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510D4">
      <w:pPr>
        <w:jc w:val="center"/>
        <w:rPr>
          <w:b/>
          <w:caps/>
        </w:rPr>
      </w:pPr>
      <w:r>
        <w:rPr>
          <w:b/>
          <w:caps/>
        </w:rPr>
        <w:t>Uchwała Nr LIX/374/2023</w:t>
      </w:r>
      <w:r>
        <w:rPr>
          <w:b/>
          <w:caps/>
        </w:rPr>
        <w:br/>
        <w:t>Rady Gminy Wiśniew</w:t>
      </w:r>
    </w:p>
    <w:p w:rsidR="00A77B3E" w:rsidRDefault="003510D4">
      <w:pPr>
        <w:spacing w:before="280" w:after="280"/>
        <w:jc w:val="center"/>
        <w:rPr>
          <w:b/>
          <w:caps/>
        </w:rPr>
      </w:pPr>
      <w:r>
        <w:t>z dnia 24 stycznia 2023 r.</w:t>
      </w:r>
    </w:p>
    <w:p w:rsidR="00A77B3E" w:rsidRDefault="003510D4">
      <w:pPr>
        <w:keepNext/>
        <w:spacing w:after="240"/>
        <w:jc w:val="center"/>
      </w:pPr>
      <w:r>
        <w:rPr>
          <w:b/>
        </w:rPr>
        <w:t>w sprawie zmiany Uchwały Nr XXXI/206/2021 Rady Gminy Wiśniew z dnia 24 lutego 2021 roku w sprawie przyjęcia Strategii Rozwiązywania Problemów Społecznych Gminy Wiśniew na lata 2021-2030</w:t>
      </w:r>
    </w:p>
    <w:p w:rsidR="00A77B3E" w:rsidRDefault="003510D4">
      <w:pPr>
        <w:keepLines/>
        <w:spacing w:before="120" w:after="120"/>
        <w:ind w:firstLine="227"/>
        <w:rPr>
          <w:sz w:val="22"/>
        </w:rPr>
      </w:pPr>
      <w:r>
        <w:rPr>
          <w:sz w:val="22"/>
        </w:rPr>
        <w:t>Na podstawie art. 18 ust. 2 pkt. 15 ustawy z dnia 8 marca 1990 roku o samorządzie gminnym (Dz. U. z 2023 r. poz. 40), art. 17 ust. 1 pkt. 1 ustawy z dnia 12 marca 2004 roku o pomocy społecznej (Dz. U. z 2021 r., poz. 2268 z 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zm.), art. 4¹ ust. 2 usta</w:t>
      </w:r>
      <w:r>
        <w:rPr>
          <w:sz w:val="22"/>
        </w:rPr>
        <w:t>wy z dnia 26 października 1982 roku o wychowaniu w trzeźwości i przeciwdziałaniu alkoholizmowi (Dz.U. z 2021 r., poz.1119 z 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Rada Gminy Wiśniew, uchwala co następuje:</w:t>
      </w:r>
    </w:p>
    <w:p w:rsidR="001B6C2A" w:rsidRDefault="003510D4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3510D4">
      <w:pPr>
        <w:keepLines/>
        <w:spacing w:before="120" w:after="120"/>
      </w:pPr>
      <w:r>
        <w:t>Załącznik do Gminnego Programu Profilaktyki i Rozwiązywania Problemów Alk</w:t>
      </w:r>
      <w:r>
        <w:t>oholowych oraz Przeciwdziałania Narkomanii Gminy Wiśniew na lata 2022 – 2025 stanowiący Załącznik Nr 2 do Strategii Rozwiązywania Problemów Społecznych Gminy Wiśniew na lata 2021-2030 stanowiącej załącznik do Uchwały Nr XXXI/206/2021 Rady Gminy Wiśniew z d</w:t>
      </w:r>
      <w:r>
        <w:t>nia 24 lutego 2021 roku w sprawie przyjęcia Strategii Rozwiązywania Problemów Społecznych Gminy Wiśniew na lata 2021-2030 otrzymuje brzmienie określone w załączniku do uchwały.</w:t>
      </w:r>
    </w:p>
    <w:p w:rsidR="001B6C2A" w:rsidRDefault="003510D4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3510D4">
      <w:pPr>
        <w:keepLines/>
        <w:spacing w:before="120" w:after="120"/>
      </w:pPr>
      <w:r>
        <w:t>Wykonanie uchwały powierza się Wójtowi Gminy Wiśniew.</w:t>
      </w:r>
    </w:p>
    <w:p w:rsidR="001B6C2A" w:rsidRDefault="003510D4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3510D4">
      <w:pPr>
        <w:keepNext/>
        <w:keepLines/>
        <w:spacing w:before="120" w:after="120"/>
      </w:pPr>
      <w:r>
        <w:t>Uchwała wchod</w:t>
      </w:r>
      <w:r>
        <w:t>zi w życie z dniem podjęcia.</w:t>
      </w:r>
    </w:p>
    <w:p w:rsidR="00A77B3E" w:rsidRDefault="00A77B3E">
      <w:pPr>
        <w:keepNext/>
        <w:keepLines/>
        <w:spacing w:before="120" w:after="120"/>
      </w:pPr>
    </w:p>
    <w:p w:rsidR="00A77B3E" w:rsidRDefault="003510D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B6C2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C2A" w:rsidRDefault="001B6C2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C2A" w:rsidRDefault="003510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 Wiśniew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Elżbieta Wysokińska</w:t>
            </w:r>
          </w:p>
        </w:tc>
      </w:tr>
    </w:tbl>
    <w:p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510D4">
      <w:pPr>
        <w:keepNext/>
        <w:spacing w:before="120" w:after="120" w:line="360" w:lineRule="auto"/>
        <w:ind w:left="5522"/>
        <w:jc w:val="left"/>
        <w:rPr>
          <w:sz w:val="22"/>
        </w:rPr>
      </w:pPr>
      <w:r>
        <w:lastRenderedPageBreak/>
        <w:fldChar w:fldCharType="begin"/>
      </w:r>
      <w:r>
        <w:fldChar w:fldCharType="end"/>
      </w:r>
      <w:r>
        <w:rPr>
          <w:sz w:val="22"/>
        </w:rPr>
        <w:t>Załącznik do uchwały Nr LIX/374/2023</w:t>
      </w:r>
      <w:r>
        <w:rPr>
          <w:sz w:val="22"/>
        </w:rPr>
        <w:br/>
        <w:t>Rady Gminy Wiśniew</w:t>
      </w:r>
      <w:r>
        <w:rPr>
          <w:sz w:val="22"/>
        </w:rPr>
        <w:br/>
        <w:t>z dnia 24 stycznia 2023 r.</w:t>
      </w:r>
    </w:p>
    <w:p w:rsidR="00A77B3E" w:rsidRDefault="003510D4">
      <w:pPr>
        <w:keepNext/>
        <w:spacing w:after="240"/>
        <w:jc w:val="center"/>
        <w:rPr>
          <w:sz w:val="22"/>
        </w:rPr>
      </w:pPr>
      <w:r>
        <w:rPr>
          <w:b/>
          <w:sz w:val="22"/>
        </w:rPr>
        <w:t xml:space="preserve">Załącznik do Gminnego Programu Profilaktyki i Rozwiązywania </w:t>
      </w:r>
      <w:r>
        <w:rPr>
          <w:b/>
          <w:sz w:val="22"/>
        </w:rPr>
        <w:t>Problemów Alkoholowych</w:t>
      </w:r>
      <w:r>
        <w:rPr>
          <w:b/>
          <w:sz w:val="22"/>
        </w:rPr>
        <w:br/>
        <w:t>oraz Przeciwdziałania Narkomanii Gminy Wiśniew na lata 2022 – 2025</w:t>
      </w:r>
    </w:p>
    <w:p w:rsidR="00A77B3E" w:rsidRDefault="003510D4">
      <w:pPr>
        <w:spacing w:before="40" w:after="40"/>
        <w:ind w:firstLine="227"/>
        <w:jc w:val="center"/>
        <w:rPr>
          <w:color w:val="000000"/>
          <w:sz w:val="22"/>
          <w:u w:color="000000"/>
        </w:rPr>
      </w:pPr>
      <w:r>
        <w:rPr>
          <w:b/>
          <w:sz w:val="22"/>
        </w:rPr>
        <w:t>PLAN WYDATKOWANIA ŚRODKÓW FINANSOWYCH W GMINIE WIŚNIEW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706"/>
        <w:gridCol w:w="2686"/>
      </w:tblGrid>
      <w:tr w:rsidR="001B6C2A">
        <w:trPr>
          <w:trHeight w:val="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Kwota planowania na realizację zadania</w:t>
            </w:r>
          </w:p>
        </w:tc>
      </w:tr>
      <w:tr w:rsidR="001B6C2A">
        <w:trPr>
          <w:trHeight w:val="9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  <w:u w:val="single"/>
              </w:rPr>
              <w:t>Zadanie 1</w:t>
            </w:r>
          </w:p>
          <w:p w:rsidR="001B6C2A" w:rsidRDefault="003510D4">
            <w:pPr>
              <w:jc w:val="left"/>
            </w:pPr>
            <w:r>
              <w:rPr>
                <w:sz w:val="22"/>
              </w:rPr>
              <w:t xml:space="preserve">Zwiększenie dostępności </w:t>
            </w:r>
            <w:r>
              <w:rPr>
                <w:sz w:val="22"/>
              </w:rPr>
              <w:t>pomocy terapeutycznej i rehabilitacyjnej dla osób uzależnionych od alkoholu i narkotyków.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28.000 zł</w:t>
            </w:r>
          </w:p>
        </w:tc>
      </w:tr>
      <w:tr w:rsidR="001B6C2A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  <w:u w:val="single"/>
              </w:rPr>
              <w:t>Zadanie 2</w:t>
            </w:r>
          </w:p>
          <w:p w:rsidR="001B6C2A" w:rsidRDefault="003510D4">
            <w:pPr>
              <w:jc w:val="left"/>
            </w:pPr>
            <w:r>
              <w:rPr>
                <w:sz w:val="22"/>
              </w:rPr>
              <w:t xml:space="preserve">Udzielanie rodzinom, w których występują problemy alkoholowe, pomocy psychospołecznej i prawnej, a w szczególności ochrony przed przemocą </w:t>
            </w:r>
            <w:r>
              <w:rPr>
                <w:sz w:val="22"/>
              </w:rPr>
              <w:t>w rodzinie.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3.000 zł</w:t>
            </w:r>
          </w:p>
        </w:tc>
      </w:tr>
      <w:tr w:rsidR="001B6C2A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  <w:u w:val="single"/>
              </w:rPr>
              <w:t>Zadanie 3</w:t>
            </w:r>
          </w:p>
          <w:p w:rsidR="001B6C2A" w:rsidRDefault="003510D4">
            <w:pPr>
              <w:jc w:val="left"/>
            </w:pPr>
            <w:r>
              <w:rPr>
                <w:sz w:val="22"/>
              </w:rPr>
              <w:t xml:space="preserve">Prowadzenie profilaktycznej działalności informacyjnej i edukacyjnej w zakresie rozwiązywania problemów alkoholowych, przeciwdziałania narkomanii, jak również przeciwdziałania uzależnieniom behawioralnym, w szczególności </w:t>
            </w:r>
            <w:r>
              <w:rPr>
                <w:sz w:val="22"/>
              </w:rPr>
              <w:t>dla dzieci i młodzieży, w tym prowadzenie pozalekcyjnych zajęć sportowych, a także działań na rzecz dożywiania dzieci uczestniczących w pozalekcyjnych programach opiekuńczo-wychowawczych i socjoterapeutycznych.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33.000 zł</w:t>
            </w:r>
          </w:p>
        </w:tc>
      </w:tr>
      <w:tr w:rsidR="001B6C2A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  <w:u w:val="single"/>
              </w:rPr>
              <w:t>Zadanie 4</w:t>
            </w:r>
          </w:p>
          <w:p w:rsidR="001B6C2A" w:rsidRDefault="003510D4">
            <w:pPr>
              <w:jc w:val="left"/>
            </w:pPr>
            <w:r>
              <w:rPr>
                <w:sz w:val="22"/>
              </w:rPr>
              <w:t>Wspomaganie działalno</w:t>
            </w:r>
            <w:r>
              <w:rPr>
                <w:sz w:val="22"/>
              </w:rPr>
              <w:t>ści instytucji, stowarzyszeń i osób fizycznych, służącej rozwiązywaniu problemów alkoholowych i narkomanii.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3.500 zł</w:t>
            </w:r>
          </w:p>
        </w:tc>
      </w:tr>
      <w:tr w:rsidR="001B6C2A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color w:val="000000"/>
                <w:sz w:val="22"/>
                <w:u w:val="single" w:color="000000"/>
              </w:rPr>
              <w:t>Zadanie 5</w:t>
            </w:r>
          </w:p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Podejmowanie interwencji w związku z naruszeniem przepisów określonych w art. 13</w:t>
            </w:r>
            <w:r>
              <w:rPr>
                <w:color w:val="000000"/>
                <w:sz w:val="22"/>
                <w:u w:color="000000"/>
                <w:vertAlign w:val="superscript"/>
              </w:rPr>
              <w:t xml:space="preserve">1 </w:t>
            </w:r>
            <w:r>
              <w:rPr>
                <w:color w:val="000000"/>
                <w:sz w:val="22"/>
                <w:u w:color="000000"/>
              </w:rPr>
              <w:t xml:space="preserve">i 15 ustawy o wychowaniu w trzeźwości 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t xml:space="preserve">i przeciwdziałaniu alkoholizmowi oraz występowanie przed sądem </w:t>
            </w:r>
            <w:r>
              <w:rPr>
                <w:color w:val="000000"/>
                <w:sz w:val="22"/>
                <w:u w:color="000000"/>
              </w:rPr>
              <w:br/>
              <w:t>w charakterze oskarżyciela publicznego.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2.000 zł</w:t>
            </w:r>
          </w:p>
        </w:tc>
      </w:tr>
      <w:tr w:rsidR="001B6C2A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  <w:u w:val="single"/>
              </w:rPr>
              <w:t>Zadanie 6</w:t>
            </w:r>
          </w:p>
          <w:p w:rsidR="001B6C2A" w:rsidRDefault="003510D4">
            <w:pPr>
              <w:jc w:val="left"/>
            </w:pPr>
            <w:r>
              <w:rPr>
                <w:sz w:val="22"/>
              </w:rPr>
              <w:t>Wspieranie zatrudnienia socjalnego poprzez finansowanie centrów integracji społecznej.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2.500 zł</w:t>
            </w:r>
          </w:p>
        </w:tc>
      </w:tr>
      <w:tr w:rsidR="001B6C2A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Koszty obsługi Gminnej </w:t>
            </w:r>
            <w:r>
              <w:rPr>
                <w:sz w:val="22"/>
              </w:rPr>
              <w:t>Komisji Problemów Alkoholowych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510D4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8.000 zł</w:t>
            </w:r>
          </w:p>
        </w:tc>
      </w:tr>
      <w:tr w:rsidR="001B6C2A">
        <w:trPr>
          <w:trHeight w:val="705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  <w:p w:rsidR="001B6C2A" w:rsidRDefault="003510D4">
            <w:pPr>
              <w:jc w:val="center"/>
            </w:pPr>
            <w:r>
              <w:rPr>
                <w:b/>
                <w:sz w:val="22"/>
              </w:rPr>
              <w:t>RAZEM KOSZT ZADANIA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  <w:p w:rsidR="001B6C2A" w:rsidRDefault="003510D4">
            <w:pPr>
              <w:jc w:val="center"/>
            </w:pPr>
            <w:r>
              <w:rPr>
                <w:sz w:val="22"/>
              </w:rPr>
              <w:t>80.000 zł</w:t>
            </w:r>
          </w:p>
        </w:tc>
      </w:tr>
    </w:tbl>
    <w:p w:rsidR="00A77B3E" w:rsidRDefault="00A77B3E">
      <w:pPr>
        <w:keepNext/>
        <w:rPr>
          <w:color w:val="000000"/>
          <w:sz w:val="22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B6C2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C2A" w:rsidRDefault="001B6C2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0D4" w:rsidRDefault="003510D4" w:rsidP="003510D4">
            <w:pPr>
              <w:keepNext/>
              <w:keepLines/>
              <w:ind w:left="1134" w:right="1134"/>
              <w:jc w:val="center"/>
              <w:rPr>
                <w:color w:val="000000"/>
              </w:rPr>
            </w:pPr>
            <w:r w:rsidRPr="003510D4">
              <w:rPr>
                <w:color w:val="000000"/>
              </w:rPr>
              <w:t>Przewodnicząca Rady Gminy Wiśniew</w:t>
            </w:r>
          </w:p>
          <w:p w:rsidR="003510D4" w:rsidRPr="003510D4" w:rsidRDefault="003510D4" w:rsidP="003510D4">
            <w:pPr>
              <w:keepNext/>
              <w:keepLines/>
              <w:ind w:left="1134" w:right="1134"/>
              <w:jc w:val="center"/>
              <w:rPr>
                <w:color w:val="000000"/>
              </w:rPr>
            </w:pPr>
          </w:p>
          <w:p w:rsidR="001B6C2A" w:rsidRPr="003510D4" w:rsidRDefault="003510D4" w:rsidP="003510D4">
            <w:pPr>
              <w:keepNext/>
              <w:keepLines/>
              <w:ind w:left="1134" w:right="1134"/>
              <w:jc w:val="center"/>
              <w:rPr>
                <w:b/>
                <w:color w:val="000000"/>
              </w:rPr>
            </w:pPr>
            <w:r w:rsidRPr="003510D4">
              <w:rPr>
                <w:b/>
                <w:color w:val="000000"/>
              </w:rPr>
              <w:t>E</w:t>
            </w:r>
            <w:r w:rsidRPr="003510D4">
              <w:rPr>
                <w:b/>
                <w:color w:val="000000"/>
              </w:rPr>
              <w:t>lżbieta Wysokińska</w:t>
            </w:r>
          </w:p>
        </w:tc>
      </w:tr>
    </w:tbl>
    <w:p w:rsidR="00A77B3E" w:rsidRDefault="00A77B3E">
      <w:pPr>
        <w:keepNext/>
        <w:rPr>
          <w:color w:val="000000"/>
          <w:sz w:val="22"/>
          <w:u w:color="000000"/>
        </w:rPr>
      </w:pPr>
      <w:bookmarkStart w:id="0" w:name="_GoBack"/>
      <w:bookmarkEnd w:id="0"/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6C2A"/>
    <w:rsid w:val="003510D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AA817-C3CB-4AF0-897A-98E33B1C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LIX/374/2023 z dnia 24 stycznia 2023 r.</vt:lpstr>
      <vt:lpstr/>
    </vt:vector>
  </TitlesOfParts>
  <Company>Rada Gminy Wiśniew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LIX/374/2023 z dnia 24 stycznia 2023 r.</dc:title>
  <dc:subject>w sprawie zmiany Uchwały Nr XXXI/206/2021 Rady Gminy Wiśniew z^dnia 24^lutego 2021^roku w^sprawie przyjęcia Strategii Rozwiązywania Problemów Społecznych Gminy Wiśniew na lata 2021-2030</dc:subject>
  <dc:creator>Wiolajna</dc:creator>
  <cp:lastModifiedBy>Wiolajna</cp:lastModifiedBy>
  <cp:revision>2</cp:revision>
  <dcterms:created xsi:type="dcterms:W3CDTF">2023-01-27T13:23:00Z</dcterms:created>
  <dcterms:modified xsi:type="dcterms:W3CDTF">2023-01-27T13:23:00Z</dcterms:modified>
  <cp:category>Akt prawny</cp:category>
</cp:coreProperties>
</file>