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DE6" w:rsidRDefault="001D3DE6" w:rsidP="001D3DE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Uchwała Nr III/24/2014</w:t>
      </w:r>
    </w:p>
    <w:p w:rsidR="001D3DE6" w:rsidRDefault="001D3DE6" w:rsidP="001D3DE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Rady Gminy Skąpe</w:t>
      </w:r>
    </w:p>
    <w:p w:rsidR="001D3DE6" w:rsidRDefault="001D3DE6" w:rsidP="001D3DE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dnia 23 grudnia 2014 r.</w:t>
      </w:r>
    </w:p>
    <w:p w:rsidR="001D3DE6" w:rsidRDefault="001D3DE6" w:rsidP="001D3DE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1D3DE6" w:rsidRDefault="001D3DE6" w:rsidP="001D3DE6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sprawie przedmiotu i zakresu działania stałych komisji Rady Gminy Skąpe</w:t>
      </w:r>
    </w:p>
    <w:p w:rsidR="001D3DE6" w:rsidRDefault="001D3DE6" w:rsidP="001D3DE6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1D3DE6" w:rsidRDefault="001D3DE6" w:rsidP="001D3DE6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art. 21 ust.1 ustawy z dnia 08 marca 1990r. o samorządzie gminnym (Dz. U. </w:t>
      </w:r>
      <w:proofErr w:type="gram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</w:t>
      </w:r>
      <w:proofErr w:type="gram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 2013 poz. 594 z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</w:t>
      </w:r>
      <w:proofErr w:type="gram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zm</w:t>
      </w:r>
      <w:proofErr w:type="gram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.) oraz § 65 ust. 1 Uchwały Nr IV/30/2003 Rady Gminy w Skąpem z dnia 31 stycznia 2003r. w sprawie Statutu Gminy Skąpe (</w:t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>Dz. Urz. Woj. Lubuskiego z 2003 r. Nr 12, poz. 209, zm. Dz. Urz. Woj. Lubuskiego z 2005 r. Nr 19, poz. 382, zm. Dz. Urz. Woj. Lubuskiego z 2009 r. Nr 20, poz. 351, Dz. Urz. Woj. Lubuskiego z 2010 r. Nr 116, poz. 1864)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</w:p>
    <w:p w:rsidR="001D3DE6" w:rsidRDefault="001D3DE6" w:rsidP="001D3DE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</w:t>
      </w:r>
      <w:r>
        <w:rPr>
          <w:rFonts w:ascii="Arial" w:eastAsia="Times New Roman" w:hAnsi="Arial" w:cs="Arial"/>
          <w:sz w:val="24"/>
          <w:szCs w:val="24"/>
          <w:lang w:eastAsia="pl-PL"/>
        </w:rPr>
        <w:t>. Przedmiot i zakres działania Komisji ds. Budżetu, Finansów, Rolnictwa i Działalności Gospodarczej obejmuje:</w:t>
      </w:r>
    </w:p>
    <w:p w:rsidR="001D3DE6" w:rsidRDefault="001D3DE6" w:rsidP="001D3D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Opiniowanie projektu uchwały budżetowej.</w:t>
      </w:r>
    </w:p>
    <w:p w:rsidR="001D3DE6" w:rsidRDefault="001D3DE6" w:rsidP="001D3D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Opiniowanie projektów uchwał w sprawie stawek podatkowych, ulg i zwolnień podatkowych oraz innych projektów uchwał.</w:t>
      </w:r>
    </w:p>
    <w:p w:rsidR="001D3DE6" w:rsidRDefault="001D3DE6" w:rsidP="001D3D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Opiniowanie rocznych i półrocznych sprawozdań z wykonania budżetu.</w:t>
      </w:r>
    </w:p>
    <w:p w:rsidR="001D3DE6" w:rsidRDefault="001D3DE6" w:rsidP="001D3D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Opiniowanie oraz podejmowanie inicjatyw w zakresie inwestycji, drogownictwa, infrastruktury technicznej i innych.</w:t>
      </w:r>
    </w:p>
    <w:p w:rsidR="001D3DE6" w:rsidRDefault="001D3DE6" w:rsidP="001D3D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z instytucjami i jednostkami działającymi na rzecz rolnictwa. </w:t>
      </w:r>
    </w:p>
    <w:p w:rsidR="001D3DE6" w:rsidRDefault="001D3DE6" w:rsidP="001D3DE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>
        <w:rPr>
          <w:rFonts w:ascii="Arial" w:eastAsia="Times New Roman" w:hAnsi="Arial" w:cs="Arial"/>
          <w:sz w:val="24"/>
          <w:szCs w:val="24"/>
          <w:lang w:eastAsia="pl-PL"/>
        </w:rPr>
        <w:t>. Przedmiot i zakres działania Komisji ds. Oświaty, Kultury, Zdrowia i Opieki Społecznej obejmuje:</w:t>
      </w:r>
    </w:p>
    <w:p w:rsidR="001D3DE6" w:rsidRDefault="001D3DE6" w:rsidP="001D3D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Opiniowanie projektów uchwał.</w:t>
      </w:r>
    </w:p>
    <w:p w:rsidR="001D3DE6" w:rsidRDefault="001D3DE6" w:rsidP="001D3D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Inspirowanie działań w zakresie funkcjonowania przedszkoli, szkół podstawowych i gimnazjum podległych samorządowi.</w:t>
      </w:r>
    </w:p>
    <w:p w:rsidR="001D3DE6" w:rsidRDefault="001D3DE6" w:rsidP="001D3D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Podejmowanie inicjatyw związanych z przeciwdziałaniem narkomanii, alkoholizmowi i przemocy w szkołach. </w:t>
      </w:r>
    </w:p>
    <w:p w:rsidR="001D3DE6" w:rsidRDefault="001D3DE6" w:rsidP="001D3D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Opiniowanie spraw z zakresu oświaty i wychowania, kultury, sportu i turystyki.</w:t>
      </w:r>
    </w:p>
    <w:p w:rsidR="001D3DE6" w:rsidRDefault="001D3DE6" w:rsidP="001D3D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Wspieranie działalności społeczno – kulturalnych na terenie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1D3DE6" w:rsidRDefault="001D3DE6" w:rsidP="001D3D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Pomoc w upowszechnianiu działalność sportowej, koordynowanie organizacji imprez kulturalnych i sportowych na terenie Gminy.</w:t>
      </w:r>
    </w:p>
    <w:p w:rsidR="001D3DE6" w:rsidRDefault="001D3DE6" w:rsidP="001D3D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Podejmowanie inicjatyw w celu poprawy warunków zdrowotnych społeczności na terenie Gminy. </w:t>
      </w:r>
    </w:p>
    <w:p w:rsidR="001D3DE6" w:rsidRDefault="001D3DE6" w:rsidP="001D3D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Wspieranie działań w zakresie pomocy społecznej, pomoc w koordynowaniu tej działalności.</w:t>
      </w:r>
    </w:p>
    <w:p w:rsidR="001D3DE6" w:rsidRDefault="001D3DE6" w:rsidP="001D3DE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>
        <w:rPr>
          <w:rFonts w:ascii="Arial" w:eastAsia="Times New Roman" w:hAnsi="Arial" w:cs="Arial"/>
          <w:sz w:val="24"/>
          <w:szCs w:val="24"/>
          <w:lang w:eastAsia="pl-PL"/>
        </w:rPr>
        <w:t>. Przedmiot i zakres działania Komisji ds. Porządku Publicznego, Spraw Komunalnych, Mieszkaniowych i Ochrony Środowiska obejmuje:</w:t>
      </w:r>
    </w:p>
    <w:p w:rsidR="001D3DE6" w:rsidRDefault="001D3DE6" w:rsidP="001D3DE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Opiniowanie projektów uchwał.</w:t>
      </w:r>
    </w:p>
    <w:p w:rsidR="001D3DE6" w:rsidRDefault="001D3DE6" w:rsidP="001D3DE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Inicjowanie działań z zakresu porządku publicznego.</w:t>
      </w:r>
    </w:p>
    <w:p w:rsidR="001D3DE6" w:rsidRDefault="001D3DE6" w:rsidP="001D3DE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Opiniowanie i podejmowanie inicjatyw związanych z gospodarką ściekową, zaopatrzeniem w wodę, utrzymaniem czystości.</w:t>
      </w:r>
    </w:p>
    <w:p w:rsidR="001D3DE6" w:rsidRDefault="001D3DE6" w:rsidP="001D3DE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Opiniowanie spraw związanych z utrzymaniem cmentarzy komunalnych.</w:t>
      </w:r>
    </w:p>
    <w:p w:rsidR="001D3DE6" w:rsidRDefault="001D3DE6" w:rsidP="001D3DE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Opiniowanie spraw związanych z gospodarką zasobami lokali użytkowych i mieszkalnych na terenie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1D3DE6" w:rsidRDefault="001D3DE6" w:rsidP="001D3DE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Wspieranie działań na rzecz ochrony środowiska na terenie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1D3DE6" w:rsidRDefault="001D3DE6" w:rsidP="001D3D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 xml:space="preserve">§ 4. </w:t>
      </w:r>
      <w:r>
        <w:rPr>
          <w:rFonts w:ascii="Arial" w:eastAsia="Times New Roman" w:hAnsi="Arial" w:cs="Arial"/>
          <w:sz w:val="24"/>
          <w:szCs w:val="24"/>
          <w:lang w:eastAsia="pl-PL"/>
        </w:rPr>
        <w:t>Traci moc uchwała Nr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IV/17/2010 Rady Gminy Skąpe z dnia 29 grudnia 2010 r. </w:t>
      </w:r>
      <w:proofErr w:type="gramStart"/>
      <w:r>
        <w:rPr>
          <w:rFonts w:ascii="Arial" w:eastAsia="Times New Roman" w:hAnsi="Arial" w:cs="Arial"/>
          <w:bCs/>
          <w:sz w:val="24"/>
          <w:szCs w:val="24"/>
          <w:lang w:eastAsia="pl-PL"/>
        </w:rPr>
        <w:t>w  sprawie</w:t>
      </w:r>
      <w:proofErr w:type="gramEnd"/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przedmiotu i zakresu działania stałych komisji Rady Gminy Skąpe</w:t>
      </w:r>
    </w:p>
    <w:p w:rsidR="001D3DE6" w:rsidRDefault="001D3DE6" w:rsidP="001D3DE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5.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Uchwała wchodzi w życie z dniem podjęcia.</w:t>
      </w:r>
    </w:p>
    <w:p w:rsidR="001D3DE6" w:rsidRDefault="001D3DE6" w:rsidP="001D3DE6">
      <w:pPr>
        <w:pStyle w:val="Bezodstpw"/>
        <w:rPr>
          <w:rFonts w:ascii="Arial" w:hAnsi="Arial" w:cs="Arial"/>
          <w:sz w:val="24"/>
          <w:szCs w:val="24"/>
          <w:lang w:eastAsia="pl-PL"/>
        </w:rPr>
      </w:pP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rFonts w:ascii="Arial" w:hAnsi="Arial" w:cs="Arial"/>
          <w:sz w:val="24"/>
          <w:szCs w:val="24"/>
          <w:lang w:eastAsia="pl-PL"/>
        </w:rPr>
        <w:t>Przewodniczący Rady Gminy</w:t>
      </w:r>
    </w:p>
    <w:p w:rsidR="001D3DE6" w:rsidRDefault="001D3DE6" w:rsidP="001D3DE6">
      <w:pPr>
        <w:pStyle w:val="Bezodstpw"/>
        <w:ind w:left="6372" w:firstLine="708"/>
        <w:rPr>
          <w:rFonts w:ascii="Arial" w:hAnsi="Arial" w:cs="Arial"/>
          <w:sz w:val="24"/>
          <w:szCs w:val="24"/>
          <w:lang w:eastAsia="pl-PL"/>
        </w:rPr>
      </w:pPr>
    </w:p>
    <w:p w:rsidR="001D3DE6" w:rsidRDefault="001D3DE6" w:rsidP="001D3DE6">
      <w:pPr>
        <w:pStyle w:val="Bezodstpw"/>
        <w:ind w:left="5664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25649B" w:rsidRDefault="0025649B"/>
    <w:sectPr w:rsidR="0025649B" w:rsidSect="002564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30DE1"/>
    <w:multiLevelType w:val="multilevel"/>
    <w:tmpl w:val="6AF47D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152D49"/>
    <w:multiLevelType w:val="multilevel"/>
    <w:tmpl w:val="25DCCD5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8F7D9D"/>
    <w:multiLevelType w:val="multilevel"/>
    <w:tmpl w:val="952A10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D3DE6"/>
    <w:rsid w:val="001D3DE6"/>
    <w:rsid w:val="00256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3D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D3DE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395</Words>
  <Characters>2374</Characters>
  <Application>Microsoft Office Word</Application>
  <DocSecurity>0</DocSecurity>
  <Lines>19</Lines>
  <Paragraphs>5</Paragraphs>
  <ScaleCrop>false</ScaleCrop>
  <Company>Hewlett-Packard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2014-12-29T09:10:00Z</cp:lastPrinted>
  <dcterms:created xsi:type="dcterms:W3CDTF">2014-12-29T09:07:00Z</dcterms:created>
  <dcterms:modified xsi:type="dcterms:W3CDTF">2014-12-29T09:12:00Z</dcterms:modified>
</cp:coreProperties>
</file>