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A75F0" w14:textId="2C58874F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ZARZĄDZENIE NR (numer) </w:t>
      </w:r>
      <w:r w:rsidR="00455A29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6</w:t>
      </w:r>
      <w:r w:rsidR="0022303C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2</w:t>
      </w: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/202</w:t>
      </w:r>
      <w:r w:rsidR="008B51D9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3</w:t>
      </w:r>
    </w:p>
    <w:p w14:paraId="46AB4284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BURMISTRZA KONSTANTYNOWA ŁÓDZKIEGO</w:t>
      </w:r>
    </w:p>
    <w:p w14:paraId="3323A2FD" w14:textId="14AE2E76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z dnia </w:t>
      </w:r>
      <w:r w:rsidR="00455A29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15 marca</w:t>
      </w:r>
      <w:r w:rsidR="00DD4D9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 2023</w:t>
      </w:r>
      <w:r w:rsidR="000D1D32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 xml:space="preserve"> </w:t>
      </w:r>
      <w:r w:rsidRPr="001155AB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r. (rok)</w:t>
      </w:r>
    </w:p>
    <w:p w14:paraId="54AB73C3" w14:textId="18F0777F" w:rsidR="00B30CA5" w:rsidRPr="001155AB" w:rsidRDefault="0022303C" w:rsidP="0022303C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  <w:r w:rsidRPr="0022303C"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  <w:t>w sprawie obciążenia nieruchomości stanowiących własność Gminy Konstantynów Łódzki, oznaczonych w obrębie K-2 jako działki nr 273/2 i 272/4 prawem służebności przesyłu</w:t>
      </w:r>
    </w:p>
    <w:p w14:paraId="5084F21B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/>
          <w:bCs/>
          <w:color w:val="000000" w:themeColor="text1"/>
          <w:sz w:val="28"/>
          <w:szCs w:val="28"/>
        </w:rPr>
      </w:pPr>
    </w:p>
    <w:p w14:paraId="1748CFBA" w14:textId="0B106367" w:rsidR="00B30CA5" w:rsidRPr="001155AB" w:rsidRDefault="000D1D32" w:rsidP="000D1D3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0D1D32">
        <w:rPr>
          <w:rFonts w:ascii="Arial" w:eastAsiaTheme="majorEastAsia" w:hAnsi="Arial" w:cs="Arial"/>
          <w:bCs/>
          <w:color w:val="000000" w:themeColor="text1"/>
        </w:rPr>
        <w:t xml:space="preserve">Na podstawie art. 30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(artykuł)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ust.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(ustęp)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1 i 2 pkt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(punkt) 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3 ustawy z dnia 8 marca 1990 r. o samorządzie gminnym (t.j. Dz. U.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(tekst jednolity dziennik ustaw)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0D1D32">
        <w:rPr>
          <w:rFonts w:ascii="Arial" w:eastAsiaTheme="majorEastAsia" w:hAnsi="Arial" w:cs="Arial"/>
          <w:bCs/>
          <w:color w:val="000000" w:themeColor="text1"/>
        </w:rPr>
        <w:t>z 202</w:t>
      </w:r>
      <w:r w:rsidR="00DD4D92">
        <w:rPr>
          <w:rFonts w:ascii="Arial" w:eastAsiaTheme="majorEastAsia" w:hAnsi="Arial" w:cs="Arial"/>
          <w:bCs/>
          <w:color w:val="000000" w:themeColor="text1"/>
        </w:rPr>
        <w:t>3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 r. poz. 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(pozycja) </w:t>
      </w:r>
      <w:r w:rsidR="00DD4D92">
        <w:rPr>
          <w:rFonts w:ascii="Arial" w:eastAsiaTheme="majorEastAsia" w:hAnsi="Arial" w:cs="Arial"/>
          <w:bCs/>
          <w:color w:val="000000" w:themeColor="text1"/>
        </w:rPr>
        <w:t>40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), art. 13 ust. 1 ustawy z dnia 21 sierpnia 1997 r. o gospodarce nieruchomościami (t.j. </w:t>
      </w:r>
      <w:r w:rsidR="00455A29" w:rsidRPr="00455A29">
        <w:rPr>
          <w:rFonts w:ascii="Arial" w:eastAsiaTheme="majorEastAsia" w:hAnsi="Arial" w:cs="Arial"/>
          <w:bCs/>
          <w:color w:val="000000" w:themeColor="text1"/>
        </w:rPr>
        <w:t>Dz. U. z 2023 r. poz. 344</w:t>
      </w:r>
      <w:r w:rsidRPr="000D1D32">
        <w:rPr>
          <w:rFonts w:ascii="Arial" w:eastAsiaTheme="majorEastAsia" w:hAnsi="Arial" w:cs="Arial"/>
          <w:bCs/>
          <w:color w:val="000000" w:themeColor="text1"/>
        </w:rPr>
        <w:t xml:space="preserve">), oraz § 11 ust. 1 i 2 Uchwały Nr XLVII/494/09 z dnia 23 grudnia 2009 r. w sprawie określania zasad nabywania nieruchomości na własność Gminy Konstantynów Łódzki ich zbywania, zamiany i darowizny, zbywania lokali mieszkalnych, obciążania prawami rzeczowymi ograniczonymi, użytkowania, wydzierżawiania lub najmu na okres dłuższy niż 3 lata (Dz. Urz. Woj. Łódzkiego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(dziennik urzędowy województwa łódzkiego)</w:t>
      </w:r>
      <w:r w:rsidR="00C43424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0D1D32">
        <w:rPr>
          <w:rFonts w:ascii="Arial" w:eastAsiaTheme="majorEastAsia" w:hAnsi="Arial" w:cs="Arial"/>
          <w:bCs/>
          <w:color w:val="000000" w:themeColor="text1"/>
        </w:rPr>
        <w:t>z 2010 r., Nr 39, poz. 303 z późn. zm.</w:t>
      </w:r>
      <w:r w:rsidR="00C43424" w:rsidRPr="00C43424">
        <w:t xml:space="preserve"> </w:t>
      </w:r>
      <w:r w:rsidR="00C43424" w:rsidRPr="00C43424">
        <w:rPr>
          <w:rFonts w:ascii="Arial" w:eastAsiaTheme="majorEastAsia" w:hAnsi="Arial" w:cs="Arial"/>
          <w:bCs/>
          <w:color w:val="000000" w:themeColor="text1"/>
        </w:rPr>
        <w:t>(z późniejszymi zmianami)</w:t>
      </w:r>
      <w:r w:rsidRPr="000D1D32">
        <w:rPr>
          <w:rFonts w:ascii="Arial" w:eastAsiaTheme="majorEastAsia" w:hAnsi="Arial" w:cs="Arial"/>
          <w:bCs/>
          <w:color w:val="000000" w:themeColor="text1"/>
        </w:rPr>
        <w:t>), Burmistrz Konstantynowa Łódzkiego zarządza, co następuje:</w:t>
      </w:r>
    </w:p>
    <w:p w14:paraId="5F55C4D8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</w:p>
    <w:p w14:paraId="0E2BA76C" w14:textId="698AA71C" w:rsidR="00DD4D92" w:rsidRPr="00DD4D92" w:rsidRDefault="00B30CA5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>§</w:t>
      </w:r>
      <w:r w:rsidR="001155AB" w:rsidRPr="001155AB">
        <w:rPr>
          <w:rFonts w:ascii="Arial" w:eastAsiaTheme="majorEastAsia" w:hAnsi="Arial" w:cs="Arial"/>
          <w:bCs/>
          <w:color w:val="000000" w:themeColor="text1"/>
        </w:rPr>
        <w:t xml:space="preserve"> (paragraf) </w:t>
      </w:r>
      <w:r w:rsidRPr="001155AB">
        <w:rPr>
          <w:rFonts w:ascii="Arial" w:eastAsiaTheme="majorEastAsia" w:hAnsi="Arial" w:cs="Arial"/>
          <w:bCs/>
          <w:color w:val="000000" w:themeColor="text1"/>
        </w:rPr>
        <w:t xml:space="preserve">1. 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1.</w:t>
      </w:r>
      <w:r w:rsidR="00DD4D92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22303C" w:rsidRPr="0022303C">
        <w:rPr>
          <w:rFonts w:ascii="Arial" w:eastAsiaTheme="majorEastAsia" w:hAnsi="Arial" w:cs="Arial"/>
          <w:bCs/>
          <w:color w:val="000000" w:themeColor="text1"/>
        </w:rPr>
        <w:t>1.</w:t>
      </w:r>
      <w:r w:rsidR="0022303C" w:rsidRPr="0022303C">
        <w:rPr>
          <w:rFonts w:ascii="Arial" w:eastAsiaTheme="majorEastAsia" w:hAnsi="Arial" w:cs="Arial"/>
          <w:bCs/>
          <w:color w:val="000000" w:themeColor="text1"/>
        </w:rPr>
        <w:tab/>
        <w:t>Wyraża zgodę na obciążenie nieruchomości, stanowiących własność Gminy Konstantynów Łódzki, położonych w Konstantynowie Łódzkim, oznaczonych w ewidencji gruntów w obrębie K-2 jako działki: nr 273/2 o pow.</w:t>
      </w:r>
      <w:r w:rsidR="0022303C">
        <w:rPr>
          <w:rFonts w:ascii="Arial" w:eastAsiaTheme="majorEastAsia" w:hAnsi="Arial" w:cs="Arial"/>
          <w:bCs/>
          <w:color w:val="000000" w:themeColor="text1"/>
        </w:rPr>
        <w:t xml:space="preserve"> (powierzchnia)</w:t>
      </w:r>
      <w:r w:rsidR="0022303C" w:rsidRPr="0022303C">
        <w:rPr>
          <w:rFonts w:ascii="Arial" w:eastAsiaTheme="majorEastAsia" w:hAnsi="Arial" w:cs="Arial"/>
          <w:bCs/>
          <w:color w:val="000000" w:themeColor="text1"/>
        </w:rPr>
        <w:t xml:space="preserve"> 0,2489 ha</w:t>
      </w:r>
      <w:r w:rsidR="0022303C">
        <w:rPr>
          <w:rFonts w:ascii="Arial" w:eastAsiaTheme="majorEastAsia" w:hAnsi="Arial" w:cs="Arial"/>
          <w:bCs/>
          <w:color w:val="000000" w:themeColor="text1"/>
        </w:rPr>
        <w:t xml:space="preserve"> (hektar)</w:t>
      </w:r>
      <w:r w:rsidR="0022303C" w:rsidRPr="0022303C">
        <w:rPr>
          <w:rFonts w:ascii="Arial" w:eastAsiaTheme="majorEastAsia" w:hAnsi="Arial" w:cs="Arial"/>
          <w:bCs/>
          <w:color w:val="000000" w:themeColor="text1"/>
        </w:rPr>
        <w:t>, dla której prowadzona jest w Sądzie Rejonowym w Pabianicach V Wydziale Ksiąg Wieczystych księga wieczysta nr LD1P/00019896/0 oraz nr 272/4 o pow. 0,0873 ha, dla której prowadzona jest w Sądzie Rejonowym w Pabianicach V Wydziale Ksiąg Wieczystych księga wieczysta nr LD1P/00033620/9, ograniczonym prawem rzeczowym – służebnością przesyłu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.</w:t>
      </w:r>
    </w:p>
    <w:p w14:paraId="3BC2870B" w14:textId="4E2C601A" w:rsidR="00DD4D92" w:rsidRPr="00DD4D92" w:rsidRDefault="00DD4D92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>2.</w:t>
      </w:r>
      <w:r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DD4D92">
        <w:rPr>
          <w:rFonts w:ascii="Arial" w:eastAsiaTheme="majorEastAsia" w:hAnsi="Arial" w:cs="Arial"/>
          <w:bCs/>
          <w:color w:val="000000" w:themeColor="text1"/>
        </w:rPr>
        <w:t>Obciążenie ograniczonym prawem rzeczowym – służebnością przesyłu, o której mowa w ust. 1 niniejszego paragrafu, będzie polegało na prawie:</w:t>
      </w:r>
    </w:p>
    <w:p w14:paraId="5E920388" w14:textId="73ACB925" w:rsidR="00A3121B" w:rsidRPr="00A3121B" w:rsidRDefault="00DD4D92" w:rsidP="00A3121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 xml:space="preserve">a) </w:t>
      </w:r>
      <w:r w:rsidR="0022303C" w:rsidRPr="0022303C">
        <w:rPr>
          <w:rFonts w:ascii="Arial" w:eastAsiaTheme="majorEastAsia" w:hAnsi="Arial" w:cs="Arial"/>
          <w:bCs/>
          <w:color w:val="000000" w:themeColor="text1"/>
        </w:rPr>
        <w:t xml:space="preserve">budowy kabla energetycznego niskiego napięcia (nN) YAKXS 4x120 mm2 wraz ze złączem pomiarowym ZK3 + ZP2 na działce nr 273/2 i 272/4, obręb K-2 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 xml:space="preserve">z obowiązkiem przywrócenia terenu do stanu poprzedniego. Łączna powierzchnia pasa służebności wynosi </w:t>
      </w:r>
      <w:r w:rsidR="0022303C">
        <w:rPr>
          <w:rFonts w:ascii="Arial" w:eastAsiaTheme="majorEastAsia" w:hAnsi="Arial" w:cs="Arial"/>
          <w:bCs/>
          <w:color w:val="000000" w:themeColor="text1"/>
        </w:rPr>
        <w:t>61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>,</w:t>
      </w:r>
      <w:r w:rsidR="0022303C">
        <w:rPr>
          <w:rFonts w:ascii="Arial" w:eastAsiaTheme="majorEastAsia" w:hAnsi="Arial" w:cs="Arial"/>
          <w:bCs/>
          <w:color w:val="000000" w:themeColor="text1"/>
        </w:rPr>
        <w:t>5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>0 m2</w:t>
      </w:r>
      <w:r w:rsidR="00A3121B">
        <w:rPr>
          <w:rFonts w:ascii="Arial" w:eastAsiaTheme="majorEastAsia" w:hAnsi="Arial" w:cs="Arial"/>
          <w:bCs/>
          <w:color w:val="000000" w:themeColor="text1"/>
        </w:rPr>
        <w:t xml:space="preserve"> (metr kwadratowy)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 xml:space="preserve">, gdzie szerokość pasa eksploatacyjnego wynosi 1,00 m </w:t>
      </w:r>
      <w:r w:rsidR="00A3121B">
        <w:rPr>
          <w:rFonts w:ascii="Arial" w:eastAsiaTheme="majorEastAsia" w:hAnsi="Arial" w:cs="Arial"/>
          <w:bCs/>
          <w:color w:val="000000" w:themeColor="text1"/>
        </w:rPr>
        <w:t xml:space="preserve">(metr) 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 xml:space="preserve">(po 0,50 m po każdej ze stron od osi kabla energetycznego), a długość pasa eksploatacyjnego </w:t>
      </w:r>
      <w:r w:rsidR="008B51D9">
        <w:rPr>
          <w:rFonts w:ascii="Arial" w:eastAsiaTheme="majorEastAsia" w:hAnsi="Arial" w:cs="Arial"/>
          <w:bCs/>
          <w:color w:val="000000" w:themeColor="text1"/>
        </w:rPr>
        <w:t>6</w:t>
      </w:r>
      <w:r w:rsidR="0022303C">
        <w:rPr>
          <w:rFonts w:ascii="Arial" w:eastAsiaTheme="majorEastAsia" w:hAnsi="Arial" w:cs="Arial"/>
          <w:bCs/>
          <w:color w:val="000000" w:themeColor="text1"/>
        </w:rPr>
        <w:t>1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>,</w:t>
      </w:r>
      <w:r w:rsidR="0022303C">
        <w:rPr>
          <w:rFonts w:ascii="Arial" w:eastAsiaTheme="majorEastAsia" w:hAnsi="Arial" w:cs="Arial"/>
          <w:bCs/>
          <w:color w:val="000000" w:themeColor="text1"/>
        </w:rPr>
        <w:t>5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>0 m,</w:t>
      </w:r>
    </w:p>
    <w:p w14:paraId="56845E81" w14:textId="1B0B7F97" w:rsidR="00DD4D92" w:rsidRPr="00DD4D92" w:rsidRDefault="00A3121B" w:rsidP="00A3121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A3121B">
        <w:rPr>
          <w:rFonts w:ascii="Arial" w:eastAsiaTheme="majorEastAsia" w:hAnsi="Arial" w:cs="Arial"/>
          <w:bCs/>
          <w:color w:val="000000" w:themeColor="text1"/>
        </w:rPr>
        <w:lastRenderedPageBreak/>
        <w:t xml:space="preserve">b) </w:t>
      </w:r>
      <w:r w:rsidR="0022303C" w:rsidRPr="0022303C">
        <w:rPr>
          <w:rFonts w:ascii="Arial" w:eastAsiaTheme="majorEastAsia" w:hAnsi="Arial" w:cs="Arial"/>
          <w:bCs/>
          <w:color w:val="000000" w:themeColor="text1"/>
        </w:rPr>
        <w:t>dostępu pracowników PGE Dystrybucja S.A. oraz osób reprezentujących jej prawa, wjazdu środków transportu w zakresie niezbędnym do eksploatacji tejże infrastruktury, konserwacji, napraw, remontów oraz usuwania awarii kabla energetycznego niskiego napięcia (nN) YAKXS 4x120 mm2 wraz ze złączem pomiarowym ZK3 + ZP2, o którym mowa w ust. 2 pkt a niniejszego paragrafu (bez prawa do przebudowy w nowym śladzie lub budowy nowej infrastruktury technicznej), z obowiązkiem przywrócenia niezwłocznie terenu do stanu poprzedniego</w:t>
      </w:r>
      <w:r w:rsidR="00DD4D92" w:rsidRPr="00DD4D92">
        <w:rPr>
          <w:rFonts w:ascii="Arial" w:eastAsiaTheme="majorEastAsia" w:hAnsi="Arial" w:cs="Arial"/>
          <w:bCs/>
          <w:color w:val="000000" w:themeColor="text1"/>
        </w:rPr>
        <w:t>.</w:t>
      </w:r>
    </w:p>
    <w:p w14:paraId="72596D39" w14:textId="6CB18BD2" w:rsidR="00B30CA5" w:rsidRPr="001155AB" w:rsidRDefault="00DD4D92" w:rsidP="00DD4D92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DD4D92">
        <w:rPr>
          <w:rFonts w:ascii="Arial" w:eastAsiaTheme="majorEastAsia" w:hAnsi="Arial" w:cs="Arial"/>
          <w:bCs/>
          <w:color w:val="000000" w:themeColor="text1"/>
        </w:rPr>
        <w:t>3.</w:t>
      </w:r>
      <w:r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Pr="00DD4D92">
        <w:rPr>
          <w:rFonts w:ascii="Arial" w:eastAsiaTheme="majorEastAsia" w:hAnsi="Arial" w:cs="Arial"/>
          <w:bCs/>
          <w:color w:val="000000" w:themeColor="text1"/>
        </w:rPr>
        <w:t>Przebieg służebności przesyłu przedstawia mapa stanowiąca Załącznik Nr 1 do niniejszego zarządzenia</w:t>
      </w:r>
      <w:r w:rsidR="00B30CA5" w:rsidRPr="001155AB">
        <w:rPr>
          <w:rFonts w:ascii="Arial" w:eastAsiaTheme="majorEastAsia" w:hAnsi="Arial" w:cs="Arial"/>
          <w:bCs/>
          <w:color w:val="000000" w:themeColor="text1"/>
        </w:rPr>
        <w:t>.</w:t>
      </w:r>
    </w:p>
    <w:p w14:paraId="6BC008DC" w14:textId="0E99B6C3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 xml:space="preserve">§ 2. 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 xml:space="preserve">Służebność przesyłu ustanawia na czas nieokreślony na rzecz </w:t>
      </w:r>
      <w:r w:rsidR="004C1D58" w:rsidRPr="004C1D58">
        <w:rPr>
          <w:rFonts w:ascii="Arial" w:eastAsiaTheme="majorEastAsia" w:hAnsi="Arial" w:cs="Arial"/>
          <w:bCs/>
          <w:color w:val="000000" w:themeColor="text1"/>
        </w:rPr>
        <w:t>PGE Dystrybucja S.A. z siedzibą w Lubline, przy ul. Garbarskiej 21A, 20-340 Lublin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>.</w:t>
      </w:r>
    </w:p>
    <w:p w14:paraId="4120C227" w14:textId="7F6265A4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 xml:space="preserve">§ 3. 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 xml:space="preserve">Z tytułu ustanowienia służebności przesyłu ustala wynagrodzenie jednorazowe dla właściciela nieruchomości opisanej w § 1 ust. 1 w wysokości </w:t>
      </w:r>
      <w:r w:rsidR="0022303C" w:rsidRPr="0022303C">
        <w:rPr>
          <w:rFonts w:ascii="Arial" w:eastAsiaTheme="majorEastAsia" w:hAnsi="Arial" w:cs="Arial"/>
          <w:bCs/>
          <w:color w:val="000000" w:themeColor="text1"/>
        </w:rPr>
        <w:t xml:space="preserve">2 076,24 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 xml:space="preserve">zł brutto (słownie: </w:t>
      </w:r>
      <w:r w:rsidR="0022303C" w:rsidRPr="0022303C">
        <w:rPr>
          <w:rFonts w:ascii="Arial" w:eastAsiaTheme="majorEastAsia" w:hAnsi="Arial" w:cs="Arial"/>
          <w:bCs/>
          <w:color w:val="000000" w:themeColor="text1"/>
        </w:rPr>
        <w:t>dwa tysiące siedemdziesiąt sześć złotych 24/100</w:t>
      </w:r>
      <w:r w:rsidR="00A3121B" w:rsidRPr="00A3121B">
        <w:rPr>
          <w:rFonts w:ascii="Arial" w:eastAsiaTheme="majorEastAsia" w:hAnsi="Arial" w:cs="Arial"/>
          <w:bCs/>
          <w:color w:val="000000" w:themeColor="text1"/>
        </w:rPr>
        <w:t>)</w:t>
      </w:r>
      <w:r w:rsidR="00526837" w:rsidRPr="00526837">
        <w:rPr>
          <w:rFonts w:ascii="Arial" w:eastAsiaTheme="majorEastAsia" w:hAnsi="Arial" w:cs="Arial"/>
          <w:bCs/>
          <w:color w:val="000000" w:themeColor="text1"/>
        </w:rPr>
        <w:t>, w tym podatek VAT w wysokości 23%</w:t>
      </w:r>
      <w:r w:rsidR="00526837">
        <w:rPr>
          <w:rFonts w:ascii="Arial" w:eastAsiaTheme="majorEastAsia" w:hAnsi="Arial" w:cs="Arial"/>
          <w:bCs/>
          <w:color w:val="000000" w:themeColor="text1"/>
        </w:rPr>
        <w:t xml:space="preserve"> </w:t>
      </w:r>
      <w:r w:rsidR="001155AB" w:rsidRPr="001155AB">
        <w:rPr>
          <w:rFonts w:ascii="Arial" w:eastAsiaTheme="majorEastAsia" w:hAnsi="Arial" w:cs="Arial"/>
          <w:bCs/>
          <w:color w:val="000000" w:themeColor="text1"/>
        </w:rPr>
        <w:t>(procent)</w:t>
      </w:r>
      <w:r w:rsidRPr="001155AB">
        <w:rPr>
          <w:rFonts w:ascii="Arial" w:eastAsiaTheme="majorEastAsia" w:hAnsi="Arial" w:cs="Arial"/>
          <w:bCs/>
          <w:color w:val="000000" w:themeColor="text1"/>
        </w:rPr>
        <w:t>.</w:t>
      </w:r>
    </w:p>
    <w:p w14:paraId="20C5311B" w14:textId="77777777" w:rsidR="00B30CA5" w:rsidRPr="001155AB" w:rsidRDefault="00B30CA5" w:rsidP="001155AB">
      <w:pPr>
        <w:spacing w:line="360" w:lineRule="auto"/>
        <w:rPr>
          <w:rFonts w:ascii="Arial" w:eastAsiaTheme="majorEastAsia" w:hAnsi="Arial" w:cs="Arial"/>
          <w:bCs/>
          <w:color w:val="000000" w:themeColor="text1"/>
        </w:rPr>
      </w:pPr>
      <w:r w:rsidRPr="001155AB">
        <w:rPr>
          <w:rFonts w:ascii="Arial" w:eastAsiaTheme="majorEastAsia" w:hAnsi="Arial" w:cs="Arial"/>
          <w:bCs/>
          <w:color w:val="000000" w:themeColor="text1"/>
        </w:rPr>
        <w:t>§ 4. Zarządzenie wchodzi w życie z dniem podpisania.</w:t>
      </w:r>
    </w:p>
    <w:p w14:paraId="6AFB5AC7" w14:textId="77777777" w:rsidR="000D1D32" w:rsidRDefault="000D1D32" w:rsidP="001155AB">
      <w:pPr>
        <w:spacing w:line="360" w:lineRule="auto"/>
        <w:rPr>
          <w:rFonts w:ascii="Arial" w:hAnsi="Arial" w:cs="Arial"/>
        </w:rPr>
      </w:pPr>
    </w:p>
    <w:p w14:paraId="47F9919B" w14:textId="3C95D569" w:rsidR="001155AB" w:rsidRPr="001155AB" w:rsidRDefault="001155AB" w:rsidP="001155AB">
      <w:pPr>
        <w:spacing w:line="360" w:lineRule="auto"/>
        <w:rPr>
          <w:rFonts w:ascii="Arial" w:hAnsi="Arial" w:cs="Arial"/>
        </w:rPr>
      </w:pPr>
      <w:r w:rsidRPr="001155AB">
        <w:rPr>
          <w:rFonts w:ascii="Arial" w:hAnsi="Arial" w:cs="Arial"/>
        </w:rPr>
        <w:t>BURMISTRZ</w:t>
      </w:r>
    </w:p>
    <w:p w14:paraId="4C53B502" w14:textId="77777777" w:rsidR="001155AB" w:rsidRPr="001155AB" w:rsidRDefault="001155AB" w:rsidP="001155AB">
      <w:pPr>
        <w:spacing w:line="360" w:lineRule="auto"/>
        <w:rPr>
          <w:rFonts w:ascii="Arial" w:hAnsi="Arial" w:cs="Arial"/>
        </w:rPr>
      </w:pPr>
      <w:r w:rsidRPr="001155AB">
        <w:rPr>
          <w:rFonts w:ascii="Arial" w:hAnsi="Arial" w:cs="Arial"/>
        </w:rPr>
        <w:t xml:space="preserve">KONSTANTYNOWA ŁÓDZKIEGO </w:t>
      </w:r>
    </w:p>
    <w:p w14:paraId="4253F56D" w14:textId="2E92460B" w:rsidR="00DD1D66" w:rsidRDefault="00455A29" w:rsidP="001155AB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ROBERT JAKUBOWSKI</w:t>
      </w:r>
    </w:p>
    <w:p w14:paraId="6E3E2398" w14:textId="60E882EA" w:rsidR="00A961DC" w:rsidRDefault="00A961DC" w:rsidP="001155AB">
      <w:pPr>
        <w:spacing w:line="360" w:lineRule="auto"/>
        <w:rPr>
          <w:rFonts w:ascii="Arial" w:hAnsi="Arial" w:cs="Arial"/>
        </w:rPr>
      </w:pPr>
    </w:p>
    <w:p w14:paraId="17D80520" w14:textId="77777777" w:rsidR="001A7FED" w:rsidRDefault="001A7FED" w:rsidP="001155AB">
      <w:pPr>
        <w:spacing w:line="360" w:lineRule="auto"/>
        <w:rPr>
          <w:rFonts w:ascii="Arial" w:hAnsi="Arial" w:cs="Arial"/>
        </w:rPr>
        <w:sectPr w:rsidR="001A7FED" w:rsidSect="00E40AB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39" w:code="9"/>
          <w:pgMar w:top="1417" w:right="708" w:bottom="1135" w:left="993" w:header="709" w:footer="709" w:gutter="0"/>
          <w:cols w:space="708"/>
          <w:docGrid w:linePitch="360"/>
        </w:sectPr>
      </w:pPr>
    </w:p>
    <w:p w14:paraId="4957BE73" w14:textId="5396BBE5" w:rsidR="00A961DC" w:rsidRDefault="0074682A" w:rsidP="001155AB">
      <w:pPr>
        <w:spacing w:line="360" w:lineRule="auto"/>
        <w:rPr>
          <w:rFonts w:ascii="Arial" w:hAnsi="Arial" w:cs="Arial"/>
        </w:rPr>
      </w:pPr>
      <w:r w:rsidRPr="0074682A">
        <w:rPr>
          <w:rFonts w:ascii="Arial" w:hAnsi="Arial" w:cs="Arial"/>
          <w:noProof/>
        </w:rPr>
        <w:lastRenderedPageBreak/>
        <w:drawing>
          <wp:inline distT="0" distB="0" distL="0" distR="0" wp14:anchorId="3BAB1A28" wp14:editId="2D48BD9F">
            <wp:extent cx="13499465" cy="9539605"/>
            <wp:effectExtent l="0" t="0" r="6985" b="4445"/>
            <wp:docPr id="579478520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99465" cy="9539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961DC" w:rsidSect="001A7FED">
      <w:pgSz w:w="23811" w:h="16838" w:orient="landscape" w:code="8"/>
      <w:pgMar w:top="993" w:right="1417" w:bottom="708" w:left="11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8C2BEF" w14:textId="77777777" w:rsidR="00656E89" w:rsidRDefault="00656E89" w:rsidP="00FA24FB">
      <w:r>
        <w:separator/>
      </w:r>
    </w:p>
  </w:endnote>
  <w:endnote w:type="continuationSeparator" w:id="0">
    <w:p w14:paraId="6F1BE212" w14:textId="77777777" w:rsidR="00656E89" w:rsidRDefault="00656E89" w:rsidP="00FA2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D3A8D0" w14:textId="77777777" w:rsidR="00656E89" w:rsidRDefault="00656E8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0E59A" w14:textId="77777777" w:rsidR="00656E89" w:rsidRDefault="00656E89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646AD6" w14:textId="77777777" w:rsidR="00656E89" w:rsidRDefault="00656E8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FB3F6D" w14:textId="77777777" w:rsidR="00656E89" w:rsidRDefault="00656E89" w:rsidP="00FA24FB">
      <w:r>
        <w:separator/>
      </w:r>
    </w:p>
  </w:footnote>
  <w:footnote w:type="continuationSeparator" w:id="0">
    <w:p w14:paraId="3962FEF2" w14:textId="77777777" w:rsidR="00656E89" w:rsidRDefault="00656E89" w:rsidP="00FA24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66426E" w14:textId="77777777" w:rsidR="00656E89" w:rsidRDefault="00656E8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20200" w14:textId="77777777" w:rsidR="00656E89" w:rsidRDefault="00656E89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E2CC9" w14:textId="77777777" w:rsidR="00656E89" w:rsidRDefault="00656E8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06A03"/>
    <w:multiLevelType w:val="hybridMultilevel"/>
    <w:tmpl w:val="A5089BBA"/>
    <w:lvl w:ilvl="0" w:tplc="2872EE56">
      <w:start w:val="1"/>
      <w:numFmt w:val="decimal"/>
      <w:lvlText w:val="§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14E9A"/>
    <w:multiLevelType w:val="multilevel"/>
    <w:tmpl w:val="D938C0C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Letter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60F4C"/>
    <w:multiLevelType w:val="multilevel"/>
    <w:tmpl w:val="67A6CA50"/>
    <w:lvl w:ilvl="0">
      <w:start w:val="1"/>
      <w:numFmt w:val="decimal"/>
      <w:lvlText w:val="%1)"/>
      <w:lvlJc w:val="left"/>
      <w:pPr>
        <w:tabs>
          <w:tab w:val="num" w:pos="567"/>
        </w:tabs>
        <w:ind w:left="0" w:firstLine="0"/>
      </w:pPr>
      <w:rPr>
        <w:rFonts w:ascii="Arial" w:hAnsi="Arial" w:hint="default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567" w:firstLine="0"/>
      </w:pPr>
      <w:rPr>
        <w:rFonts w:ascii="Arial" w:hAnsi="Arial" w:hint="default"/>
        <w:b w:val="0"/>
        <w:sz w:val="16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134" w:firstLine="0"/>
      </w:pPr>
      <w:rPr>
        <w:rFonts w:ascii="Symbol" w:hAnsi="Symbol" w:hint="default"/>
        <w:color w:val="auto"/>
        <w:sz w:val="16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  <w:color w:val="auto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EDF04D2"/>
    <w:multiLevelType w:val="hybridMultilevel"/>
    <w:tmpl w:val="66C40E50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DC75F3"/>
    <w:multiLevelType w:val="hybridMultilevel"/>
    <w:tmpl w:val="DA6265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DE64FE"/>
    <w:multiLevelType w:val="hybridMultilevel"/>
    <w:tmpl w:val="C91E2DC2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EAB138F"/>
    <w:multiLevelType w:val="hybridMultilevel"/>
    <w:tmpl w:val="E4B6E046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5B80BBA"/>
    <w:multiLevelType w:val="hybridMultilevel"/>
    <w:tmpl w:val="2ECA80E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16450B1"/>
    <w:multiLevelType w:val="hybridMultilevel"/>
    <w:tmpl w:val="E222F6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CFF0DF5"/>
    <w:multiLevelType w:val="hybridMultilevel"/>
    <w:tmpl w:val="863ADF88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FF533DB"/>
    <w:multiLevelType w:val="hybridMultilevel"/>
    <w:tmpl w:val="FF945770"/>
    <w:lvl w:ilvl="0" w:tplc="21681AFE">
      <w:start w:val="10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5642610"/>
    <w:multiLevelType w:val="hybridMultilevel"/>
    <w:tmpl w:val="16BCABAE"/>
    <w:lvl w:ilvl="0" w:tplc="59D82DCA">
      <w:start w:val="149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F17266"/>
    <w:multiLevelType w:val="hybridMultilevel"/>
    <w:tmpl w:val="1818B4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1F6073"/>
    <w:multiLevelType w:val="hybridMultilevel"/>
    <w:tmpl w:val="234EC024"/>
    <w:lvl w:ilvl="0" w:tplc="BFF49ADE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2FD4B56"/>
    <w:multiLevelType w:val="hybridMultilevel"/>
    <w:tmpl w:val="3DA41AB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441CCF"/>
    <w:multiLevelType w:val="hybridMultilevel"/>
    <w:tmpl w:val="A5509A8A"/>
    <w:lvl w:ilvl="0" w:tplc="55646AB2">
      <w:start w:val="146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29539A"/>
    <w:multiLevelType w:val="hybridMultilevel"/>
    <w:tmpl w:val="D60061D0"/>
    <w:lvl w:ilvl="0" w:tplc="06809FEE">
      <w:start w:val="119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F57534"/>
    <w:multiLevelType w:val="hybridMultilevel"/>
    <w:tmpl w:val="22F806DE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F8222CC"/>
    <w:multiLevelType w:val="hybridMultilevel"/>
    <w:tmpl w:val="EECCB2A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1714B71"/>
    <w:multiLevelType w:val="hybridMultilevel"/>
    <w:tmpl w:val="CE368F44"/>
    <w:lvl w:ilvl="0" w:tplc="04150017">
      <w:start w:val="1"/>
      <w:numFmt w:val="lowerLetter"/>
      <w:lvlText w:val="%1)"/>
      <w:lvlJc w:val="left"/>
      <w:pPr>
        <w:ind w:left="840" w:hanging="360"/>
      </w:pPr>
    </w:lvl>
    <w:lvl w:ilvl="1" w:tplc="04150019" w:tentative="1">
      <w:start w:val="1"/>
      <w:numFmt w:val="lowerLetter"/>
      <w:lvlText w:val="%2."/>
      <w:lvlJc w:val="left"/>
      <w:pPr>
        <w:ind w:left="1560" w:hanging="360"/>
      </w:pPr>
    </w:lvl>
    <w:lvl w:ilvl="2" w:tplc="0415001B" w:tentative="1">
      <w:start w:val="1"/>
      <w:numFmt w:val="lowerRoman"/>
      <w:lvlText w:val="%3."/>
      <w:lvlJc w:val="right"/>
      <w:pPr>
        <w:ind w:left="2280" w:hanging="180"/>
      </w:pPr>
    </w:lvl>
    <w:lvl w:ilvl="3" w:tplc="0415000F" w:tentative="1">
      <w:start w:val="1"/>
      <w:numFmt w:val="decimal"/>
      <w:lvlText w:val="%4."/>
      <w:lvlJc w:val="left"/>
      <w:pPr>
        <w:ind w:left="3000" w:hanging="360"/>
      </w:pPr>
    </w:lvl>
    <w:lvl w:ilvl="4" w:tplc="04150019" w:tentative="1">
      <w:start w:val="1"/>
      <w:numFmt w:val="lowerLetter"/>
      <w:lvlText w:val="%5."/>
      <w:lvlJc w:val="left"/>
      <w:pPr>
        <w:ind w:left="3720" w:hanging="360"/>
      </w:pPr>
    </w:lvl>
    <w:lvl w:ilvl="5" w:tplc="0415001B" w:tentative="1">
      <w:start w:val="1"/>
      <w:numFmt w:val="lowerRoman"/>
      <w:lvlText w:val="%6."/>
      <w:lvlJc w:val="right"/>
      <w:pPr>
        <w:ind w:left="4440" w:hanging="180"/>
      </w:pPr>
    </w:lvl>
    <w:lvl w:ilvl="6" w:tplc="0415000F" w:tentative="1">
      <w:start w:val="1"/>
      <w:numFmt w:val="decimal"/>
      <w:lvlText w:val="%7."/>
      <w:lvlJc w:val="left"/>
      <w:pPr>
        <w:ind w:left="5160" w:hanging="360"/>
      </w:pPr>
    </w:lvl>
    <w:lvl w:ilvl="7" w:tplc="04150019" w:tentative="1">
      <w:start w:val="1"/>
      <w:numFmt w:val="lowerLetter"/>
      <w:lvlText w:val="%8."/>
      <w:lvlJc w:val="left"/>
      <w:pPr>
        <w:ind w:left="5880" w:hanging="360"/>
      </w:pPr>
    </w:lvl>
    <w:lvl w:ilvl="8" w:tplc="0415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20" w15:restartNumberingAfterBreak="0">
    <w:nsid w:val="76654F38"/>
    <w:multiLevelType w:val="hybridMultilevel"/>
    <w:tmpl w:val="CB088A04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77FD021D"/>
    <w:multiLevelType w:val="hybridMultilevel"/>
    <w:tmpl w:val="B6989C5A"/>
    <w:lvl w:ilvl="0" w:tplc="6F347CB6">
      <w:start w:val="173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9AC14C2"/>
    <w:multiLevelType w:val="hybridMultilevel"/>
    <w:tmpl w:val="9E6E916A"/>
    <w:lvl w:ilvl="0" w:tplc="041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EF5444C"/>
    <w:multiLevelType w:val="hybridMultilevel"/>
    <w:tmpl w:val="6EAC5A66"/>
    <w:lvl w:ilvl="0" w:tplc="DC44DF92">
      <w:start w:val="15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48839412">
    <w:abstractNumId w:val="14"/>
  </w:num>
  <w:num w:numId="2" w16cid:durableId="82453376">
    <w:abstractNumId w:val="12"/>
  </w:num>
  <w:num w:numId="3" w16cid:durableId="1451163792">
    <w:abstractNumId w:val="18"/>
  </w:num>
  <w:num w:numId="4" w16cid:durableId="1344824904">
    <w:abstractNumId w:val="13"/>
  </w:num>
  <w:num w:numId="5" w16cid:durableId="1200044214">
    <w:abstractNumId w:val="3"/>
  </w:num>
  <w:num w:numId="6" w16cid:durableId="5333943">
    <w:abstractNumId w:val="6"/>
  </w:num>
  <w:num w:numId="7" w16cid:durableId="1470784359">
    <w:abstractNumId w:val="9"/>
  </w:num>
  <w:num w:numId="8" w16cid:durableId="1251893656">
    <w:abstractNumId w:val="21"/>
  </w:num>
  <w:num w:numId="9" w16cid:durableId="1241519131">
    <w:abstractNumId w:val="5"/>
  </w:num>
  <w:num w:numId="10" w16cid:durableId="525405966">
    <w:abstractNumId w:val="11"/>
  </w:num>
  <w:num w:numId="11" w16cid:durableId="902179370">
    <w:abstractNumId w:val="17"/>
  </w:num>
  <w:num w:numId="12" w16cid:durableId="320696950">
    <w:abstractNumId w:val="23"/>
  </w:num>
  <w:num w:numId="13" w16cid:durableId="1084642990">
    <w:abstractNumId w:val="16"/>
  </w:num>
  <w:num w:numId="14" w16cid:durableId="1717199617">
    <w:abstractNumId w:val="7"/>
  </w:num>
  <w:num w:numId="15" w16cid:durableId="624195266">
    <w:abstractNumId w:val="15"/>
  </w:num>
  <w:num w:numId="16" w16cid:durableId="1367832313">
    <w:abstractNumId w:val="20"/>
  </w:num>
  <w:num w:numId="17" w16cid:durableId="1238057525">
    <w:abstractNumId w:val="10"/>
  </w:num>
  <w:num w:numId="18" w16cid:durableId="1926720019">
    <w:abstractNumId w:val="22"/>
  </w:num>
  <w:num w:numId="19" w16cid:durableId="946428078">
    <w:abstractNumId w:val="2"/>
  </w:num>
  <w:num w:numId="20" w16cid:durableId="1696149366">
    <w:abstractNumId w:val="1"/>
  </w:num>
  <w:num w:numId="21" w16cid:durableId="1540389278">
    <w:abstractNumId w:val="4"/>
  </w:num>
  <w:num w:numId="22" w16cid:durableId="459885070">
    <w:abstractNumId w:val="0"/>
  </w:num>
  <w:num w:numId="23" w16cid:durableId="2032947873">
    <w:abstractNumId w:val="8"/>
  </w:num>
  <w:num w:numId="24" w16cid:durableId="390858468">
    <w:abstractNumId w:val="1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removePersonalInformation/>
  <w:removeDateAndTime/>
  <w:defaultTabStop w:val="709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963"/>
    <w:rsid w:val="00006DC4"/>
    <w:rsid w:val="00024017"/>
    <w:rsid w:val="0003130A"/>
    <w:rsid w:val="000619DC"/>
    <w:rsid w:val="00073720"/>
    <w:rsid w:val="00073D3B"/>
    <w:rsid w:val="000767AC"/>
    <w:rsid w:val="000809F8"/>
    <w:rsid w:val="0009222A"/>
    <w:rsid w:val="00096AF2"/>
    <w:rsid w:val="000B27FF"/>
    <w:rsid w:val="000B35EB"/>
    <w:rsid w:val="000C4C44"/>
    <w:rsid w:val="000C7673"/>
    <w:rsid w:val="000D1D32"/>
    <w:rsid w:val="00104A2E"/>
    <w:rsid w:val="00110639"/>
    <w:rsid w:val="001155AB"/>
    <w:rsid w:val="00142833"/>
    <w:rsid w:val="00143335"/>
    <w:rsid w:val="001473D4"/>
    <w:rsid w:val="00152BFD"/>
    <w:rsid w:val="00170C53"/>
    <w:rsid w:val="001A0104"/>
    <w:rsid w:val="001A44C6"/>
    <w:rsid w:val="001A7FED"/>
    <w:rsid w:val="001B3499"/>
    <w:rsid w:val="001C0BB7"/>
    <w:rsid w:val="001C100A"/>
    <w:rsid w:val="001C3019"/>
    <w:rsid w:val="001F54C3"/>
    <w:rsid w:val="00201B6C"/>
    <w:rsid w:val="00207A2C"/>
    <w:rsid w:val="00211F9A"/>
    <w:rsid w:val="00213BCE"/>
    <w:rsid w:val="0022303C"/>
    <w:rsid w:val="002334EA"/>
    <w:rsid w:val="0023357D"/>
    <w:rsid w:val="002567BE"/>
    <w:rsid w:val="0025721C"/>
    <w:rsid w:val="002C42D3"/>
    <w:rsid w:val="002C4889"/>
    <w:rsid w:val="002E1551"/>
    <w:rsid w:val="00305246"/>
    <w:rsid w:val="00317319"/>
    <w:rsid w:val="003217DF"/>
    <w:rsid w:val="00322148"/>
    <w:rsid w:val="00341577"/>
    <w:rsid w:val="00354D39"/>
    <w:rsid w:val="00361A0B"/>
    <w:rsid w:val="00364F61"/>
    <w:rsid w:val="00371183"/>
    <w:rsid w:val="0039365B"/>
    <w:rsid w:val="003A08CA"/>
    <w:rsid w:val="003B3037"/>
    <w:rsid w:val="003B5E14"/>
    <w:rsid w:val="003C59A6"/>
    <w:rsid w:val="003D0AD9"/>
    <w:rsid w:val="003D1B01"/>
    <w:rsid w:val="003E2D47"/>
    <w:rsid w:val="003F4FA2"/>
    <w:rsid w:val="003F6F2E"/>
    <w:rsid w:val="004127FD"/>
    <w:rsid w:val="004129E6"/>
    <w:rsid w:val="0041507C"/>
    <w:rsid w:val="00415C46"/>
    <w:rsid w:val="0042610C"/>
    <w:rsid w:val="00455A29"/>
    <w:rsid w:val="00462675"/>
    <w:rsid w:val="00473472"/>
    <w:rsid w:val="004950F2"/>
    <w:rsid w:val="004B5356"/>
    <w:rsid w:val="004C1D58"/>
    <w:rsid w:val="004C4C0D"/>
    <w:rsid w:val="004C7AAE"/>
    <w:rsid w:val="004D2B37"/>
    <w:rsid w:val="004D3838"/>
    <w:rsid w:val="004E306D"/>
    <w:rsid w:val="004E7141"/>
    <w:rsid w:val="004F6242"/>
    <w:rsid w:val="005027A8"/>
    <w:rsid w:val="00526837"/>
    <w:rsid w:val="0054440D"/>
    <w:rsid w:val="005538C1"/>
    <w:rsid w:val="00555DB8"/>
    <w:rsid w:val="00565158"/>
    <w:rsid w:val="00566C47"/>
    <w:rsid w:val="00586EF7"/>
    <w:rsid w:val="00593335"/>
    <w:rsid w:val="005C6A91"/>
    <w:rsid w:val="005D5E34"/>
    <w:rsid w:val="005E1BCE"/>
    <w:rsid w:val="006114FC"/>
    <w:rsid w:val="0063781A"/>
    <w:rsid w:val="006379AD"/>
    <w:rsid w:val="00640F5F"/>
    <w:rsid w:val="00656E89"/>
    <w:rsid w:val="00663011"/>
    <w:rsid w:val="00665487"/>
    <w:rsid w:val="00675F39"/>
    <w:rsid w:val="00684F77"/>
    <w:rsid w:val="00686A81"/>
    <w:rsid w:val="006A7CE8"/>
    <w:rsid w:val="006B3C3C"/>
    <w:rsid w:val="006C160C"/>
    <w:rsid w:val="006C4626"/>
    <w:rsid w:val="006F0176"/>
    <w:rsid w:val="006F27DA"/>
    <w:rsid w:val="006F7266"/>
    <w:rsid w:val="007027BA"/>
    <w:rsid w:val="00705002"/>
    <w:rsid w:val="00705965"/>
    <w:rsid w:val="00712646"/>
    <w:rsid w:val="0071728D"/>
    <w:rsid w:val="0073533E"/>
    <w:rsid w:val="00735B9D"/>
    <w:rsid w:val="00743A9F"/>
    <w:rsid w:val="0074642D"/>
    <w:rsid w:val="0074682A"/>
    <w:rsid w:val="007643D6"/>
    <w:rsid w:val="00764904"/>
    <w:rsid w:val="00773629"/>
    <w:rsid w:val="007A64C7"/>
    <w:rsid w:val="007C2B5E"/>
    <w:rsid w:val="007D2AF1"/>
    <w:rsid w:val="007D7574"/>
    <w:rsid w:val="007E13B0"/>
    <w:rsid w:val="007E13F2"/>
    <w:rsid w:val="007E1E64"/>
    <w:rsid w:val="007E447B"/>
    <w:rsid w:val="00801E6A"/>
    <w:rsid w:val="00812FE4"/>
    <w:rsid w:val="0081532F"/>
    <w:rsid w:val="00815F38"/>
    <w:rsid w:val="008177B5"/>
    <w:rsid w:val="00820019"/>
    <w:rsid w:val="008440C6"/>
    <w:rsid w:val="00851B6C"/>
    <w:rsid w:val="008545CE"/>
    <w:rsid w:val="00870BDF"/>
    <w:rsid w:val="00880682"/>
    <w:rsid w:val="00895BA4"/>
    <w:rsid w:val="008B196E"/>
    <w:rsid w:val="008B51D9"/>
    <w:rsid w:val="008C3B9E"/>
    <w:rsid w:val="008C432A"/>
    <w:rsid w:val="008C501F"/>
    <w:rsid w:val="008D53ED"/>
    <w:rsid w:val="008E265B"/>
    <w:rsid w:val="008F52C6"/>
    <w:rsid w:val="00924FD2"/>
    <w:rsid w:val="0093185C"/>
    <w:rsid w:val="009320AB"/>
    <w:rsid w:val="0094671C"/>
    <w:rsid w:val="00951C2C"/>
    <w:rsid w:val="00965172"/>
    <w:rsid w:val="0099228A"/>
    <w:rsid w:val="00992330"/>
    <w:rsid w:val="009A1DBF"/>
    <w:rsid w:val="009B406B"/>
    <w:rsid w:val="009B7011"/>
    <w:rsid w:val="009E1907"/>
    <w:rsid w:val="009E30FA"/>
    <w:rsid w:val="00A019D4"/>
    <w:rsid w:val="00A060BE"/>
    <w:rsid w:val="00A11D0E"/>
    <w:rsid w:val="00A12572"/>
    <w:rsid w:val="00A1493E"/>
    <w:rsid w:val="00A201EE"/>
    <w:rsid w:val="00A20BEB"/>
    <w:rsid w:val="00A3121B"/>
    <w:rsid w:val="00A47DF5"/>
    <w:rsid w:val="00A53BF6"/>
    <w:rsid w:val="00A55D74"/>
    <w:rsid w:val="00A65253"/>
    <w:rsid w:val="00A81821"/>
    <w:rsid w:val="00A934D9"/>
    <w:rsid w:val="00A961DC"/>
    <w:rsid w:val="00A9764A"/>
    <w:rsid w:val="00AC046F"/>
    <w:rsid w:val="00AD1044"/>
    <w:rsid w:val="00AD2D0C"/>
    <w:rsid w:val="00B01B14"/>
    <w:rsid w:val="00B01E1B"/>
    <w:rsid w:val="00B027B1"/>
    <w:rsid w:val="00B0741D"/>
    <w:rsid w:val="00B1459D"/>
    <w:rsid w:val="00B30CA5"/>
    <w:rsid w:val="00B41C97"/>
    <w:rsid w:val="00B56C65"/>
    <w:rsid w:val="00B668E8"/>
    <w:rsid w:val="00B70574"/>
    <w:rsid w:val="00B74E7B"/>
    <w:rsid w:val="00B8507C"/>
    <w:rsid w:val="00B922B3"/>
    <w:rsid w:val="00B97947"/>
    <w:rsid w:val="00BA1EA8"/>
    <w:rsid w:val="00BB0EF0"/>
    <w:rsid w:val="00BC4C7A"/>
    <w:rsid w:val="00BC6566"/>
    <w:rsid w:val="00BD41AB"/>
    <w:rsid w:val="00BE6220"/>
    <w:rsid w:val="00BF3A97"/>
    <w:rsid w:val="00BF40C8"/>
    <w:rsid w:val="00C337E9"/>
    <w:rsid w:val="00C4121E"/>
    <w:rsid w:val="00C41566"/>
    <w:rsid w:val="00C43424"/>
    <w:rsid w:val="00C56366"/>
    <w:rsid w:val="00C7516F"/>
    <w:rsid w:val="00C80E75"/>
    <w:rsid w:val="00C87B1D"/>
    <w:rsid w:val="00C92A7A"/>
    <w:rsid w:val="00CA4775"/>
    <w:rsid w:val="00CC60D3"/>
    <w:rsid w:val="00CD7626"/>
    <w:rsid w:val="00CE195A"/>
    <w:rsid w:val="00CF4B28"/>
    <w:rsid w:val="00D06130"/>
    <w:rsid w:val="00D14496"/>
    <w:rsid w:val="00D402EC"/>
    <w:rsid w:val="00D423B1"/>
    <w:rsid w:val="00D447BA"/>
    <w:rsid w:val="00D50A13"/>
    <w:rsid w:val="00D90775"/>
    <w:rsid w:val="00D932F1"/>
    <w:rsid w:val="00D944A7"/>
    <w:rsid w:val="00DC1732"/>
    <w:rsid w:val="00DC77B9"/>
    <w:rsid w:val="00DD0385"/>
    <w:rsid w:val="00DD1CD4"/>
    <w:rsid w:val="00DD1D66"/>
    <w:rsid w:val="00DD4D92"/>
    <w:rsid w:val="00DE6F73"/>
    <w:rsid w:val="00DE7531"/>
    <w:rsid w:val="00DF6F3E"/>
    <w:rsid w:val="00DF770A"/>
    <w:rsid w:val="00E10838"/>
    <w:rsid w:val="00E23DDE"/>
    <w:rsid w:val="00E40ABF"/>
    <w:rsid w:val="00E47C90"/>
    <w:rsid w:val="00E56810"/>
    <w:rsid w:val="00E7488D"/>
    <w:rsid w:val="00E93C59"/>
    <w:rsid w:val="00E97805"/>
    <w:rsid w:val="00EA4C04"/>
    <w:rsid w:val="00EB4111"/>
    <w:rsid w:val="00EC19FE"/>
    <w:rsid w:val="00EC2087"/>
    <w:rsid w:val="00ED00F2"/>
    <w:rsid w:val="00ED66FE"/>
    <w:rsid w:val="00ED68B2"/>
    <w:rsid w:val="00EE2B27"/>
    <w:rsid w:val="00EE5815"/>
    <w:rsid w:val="00EF0B57"/>
    <w:rsid w:val="00F06C7D"/>
    <w:rsid w:val="00F27E17"/>
    <w:rsid w:val="00F42963"/>
    <w:rsid w:val="00F43618"/>
    <w:rsid w:val="00F45495"/>
    <w:rsid w:val="00F472E8"/>
    <w:rsid w:val="00F47587"/>
    <w:rsid w:val="00F47956"/>
    <w:rsid w:val="00F72946"/>
    <w:rsid w:val="00F756F4"/>
    <w:rsid w:val="00F9464D"/>
    <w:rsid w:val="00F95755"/>
    <w:rsid w:val="00F9794D"/>
    <w:rsid w:val="00FA24FB"/>
    <w:rsid w:val="00FA60F1"/>
    <w:rsid w:val="00FB43EC"/>
    <w:rsid w:val="00FC0593"/>
    <w:rsid w:val="00FC36A2"/>
    <w:rsid w:val="00FD5997"/>
    <w:rsid w:val="00FD7542"/>
    <w:rsid w:val="00FE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/>
    <o:shapelayout v:ext="edit">
      <o:idmap v:ext="edit" data="1"/>
    </o:shapelayout>
  </w:shapeDefaults>
  <w:decimalSymbol w:val=","/>
  <w:listSeparator w:val=";"/>
  <w14:docId w14:val="0364FC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296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A1DBF"/>
    <w:pPr>
      <w:keepNext/>
      <w:keepLines/>
      <w:spacing w:before="480"/>
      <w:jc w:val="center"/>
      <w:outlineLvl w:val="0"/>
    </w:pPr>
    <w:rPr>
      <w:rFonts w:ascii="Arial" w:eastAsiaTheme="majorEastAsia" w:hAnsi="Arial" w:cstheme="majorBidi"/>
      <w:b/>
      <w:bCs/>
      <w:color w:val="000000" w:themeColor="tex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32214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C42D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4671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kapitzlist">
    <w:name w:val="List Paragraph"/>
    <w:basedOn w:val="Normalny"/>
    <w:uiPriority w:val="34"/>
    <w:qFormat/>
    <w:rsid w:val="0094671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1264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2646"/>
    <w:rPr>
      <w:rFonts w:ascii="Tahoma" w:eastAsia="Times New Roman" w:hAnsi="Tahoma" w:cs="Tahoma"/>
      <w:sz w:val="16"/>
      <w:szCs w:val="16"/>
      <w:lang w:eastAsia="ar-SA"/>
    </w:rPr>
  </w:style>
  <w:style w:type="character" w:styleId="Hipercze">
    <w:name w:val="Hyperlink"/>
    <w:rsid w:val="000809F8"/>
    <w:rPr>
      <w:color w:val="0000FF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9A1DBF"/>
    <w:rPr>
      <w:rFonts w:ascii="Arial" w:eastAsiaTheme="majorEastAsia" w:hAnsi="Arial" w:cstheme="majorBidi"/>
      <w:b/>
      <w:bCs/>
      <w:color w:val="000000" w:themeColor="text1"/>
      <w:sz w:val="28"/>
      <w:szCs w:val="28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3221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paragraph" w:styleId="Nagwek">
    <w:name w:val="header"/>
    <w:basedOn w:val="Normalny"/>
    <w:link w:val="NagwekZnak"/>
    <w:uiPriority w:val="99"/>
    <w:semiHidden/>
    <w:unhideWhenUsed/>
    <w:rsid w:val="00FA24F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FA24F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semiHidden/>
    <w:unhideWhenUsed/>
    <w:rsid w:val="00FA24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A24FB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Nagwek3Znak">
    <w:name w:val="Nagłówek 3 Znak"/>
    <w:basedOn w:val="Domylnaczcionkaakapitu"/>
    <w:link w:val="Nagwek3"/>
    <w:uiPriority w:val="9"/>
    <w:rsid w:val="002C42D3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FD5997"/>
    <w:rPr>
      <w:rFonts w:ascii="Tahoma" w:hAnsi="Tahoma" w:cs="Tahoma"/>
      <w:sz w:val="16"/>
      <w:szCs w:val="16"/>
    </w:rPr>
  </w:style>
  <w:style w:type="character" w:customStyle="1" w:styleId="MapadokumentuZnak">
    <w:name w:val="Mapa dokumentu Znak"/>
    <w:basedOn w:val="Domylnaczcionkaakapitu"/>
    <w:link w:val="Mapadokumentu"/>
    <w:uiPriority w:val="99"/>
    <w:semiHidden/>
    <w:rsid w:val="00FD5997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DF10E44-F376-4ECD-BE71-A12AB711DF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490</Words>
  <Characters>2944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252/2022</vt:lpstr>
    </vt:vector>
  </TitlesOfParts>
  <Company/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62/2023</dc:title>
  <dc:creator/>
  <cp:lastModifiedBy/>
  <cp:revision>1</cp:revision>
  <dcterms:created xsi:type="dcterms:W3CDTF">2023-04-25T11:42:00Z</dcterms:created>
  <dcterms:modified xsi:type="dcterms:W3CDTF">2023-04-25T11:50:00Z</dcterms:modified>
</cp:coreProperties>
</file>