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9D4" w:rsidRDefault="000019D4">
      <w:pPr>
        <w:ind w:left="-284" w:right="-567"/>
      </w:pPr>
    </w:p>
    <w:p w:rsidR="000019D4" w:rsidRDefault="007A716D">
      <w:pPr>
        <w:pStyle w:val="Nagwek1"/>
      </w:pPr>
      <w:r>
        <w:t>1</w:t>
      </w:r>
      <w:r>
        <w:t>. komputery AIO wariant A.</w:t>
      </w:r>
    </w:p>
    <w:p w:rsidR="000019D4" w:rsidRDefault="000019D4"/>
    <w:tbl>
      <w:tblPr>
        <w:tblStyle w:val="Tabela-Siatka1"/>
        <w:tblW w:w="917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5"/>
        <w:gridCol w:w="3885"/>
        <w:gridCol w:w="2669"/>
      </w:tblGrid>
      <w:tr w:rsidR="000019D4">
        <w:tc>
          <w:tcPr>
            <w:tcW w:w="91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0019D4">
            <w:pPr>
              <w:pStyle w:val="Normalny1"/>
              <w:keepNext/>
              <w:keepLines/>
              <w:suppressAutoHyphens/>
              <w:jc w:val="center"/>
              <w:outlineLvl w:val="1"/>
              <w:rPr>
                <w:rFonts w:ascii="Arial" w:eastAsiaTheme="majorEastAsia" w:hAnsi="Arial" w:cs="Arial"/>
                <w:b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0019D4" w:rsidRDefault="007A716D">
            <w:pPr>
              <w:pStyle w:val="Normalny1"/>
              <w:keepNext/>
              <w:keepLines/>
              <w:suppressAutoHyphens/>
              <w:jc w:val="center"/>
              <w:outlineLvl w:val="1"/>
              <w:rPr>
                <w:rFonts w:ascii="Arial" w:eastAsiaTheme="majorEastAsia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sz w:val="20"/>
                <w:szCs w:val="20"/>
                <w:lang w:eastAsia="en-US"/>
              </w:rPr>
              <w:t>Dostawa komputerów typu ALL IN ONE wariant A</w:t>
            </w:r>
            <w:r>
              <w:rPr>
                <w:rFonts w:ascii="Arial" w:eastAsiaTheme="majorEastAsia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ajorEastAsia" w:hAnsi="Arial" w:cs="Arial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ascii="Arial" w:eastAsiaTheme="majorEastAsia" w:hAnsi="Arial" w:cs="Arial"/>
                <w:b/>
                <w:sz w:val="20"/>
                <w:szCs w:val="20"/>
                <w:lang w:eastAsia="en-US"/>
              </w:rPr>
              <w:t>specyfikacja</w:t>
            </w:r>
          </w:p>
          <w:p w:rsidR="000019D4" w:rsidRDefault="000019D4">
            <w:pPr>
              <w:pStyle w:val="Normalny1"/>
              <w:keepNext/>
              <w:keepLines/>
              <w:suppressAutoHyphens/>
              <w:jc w:val="center"/>
              <w:outlineLvl w:val="1"/>
              <w:rPr>
                <w:rFonts w:ascii="Arial" w:eastAsiaTheme="majorEastAsia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7A716D">
            <w:pPr>
              <w:pStyle w:val="Normalny1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7A716D">
            <w:pPr>
              <w:pStyle w:val="Normalny1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</w:t>
            </w:r>
          </w:p>
        </w:tc>
        <w:tc>
          <w:tcPr>
            <w:tcW w:w="2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7A716D">
            <w:pPr>
              <w:pStyle w:val="Normalny1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SPECYFIKACJA I PARAMETRY PROPONOWANEGO SPRZĘTU/ROZWIĄZANIA</w:t>
            </w: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Sprzęt wyprodukowany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wcześniej niż 12 miesięcy przed datą publikacji ogłoszenia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Obudowa 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Typu All-in-One zintegrowana z monitorem.  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Stopka zapewniająca regulację komputera 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regulację kąta nachylenia monitora.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Zasilacz wewnętrzny </w:t>
            </w:r>
            <w:r>
              <w:rPr>
                <w:bCs/>
                <w:sz w:val="20"/>
                <w:szCs w:val="20"/>
              </w:rPr>
              <w:t xml:space="preserve">lub zewnętrzny </w:t>
            </w:r>
            <w:r>
              <w:rPr>
                <w:bCs/>
                <w:sz w:val="20"/>
                <w:szCs w:val="20"/>
              </w:rPr>
              <w:t xml:space="preserve">pracujący w sieci 230V 50Hz prądu przemiennego i efektywności min. 80% przy obciążeniu </w:t>
            </w:r>
            <w:r>
              <w:rPr>
                <w:bCs/>
                <w:sz w:val="20"/>
                <w:szCs w:val="20"/>
              </w:rPr>
              <w:t>zasilacza na poziomie 100%.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Obudowa musi umożliwiać zastosowanie zabezpieczenia fizycznego w postaci linki metalowej  lub kłódki (oczko w obudowie do założenia kłódki).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Każdy komputer musi być oznaczony niepowtarzalnym numerem seryjnym producenta, umieszcz</w:t>
            </w:r>
            <w:r>
              <w:rPr>
                <w:bCs/>
                <w:sz w:val="20"/>
                <w:szCs w:val="20"/>
              </w:rPr>
              <w:t>onym na obudowie, oraz wpisanym na stałe w BIOS.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Procesor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western"/>
              <w:suppressAutoHyphens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64 bitowy o architekturze x86 , o wydajności min. 10 000 pkt zgodnie z </w:t>
            </w:r>
            <w:hyperlink r:id="rId7" w:history="1">
              <w:r>
                <w:rPr>
                  <w:rStyle w:val="Hipercze"/>
                  <w:sz w:val="20"/>
                  <w:szCs w:val="20"/>
                </w:rPr>
                <w:t>https://www.cpubenchmark.net/cpu_list.php,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Bios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Zgodny ze specyfikacją UEFI (Unified Extensible Firmware Interface)  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Musi zapewniać, bez uruchamiania systemu operacyjnego z dysku twardego komputera lub innych podłączonych do niego urządzeń zewnętrznych odczytania z BIOS informacji o: 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wersji BIOS,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nr s</w:t>
            </w:r>
            <w:r>
              <w:rPr>
                <w:bCs/>
                <w:sz w:val="20"/>
                <w:szCs w:val="20"/>
              </w:rPr>
              <w:t xml:space="preserve">eryjnym komputera wraz z datą jego wyprodukowania, 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ilości i sposobu obłożenia slotów pamięciami RAM, 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typie procesora wraz z informacją o ilości rdzeni, wielkości pamięci cache L2 i L3, 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pojemności zainstalowanego dysku twardego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MAC adresie zintegrowanej </w:t>
            </w:r>
            <w:r>
              <w:rPr>
                <w:bCs/>
                <w:sz w:val="20"/>
                <w:szCs w:val="20"/>
              </w:rPr>
              <w:t>karty sieciowej</w:t>
            </w:r>
          </w:p>
          <w:p w:rsidR="000019D4" w:rsidRDefault="007A716D">
            <w:pPr>
              <w:pStyle w:val="Normalny1"/>
              <w:numPr>
                <w:ilvl w:val="0"/>
                <w:numId w:val="1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kontrolerze audio</w:t>
            </w:r>
          </w:p>
          <w:p w:rsidR="000019D4" w:rsidRDefault="007A716D">
            <w:pPr>
              <w:pStyle w:val="Normalny1"/>
              <w:keepNext/>
              <w:suppressAutoHyphen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BIOS musi posiadać:</w:t>
            </w:r>
          </w:p>
          <w:p w:rsidR="000019D4" w:rsidRDefault="007A716D">
            <w:pPr>
              <w:pStyle w:val="Akapitzlist1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ustawienia zależności pomiędzy hasłem administratora a hasłem systemowym tak, aby nie było możliwe wprowadzenie zmian w BIOS wyłącznie po podaniu hasła systemowego. Funkcja ta ma wymuszać poda</w:t>
            </w:r>
            <w:r>
              <w:rPr>
                <w:bCs/>
                <w:sz w:val="20"/>
                <w:szCs w:val="20"/>
              </w:rPr>
              <w:t>nie hasła administratora przy próbie zmiany ustawień BIOS w sytuacji, gdy zostało podane hasło systemowe,</w:t>
            </w:r>
          </w:p>
          <w:p w:rsidR="000019D4" w:rsidRDefault="007A716D">
            <w:pPr>
              <w:pStyle w:val="Akapitzlist1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włączenia/wyłączenia zintegrowanej karty dźwiękowej, karty sieciowej,  z poziomu BIOS, bez uruchamiania systemu operacyjnego z dysku twardeg</w:t>
            </w:r>
            <w:r>
              <w:rPr>
                <w:bCs/>
                <w:sz w:val="20"/>
                <w:szCs w:val="20"/>
              </w:rPr>
              <w:t>o komputera lub innych, podłączonych do niego, urządzeń zewnętrznych,</w:t>
            </w:r>
          </w:p>
          <w:p w:rsidR="000019D4" w:rsidRDefault="007A716D">
            <w:pPr>
              <w:pStyle w:val="Akapitzlist1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ustawienia portów USB w trybie „no BOOT”, czyli podczas startu komputer nie wykrywa urządzeń bootujących typu USB, natomiast po uruchomieniu systemu operacyjnego porty USB są a</w:t>
            </w:r>
            <w:r>
              <w:rPr>
                <w:bCs/>
                <w:sz w:val="20"/>
                <w:szCs w:val="20"/>
              </w:rPr>
              <w:t>ktywne,</w:t>
            </w:r>
          </w:p>
          <w:p w:rsidR="000019D4" w:rsidRDefault="007A716D">
            <w:pPr>
              <w:pStyle w:val="Akapitzlist1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Sprawdzenie Master Boot Record na gotowość do uruchomienia oferowanego systemu operacyjnego</w:t>
            </w:r>
          </w:p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Akapitzlist1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Pamięć zainstalowana – min 8 GB, </w:t>
            </w:r>
          </w:p>
          <w:p w:rsidR="000019D4" w:rsidRDefault="007A716D">
            <w:pPr>
              <w:pStyle w:val="Akapitzlist1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możliwość rozbudowy do min. </w:t>
            </w:r>
            <w:r>
              <w:rPr>
                <w:bCs/>
                <w:sz w:val="20"/>
                <w:szCs w:val="20"/>
              </w:rPr>
              <w:t>16</w:t>
            </w:r>
            <w:r>
              <w:rPr>
                <w:bCs/>
                <w:sz w:val="20"/>
                <w:szCs w:val="20"/>
              </w:rPr>
              <w:t xml:space="preserve"> GB</w:t>
            </w:r>
          </w:p>
          <w:p w:rsidR="000019D4" w:rsidRDefault="007A716D">
            <w:pPr>
              <w:pStyle w:val="Akapitzlist1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zainstalowane min. 2 sloty pamięci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Akapitzlist1"/>
              <w:numPr>
                <w:ilvl w:val="1"/>
                <w:numId w:val="2"/>
              </w:numPr>
              <w:rPr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Karta Graficzna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Minimum 512 GB wbudowanej pamięci, możliwość alokacji min. 4 GB z pamięci RAM, dopuszcza się zintegrowaną, wydajność min. 2800 pkt zgodnie z </w:t>
            </w:r>
            <w:hyperlink r:id="rId8" w:history="1">
              <w:r>
                <w:rPr>
                  <w:rStyle w:val="Hipercze"/>
                  <w:sz w:val="20"/>
                  <w:szCs w:val="20"/>
                </w:rPr>
                <w:t>https://www.videocardbenchmark.net/gpu_list.php</w:t>
              </w:r>
            </w:hyperlink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atryca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23”, matowa lub z warstwą przeciwodblaskową, format obrazu16:10 lub 16:9, rozdzielczość min 1920x1080, kąty widzenia - 160/160 stopni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Pamięć masowa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 SSD, min 240 GB, transfer min 450/500 zapis/odczyt</w:t>
            </w:r>
            <w:r>
              <w:rPr>
                <w:sz w:val="20"/>
                <w:szCs w:val="20"/>
              </w:rPr>
              <w:t>, TBW min. 100 TB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Płyta główna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Płyta główna zaprojektowana i wyprodukowana na zlecenie producenta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komputera, dedykowana dla danego urządzenia, wymagane min. 2 sloty pamięci, </w:t>
            </w:r>
          </w:p>
          <w:p w:rsidR="000019D4" w:rsidRDefault="007A716D">
            <w:pPr>
              <w:pStyle w:val="Normalny1"/>
              <w:numPr>
                <w:ilvl w:val="0"/>
                <w:numId w:val="3"/>
              </w:numPr>
              <w:suppressAutoHyphens/>
              <w:rPr>
                <w:rFonts w:cs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Wbudowany wizualny system diagnostyczny służący do sygnalizowania i diagnozowania problemów z komputerem i jego </w:t>
            </w:r>
            <w:r>
              <w:rPr>
                <w:bCs/>
                <w:sz w:val="20"/>
                <w:szCs w:val="20"/>
              </w:rPr>
              <w:t>komponentami, system musi sygnalizować minimum: uszkodzenie lub brak pamięci RAM, uszkodzenie płyty głównej, uszkodzenie kontrolera video, awarię BIOS’u, awarię procesora</w:t>
            </w:r>
          </w:p>
          <w:p w:rsidR="000019D4" w:rsidRDefault="007A716D">
            <w:pPr>
              <w:pStyle w:val="Normalny1"/>
              <w:numPr>
                <w:ilvl w:val="0"/>
                <w:numId w:val="3"/>
              </w:numPr>
              <w:suppressAutoHyphens/>
              <w:rPr>
                <w:rFonts w:cs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Wbudowany moduł TPM 2.0 lub równoważny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rFonts w:cs="Calibri"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Komunikacja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Akapitzlist1"/>
              <w:numPr>
                <w:ilvl w:val="0"/>
                <w:numId w:val="3"/>
              </w:numPr>
              <w:tabs>
                <w:tab w:val="clear" w:pos="420"/>
                <w:tab w:val="left" w:pos="6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Karta sieciowa z portem RJ 45, </w:t>
            </w:r>
            <w:r>
              <w:rPr>
                <w:bCs/>
                <w:sz w:val="20"/>
                <w:szCs w:val="20"/>
              </w:rPr>
              <w:t>10/100/1000 Mb</w:t>
            </w:r>
          </w:p>
          <w:p w:rsidR="000019D4" w:rsidRDefault="007A716D">
            <w:pPr>
              <w:pStyle w:val="Akapitzlist1"/>
              <w:numPr>
                <w:ilvl w:val="0"/>
                <w:numId w:val="3"/>
              </w:numPr>
              <w:tabs>
                <w:tab w:val="clear" w:pos="420"/>
                <w:tab w:val="left" w:pos="6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Karta sieciowa Wi-Fi w standardzie zgodna ze standardami  IEEE 802.11 a/b/g/n/ac</w:t>
            </w:r>
          </w:p>
          <w:p w:rsidR="000019D4" w:rsidRDefault="007A716D">
            <w:pPr>
              <w:pStyle w:val="Akapitzlist1"/>
              <w:numPr>
                <w:ilvl w:val="0"/>
                <w:numId w:val="3"/>
              </w:numPr>
              <w:tabs>
                <w:tab w:val="clear" w:pos="420"/>
                <w:tab w:val="left" w:pos="66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Karta Bluetooth w standardzie min. 4.2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Akapitzlist1"/>
              <w:numPr>
                <w:ilvl w:val="1"/>
                <w:numId w:val="2"/>
              </w:numPr>
              <w:rPr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Akapitzlist1"/>
              <w:numPr>
                <w:ilvl w:val="0"/>
                <w:numId w:val="4"/>
              </w:numPr>
              <w:tabs>
                <w:tab w:val="clear" w:pos="420"/>
                <w:tab w:val="left" w:pos="6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Min 3 porty USB, w tym min . 2 porty USB 3.0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Akapitzlist1"/>
              <w:numPr>
                <w:ilvl w:val="1"/>
                <w:numId w:val="2"/>
              </w:numPr>
              <w:rPr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Akcesoria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Klawiatura i mysz 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systemowe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Zainstalowany system operacyjny o architekturze 64-bitowej, z możliwością dołączenia do  domeny Active Directory, oraz pracy w jej środowisku, obsługujący wszystkie jej elementy i funkcjonalności.</w:t>
            </w:r>
          </w:p>
          <w:p w:rsidR="000019D4" w:rsidRDefault="007A716D">
            <w:pPr>
              <w:pStyle w:val="Normalny1"/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Zainstalowany system operacyjny musi umożliwiać uruchomieni</w:t>
            </w:r>
            <w:r>
              <w:rPr>
                <w:rFonts w:cs="Calibri"/>
                <w:sz w:val="20"/>
                <w:szCs w:val="20"/>
              </w:rPr>
              <w:t>e dziedzinowych aplikacji wykorzystywanych przez Urząd Gminy stworzonych na platformę Windows™, w oparciu o posiadane przez zamawiającego licencje na platformę Windows™.</w:t>
            </w:r>
          </w:p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narzędziowe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Oprogramowanie producenta komputera z nieograniczoną cza</w:t>
            </w:r>
            <w:r>
              <w:rPr>
                <w:rFonts w:cs="Calibri"/>
                <w:sz w:val="20"/>
                <w:szCs w:val="20"/>
              </w:rPr>
              <w:t>sowo licencją na użytkowanie umożliwiające:</w:t>
            </w:r>
          </w:p>
          <w:p w:rsidR="000019D4" w:rsidRDefault="007A716D">
            <w:pPr>
              <w:pStyle w:val="NormalnyWeb1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upgrade i instalacje wszystkich sterowników, aplikacji dostarczonych w obrazie systemu operacyjnego producenta, BIOS’u z certyfikatem zgodności producenta do najnowszej dostępnej wersji (ze strony WWW producenta)</w:t>
            </w:r>
            <w:r>
              <w:rPr>
                <w:sz w:val="20"/>
                <w:szCs w:val="20"/>
              </w:rPr>
              <w:t>,USB</w:t>
            </w:r>
          </w:p>
          <w:p w:rsidR="000019D4" w:rsidRDefault="007A716D">
            <w:pPr>
              <w:pStyle w:val="NormalnyWeb1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sprawdzenie przed zainstalowaniem wszystkich sterowników, aplikacji oraz BIOS bezpośrednio na stronie producenta przy użyciu połączenia internetowego z </w:t>
            </w:r>
            <w:r>
              <w:rPr>
                <w:sz w:val="20"/>
                <w:szCs w:val="20"/>
              </w:rPr>
              <w:lastRenderedPageBreak/>
              <w:t>automatycznym przekierowaniem w celu uzyskania informacji o: poprawkach i usprawnieniach dotyczącyc</w:t>
            </w:r>
            <w:r>
              <w:rPr>
                <w:sz w:val="20"/>
                <w:szCs w:val="20"/>
              </w:rPr>
              <w:t xml:space="preserve">h aktualizacji, dacie wydania ostatniej aktualizacji, priorytecie aktualizacji, zgodności z systemami operacyjnymi,             </w:t>
            </w:r>
          </w:p>
          <w:p w:rsidR="000019D4" w:rsidRDefault="007A716D">
            <w:pPr>
              <w:pStyle w:val="NormalnyWeb1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dostęp do wykazu najnowszych aktualizacji z podziałem na krytyczne (wymagające natychmiastowej instalacji), rekomendowane i opc</w:t>
            </w:r>
            <w:r>
              <w:rPr>
                <w:sz w:val="20"/>
                <w:szCs w:val="20"/>
              </w:rPr>
              <w:t>jonalne,</w:t>
            </w:r>
          </w:p>
          <w:p w:rsidR="000019D4" w:rsidRDefault="007A716D">
            <w:pPr>
              <w:pStyle w:val="NormalnyWeb1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włączenie/wyłączenie funkcji automatycznego restartu w przypadku, kiedy jest wymagany przy instalacji sterownika lub aplikacji, 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biurowe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Pakiet oprogramowania biurowego zawierający co najmniej: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ed</w:t>
            </w:r>
            <w:r>
              <w:rPr>
                <w:bCs/>
                <w:sz w:val="20"/>
                <w:szCs w:val="20"/>
              </w:rPr>
              <w:t>ytor tekstu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arkusz kalkulacyjny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aplikację do tworzenia prezentacji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aplikację do obsługi poczty</w:t>
            </w:r>
          </w:p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musi zgodne z formatami dokumentów: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ODF, MS Office Word 2007-365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ODT, MS Office Excel 2007-365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ODP, MS Office Power Point 2007-365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Min. okres 36 m-cy  na miejscu lub w opcji door-to-door, z czasem reakcji następny dzień roboczy od przyjęcia zgłoszenia, możliwość zgłaszania awarii w trybie 24x7x365 poprzez stronę internetową i/lub e-mail oraz telefonicznie w dni robocze w godzinach 8-1</w:t>
            </w:r>
            <w:r>
              <w:rPr>
                <w:sz w:val="20"/>
                <w:szCs w:val="20"/>
                <w:shd w:val="clear" w:color="auto" w:fill="FFFFFF"/>
              </w:rPr>
              <w:t xml:space="preserve">6. </w:t>
            </w:r>
          </w:p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Ogólny czas naprawy wraz z transportem nie może przekroczyć 30 dni. Nie później niż następnego dnia po przekroczenia terminu 30 dni wykonawca obowiązany jest dostarczyć nowy sprzęt w miejsce uszkodzonego.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rFonts w:cs="Arial"/>
                <w:sz w:val="20"/>
                <w:szCs w:val="20"/>
                <w:shd w:val="clear" w:color="auto" w:fill="FFFFFF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odbiór sprzętu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Wykonawca dostarcza </w:t>
            </w:r>
            <w:r>
              <w:rPr>
                <w:sz w:val="20"/>
                <w:szCs w:val="20"/>
              </w:rPr>
              <w:t>sprzęt do siedziby Zamawiającego w oryginalnie zapakowanych i zaplombowanych opakowaniach w ustalonym z Zamawiającym terminie.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Urządzenia po dostarczeniu podlegają przeglądowi i ocenie przez Zamawiającego w obecności przedstawiciela Wykonawcy w ustalonym z</w:t>
            </w:r>
            <w:r>
              <w:rPr>
                <w:sz w:val="20"/>
                <w:szCs w:val="20"/>
              </w:rPr>
              <w:t xml:space="preserve"> Zamawiającym terminie.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Zgodnie z ustalonym z Zamawiającym harmonogramem Wykonawca: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rozmieszcza i podłącza sprzęt do wskazanych przez zamawiającego źródeł energii oraz punktów dostępowych sieci LAN znajdujących się w siedzibie Zamawiającego.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uruch</w:t>
            </w:r>
            <w:r>
              <w:rPr>
                <w:sz w:val="20"/>
                <w:szCs w:val="20"/>
              </w:rPr>
              <w:t>omienia, instalacji, konfiguracji oraz aktywacji licencji systemu operacyjnego na wskazanym przez Zamawiającego koncie.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uruchomienia, instalacji, konfiguracji oraz aktywacji licencji oprogramowania biurowego na wskazanym przez Zamawiającego koncie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</w:tbl>
    <w:p w:rsidR="000019D4" w:rsidRDefault="000019D4">
      <w:pPr>
        <w:ind w:left="-284" w:right="-567"/>
      </w:pPr>
    </w:p>
    <w:p w:rsidR="000019D4" w:rsidRDefault="007A716D">
      <w:pPr>
        <w:pStyle w:val="Nagwek1"/>
      </w:pPr>
      <w:r>
        <w:t>2</w:t>
      </w:r>
      <w:r>
        <w:t>. komputery wariant B.</w:t>
      </w:r>
    </w:p>
    <w:p w:rsidR="000019D4" w:rsidRDefault="000019D4">
      <w:pPr>
        <w:pStyle w:val="Nagwek1"/>
      </w:pPr>
    </w:p>
    <w:tbl>
      <w:tblPr>
        <w:tblStyle w:val="Tabela-Siatka1"/>
        <w:tblW w:w="91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5"/>
        <w:gridCol w:w="3885"/>
        <w:gridCol w:w="2684"/>
      </w:tblGrid>
      <w:tr w:rsidR="000019D4">
        <w:tc>
          <w:tcPr>
            <w:tcW w:w="91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0019D4">
            <w:pPr>
              <w:pStyle w:val="Normalny1"/>
              <w:keepNext/>
              <w:keepLines/>
              <w:suppressAutoHyphens/>
              <w:jc w:val="center"/>
              <w:outlineLvl w:val="1"/>
              <w:rPr>
                <w:rFonts w:ascii="Arial" w:eastAsia="SimSun" w:hAnsi="Arial" w:cs="Arial"/>
                <w:b/>
                <w:sz w:val="20"/>
                <w:szCs w:val="20"/>
              </w:rPr>
            </w:pPr>
          </w:p>
          <w:p w:rsidR="000019D4" w:rsidRDefault="007A716D">
            <w:pPr>
              <w:pStyle w:val="Normalny1"/>
              <w:keepNext/>
              <w:keepLines/>
              <w:suppressAutoHyphens/>
              <w:jc w:val="center"/>
              <w:outlineLvl w:val="1"/>
              <w:rPr>
                <w:rFonts w:ascii="Arial" w:eastAsia="SimSun" w:hAnsi="Arial" w:cs="Arial"/>
                <w:b/>
                <w:sz w:val="20"/>
                <w:szCs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20"/>
              </w:rPr>
              <w:t xml:space="preserve">Dostawa komputerów wariant </w:t>
            </w:r>
            <w:r>
              <w:rPr>
                <w:rFonts w:ascii="Arial" w:eastAsia="SimSun" w:hAnsi="Arial" w:cs="Arial"/>
                <w:b/>
                <w:sz w:val="20"/>
                <w:szCs w:val="20"/>
              </w:rPr>
              <w:t xml:space="preserve">B </w:t>
            </w:r>
            <w:r>
              <w:rPr>
                <w:rFonts w:ascii="Arial" w:eastAsia="SimSun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eastAsia="SimSun" w:hAnsi="Arial" w:cs="Arial"/>
                <w:b/>
                <w:sz w:val="20"/>
                <w:szCs w:val="20"/>
              </w:rPr>
              <w:t>specyfikacja</w:t>
            </w:r>
          </w:p>
          <w:p w:rsidR="000019D4" w:rsidRDefault="000019D4">
            <w:pPr>
              <w:pStyle w:val="Normalny1"/>
              <w:keepNext/>
              <w:keepLines/>
              <w:suppressAutoHyphens/>
              <w:jc w:val="center"/>
              <w:outlineLvl w:val="1"/>
              <w:rPr>
                <w:rFonts w:ascii="Arial" w:eastAsia="SimSun" w:hAnsi="Arial" w:cs="Arial"/>
                <w:b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7A716D">
            <w:pPr>
              <w:pStyle w:val="Normalny1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7A716D">
            <w:pPr>
              <w:pStyle w:val="Normalny1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</w:t>
            </w:r>
          </w:p>
        </w:tc>
        <w:tc>
          <w:tcPr>
            <w:tcW w:w="2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7A716D">
            <w:pPr>
              <w:pStyle w:val="Normalny1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SPECYFIKACJA I PARAMETRY PROPONOWANEGO SPRZĘTU/ROZWIĄZANIA</w:t>
            </w: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Sprzęt wyprodukowany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wcześniej niż 12 miesięcy przed datą publikacji ogłoszenia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Obudowa 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Typu </w:t>
            </w:r>
            <w:r>
              <w:rPr>
                <w:bCs/>
                <w:sz w:val="20"/>
                <w:szCs w:val="20"/>
              </w:rPr>
              <w:t>All-in-One zintegrowana z monitorem</w:t>
            </w:r>
            <w:r>
              <w:rPr>
                <w:bCs/>
                <w:sz w:val="20"/>
                <w:szCs w:val="20"/>
              </w:rPr>
              <w:t xml:space="preserve"> lub MT/Tower i monitor o parametrach zdefiniowanych w punkcie MATRYCA 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Komputer AIO/monitor musi posiadać s</w:t>
            </w:r>
            <w:r>
              <w:rPr>
                <w:bCs/>
                <w:sz w:val="20"/>
                <w:szCs w:val="20"/>
              </w:rPr>
              <w:t>topk</w:t>
            </w:r>
            <w:r>
              <w:rPr>
                <w:bCs/>
                <w:sz w:val="20"/>
                <w:szCs w:val="20"/>
              </w:rPr>
              <w:t>ę</w:t>
            </w:r>
            <w:r>
              <w:rPr>
                <w:bCs/>
                <w:sz w:val="20"/>
                <w:szCs w:val="20"/>
              </w:rPr>
              <w:t xml:space="preserve"> zapewniająca regulację </w:t>
            </w:r>
            <w:r>
              <w:rPr>
                <w:bCs/>
                <w:sz w:val="20"/>
                <w:szCs w:val="20"/>
              </w:rPr>
              <w:t>pochylenia monitora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Zasilacz wewnętrzny </w:t>
            </w:r>
            <w:r>
              <w:rPr>
                <w:bCs/>
                <w:sz w:val="20"/>
                <w:szCs w:val="20"/>
              </w:rPr>
              <w:t xml:space="preserve">lub zenętrzny </w:t>
            </w:r>
            <w:r>
              <w:rPr>
                <w:bCs/>
                <w:sz w:val="20"/>
                <w:szCs w:val="20"/>
              </w:rPr>
              <w:t>pracujący w sieci 230V 50Hz p</w:t>
            </w:r>
            <w:r>
              <w:rPr>
                <w:bCs/>
                <w:sz w:val="20"/>
                <w:szCs w:val="20"/>
              </w:rPr>
              <w:t>rądu przemiennego i efektywności min. 80% przy obciążeniu zasilacza na poziomie 100%.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Każdy komputer musi być oznaczony niepowtarzalnym numerem seryjnym producenta, umieszczonym na obudowie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Procesor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western"/>
              <w:suppressAutoHyphens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 bitowy o architekturze x86 , minimum czterordzeniowy</w:t>
            </w:r>
            <w:r>
              <w:rPr>
                <w:rFonts w:eastAsia="Calibri"/>
                <w:sz w:val="20"/>
                <w:szCs w:val="20"/>
              </w:rPr>
              <w:t xml:space="preserve"> o wydajności min. 17</w:t>
            </w:r>
            <w:r>
              <w:rPr>
                <w:rFonts w:eastAsia="Calibri"/>
                <w:sz w:val="20"/>
                <w:szCs w:val="20"/>
              </w:rPr>
              <w:t>0</w:t>
            </w:r>
            <w:r>
              <w:rPr>
                <w:rFonts w:eastAsia="Calibri"/>
                <w:sz w:val="20"/>
                <w:szCs w:val="20"/>
              </w:rPr>
              <w:t xml:space="preserve">00 punktów zgodnie z </w:t>
            </w:r>
            <w:hyperlink r:id="rId9" w:history="1">
              <w:r>
                <w:rPr>
                  <w:rStyle w:val="Hipercze"/>
                  <w:sz w:val="20"/>
                  <w:szCs w:val="20"/>
                </w:rPr>
                <w:t>https://www.cpubenchmark.net/cpu_list.php,</w:t>
              </w:r>
            </w:hyperlink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Bios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Zgodny ze specyfikacją UEFI (Unified Extensible Firmware Interface)  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Musi zapewniać, bez uruchamiania s</w:t>
            </w:r>
            <w:r>
              <w:rPr>
                <w:bCs/>
                <w:sz w:val="20"/>
                <w:szCs w:val="20"/>
              </w:rPr>
              <w:t xml:space="preserve">ystemu operacyjnego z dysku twardego komputera lub innych podłączonych do niego urządzeń zewnętrznych odczytania z BIOS informacji o: 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wersji BIOS,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nr seryjnym komputera</w:t>
            </w:r>
            <w:r>
              <w:rPr>
                <w:bCs/>
                <w:sz w:val="20"/>
                <w:szCs w:val="20"/>
              </w:rPr>
              <w:t>/płyty głównej</w:t>
            </w:r>
            <w:r>
              <w:rPr>
                <w:bCs/>
                <w:sz w:val="20"/>
                <w:szCs w:val="20"/>
              </w:rPr>
              <w:t xml:space="preserve"> wraz z datą jego wyprodukowania, 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ilości i sposobu obłożenia slotów pamięciami RAM, 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typie procesora wraz z informacją o ilości rdzeni, wielkości pamięci cache L2 i L3, 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pojemności zainstalowanego dysku twardego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MAC adresie zintegrowanej karty sieciowej</w:t>
            </w:r>
          </w:p>
          <w:p w:rsidR="000019D4" w:rsidRDefault="007A716D">
            <w:pPr>
              <w:pStyle w:val="Normalny1"/>
              <w:numPr>
                <w:ilvl w:val="0"/>
                <w:numId w:val="5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kontrolerze audio</w:t>
            </w:r>
          </w:p>
          <w:p w:rsidR="000019D4" w:rsidRDefault="007A716D">
            <w:pPr>
              <w:pStyle w:val="Normalny1"/>
              <w:keepNext/>
              <w:suppressAutoHyphen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BIOS musi posiadać</w:t>
            </w:r>
            <w:r>
              <w:rPr>
                <w:b/>
                <w:sz w:val="20"/>
                <w:szCs w:val="20"/>
              </w:rPr>
              <w:t>: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ustawienia zależności pomiędzy hasłem administratora a hasłem systemowym tak, aby nie było możliwe wprowadzenie zmian w BIOS wyłącznie po podaniu hasła systemowego. Funkcja ta ma wymuszać podanie hasła administratora przy próbie zmiany ustawień</w:t>
            </w:r>
            <w:r>
              <w:rPr>
                <w:bCs/>
                <w:sz w:val="20"/>
                <w:szCs w:val="20"/>
              </w:rPr>
              <w:t xml:space="preserve"> BIOS w sytuacji, gdy zostało podane hasło systemowe,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włączenia/wyłączenia zintegrowanej karty dźwiękowej, karty sieciowej,  z poziomu BIOS, bez uruchamiania systemu operacyjnego z dysku twardego komputera lub innych, podłączonych do niego, urząd</w:t>
            </w:r>
            <w:r>
              <w:rPr>
                <w:bCs/>
                <w:sz w:val="20"/>
                <w:szCs w:val="20"/>
              </w:rPr>
              <w:t>zeń zewnętrznych,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ustawienia portów USB w trybie „no BOOT”, czyli podczas startu komputer nie wykrywa urządzeń bootujących typu USB, natomiast po uruchomieniu systemu operacyjnego porty USB są aktywne,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Sprawdzenie Master Boot Record na gotowość d</w:t>
            </w:r>
            <w:r>
              <w:rPr>
                <w:bCs/>
                <w:sz w:val="20"/>
                <w:szCs w:val="20"/>
              </w:rPr>
              <w:t>o uruchomienia oferowanego systemu operacyjnego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Pamięć zainstalowana – min 16 GB, 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rozbudowy do min. 32 GB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zainstalowane min. 2 sloty pamięci</w:t>
            </w:r>
          </w:p>
          <w:p w:rsidR="000019D4" w:rsidRDefault="007A716D">
            <w:pPr>
              <w:pStyle w:val="Akapitzlist1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Obsadzone 2 sloty pamięci</w:t>
            </w:r>
          </w:p>
          <w:p w:rsidR="000019D4" w:rsidRDefault="000019D4">
            <w:pPr>
              <w:pStyle w:val="Akapitzlist1"/>
              <w:ind w:left="1080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Akapitzlist1"/>
              <w:numPr>
                <w:ilvl w:val="1"/>
                <w:numId w:val="2"/>
              </w:numPr>
              <w:rPr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Karta Graficzna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Minimum </w:t>
            </w:r>
            <w:r>
              <w:rPr>
                <w:sz w:val="20"/>
                <w:szCs w:val="20"/>
              </w:rPr>
              <w:t>4 GB</w:t>
            </w:r>
            <w:r>
              <w:rPr>
                <w:sz w:val="20"/>
                <w:szCs w:val="20"/>
              </w:rPr>
              <w:t xml:space="preserve"> wbudowanej pamięci,  wydajność min. </w:t>
            </w: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 xml:space="preserve">00 pkt zgodnie z </w:t>
            </w:r>
            <w:hyperlink r:id="rId10" w:history="1">
              <w:r>
                <w:rPr>
                  <w:rStyle w:val="Hipercze"/>
                  <w:sz w:val="20"/>
                  <w:szCs w:val="20"/>
                </w:rPr>
                <w:t>https://www.videocardbenchmark.net/gpu_list.php</w:t>
              </w:r>
            </w:hyperlink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Matryca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numPr>
                <w:ilvl w:val="0"/>
                <w:numId w:val="6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27”, matowa lub z warstwą przeciwodblaskową</w:t>
            </w:r>
          </w:p>
          <w:p w:rsidR="000019D4" w:rsidRDefault="007A716D">
            <w:pPr>
              <w:pStyle w:val="Normalny1"/>
              <w:numPr>
                <w:ilvl w:val="0"/>
                <w:numId w:val="6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 obrazu16:10 lub 16:9</w:t>
            </w:r>
          </w:p>
          <w:p w:rsidR="000019D4" w:rsidRDefault="007A716D">
            <w:pPr>
              <w:pStyle w:val="Normalny1"/>
              <w:numPr>
                <w:ilvl w:val="0"/>
                <w:numId w:val="6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rozdzielczość min 1920x1080</w:t>
            </w:r>
          </w:p>
          <w:p w:rsidR="000019D4" w:rsidRDefault="007A716D">
            <w:pPr>
              <w:pStyle w:val="Normalny1"/>
              <w:numPr>
                <w:ilvl w:val="0"/>
                <w:numId w:val="6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kąty </w:t>
            </w:r>
            <w:r>
              <w:rPr>
                <w:sz w:val="20"/>
                <w:szCs w:val="20"/>
              </w:rPr>
              <w:t>widzenia - 160/160 stopni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Pamięć masowa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 SSD, min 512 GB, transfer min 450/500 zapis/odczyt</w:t>
            </w:r>
            <w:r>
              <w:rPr>
                <w:sz w:val="20"/>
                <w:szCs w:val="20"/>
              </w:rPr>
              <w:t>, TBW min. 200 TB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Płyta główna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numPr>
                <w:ilvl w:val="0"/>
                <w:numId w:val="6"/>
              </w:numPr>
              <w:suppressAutoHyphens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</w:t>
            </w:r>
            <w:r>
              <w:rPr>
                <w:rFonts w:cs="Calibri"/>
                <w:sz w:val="20"/>
                <w:szCs w:val="20"/>
              </w:rPr>
              <w:t xml:space="preserve">ymagane min. 2 sloty pamięci, </w:t>
            </w:r>
          </w:p>
          <w:p w:rsidR="000019D4" w:rsidRDefault="007A716D">
            <w:pPr>
              <w:pStyle w:val="Normalny1"/>
              <w:numPr>
                <w:ilvl w:val="0"/>
                <w:numId w:val="6"/>
              </w:numPr>
              <w:suppressAutoHyphens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Wymagane min 4 złącza SATA</w:t>
            </w:r>
          </w:p>
          <w:p w:rsidR="000019D4" w:rsidRDefault="007A716D">
            <w:pPr>
              <w:pStyle w:val="Normalny1"/>
              <w:numPr>
                <w:ilvl w:val="0"/>
                <w:numId w:val="6"/>
              </w:numPr>
              <w:suppressAutoHyphens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Wbudowany wizualny system diagnostyczny służący do sygnalizowania i</w:t>
            </w:r>
            <w:r>
              <w:rPr>
                <w:bCs/>
                <w:sz w:val="20"/>
                <w:szCs w:val="20"/>
              </w:rPr>
              <w:t xml:space="preserve"> diagnozowania problemów z komputerem i jego komponentami, system musi sygnalizować minimum: uszkodzenie lub brak pamięci RAM, uszkodzenie płyty głównej, uszkodzenie kontrolera video, awarię BIOS’u, awarię procesora.</w:t>
            </w:r>
          </w:p>
          <w:p w:rsidR="000019D4" w:rsidRDefault="007A716D">
            <w:pPr>
              <w:pStyle w:val="Normalny1"/>
              <w:numPr>
                <w:ilvl w:val="0"/>
                <w:numId w:val="6"/>
              </w:numPr>
              <w:suppressAutoHyphens/>
              <w:rPr>
                <w:rFonts w:cs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Wbudowany moduł TPM 2.0 lub równoważny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rFonts w:cs="Calibri"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Komunikacja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Akapitzlist1"/>
              <w:numPr>
                <w:ilvl w:val="0"/>
                <w:numId w:val="6"/>
              </w:numPr>
              <w:tabs>
                <w:tab w:val="clear" w:pos="420"/>
                <w:tab w:val="left" w:pos="6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Karta sieciowa z portem RJ 45, 10/100/1000 Mb</w:t>
            </w:r>
          </w:p>
          <w:p w:rsidR="000019D4" w:rsidRDefault="007A716D">
            <w:pPr>
              <w:pStyle w:val="Akapitzlist1"/>
              <w:numPr>
                <w:ilvl w:val="0"/>
                <w:numId w:val="6"/>
              </w:numPr>
              <w:tabs>
                <w:tab w:val="clear" w:pos="420"/>
                <w:tab w:val="left" w:pos="6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Karta sieciowa Wi-Fi w standardzie zgodna ze standardami  IEEE 802.11 a/b/g/n/ac</w:t>
            </w:r>
          </w:p>
          <w:p w:rsidR="000019D4" w:rsidRDefault="007A716D">
            <w:pPr>
              <w:pStyle w:val="Akapitzlist1"/>
              <w:numPr>
                <w:ilvl w:val="0"/>
                <w:numId w:val="6"/>
              </w:numPr>
              <w:tabs>
                <w:tab w:val="clear" w:pos="420"/>
                <w:tab w:val="left" w:pos="66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Karta Bluetooth w standardzie min. 4.2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Akapitzlist1"/>
              <w:numPr>
                <w:ilvl w:val="1"/>
                <w:numId w:val="2"/>
              </w:numPr>
              <w:rPr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Akapitzlist1"/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Min </w:t>
            </w:r>
            <w:r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 porty USB, w tym min . 2 porty USB 3.0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0019D4" w:rsidRDefault="007A716D">
            <w:pPr>
              <w:pStyle w:val="Akapitzlist1"/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Min 2 porty USB na przodzie komputera 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Akapitzlist1"/>
              <w:numPr>
                <w:ilvl w:val="1"/>
                <w:numId w:val="2"/>
              </w:numPr>
              <w:rPr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Akcesoria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Klawiatura i mysz 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systemowe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Zainstalowany system operacyjny o architekturze 64-bitowej, z możliwością dołączenia do  domeny Active Directory, oraz pracy w jej środowisku, obsługujący </w:t>
            </w:r>
            <w:r>
              <w:rPr>
                <w:rFonts w:cs="Calibri"/>
                <w:sz w:val="20"/>
                <w:szCs w:val="20"/>
              </w:rPr>
              <w:t>wszystkie jej elementy i funkcjonalności.</w:t>
            </w:r>
          </w:p>
          <w:p w:rsidR="000019D4" w:rsidRDefault="007A716D">
            <w:pPr>
              <w:pStyle w:val="Normalny1"/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Zainstalowany system operacyjny musi umożliwiać uruchomienie dziedzinowych aplikacji wykorzystywanych przez Urząd Gminy stworzonych na platformę Windows™, w oparciu o posiadane przez zamawiającego licencje na platf</w:t>
            </w:r>
            <w:r>
              <w:rPr>
                <w:rFonts w:cs="Calibri"/>
                <w:sz w:val="20"/>
                <w:szCs w:val="20"/>
              </w:rPr>
              <w:t>ormę Windows™.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narzędziowe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Oprogramowanie z nieograniczoną czasowo licencją na użytkowanie umożliwiające</w:t>
            </w:r>
            <w:r>
              <w:rPr>
                <w:rFonts w:cs="Calibri"/>
                <w:sz w:val="20"/>
                <w:szCs w:val="20"/>
              </w:rPr>
              <w:t xml:space="preserve"> (oprogramowanie dostarczone przez </w:t>
            </w:r>
            <w:r>
              <w:rPr>
                <w:rFonts w:cs="Calibri"/>
                <w:sz w:val="20"/>
                <w:szCs w:val="20"/>
              </w:rPr>
              <w:lastRenderedPageBreak/>
              <w:t>producenta lub oprogramowanie firmy trzeciej z licencją obejmującą cały cykl życia komputera)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:rsidR="000019D4" w:rsidRDefault="007A716D">
            <w:pPr>
              <w:pStyle w:val="NormalnyWeb1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upgra</w:t>
            </w:r>
            <w:r>
              <w:rPr>
                <w:sz w:val="20"/>
                <w:szCs w:val="20"/>
              </w:rPr>
              <w:t>de i instalacje wszystkich sterowników, aplikacji dostarczonych w obrazie systemu operacyjnego producenta, BIOS’u z certyfikatem zgodności producenta do najnowszej dostępnej wersji (ze strony WWW producenta),USB</w:t>
            </w:r>
          </w:p>
          <w:p w:rsidR="000019D4" w:rsidRDefault="007A716D">
            <w:pPr>
              <w:pStyle w:val="NormalnyWeb1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sprawdzenie przed zainstalowaniem wszystkich</w:t>
            </w:r>
            <w:r>
              <w:rPr>
                <w:sz w:val="20"/>
                <w:szCs w:val="20"/>
              </w:rPr>
              <w:t xml:space="preserve"> sterowników, aplikacji oraz BIOS bezpośrednio na stronie producenta przy użyciu połączenia internetowego z automatycznym przekierowaniem w celu uzyskania informacji o: poprawkach i usprawnieniach dotyczących aktualizacji, dacie wydania ostatniej aktualiza</w:t>
            </w:r>
            <w:r>
              <w:rPr>
                <w:sz w:val="20"/>
                <w:szCs w:val="20"/>
              </w:rPr>
              <w:t xml:space="preserve">cji, priorytecie aktualizacji, zgodności z systemami operacyjnymi,             </w:t>
            </w:r>
          </w:p>
          <w:p w:rsidR="000019D4" w:rsidRDefault="007A716D">
            <w:pPr>
              <w:pStyle w:val="NormalnyWeb1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dostęp do wykazu najnowszych aktualizacji z podziałem na krytyczne (wymagające natychmiastowej instalacji), rekomendowane i opcjonalne,</w:t>
            </w:r>
          </w:p>
          <w:p w:rsidR="000019D4" w:rsidRDefault="007A716D">
            <w:pPr>
              <w:pStyle w:val="NormalnyWeb1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włączenie/wyłączenie funkcji automatyczn</w:t>
            </w:r>
            <w:r>
              <w:rPr>
                <w:sz w:val="20"/>
                <w:szCs w:val="20"/>
              </w:rPr>
              <w:t xml:space="preserve">ego restartu w przypadku, kiedy jest wymagany przy instalacji sterownika lub aplikacji, </w:t>
            </w:r>
          </w:p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biurowe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Pakiet oprogramowania biurowego zawierający co najmniej:</w:t>
            </w:r>
          </w:p>
          <w:p w:rsidR="000019D4" w:rsidRDefault="007A716D">
            <w:pPr>
              <w:pStyle w:val="Akapitzlist1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ed</w:t>
            </w:r>
            <w:r>
              <w:rPr>
                <w:bCs/>
                <w:sz w:val="20"/>
                <w:szCs w:val="20"/>
              </w:rPr>
              <w:t>ytor tekstu</w:t>
            </w:r>
          </w:p>
          <w:p w:rsidR="000019D4" w:rsidRDefault="007A716D">
            <w:pPr>
              <w:pStyle w:val="Akapitzlist1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arkusz kalkulacyjny</w:t>
            </w:r>
          </w:p>
          <w:p w:rsidR="000019D4" w:rsidRDefault="007A716D">
            <w:pPr>
              <w:pStyle w:val="Akapitzlist1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aplikację do tworzenia prezentacji</w:t>
            </w:r>
          </w:p>
          <w:p w:rsidR="000019D4" w:rsidRDefault="007A716D">
            <w:pPr>
              <w:pStyle w:val="Akapitzlist1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Aplikację </w:t>
            </w:r>
            <w:r>
              <w:rPr>
                <w:sz w:val="20"/>
                <w:szCs w:val="20"/>
              </w:rPr>
              <w:t>poczty elektronicznej</w:t>
            </w:r>
          </w:p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musi zgodne z formatami dokumentów:</w:t>
            </w:r>
          </w:p>
          <w:p w:rsidR="000019D4" w:rsidRDefault="007A716D">
            <w:pPr>
              <w:pStyle w:val="Normalny1"/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ODF, MS Office Word 2007-365</w:t>
            </w:r>
          </w:p>
          <w:p w:rsidR="000019D4" w:rsidRDefault="007A716D">
            <w:pPr>
              <w:pStyle w:val="Normalny1"/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ODT, MS Office Excel 2007-365</w:t>
            </w:r>
          </w:p>
          <w:p w:rsidR="000019D4" w:rsidRDefault="007A716D">
            <w:pPr>
              <w:pStyle w:val="Normalny1"/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ODP, MS Office Power Point 2007-365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Min. okres 36 m-cy  na miejscu lub w opcji door-to-door, z czasem reakcji następny dzień roboczy od przyjęcia zgłoszenia, możliwość zgłaszania awarii w trybie 24x7x365 poprzez stronę internetową i/lub e-mail oraz telefonicznie w dni robocze w godzinach 8-1</w:t>
            </w:r>
            <w:r>
              <w:rPr>
                <w:sz w:val="20"/>
                <w:szCs w:val="20"/>
                <w:shd w:val="clear" w:color="auto" w:fill="FFFFFF"/>
              </w:rPr>
              <w:t xml:space="preserve">6. </w:t>
            </w:r>
          </w:p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lastRenderedPageBreak/>
              <w:t>Ogólny czas naprawy wraz z transportem nie może przekroczyć 30 dni. Nie później niż następnego dnia po przekroczenia terminu 30 dni wykonawca obowiązany jest dostarczyć nowy sprzęt w miejsce uszkodzonego.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rFonts w:cs="Arial"/>
                <w:sz w:val="20"/>
                <w:szCs w:val="20"/>
                <w:shd w:val="clear" w:color="auto" w:fill="FFFFFF"/>
              </w:rPr>
            </w:pPr>
          </w:p>
        </w:tc>
      </w:tr>
      <w:tr w:rsidR="000019D4">
        <w:tc>
          <w:tcPr>
            <w:tcW w:w="26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odbiór sprzętu</w:t>
            </w:r>
          </w:p>
        </w:tc>
        <w:tc>
          <w:tcPr>
            <w:tcW w:w="3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pStyle w:val="Normalny1"/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Wykonawca dostarcza </w:t>
            </w:r>
            <w:r>
              <w:rPr>
                <w:sz w:val="20"/>
                <w:szCs w:val="20"/>
              </w:rPr>
              <w:t>sprzęt do siedziby Zamawiającego w oryginalnie zapakowanych i zaplombowanych opakowaniach w ustalonym z Zamawiającym terminie.</w:t>
            </w:r>
          </w:p>
          <w:p w:rsidR="000019D4" w:rsidRDefault="007A716D">
            <w:pPr>
              <w:pStyle w:val="Normalny1"/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Urządzenia po dostarczeniu podlegają przeglądowi i ocenie przez Zamawiającego w obecności przedstawiciela Wykonawcy w ustalonym z</w:t>
            </w:r>
            <w:r>
              <w:rPr>
                <w:sz w:val="20"/>
                <w:szCs w:val="20"/>
              </w:rPr>
              <w:t xml:space="preserve"> Zamawiającym terminie.</w:t>
            </w:r>
          </w:p>
          <w:p w:rsidR="000019D4" w:rsidRDefault="007A716D">
            <w:pPr>
              <w:pStyle w:val="Normalny1"/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ustalonym z Zamawiającym harmonogramem Wykonawca:</w:t>
            </w:r>
          </w:p>
          <w:p w:rsidR="000019D4" w:rsidRDefault="007A716D">
            <w:pPr>
              <w:pStyle w:val="Normalny1"/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rozmieszcza i podłącza sprzęt do wskazanych przez zamawiającego źródeł energii oraz punktów dostępowych sieci LAN znajdujących się w siedzibie Zamawiającego.</w:t>
            </w:r>
          </w:p>
          <w:p w:rsidR="000019D4" w:rsidRDefault="007A716D">
            <w:pPr>
              <w:pStyle w:val="Normalny1"/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uruch</w:t>
            </w:r>
            <w:r>
              <w:rPr>
                <w:sz w:val="20"/>
                <w:szCs w:val="20"/>
              </w:rPr>
              <w:t>omienia, instalacji, konfiguracji oraz aktywacji licencji systemu operacyjnego na wskazanym przez Zamawiającego koncie.</w:t>
            </w:r>
          </w:p>
          <w:p w:rsidR="000019D4" w:rsidRDefault="007A716D">
            <w:pPr>
              <w:pStyle w:val="Normalny1"/>
              <w:numPr>
                <w:ilvl w:val="0"/>
                <w:numId w:val="8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uruchomienia, instalacji, konfiguracji oraz aktywacji licencji oprogramowania biurowego na wskazanym przez Zamawiającego koncie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pStyle w:val="Normalny1"/>
              <w:suppressAutoHyphens/>
              <w:rPr>
                <w:sz w:val="20"/>
                <w:szCs w:val="20"/>
              </w:rPr>
            </w:pPr>
          </w:p>
        </w:tc>
      </w:tr>
    </w:tbl>
    <w:p w:rsidR="000019D4" w:rsidRDefault="000019D4"/>
    <w:p w:rsidR="000019D4" w:rsidRDefault="007A716D">
      <w:pPr>
        <w:pStyle w:val="Nagwek1"/>
        <w:numPr>
          <w:ilvl w:val="0"/>
          <w:numId w:val="9"/>
        </w:numPr>
      </w:pPr>
      <w:r>
        <w:t>NAS.</w:t>
      </w:r>
    </w:p>
    <w:p w:rsidR="000019D4" w:rsidRDefault="000019D4"/>
    <w:tbl>
      <w:tblPr>
        <w:tblStyle w:val="TableGrid1"/>
        <w:tblW w:w="92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3704"/>
        <w:gridCol w:w="2685"/>
      </w:tblGrid>
      <w:tr w:rsidR="000019D4">
        <w:tc>
          <w:tcPr>
            <w:tcW w:w="92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0019D4">
            <w:pPr>
              <w:keepNext/>
              <w:keepLines/>
              <w:spacing w:before="100" w:beforeAutospacing="1" w:after="100" w:afterAutospacing="1" w:line="256" w:lineRule="auto"/>
              <w:jc w:val="center"/>
              <w:outlineLvl w:val="1"/>
              <w:rPr>
                <w:rFonts w:ascii="Arial" w:eastAsia="等线 Light" w:hAnsi="Arial" w:cs="Arial"/>
                <w:b/>
                <w:sz w:val="20"/>
                <w:szCs w:val="20"/>
                <w:lang w:eastAsia="pl-PL"/>
              </w:rPr>
            </w:pPr>
          </w:p>
          <w:p w:rsidR="000019D4" w:rsidRDefault="007A716D">
            <w:pPr>
              <w:keepNext/>
              <w:keepLines/>
              <w:spacing w:before="100" w:beforeAutospacing="1" w:after="100" w:afterAutospacing="1" w:line="256" w:lineRule="auto"/>
              <w:jc w:val="center"/>
              <w:outlineLvl w:val="1"/>
              <w:rPr>
                <w:rFonts w:ascii="Arial" w:eastAsia="等线 Light" w:hAnsi="Arial" w:cs="Arial"/>
                <w:b/>
                <w:sz w:val="20"/>
                <w:szCs w:val="20"/>
              </w:rPr>
            </w:pPr>
            <w:r>
              <w:rPr>
                <w:rFonts w:ascii="Arial" w:eastAsia="等线 Light" w:hAnsi="Arial" w:cs="Arial"/>
                <w:b/>
                <w:sz w:val="20"/>
                <w:szCs w:val="20"/>
                <w:lang w:eastAsia="pl-PL"/>
              </w:rPr>
              <w:t xml:space="preserve">Dostawa </w:t>
            </w:r>
            <w:r>
              <w:rPr>
                <w:rFonts w:ascii="Arial" w:eastAsia="等线 Light" w:hAnsi="Arial" w:cs="Arial"/>
                <w:b/>
                <w:sz w:val="20"/>
                <w:szCs w:val="20"/>
              </w:rPr>
              <w:t>SERWERA SIECIOWEGO  typu NAS - specyfikacja</w:t>
            </w:r>
          </w:p>
          <w:p w:rsidR="000019D4" w:rsidRDefault="000019D4">
            <w:pPr>
              <w:keepNext/>
              <w:keepLines/>
              <w:spacing w:before="100" w:beforeAutospacing="1" w:after="100" w:afterAutospacing="1" w:line="256" w:lineRule="auto"/>
              <w:jc w:val="center"/>
              <w:outlineLvl w:val="1"/>
              <w:rPr>
                <w:rFonts w:ascii="Arial" w:eastAsia="等线 Light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7A716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3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7A716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9D4" w:rsidRDefault="007A716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SPECYFIKACJA I PARAMETRY PROPONOWANEGO SPRZĘTU/ROZWIĄZANIA</w:t>
            </w: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Sprzęt wyprodukowany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 wcześniej niż 12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miesi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ę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c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y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przed datą publikacji ogłoszenia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Obudowa 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Rack 19” 1U,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min. 4 zatoki dla dysków 3.5”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Procesor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pl-PL"/>
              </w:rPr>
              <w:t xml:space="preserve"> min 2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rdzeniowy 1.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pl-PL"/>
              </w:rPr>
              <w:t>4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GHz lub lepszy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Bios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Producenta sprzętu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RAM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Pamięć zainstalowana – min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2 GB, możliwość rozbudowy do min. 8 GB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Kontroler dysków twardych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Kontroler RAID pozwalający na zbudowanie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macierzy RAID 0,1,5,10 szybkość  złącza dysków  6Gb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Pamięć masowa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Zainstalowane 4 dyski przeznaczone do pracy ciągłej, skonfigurowane jako RAID 5 (3 dyski) z dyskiem zapasowym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Komunikacja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Min 2 porty sieciowe RJ 45, 100/1000 Mb,  rzeczywisty transfer m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in.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pl-PL"/>
              </w:rPr>
              <w:t>100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MB/S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pl-PL"/>
              </w:rPr>
              <w:t xml:space="preserve"> na jeden port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HDD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Zainstalowane 4 dyski o parametrach:</w:t>
            </w:r>
          </w:p>
          <w:p w:rsidR="000019D4" w:rsidRDefault="007A716D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pojemność Min.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pl-PL"/>
              </w:rPr>
              <w:t>6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TB, </w:t>
            </w:r>
          </w:p>
          <w:p w:rsidR="000019D4" w:rsidRDefault="007A716D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cache min 256 MB, </w:t>
            </w:r>
          </w:p>
          <w:p w:rsidR="000019D4" w:rsidRDefault="007A716D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Interface SATA 6 Gb, </w:t>
            </w:r>
          </w:p>
          <w:p w:rsidR="000019D4" w:rsidRDefault="007A716D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transfer min &gt; 160 MB/s, </w:t>
            </w:r>
          </w:p>
          <w:p w:rsidR="000019D4" w:rsidRDefault="007A716D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dostosowany do pracy ciągłej, </w:t>
            </w:r>
          </w:p>
          <w:p w:rsidR="000019D4" w:rsidRDefault="007A716D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MFTB min 1 000 000 g, </w:t>
            </w:r>
          </w:p>
          <w:p w:rsidR="000019D4" w:rsidRDefault="007A716D">
            <w:p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Arial"/>
                <w:sz w:val="20"/>
                <w:szCs w:val="20"/>
                <w:shd w:val="clear" w:color="auto" w:fill="FFFFFF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shd w:val="clear" w:color="auto" w:fill="FFFFFF"/>
              </w:rPr>
              <w:t>Min. okres nie mniejszy niż okres gwarancji</w:t>
            </w:r>
            <w:r>
              <w:rPr>
                <w:rFonts w:ascii="Calibri" w:eastAsia="Times New Roman" w:hAnsi="Calibri" w:cs="Arial"/>
                <w:sz w:val="20"/>
                <w:szCs w:val="20"/>
                <w:shd w:val="clear" w:color="auto" w:fill="FFFFFF"/>
              </w:rPr>
              <w:t xml:space="preserve"> na NAS,</w:t>
            </w:r>
          </w:p>
          <w:p w:rsidR="000019D4" w:rsidRDefault="007A716D">
            <w:p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W przypadku awarii wymagane jest pozostawienie uszkodzonego dysku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tabs>
                <w:tab w:val="left" w:pos="273"/>
              </w:tabs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Min 2 porty USB 3.0 lub nowsze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contextualSpacing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val="en-US"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Wbudowany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pl-PL"/>
              </w:rPr>
              <w:t xml:space="preserve"> lub zewnętrzny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Funkcjonalności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integracji z domeną Active Directory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wbudowany serwer FTP, SFTP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współpraca z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Microsoft Windows 7, 8, 10 and 11, Microsoft Windows  2012, 2012 R2, 2016, 2019 i 2022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Możliwość integracji z Active Directory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obsługa z poziomu przeglądarki internetowej ( MS Edge, Google Chrome, Mozilla Firefox )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oprogramowania narzędziowego w języku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polskim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obsługa przez przeglądarkę internetową w języku polskimi 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obsługa funkcji SMART dysków - ostrzeganie o awariach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powiadamianie o aktualizacji oprogramowania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wbudowane zabezpieczenie antywirusowe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Oprogramowanie systemowe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Producenta sprzętu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Oprogr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amowanie narzędziowe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Oprogramowanie producenta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sprzętu umożliwiające co najmniej: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wykrycie serwera w sieci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zdalne włącznie serwera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zdalne wyłącz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pl-PL"/>
              </w:rPr>
              <w:t>e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 serwera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zarządzanie wieloma urządzeniami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zmiana hasła zalogowanego użytkownika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zmiana ustawień kart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sieciowych</w:t>
            </w:r>
          </w:p>
          <w:p w:rsidR="000019D4" w:rsidRDefault="007A716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pl-PL"/>
              </w:rPr>
              <w:t>mapowanie udostępnionych zasobów</w:t>
            </w:r>
          </w:p>
          <w:p w:rsidR="000019D4" w:rsidRDefault="000019D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Gwarancja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  <w:t>Min. okres określony w SIWS  na miejscu lub w opcji door-to-door, z czasem reakcji następny dzień roboczy od przyjęcia zgłoszenia, możliwość zgłaszania awarii w trybie 24x7x365 poprzez stronę interne</w:t>
            </w:r>
            <w:r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  <w:t xml:space="preserve">tową i/lub e-mail oraz telefonicznie w dni robocze w godzinach 8-16. </w:t>
            </w:r>
          </w:p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  <w:t>Ogólny czas naprawy wraz z transportem nie może przekroczyć 30 dni. Nie później niż następnego dnia po przekroczenia terminu 30 dni wykonawca obowiązany jest dostarczyć nowy sprzęt w mie</w:t>
            </w:r>
            <w:r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  <w:t>jsce uszkodzonego.</w:t>
            </w:r>
          </w:p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Arial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  <w:t>Zachowane dysków twardych w okresie gwarancji serwera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Arial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019D4">
        <w:tc>
          <w:tcPr>
            <w:tcW w:w="2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Dostawa i odbiór sprzętu</w:t>
            </w:r>
          </w:p>
        </w:tc>
        <w:tc>
          <w:tcPr>
            <w:tcW w:w="3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Wykonawca dostarcza sprzęt do siedziby Zamawiającego w oryginalnie zapakowanych i zaplombowanych opakowaniach w ustalonym z Zamawiającym terminie.</w:t>
            </w:r>
          </w:p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Urządzenia po dostarczeniu podlegają przeglądowi i ocenie przez Zamawiającego w obecności przedstawiciela Wykonawcy w ustalonym z Zamawiającym terminie.</w:t>
            </w:r>
          </w:p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Zgodnie z ustalonym z Zamawiającym harmonogramem Wykonawca:</w:t>
            </w:r>
          </w:p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rozmieszcza i podłącza sprzęt do wskazanych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przez zamawiającego źródeł energii oraz punktów dostępowych sieci LAN znajdujących się w siedzibie Zamawiającego.</w:t>
            </w:r>
          </w:p>
          <w:p w:rsidR="000019D4" w:rsidRDefault="007A716D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dokonuje uruchomienia, instalacji, konfiguracji oraz aktywacji licencji systemu operacyjnego na wskazanym przez Zamawiającego koncie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( o ile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wymaga tego system operacyjny).</w:t>
            </w:r>
          </w:p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9D4" w:rsidRDefault="000019D4">
            <w:pPr>
              <w:spacing w:before="100" w:beforeAutospacing="1" w:after="100" w:afterAutospacing="1" w:line="256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:rsidR="000019D4" w:rsidRDefault="000019D4">
      <w:pPr>
        <w:ind w:left="-284" w:right="-567"/>
      </w:pPr>
    </w:p>
    <w:p w:rsidR="000019D4" w:rsidRDefault="000019D4">
      <w:pPr>
        <w:ind w:left="-284" w:right="-567"/>
      </w:pPr>
    </w:p>
    <w:p w:rsidR="000019D4" w:rsidRDefault="000019D4">
      <w:pPr>
        <w:pStyle w:val="Nagwek1"/>
      </w:pPr>
    </w:p>
    <w:p w:rsidR="000019D4" w:rsidRDefault="007A716D">
      <w:pPr>
        <w:pStyle w:val="Nagwek1"/>
      </w:pPr>
      <w:r>
        <w:t>4</w:t>
      </w:r>
      <w:r>
        <w:t xml:space="preserve">.  </w:t>
      </w:r>
      <w:r>
        <w:t>UPS</w:t>
      </w:r>
      <w:r>
        <w:t>.</w:t>
      </w:r>
    </w:p>
    <w:p w:rsidR="000019D4" w:rsidRDefault="000019D4">
      <w:pPr>
        <w:ind w:left="-284" w:right="-567"/>
      </w:pPr>
    </w:p>
    <w:tbl>
      <w:tblPr>
        <w:tblStyle w:val="Tabela-Siatka"/>
        <w:tblW w:w="9302" w:type="dxa"/>
        <w:tblLayout w:type="fixed"/>
        <w:tblLook w:val="04A0" w:firstRow="1" w:lastRow="0" w:firstColumn="1" w:lastColumn="0" w:noHBand="0" w:noVBand="1"/>
      </w:tblPr>
      <w:tblGrid>
        <w:gridCol w:w="2631"/>
        <w:gridCol w:w="4001"/>
        <w:gridCol w:w="2670"/>
      </w:tblGrid>
      <w:tr w:rsidR="000019D4">
        <w:tc>
          <w:tcPr>
            <w:tcW w:w="9302" w:type="dxa"/>
            <w:gridSpan w:val="3"/>
            <w:vAlign w:val="center"/>
          </w:tcPr>
          <w:p w:rsidR="000019D4" w:rsidRDefault="007A716D">
            <w:pPr>
              <w:keepNext/>
              <w:keepLines/>
              <w:suppressAutoHyphens/>
              <w:spacing w:before="360" w:after="120" w:line="240" w:lineRule="auto"/>
              <w:jc w:val="center"/>
              <w:outlineLvl w:val="1"/>
              <w:rPr>
                <w:rFonts w:ascii="Arial" w:eastAsiaTheme="majorEastAsia" w:hAnsi="Arial" w:cs="Arial"/>
                <w:b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lastRenderedPageBreak/>
              <w:t xml:space="preserve">Dostawa </w:t>
            </w:r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t>UPS</w:t>
            </w:r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eastAsiaTheme="majorEastAsia" w:hAnsi="Arial" w:cs="Arial"/>
                <w:b/>
                <w:sz w:val="20"/>
                <w:szCs w:val="20"/>
              </w:rPr>
              <w:t>specyfikacja</w:t>
            </w:r>
          </w:p>
          <w:p w:rsidR="000019D4" w:rsidRDefault="000019D4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  <w:vAlign w:val="center"/>
          </w:tcPr>
          <w:p w:rsidR="000019D4" w:rsidRDefault="007A716D">
            <w:pPr>
              <w:suppressAutoHyphens/>
              <w:spacing w:before="100" w:beforeAutospacing="1" w:after="100" w:afterAutospacing="1" w:line="256" w:lineRule="auto"/>
              <w:jc w:val="center"/>
              <w:rPr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001" w:type="dxa"/>
            <w:vAlign w:val="center"/>
          </w:tcPr>
          <w:p w:rsidR="000019D4" w:rsidRDefault="007A716D">
            <w:pPr>
              <w:suppressAutoHyphens/>
              <w:spacing w:before="100" w:beforeAutospacing="1" w:after="100" w:afterAutospacing="1" w:line="256" w:lineRule="auto"/>
              <w:jc w:val="center"/>
              <w:rPr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2670" w:type="dxa"/>
            <w:vAlign w:val="center"/>
          </w:tcPr>
          <w:p w:rsidR="000019D4" w:rsidRDefault="007A716D">
            <w:pPr>
              <w:suppressAutoHyphens/>
              <w:spacing w:before="100" w:beforeAutospacing="1" w:after="100" w:afterAutospacing="1" w:line="256" w:lineRule="auto"/>
              <w:jc w:val="center"/>
              <w:rPr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SPECYFIKACJA I PARAMETRY PROPONOWANEGO SPRZĘTU/ROZWIĄZANIA</w:t>
            </w: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Sprzęt wyprodukowany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Nie wcześniej niż </w:t>
            </w:r>
            <w:r>
              <w:rPr>
                <w:rFonts w:eastAsia="Calibri"/>
                <w:sz w:val="20"/>
                <w:szCs w:val="20"/>
              </w:rPr>
              <w:t>12 miesięcy przed datą publikacji ogłoszenia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019D4">
        <w:trPr>
          <w:trHeight w:val="296"/>
        </w:trPr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Obudowa 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Wolnostojący lub rack 19” 1U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Napięcie wejściowe</w:t>
            </w:r>
          </w:p>
        </w:tc>
        <w:tc>
          <w:tcPr>
            <w:tcW w:w="4001" w:type="dxa"/>
          </w:tcPr>
          <w:p w:rsidR="000019D4" w:rsidRDefault="007A716D">
            <w:pPr>
              <w:pStyle w:val="Akapitzlist"/>
              <w:spacing w:line="240" w:lineRule="auto"/>
              <w:ind w:left="-112" w:firstLineChars="50" w:firstLin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napięcia wejściowego 190-260 V 50 Hz wartości skutecznej</w:t>
            </w:r>
          </w:p>
        </w:tc>
        <w:tc>
          <w:tcPr>
            <w:tcW w:w="2670" w:type="dxa"/>
          </w:tcPr>
          <w:p w:rsidR="000019D4" w:rsidRDefault="000019D4">
            <w:pPr>
              <w:pStyle w:val="Akapitzlist"/>
              <w:spacing w:line="240" w:lineRule="auto"/>
              <w:ind w:left="-112" w:firstLineChars="50" w:firstLine="100"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Napięcie wyjściowe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Czysta lub symulowana sinusoida, 50 Hz, 230V wartości skutecznej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przełączenia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Maksymalnie 6 ms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 pracy na </w:t>
            </w:r>
            <w:r>
              <w:rPr>
                <w:sz w:val="20"/>
                <w:szCs w:val="20"/>
              </w:rPr>
              <w:t>baterii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7 min. przy obciążeniu 50%, min. 15 min. przy obciążeniu 100W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ładowania po pełnym rozładowaniu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Max. 6 godz.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 znamionowa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bidi="ar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bidi="ar"/>
              </w:rPr>
              <w:t>Min. 450 W, min. 800 VA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bidi="ar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Komunikacja</w:t>
            </w:r>
          </w:p>
        </w:tc>
        <w:tc>
          <w:tcPr>
            <w:tcW w:w="4001" w:type="dxa"/>
          </w:tcPr>
          <w:p w:rsidR="000019D4" w:rsidRDefault="007A716D">
            <w:pPr>
              <w:pStyle w:val="Akapitzlist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 komunikacyjny USB, wyświetlacz, sterowanie UPS z wbudowanej klawiatur</w:t>
            </w:r>
            <w:r>
              <w:rPr>
                <w:sz w:val="20"/>
                <w:szCs w:val="20"/>
              </w:rPr>
              <w:t>y oraz poprzez dołączone oprogramowanie</w:t>
            </w:r>
          </w:p>
        </w:tc>
        <w:tc>
          <w:tcPr>
            <w:tcW w:w="2670" w:type="dxa"/>
          </w:tcPr>
          <w:p w:rsidR="000019D4" w:rsidRDefault="000019D4">
            <w:pPr>
              <w:pStyle w:val="Akapitzlist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Wyjścia 230V</w:t>
            </w:r>
          </w:p>
        </w:tc>
        <w:tc>
          <w:tcPr>
            <w:tcW w:w="4001" w:type="dxa"/>
          </w:tcPr>
          <w:p w:rsidR="000019D4" w:rsidRDefault="007A716D">
            <w:pPr>
              <w:pStyle w:val="Akapitzlist"/>
              <w:spacing w:line="240" w:lineRule="auto"/>
              <w:ind w:left="-112" w:firstLineChars="50" w:firstLine="10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Min 2 gniazda </w:t>
            </w:r>
          </w:p>
        </w:tc>
        <w:tc>
          <w:tcPr>
            <w:tcW w:w="2670" w:type="dxa"/>
          </w:tcPr>
          <w:p w:rsidR="000019D4" w:rsidRDefault="000019D4">
            <w:pPr>
              <w:pStyle w:val="Akapitzlist"/>
              <w:spacing w:line="240" w:lineRule="auto"/>
              <w:ind w:left="-112" w:firstLineChars="50" w:firstLine="100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Akcesoria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Kabel zasilający, kabel USB, kable do podłączenia urządzeń </w:t>
            </w:r>
            <w:r>
              <w:rPr>
                <w:rFonts w:eastAsia="Calibri"/>
                <w:bCs/>
                <w:sz w:val="20"/>
                <w:szCs w:val="20"/>
              </w:rPr>
              <w:t>( Liczba kabli odpowiednia do liczby wyjść zasilacza )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  <w:t>Min. okres określony w SIWS  na miejscu lub w opcji door-to-door, z czasem reakcji nastęny dzień roboczy od przyjęcia zgłoszenia, możliwość zgłaszania awarii w trybie 24x7x365 poprzez stronę internetową i/lub e-mail oraz telefonicznie w dni robocze w godzi</w:t>
            </w:r>
            <w:r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  <w:t xml:space="preserve">nach 8-16. </w:t>
            </w:r>
          </w:p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Times New Roman" w:hAnsi="Calibri"/>
                <w:sz w:val="20"/>
                <w:szCs w:val="20"/>
                <w:shd w:val="clear" w:color="auto" w:fill="FFFFFF"/>
                <w:lang w:eastAsia="pl-PL"/>
              </w:rPr>
              <w:t>Ogólny czas naprawy wraz z transportem nie może przekroczyć 30 dni. Nie później niż następnego dnia po przekroczenia terminu 30 dni wykonawca obowiązany jest dostarczyć nowy sprzęt w miejsce uszkodzonego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rFonts w:eastAsia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0019D4"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odbiór sprzętu</w:t>
            </w:r>
          </w:p>
        </w:tc>
        <w:tc>
          <w:tcPr>
            <w:tcW w:w="400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Wykonawca </w:t>
            </w:r>
            <w:r>
              <w:rPr>
                <w:sz w:val="20"/>
                <w:szCs w:val="20"/>
              </w:rPr>
              <w:t>dostarcza sprzęt do siedziby Zamawiającego w oryginalnie zapakowanych i zaplombowanych opakowaniach w ustalonym z Zamawiającym terminie.</w:t>
            </w:r>
          </w:p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Urządzenia po dostarczeniu podlegają przeglądowi i ocenie przez Zamawiającego w obecności przedstawiciela Wykonawcy w u</w:t>
            </w:r>
            <w:r>
              <w:rPr>
                <w:sz w:val="20"/>
                <w:szCs w:val="20"/>
              </w:rPr>
              <w:t>stalonym z Zamawiającym terminie.</w:t>
            </w:r>
          </w:p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ustalonym z Zamawiającym harmonogramem Wykonawca:</w:t>
            </w:r>
          </w:p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rozmieszcza i podłącza sprzęt do wskazanych przez zamawiającego źródeł energii oraz punktów dostępowych sieci LAN znajdujących się w siedzibie Zamawiającego.</w:t>
            </w:r>
          </w:p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</w:t>
            </w:r>
            <w:r>
              <w:rPr>
                <w:sz w:val="20"/>
                <w:szCs w:val="20"/>
              </w:rPr>
              <w:t xml:space="preserve">nuje uruchomienia, instalacji, konfiguracji oraz aktywacji licencji </w:t>
            </w:r>
            <w:r>
              <w:rPr>
                <w:sz w:val="20"/>
                <w:szCs w:val="20"/>
              </w:rPr>
              <w:lastRenderedPageBreak/>
              <w:t>oprogramowania</w:t>
            </w:r>
            <w:r>
              <w:rPr>
                <w:sz w:val="20"/>
                <w:szCs w:val="20"/>
              </w:rPr>
              <w:t xml:space="preserve"> na wskazanym przez Zamawiającego koncie</w:t>
            </w:r>
          </w:p>
          <w:p w:rsidR="000019D4" w:rsidRDefault="000019D4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19D4">
        <w:trPr>
          <w:trHeight w:val="187"/>
        </w:trPr>
        <w:tc>
          <w:tcPr>
            <w:tcW w:w="2631" w:type="dxa"/>
          </w:tcPr>
          <w:p w:rsidR="000019D4" w:rsidRDefault="007A716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inne</w:t>
            </w:r>
          </w:p>
        </w:tc>
        <w:tc>
          <w:tcPr>
            <w:tcW w:w="4001" w:type="dxa"/>
          </w:tcPr>
          <w:p w:rsidR="000019D4" w:rsidRDefault="007A716D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Zasilacz musi prawidłowo współpracować z dostarczonym serwerem NAS w zakresie bezpiecznego zamykania systemu</w:t>
            </w:r>
          </w:p>
          <w:p w:rsidR="000019D4" w:rsidRDefault="007A716D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Zasilacz musi umożliwić automatyczne włączenie zasilania po ustąpieniu zaniku napięcia</w:t>
            </w:r>
          </w:p>
        </w:tc>
        <w:tc>
          <w:tcPr>
            <w:tcW w:w="2670" w:type="dxa"/>
          </w:tcPr>
          <w:p w:rsidR="000019D4" w:rsidRDefault="000019D4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0019D4" w:rsidRDefault="000019D4">
      <w:pPr>
        <w:ind w:left="-284" w:right="-567"/>
      </w:pPr>
    </w:p>
    <w:sectPr w:rsidR="000019D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16D" w:rsidRDefault="007A716D">
      <w:pPr>
        <w:spacing w:line="240" w:lineRule="auto"/>
      </w:pPr>
      <w:r>
        <w:separator/>
      </w:r>
    </w:p>
  </w:endnote>
  <w:endnote w:type="continuationSeparator" w:id="0">
    <w:p w:rsidR="007A716D" w:rsidRDefault="007A71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altName w:val="Liberation Mono"/>
    <w:charset w:val="00"/>
    <w:family w:val="auto"/>
    <w:pitch w:val="default"/>
  </w:font>
  <w:font w:name="Liberation Serif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9D4" w:rsidRDefault="007A716D">
    <w:pPr>
      <w:pStyle w:val="Stopka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1D25EB">
      <w:rPr>
        <w:noProof/>
      </w:rPr>
      <w:t>3</w:t>
    </w:r>
    <w:r>
      <w:fldChar w:fldCharType="end"/>
    </w:r>
    <w:r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1D25EB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16D" w:rsidRDefault="007A716D">
      <w:pPr>
        <w:spacing w:after="0"/>
      </w:pPr>
      <w:r>
        <w:separator/>
      </w:r>
    </w:p>
  </w:footnote>
  <w:footnote w:type="continuationSeparator" w:id="0">
    <w:p w:rsidR="007A716D" w:rsidRDefault="007A71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9D4" w:rsidRDefault="007A716D">
    <w:pPr>
      <w:pStyle w:val="Nagwek"/>
      <w:jc w:val="right"/>
      <w:rPr>
        <w:b/>
        <w:bCs/>
      </w:rPr>
    </w:pPr>
    <w:r>
      <w:rPr>
        <w:b/>
        <w:bCs/>
      </w:rPr>
      <w:t xml:space="preserve">Załącznik nr </w:t>
    </w:r>
    <w:r>
      <w:rPr>
        <w:b/>
        <w:bCs/>
      </w:rPr>
      <w:t>4</w:t>
    </w:r>
    <w:r>
      <w:rPr>
        <w:b/>
        <w:bCs/>
      </w:rPr>
      <w:t xml:space="preserve"> do SW</w:t>
    </w:r>
    <w:r>
      <w:rPr>
        <w:b/>
        <w:bCs/>
      </w:rPr>
      <w:t>Z</w:t>
    </w:r>
  </w:p>
  <w:p w:rsidR="000019D4" w:rsidRDefault="007A716D">
    <w:pPr>
      <w:pStyle w:val="Nagwek"/>
      <w:jc w:val="center"/>
    </w:pPr>
    <w:r>
      <w:t xml:space="preserve">FOLMULARZ </w:t>
    </w:r>
    <w:r w:rsidR="001D25EB">
      <w:t>TECHNICZNY – CZĘŚĆ I</w:t>
    </w:r>
  </w:p>
  <w:p w:rsidR="000019D4" w:rsidRDefault="007A716D">
    <w:pPr>
      <w:pStyle w:val="Nagwek"/>
      <w:jc w:val="center"/>
    </w:pPr>
    <w:r>
      <w:t>„Dostawa komputerów z  oprogramowaniem</w:t>
    </w:r>
    <w:r>
      <w:t>,</w:t>
    </w:r>
    <w:r>
      <w:t xml:space="preserve"> urządzenia NAS</w:t>
    </w:r>
    <w:r>
      <w:t xml:space="preserve"> oraz UPS</w:t>
    </w:r>
    <w: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89118D"/>
    <w:multiLevelType w:val="singleLevel"/>
    <w:tmpl w:val="8089118D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C7A91C29"/>
    <w:multiLevelType w:val="singleLevel"/>
    <w:tmpl w:val="C7A91C29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8B6138"/>
    <w:multiLevelType w:val="singleLevel"/>
    <w:tmpl w:val="C98B6138"/>
    <w:lvl w:ilvl="0">
      <w:start w:val="3"/>
      <w:numFmt w:val="decimal"/>
      <w:suff w:val="space"/>
      <w:lvlText w:val="%1."/>
      <w:lvlJc w:val="left"/>
    </w:lvl>
  </w:abstractNum>
  <w:abstractNum w:abstractNumId="3" w15:restartNumberingAfterBreak="0">
    <w:nsid w:val="F6FFFBA0"/>
    <w:multiLevelType w:val="singleLevel"/>
    <w:tmpl w:val="F6FFFBA0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0041F8FE"/>
    <w:multiLevelType w:val="singleLevel"/>
    <w:tmpl w:val="0041F8F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19464A28"/>
    <w:multiLevelType w:val="singleLevel"/>
    <w:tmpl w:val="19464A28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 w15:restartNumberingAfterBreak="0">
    <w:nsid w:val="1B99006B"/>
    <w:multiLevelType w:val="multilevel"/>
    <w:tmpl w:val="1B99006B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DEC46"/>
    <w:multiLevelType w:val="singleLevel"/>
    <w:tmpl w:val="2ECDEC46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4F855241"/>
    <w:multiLevelType w:val="singleLevel"/>
    <w:tmpl w:val="4F855241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557F77C4"/>
    <w:multiLevelType w:val="singleLevel"/>
    <w:tmpl w:val="557F77C4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88C"/>
    <w:rsid w:val="000019D4"/>
    <w:rsid w:val="0002424C"/>
    <w:rsid w:val="00117183"/>
    <w:rsid w:val="001335DE"/>
    <w:rsid w:val="001D25EB"/>
    <w:rsid w:val="00347272"/>
    <w:rsid w:val="0039126E"/>
    <w:rsid w:val="00423E42"/>
    <w:rsid w:val="00580F00"/>
    <w:rsid w:val="006A169D"/>
    <w:rsid w:val="006B588C"/>
    <w:rsid w:val="006C6EFE"/>
    <w:rsid w:val="006F5060"/>
    <w:rsid w:val="007367C6"/>
    <w:rsid w:val="007A716D"/>
    <w:rsid w:val="00803965"/>
    <w:rsid w:val="008B0240"/>
    <w:rsid w:val="008D3F75"/>
    <w:rsid w:val="008F0D81"/>
    <w:rsid w:val="00B14EEF"/>
    <w:rsid w:val="00C25C18"/>
    <w:rsid w:val="00C450E9"/>
    <w:rsid w:val="00D21A5D"/>
    <w:rsid w:val="00D66F54"/>
    <w:rsid w:val="00E211CE"/>
    <w:rsid w:val="01C356F2"/>
    <w:rsid w:val="026A6A21"/>
    <w:rsid w:val="045816E9"/>
    <w:rsid w:val="056A313E"/>
    <w:rsid w:val="0A3022CB"/>
    <w:rsid w:val="0C462E8B"/>
    <w:rsid w:val="114B249A"/>
    <w:rsid w:val="11E53EE5"/>
    <w:rsid w:val="12A838D7"/>
    <w:rsid w:val="133F3248"/>
    <w:rsid w:val="15F23975"/>
    <w:rsid w:val="1B36471F"/>
    <w:rsid w:val="1C2F47C2"/>
    <w:rsid w:val="20D72FAB"/>
    <w:rsid w:val="29F65922"/>
    <w:rsid w:val="391A7FFA"/>
    <w:rsid w:val="3A8B1E88"/>
    <w:rsid w:val="4B19552A"/>
    <w:rsid w:val="4BB859B2"/>
    <w:rsid w:val="4F7D590C"/>
    <w:rsid w:val="63BB661A"/>
    <w:rsid w:val="6A115183"/>
    <w:rsid w:val="6B8354B6"/>
    <w:rsid w:val="6BB07EE9"/>
    <w:rsid w:val="6BDD77EF"/>
    <w:rsid w:val="74FB0661"/>
    <w:rsid w:val="79582171"/>
    <w:rsid w:val="7B6B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B92CE-07A7-466F-80D9-A94970D5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0000FF"/>
      <w:u w:val="single"/>
    </w:rPr>
  </w:style>
  <w:style w:type="paragraph" w:styleId="NormalnyWeb">
    <w:name w:val="Normal (Web)"/>
    <w:uiPriority w:val="99"/>
    <w:semiHidden/>
    <w:unhideWhenUsed/>
    <w:qFormat/>
    <w:pPr>
      <w:spacing w:beforeAutospacing="1" w:afterAutospacing="1"/>
    </w:pPr>
    <w:rPr>
      <w:rFonts w:ascii="Calibri" w:eastAsia="Calibri" w:hAnsi="Calibri" w:cs="Times New Roman"/>
      <w:sz w:val="24"/>
      <w:szCs w:val="24"/>
      <w:lang w:val="en-US" w:eastAsia="zh-CN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ny1">
    <w:name w:val="Normalny1"/>
    <w:qFormat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western">
    <w:name w:val="western"/>
    <w:basedOn w:val="Normalny"/>
    <w:qFormat/>
    <w:pPr>
      <w:spacing w:before="100" w:beforeAutospacing="1" w:after="100" w:afterAutospacing="1" w:line="273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pl-PL"/>
    </w:rPr>
  </w:style>
  <w:style w:type="paragraph" w:customStyle="1" w:styleId="NormalnyWeb1">
    <w:name w:val="Normalny (Web)1"/>
    <w:basedOn w:val="Normalny"/>
    <w:semiHidden/>
    <w:qFormat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pPr>
      <w:suppressAutoHyphens/>
      <w:spacing w:before="100" w:beforeAutospacing="1" w:after="100" w:afterAutospacing="1" w:line="256" w:lineRule="auto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qFormat/>
    <w:rPr>
      <w:rFonts w:ascii="Times New Roman" w:eastAsia="Times New Roman" w:hAnsi="Times New Roman" w:cs="Times New Roman"/>
    </w:rPr>
    <w:tblPr>
      <w:tblCellMar>
        <w:left w:w="0" w:type="dxa"/>
        <w:right w:w="0" w:type="dxa"/>
      </w:tblCellMar>
    </w:tblPr>
  </w:style>
  <w:style w:type="table" w:customStyle="1" w:styleId="TableGrid1">
    <w:name w:val="Table Grid1"/>
    <w:basedOn w:val="Standardowy"/>
    <w:qFormat/>
    <w:pPr>
      <w:suppressAutoHyphens/>
    </w:pPr>
    <w:rPr>
      <w:rFonts w:ascii="Calibri" w:eastAsia="Times New Roman" w:hAnsi="Calibri" w:cs="Calibri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pPr>
      <w:suppressAutoHyphens/>
      <w:spacing w:after="0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list.php,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videocardbenchmark.net/gpu_list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pubenchmark.net/cpu_list.php,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2745</Words>
  <Characters>16474</Characters>
  <Application>Microsoft Office Word</Application>
  <DocSecurity>0</DocSecurity>
  <Lines>137</Lines>
  <Paragraphs>38</Paragraphs>
  <ScaleCrop>false</ScaleCrop>
  <Company/>
  <LinksUpToDate>false</LinksUpToDate>
  <CharactersWithSpaces>19181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Zegardło</dc:creator>
  <cp:lastModifiedBy>ZP</cp:lastModifiedBy>
  <cp:revision>5</cp:revision>
  <dcterms:created xsi:type="dcterms:W3CDTF">2022-03-03T13:36:00Z</dcterms:created>
  <dcterms:modified xsi:type="dcterms:W3CDTF">2022-03-25T11:48:00Z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1045-11.2.0.11042</vt:lpwstr>
  </property>
  <property fmtid="{D5CDD505-2E9C-101B-9397-08002B2CF9AE}" pid="3" name="ICV">
    <vt:lpwstr>274D12C8894D4C2B9E2E3AD3FEDCA432</vt:lpwstr>
  </property>
</Properties>
</file>