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0A4123C5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16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E90161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9163ADA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24 stycznia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79308000" w14:textId="7A874CCF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w sprawie obciążenia nieruchomości stanowiącej własność Gminy Konstantynów Łódzki, oznaczonej w 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obrębie K-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14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jako działka nr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465/2</w:t>
      </w:r>
    </w:p>
    <w:p w14:paraId="54AB73C3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prawem służebności przesyłu</w:t>
      </w:r>
    </w:p>
    <w:p w14:paraId="5084F2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76D462B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3 ustawy z dnia 8 marca 1990 r. o samorządzie gminnym (t.j.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>), art. 13 ust. 1 ustawy z dnia 21 sierpnia 1997 r. o gospodarce nieruchomościami (t.j. Dz. U. z 2021 r. poz. 1899, poz. 815</w:t>
      </w:r>
      <w:r w:rsidR="003B30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3B3037" w:rsidRPr="003B3037">
        <w:rPr>
          <w:rFonts w:ascii="Arial" w:eastAsiaTheme="majorEastAsia" w:hAnsi="Arial" w:cs="Arial"/>
          <w:bCs/>
          <w:color w:val="000000" w:themeColor="text1"/>
        </w:rPr>
        <w:t>oraz z 2022 r. poz. 1846 i poz. 2185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2010 r., Nr 39, poz. 303 z późn.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514FB831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Wyraża zgodę na obciążenie nieruchomości, stanowiącej własność Gminy Konstantynów Łódzki, położonej w Konstantynowie Łódzkim, oznaczonej w ewidencji gruntów w obrębie K-14 jako działka nr 465/2 o pow.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0,0078 ha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, dla której prowadzona jest w Sądzie Rejonowym w Pabianicach V Wydziale Ksiąg Wieczystych księga wieczysta nr LD1P/00018453/6, ograniczonym prawem rzeczowym – służebnością przesyłu.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Obciążenie ograniczonym prawem rzeczowym – służebnością przesyłu, o której mowa w ust. 1 niniejszego paragrafu, będzie polegało na prawie:</w:t>
      </w:r>
    </w:p>
    <w:p w14:paraId="30C37C4D" w14:textId="5FA07A23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budowy kabla energetycznego niskiego napięcia (nN) YAKXS 4x35 mm2 </w:t>
      </w:r>
      <w:r>
        <w:rPr>
          <w:rFonts w:ascii="Arial" w:eastAsiaTheme="majorEastAsia" w:hAnsi="Arial" w:cs="Arial"/>
          <w:bCs/>
          <w:color w:val="000000" w:themeColor="text1"/>
        </w:rPr>
        <w:t xml:space="preserve">(milimetr kwadratowy) </w:t>
      </w:r>
      <w:r w:rsidRPr="00DD4D92">
        <w:rPr>
          <w:rFonts w:ascii="Arial" w:eastAsiaTheme="majorEastAsia" w:hAnsi="Arial" w:cs="Arial"/>
          <w:bCs/>
          <w:color w:val="000000" w:themeColor="text1"/>
        </w:rPr>
        <w:t>na działce nr 465/2, obręb K-14 z obowiązkiem przywrócenia terenu do stanu poprzedniego. Łączna powierzchnia pasa służebności wynosi 4,00 m2</w:t>
      </w:r>
      <w:r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Pr="00DD4D92">
        <w:rPr>
          <w:rFonts w:ascii="Arial" w:eastAsiaTheme="majorEastAsia" w:hAnsi="Arial" w:cs="Arial"/>
          <w:bCs/>
          <w:color w:val="000000" w:themeColor="text1"/>
        </w:rPr>
        <w:t>, gdzie szerokość pasa eksploatacyjnego wynosi 1,00 m</w:t>
      </w:r>
      <w:r>
        <w:rPr>
          <w:rFonts w:ascii="Arial" w:eastAsiaTheme="majorEastAsia" w:hAnsi="Arial" w:cs="Arial"/>
          <w:bCs/>
          <w:color w:val="000000" w:themeColor="text1"/>
        </w:rPr>
        <w:t xml:space="preserve"> (metr)</w:t>
      </w:r>
      <w:r w:rsidRPr="00DD4D92">
        <w:rPr>
          <w:rFonts w:ascii="Arial" w:eastAsiaTheme="majorEastAsia" w:hAnsi="Arial" w:cs="Arial"/>
          <w:bCs/>
          <w:color w:val="000000" w:themeColor="text1"/>
        </w:rPr>
        <w:t xml:space="preserve"> (po 0,50 m po każdej ze stron od osi kabla energetycznego), a długość pasa eksploatacyjnego 4,00 m,</w:t>
      </w:r>
    </w:p>
    <w:p w14:paraId="56845E81" w14:textId="77777777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b) dostępu pracowników PGE Dystrybucja S.A. oraz osób reprezentujących jej prawa, wjazdu środków transportu w zakresie niezbędnym do eksploatacji tejże infrastruktury, konserwacji, napraw, remontów oraz usuwania awarii kabla energetycznego niskiego napięcia (nN) YAKXS </w:t>
      </w:r>
      <w:r w:rsidRPr="00DD4D92">
        <w:rPr>
          <w:rFonts w:ascii="Arial" w:eastAsiaTheme="majorEastAsia" w:hAnsi="Arial" w:cs="Arial"/>
          <w:bCs/>
          <w:color w:val="000000" w:themeColor="text1"/>
        </w:rPr>
        <w:lastRenderedPageBreak/>
        <w:t>4x35 mm2, o którym mowa w ust. 2 pkt a niniejszego paragrafu (bez prawa do przebudowy w nowym śladzie lub budowy nowej infrastruktury technicznej), z obowiązkiem przywrócenia niezwłocznie terenu do stanu poprzedniego.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Przebieg służebności przesyłu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przesyłu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>PGE Dystrybucja S.A. z siedzibą w Lubline,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7B22A7C1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przesyłu ustala wynagrodzenie jednorazowe dla właściciela nieruchomości opisanej w § 1 ust. 1 w wysokości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626,07 zł brutto (słownie: sześćset dwadzieścia sześć złotych 07/100)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6A7CAE83" w:rsidR="001155AB" w:rsidRPr="001155AB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ZASTĘPCA </w:t>
      </w:r>
      <w:r w:rsidR="001155AB" w:rsidRPr="001155AB">
        <w:rPr>
          <w:rFonts w:ascii="Arial" w:hAnsi="Arial" w:cs="Arial"/>
        </w:rPr>
        <w:t>BURMISTRZ</w:t>
      </w:r>
      <w:r>
        <w:rPr>
          <w:rFonts w:ascii="Arial" w:hAnsi="Arial" w:cs="Arial"/>
        </w:rPr>
        <w:t>A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25C7958" w:rsidR="00DD1D66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ŁUKASZ NAPIERALSKI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6ACEE9DC" w:rsidR="00A961DC" w:rsidRDefault="004C4C0D" w:rsidP="001155AB">
      <w:pPr>
        <w:spacing w:line="360" w:lineRule="auto"/>
        <w:rPr>
          <w:rFonts w:ascii="Arial" w:hAnsi="Arial" w:cs="Arial"/>
        </w:rPr>
      </w:pPr>
      <w:r w:rsidRPr="004C4C0D">
        <w:rPr>
          <w:rFonts w:ascii="Arial" w:hAnsi="Arial" w:cs="Arial"/>
          <w:noProof/>
        </w:rPr>
        <w:lastRenderedPageBreak/>
        <w:drawing>
          <wp:inline distT="0" distB="0" distL="0" distR="0" wp14:anchorId="2EA38465" wp14:editId="40493E06">
            <wp:extent cx="13499465" cy="9533890"/>
            <wp:effectExtent l="0" t="0" r="698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67AC"/>
    <w:rsid w:val="000809F8"/>
    <w:rsid w:val="0009222A"/>
    <w:rsid w:val="00096AF2"/>
    <w:rsid w:val="000B27FF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2572"/>
    <w:rsid w:val="00A1493E"/>
    <w:rsid w:val="00A201EE"/>
    <w:rsid w:val="00A20BE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0161"/>
    <w:rsid w:val="00E93C59"/>
    <w:rsid w:val="00E97805"/>
    <w:rsid w:val="00EA4C04"/>
    <w:rsid w:val="00EB4111"/>
    <w:rsid w:val="00EC19FE"/>
    <w:rsid w:val="00EC2087"/>
    <w:rsid w:val="00ED00F2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252/2022</dc:title>
  <dc:creator/>
  <cp:lastModifiedBy/>
  <cp:revision>1</cp:revision>
  <dcterms:created xsi:type="dcterms:W3CDTF">2023-02-15T08:09:00Z</dcterms:created>
  <dcterms:modified xsi:type="dcterms:W3CDTF">2023-02-15T09:20:00Z</dcterms:modified>
</cp:coreProperties>
</file>