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98B" w:rsidRDefault="00B0498B" w:rsidP="00B0498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IX/90/2015</w:t>
      </w:r>
    </w:p>
    <w:p w:rsidR="00B0498B" w:rsidRDefault="00B0498B" w:rsidP="00B0498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B0498B" w:rsidRDefault="00B0498B" w:rsidP="00B0498B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18 września 2015 r.</w:t>
      </w:r>
    </w:p>
    <w:p w:rsidR="00B0498B" w:rsidRDefault="00B0498B" w:rsidP="00B0498B">
      <w:pPr>
        <w:jc w:val="center"/>
        <w:rPr>
          <w:rFonts w:ascii="Arial" w:hAnsi="Arial" w:cs="Arial"/>
          <w:b/>
        </w:rPr>
      </w:pPr>
    </w:p>
    <w:p w:rsidR="00B0498B" w:rsidRDefault="00B0498B" w:rsidP="00B0498B">
      <w:pPr>
        <w:jc w:val="center"/>
        <w:rPr>
          <w:rFonts w:ascii="Arial" w:hAnsi="Arial" w:cs="Arial"/>
        </w:rPr>
      </w:pPr>
    </w:p>
    <w:p w:rsidR="00B0498B" w:rsidRDefault="00B0498B" w:rsidP="00B0498B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wyrażenia zgody na zawarcie umowy dzierżawy na czas nieokreślony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B0498B" w:rsidRDefault="00B0498B" w:rsidP="00B0498B">
      <w:pPr>
        <w:jc w:val="center"/>
        <w:rPr>
          <w:rFonts w:ascii="Arial" w:hAnsi="Arial" w:cs="Arial"/>
          <w:b/>
        </w:rPr>
      </w:pPr>
    </w:p>
    <w:p w:rsidR="00B0498B" w:rsidRDefault="00B0498B" w:rsidP="00B0498B">
      <w:pPr>
        <w:jc w:val="center"/>
        <w:rPr>
          <w:rFonts w:ascii="Arial" w:hAnsi="Arial" w:cs="Arial"/>
        </w:rPr>
      </w:pPr>
    </w:p>
    <w:p w:rsidR="00B0498B" w:rsidRDefault="00B0498B" w:rsidP="00B0498B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2013 r., poz. 594), art. 37 ust 4 ustawy z dnia 21 sierpnia 1997 o gospodarce nieruchomościami (Dz. U z 2015 r., poz. 782)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B0498B" w:rsidRDefault="00B0498B" w:rsidP="00B0498B">
      <w:pPr>
        <w:jc w:val="both"/>
      </w:pPr>
    </w:p>
    <w:p w:rsidR="00B0498B" w:rsidRDefault="00B0498B" w:rsidP="00B0498B">
      <w:pPr>
        <w:jc w:val="both"/>
      </w:pPr>
    </w:p>
    <w:p w:rsidR="00B0498B" w:rsidRDefault="00B0498B" w:rsidP="00B0498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zawarcie umowy dzierżawy na czas nieokreślony części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 pow. 448 m</w:t>
      </w:r>
      <w:r>
        <w:rPr>
          <w:rFonts w:ascii="Arial" w:hAnsi="Arial" w:cs="Arial"/>
          <w:vertAlign w:val="superscript"/>
        </w:rPr>
        <w:t xml:space="preserve">2, </w:t>
      </w:r>
      <w:r>
        <w:rPr>
          <w:rFonts w:ascii="Arial" w:hAnsi="Arial" w:cs="Arial"/>
        </w:rPr>
        <w:t xml:space="preserve">oznaczonej geodezyjnie nr 333/70, stanowiącej własność Gminy Skąpe, położonej w miejscowości Cibórz,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z przeznaczeniem na cele rekreacyjne. </w:t>
      </w:r>
    </w:p>
    <w:p w:rsidR="00B0498B" w:rsidRDefault="00B0498B" w:rsidP="00B0498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B0498B" w:rsidRDefault="00B0498B" w:rsidP="00B0498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B0498B" w:rsidRDefault="00B0498B" w:rsidP="00B0498B">
      <w:pPr>
        <w:spacing w:line="360" w:lineRule="auto"/>
        <w:jc w:val="both"/>
      </w:pPr>
    </w:p>
    <w:p w:rsidR="00B0498B" w:rsidRDefault="00B0498B" w:rsidP="00B0498B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Przewodnicząca Rady Gminy </w:t>
      </w:r>
    </w:p>
    <w:p w:rsidR="00B0498B" w:rsidRDefault="00B0498B" w:rsidP="00B0498B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B0498B" w:rsidRDefault="00B0498B"/>
    <w:sectPr w:rsidR="00B0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498B"/>
    <w:rsid w:val="00B04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1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806</Characters>
  <Application>Microsoft Office Word</Application>
  <DocSecurity>0</DocSecurity>
  <Lines>6</Lines>
  <Paragraphs>1</Paragraphs>
  <ScaleCrop>false</ScaleCrop>
  <Company>Hewlett-Packard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2015-09-22T09:15:00Z</cp:lastPrinted>
  <dcterms:created xsi:type="dcterms:W3CDTF">2015-09-22T09:14:00Z</dcterms:created>
  <dcterms:modified xsi:type="dcterms:W3CDTF">2015-09-22T09:16:00Z</dcterms:modified>
</cp:coreProperties>
</file>