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22655" w14:textId="366A3F7A" w:rsidR="003B4360" w:rsidRDefault="00442042" w:rsidP="003B4360">
      <w:pPr>
        <w:pStyle w:val="NormalnyWeb"/>
        <w:spacing w:before="0" w:beforeAutospacing="0" w:after="0" w:afterAutospacing="0"/>
        <w:rPr>
          <w:b/>
          <w:bCs/>
          <w:color w:val="0070C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70B1FFF" wp14:editId="79E930CD">
            <wp:simplePos x="0" y="0"/>
            <wp:positionH relativeFrom="margin">
              <wp:align>left</wp:align>
            </wp:positionH>
            <wp:positionV relativeFrom="paragraph">
              <wp:posOffset>-492291</wp:posOffset>
            </wp:positionV>
            <wp:extent cx="612251" cy="746181"/>
            <wp:effectExtent l="0" t="0" r="0" b="0"/>
            <wp:wrapNone/>
            <wp:docPr id="3" name="Obraz 1" descr="Obraz zawierający clipart, rysowanie, ilustracj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1" descr="Obraz zawierający clipart, rysowanie, ilustracj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51" cy="74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7F48F1E" wp14:editId="59A3BF27">
            <wp:simplePos x="0" y="0"/>
            <wp:positionH relativeFrom="margin">
              <wp:posOffset>4100995</wp:posOffset>
            </wp:positionH>
            <wp:positionV relativeFrom="topMargin">
              <wp:posOffset>612416</wp:posOffset>
            </wp:positionV>
            <wp:extent cx="1613535" cy="463550"/>
            <wp:effectExtent l="0" t="0" r="5715" b="0"/>
            <wp:wrapSquare wrapText="bothSides"/>
            <wp:docPr id="1294826205" name="Obraz 1294826205" descr="Obraz zawierający Grafika, halloween, kreskówka, dy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826205" name="Obraz 1294826205" descr="Obraz zawierający Grafika, halloween, kreskówka, dyni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ABC4E0" w14:textId="60E33B6B" w:rsidR="003B4360" w:rsidRDefault="003B4360" w:rsidP="003B4360">
      <w:pPr>
        <w:pStyle w:val="NormalnyWeb"/>
        <w:spacing w:before="0" w:beforeAutospacing="0" w:after="0" w:afterAutospacing="0"/>
        <w:rPr>
          <w:b/>
          <w:bCs/>
          <w:color w:val="0070C0"/>
          <w:sz w:val="32"/>
          <w:szCs w:val="32"/>
        </w:rPr>
      </w:pPr>
    </w:p>
    <w:p w14:paraId="67EFF984" w14:textId="36B47C68" w:rsidR="002C3322" w:rsidRPr="00442042" w:rsidRDefault="002C3322" w:rsidP="00442042">
      <w:pPr>
        <w:pStyle w:val="NormalnyWeb"/>
        <w:spacing w:before="0" w:beforeAutospacing="0" w:after="0" w:afterAutospacing="0"/>
        <w:jc w:val="both"/>
        <w:rPr>
          <w:b/>
          <w:bCs/>
          <w:color w:val="0070C0"/>
          <w:sz w:val="32"/>
          <w:szCs w:val="32"/>
        </w:rPr>
      </w:pPr>
      <w:r w:rsidRPr="00403748">
        <w:rPr>
          <w:b/>
          <w:bCs/>
          <w:color w:val="0070C0"/>
          <w:sz w:val="32"/>
          <w:szCs w:val="32"/>
        </w:rPr>
        <w:t>O</w:t>
      </w:r>
      <w:r w:rsidRPr="004E6D9D">
        <w:rPr>
          <w:b/>
          <w:bCs/>
          <w:color w:val="0070C0"/>
          <w:sz w:val="32"/>
          <w:szCs w:val="32"/>
        </w:rPr>
        <w:t>gólnopolsk</w:t>
      </w:r>
      <w:r w:rsidRPr="00403748">
        <w:rPr>
          <w:b/>
          <w:bCs/>
          <w:color w:val="0070C0"/>
          <w:sz w:val="32"/>
          <w:szCs w:val="32"/>
        </w:rPr>
        <w:t>a K</w:t>
      </w:r>
      <w:r w:rsidRPr="004E6D9D">
        <w:rPr>
          <w:b/>
          <w:bCs/>
          <w:color w:val="0070C0"/>
          <w:sz w:val="32"/>
          <w:szCs w:val="32"/>
        </w:rPr>
        <w:t>ampani</w:t>
      </w:r>
      <w:r>
        <w:rPr>
          <w:b/>
          <w:bCs/>
          <w:color w:val="0070C0"/>
          <w:sz w:val="32"/>
          <w:szCs w:val="32"/>
        </w:rPr>
        <w:t>a</w:t>
      </w:r>
      <w:r w:rsidRPr="004E6D9D">
        <w:rPr>
          <w:b/>
          <w:bCs/>
          <w:color w:val="0070C0"/>
          <w:sz w:val="32"/>
          <w:szCs w:val="32"/>
        </w:rPr>
        <w:t xml:space="preserve"> </w:t>
      </w:r>
      <w:r w:rsidRPr="00403748">
        <w:rPr>
          <w:b/>
          <w:bCs/>
          <w:color w:val="0070C0"/>
          <w:sz w:val="32"/>
          <w:szCs w:val="32"/>
        </w:rPr>
        <w:t>E</w:t>
      </w:r>
      <w:r w:rsidRPr="004E6D9D">
        <w:rPr>
          <w:b/>
          <w:bCs/>
          <w:color w:val="0070C0"/>
          <w:sz w:val="32"/>
          <w:szCs w:val="32"/>
        </w:rPr>
        <w:t>dukacyjn</w:t>
      </w:r>
      <w:r w:rsidRPr="00403748">
        <w:rPr>
          <w:b/>
          <w:bCs/>
          <w:color w:val="0070C0"/>
          <w:sz w:val="32"/>
          <w:szCs w:val="32"/>
        </w:rPr>
        <w:t>a</w:t>
      </w:r>
      <w:r w:rsidRPr="004E6D9D">
        <w:rPr>
          <w:b/>
          <w:bCs/>
          <w:color w:val="0070C0"/>
          <w:sz w:val="32"/>
          <w:szCs w:val="32"/>
        </w:rPr>
        <w:t xml:space="preserve"> „</w:t>
      </w:r>
      <w:r>
        <w:rPr>
          <w:b/>
          <w:bCs/>
          <w:color w:val="0070C0"/>
          <w:sz w:val="32"/>
          <w:szCs w:val="32"/>
        </w:rPr>
        <w:t>Różne oblicza przemocy wobec dzieci” oraz „Nowe Uzależnienia – Systemowa Profilaktyka”</w:t>
      </w:r>
    </w:p>
    <w:p w14:paraId="6072EE3F" w14:textId="77777777" w:rsidR="00442042" w:rsidRDefault="00442042" w:rsidP="000A7A66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BC789B5" w14:textId="6553F1DF" w:rsidR="002C3322" w:rsidRDefault="002C3322" w:rsidP="000A7A66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C332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Gmina Pyrzyce przyłączyła się do kolejnych ogólnopolskich, kampanii edukacyjnych organizowanych przez Fundację Instytut Nowej Kultury na lata 2026/2027. W tym roku działania skupią się wokół dwóch kluczowych obszarów: ochrony dzieci przed przemocą oraz profilaktyki nowoczesnych uzależnień.</w:t>
      </w:r>
    </w:p>
    <w:p w14:paraId="126A0742" w14:textId="4826587A" w:rsidR="003B4360" w:rsidRDefault="00A467D9" w:rsidP="003B436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2C332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„Różne oblicza przemocy wobec dzieci”</w:t>
      </w:r>
    </w:p>
    <w:p w14:paraId="0D7E72C0" w14:textId="6B8012EA" w:rsidR="00A467D9" w:rsidRPr="002C3322" w:rsidRDefault="00A467D9" w:rsidP="003B436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2C332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Celem tej kampanii jest zwiększenie świadomości na temat przemocy wobec najmłodszych oraz wyposażenie odbiorców w praktyczne narzędzia zapobiegania, reagowania i kierowania do odpowiedniego wsparcia. Działania skierowane są przede wszystkim do pracowników samorządowych, nauczycieli, pedagogów, wychowawców, przedstawicieli pomocy społecznej oraz wszystkich osób pracujących z dziećmi i młodzieżą.</w:t>
      </w:r>
    </w:p>
    <w:p w14:paraId="4704DB5C" w14:textId="382C684E" w:rsidR="00A467D9" w:rsidRPr="002C3322" w:rsidRDefault="00A467D9" w:rsidP="000A7A66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C332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ramach kampanii poruszone zostaną cztery kluczowe tematy:</w:t>
      </w:r>
      <w:r w:rsidR="003B4360" w:rsidRPr="003B4360">
        <w:rPr>
          <w:noProof/>
        </w:rPr>
        <w:t xml:space="preserve"> </w:t>
      </w:r>
    </w:p>
    <w:p w14:paraId="20602753" w14:textId="2393A57F" w:rsidR="00A467D9" w:rsidRPr="002C3322" w:rsidRDefault="00A467D9" w:rsidP="000A7A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C332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Zaniedbanie jako forma przemocy domowej,</w:t>
      </w:r>
    </w:p>
    <w:p w14:paraId="23D158E5" w14:textId="2DF43E31" w:rsidR="00A467D9" w:rsidRPr="002C3322" w:rsidRDefault="00A467D9" w:rsidP="000A7A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C332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Przeciwdziałanie przemocy w placówkach edukacyjnych,</w:t>
      </w:r>
    </w:p>
    <w:p w14:paraId="314C1672" w14:textId="4D9E0778" w:rsidR="00A467D9" w:rsidRPr="002C3322" w:rsidRDefault="00A467D9" w:rsidP="000A7A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C332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Cyberprzemoc i ryzykowne zachowania online,</w:t>
      </w:r>
      <w:r w:rsidR="00030635" w:rsidRPr="00030635">
        <w:rPr>
          <w:noProof/>
        </w:rPr>
        <w:t xml:space="preserve"> </w:t>
      </w:r>
    </w:p>
    <w:p w14:paraId="0C95DECB" w14:textId="0CB742E7" w:rsidR="000A7A66" w:rsidRPr="002C3322" w:rsidRDefault="00A467D9" w:rsidP="000A7A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C332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Przemoc rówieśnicza.</w:t>
      </w:r>
      <w:r w:rsidR="00030635" w:rsidRPr="00030635">
        <w:rPr>
          <w:noProof/>
        </w:rPr>
        <w:t xml:space="preserve"> </w:t>
      </w:r>
    </w:p>
    <w:p w14:paraId="795C3606" w14:textId="175468C3" w:rsidR="000A7A66" w:rsidRDefault="00A467D9" w:rsidP="000A7A66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2C332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„Nowe Uzależnienia – Systemowa Profilaktyka. Wyzwania i działania”</w:t>
      </w:r>
    </w:p>
    <w:p w14:paraId="5D8B88B1" w14:textId="4E842AD3" w:rsidR="00A467D9" w:rsidRPr="002C3322" w:rsidRDefault="00A467D9" w:rsidP="000A7A66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C332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Druga z kampanii ma na celu budowanie systemowej świadomości w zakresie nowych form uzależnień – zarówno substancji psychoaktywnych nowej generacji, jak i uzależnień behawioralnych. Projekt ma charakter kwartalny, a każdy etap poświęcony będzie innemu zagadnieniu:</w:t>
      </w:r>
    </w:p>
    <w:p w14:paraId="4D07CA3D" w14:textId="29EFB72A" w:rsidR="00A467D9" w:rsidRPr="002C3322" w:rsidRDefault="00A467D9" w:rsidP="000A7A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C332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kwartał: „Pierwszy ekran. Pierwsze ryzyko. Pierwsza profilaktyka.”</w:t>
      </w:r>
    </w:p>
    <w:p w14:paraId="3EE65B21" w14:textId="3A7B06ED" w:rsidR="00A467D9" w:rsidRPr="002C3322" w:rsidRDefault="00A467D9" w:rsidP="000A7A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C332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II kwartał: „Nikotyna nowej generacji – nowe produkty, stare mechanizmy uzależnienia.”</w:t>
      </w:r>
    </w:p>
    <w:p w14:paraId="2642DA14" w14:textId="12FB6C3E" w:rsidR="00A467D9" w:rsidRPr="002C3322" w:rsidRDefault="00A467D9" w:rsidP="000A7A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C332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III kwartał: „Uzależnienia behawioralne – kiedy zachowanie staje się problemem?”</w:t>
      </w:r>
    </w:p>
    <w:p w14:paraId="6DB509FA" w14:textId="102C4FA8" w:rsidR="00A467D9" w:rsidRPr="002C3322" w:rsidRDefault="00A467D9" w:rsidP="000A7A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C332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IV kwartał: „Cyfrowa równowaga dorosłych – przykład zaczyna się od nas.”</w:t>
      </w:r>
    </w:p>
    <w:p w14:paraId="7C31FFC9" w14:textId="1BE2C185" w:rsidR="00A467D9" w:rsidRPr="002C3322" w:rsidRDefault="00A467D9" w:rsidP="000A7A66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C332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Wierzymy, że kontynuacja zaangażowania Gminy Pyrzyce w tego rodzaju inicjatywy przyczyni się do dalszego budowania bezpiecznej, świadomej i wspierającej się społeczności lokalnej oraz da realne wsparcie osobom pracującym na co dzień z dziećmi, młodzieżą </w:t>
      </w:r>
      <w:r w:rsidR="000A7A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2C332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rodzinami.</w:t>
      </w:r>
      <w:r w:rsidR="003B4360" w:rsidRPr="003B4360">
        <w:rPr>
          <w:noProof/>
        </w:rPr>
        <w:t xml:space="preserve"> </w:t>
      </w:r>
    </w:p>
    <w:p w14:paraId="4C4D5598" w14:textId="77777777" w:rsidR="00442042" w:rsidRDefault="00A467D9" w:rsidP="00442042">
      <w:pPr>
        <w:spacing w:line="240" w:lineRule="auto"/>
        <w:jc w:val="both"/>
        <w:rPr>
          <w:noProof/>
        </w:rPr>
      </w:pPr>
      <w:r w:rsidRPr="002C332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Szczegóły dotyczące realizacji obu kampanii oraz planowanych wydarzeń dostępne będą na stronie internetowej Ośrodka Pomocy Społecznej w Pyrzycach www.opspyrzyce.pl oraz na profilu Facebook.</w:t>
      </w:r>
      <w:r w:rsidR="003B4360" w:rsidRPr="003B4360">
        <w:rPr>
          <w:noProof/>
        </w:rPr>
        <w:t xml:space="preserve"> </w:t>
      </w:r>
    </w:p>
    <w:p w14:paraId="1FE176BD" w14:textId="77777777" w:rsidR="00442042" w:rsidRDefault="00442042" w:rsidP="00442042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0609ABC" w14:textId="71758D51" w:rsidR="00C2613D" w:rsidRPr="00EF7C0D" w:rsidRDefault="003B4360" w:rsidP="00EF7C0D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  <w:drawing>
          <wp:inline distT="0" distB="0" distL="0" distR="0" wp14:anchorId="332084AF" wp14:editId="145345A6">
            <wp:extent cx="1049096" cy="444897"/>
            <wp:effectExtent l="0" t="0" r="0" b="0"/>
            <wp:docPr id="7" name="Obraz 1" descr="Obraz zawierający Czcionka, Grafika, projekt graficzny,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1" descr="Obraz zawierający Czcionka, Grafika, projekt graficzny,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525" cy="46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79D51C" wp14:editId="380AE07F">
            <wp:extent cx="1574359" cy="466557"/>
            <wp:effectExtent l="0" t="0" r="6985" b="0"/>
            <wp:docPr id="9" name="Obraz 2" descr="Obraz zawierający Grafika, Czcionka, krąg,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2" descr="Obraz zawierający Grafika, Czcionka, krąg, zrzut ekranu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209" cy="48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613D" w:rsidRPr="00EF7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63832D" w14:textId="77777777" w:rsidR="00D419FF" w:rsidRDefault="00D419FF" w:rsidP="003B4360">
      <w:pPr>
        <w:spacing w:after="0" w:line="240" w:lineRule="auto"/>
      </w:pPr>
      <w:r>
        <w:separator/>
      </w:r>
    </w:p>
  </w:endnote>
  <w:endnote w:type="continuationSeparator" w:id="0">
    <w:p w14:paraId="636D182D" w14:textId="77777777" w:rsidR="00D419FF" w:rsidRDefault="00D419FF" w:rsidP="003B4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C73DA7" w14:textId="77777777" w:rsidR="00D419FF" w:rsidRDefault="00D419FF" w:rsidP="003B4360">
      <w:pPr>
        <w:spacing w:after="0" w:line="240" w:lineRule="auto"/>
      </w:pPr>
      <w:r>
        <w:separator/>
      </w:r>
    </w:p>
  </w:footnote>
  <w:footnote w:type="continuationSeparator" w:id="0">
    <w:p w14:paraId="5C813597" w14:textId="77777777" w:rsidR="00D419FF" w:rsidRDefault="00D419FF" w:rsidP="003B43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11338C"/>
    <w:multiLevelType w:val="multilevel"/>
    <w:tmpl w:val="91CCB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4F78E5"/>
    <w:multiLevelType w:val="multilevel"/>
    <w:tmpl w:val="6F28A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165731"/>
    <w:multiLevelType w:val="multilevel"/>
    <w:tmpl w:val="66263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8696604">
    <w:abstractNumId w:val="0"/>
  </w:num>
  <w:num w:numId="2" w16cid:durableId="1889023739">
    <w:abstractNumId w:val="1"/>
  </w:num>
  <w:num w:numId="3" w16cid:durableId="8072385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322"/>
    <w:rsid w:val="00030635"/>
    <w:rsid w:val="000A7A66"/>
    <w:rsid w:val="002C3322"/>
    <w:rsid w:val="003B4360"/>
    <w:rsid w:val="00442042"/>
    <w:rsid w:val="007E6697"/>
    <w:rsid w:val="00861E34"/>
    <w:rsid w:val="009C1300"/>
    <w:rsid w:val="00A467D9"/>
    <w:rsid w:val="00C2613D"/>
    <w:rsid w:val="00D419FF"/>
    <w:rsid w:val="00EF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51F09"/>
  <w15:chartTrackingRefBased/>
  <w15:docId w15:val="{81609C38-0CB0-4CC0-BDE2-6DB2903E6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C3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C3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C33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C3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C33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C33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C33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C33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C33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C3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C3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C3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C33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C33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C33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C33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C33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C33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C3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C3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C3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C3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C3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C33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C33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C33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C3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C33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C332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C3322"/>
    <w:rPr>
      <w:color w:val="467886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030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B4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4360"/>
  </w:style>
  <w:style w:type="paragraph" w:styleId="Stopka">
    <w:name w:val="footer"/>
    <w:basedOn w:val="Normalny"/>
    <w:link w:val="StopkaZnak"/>
    <w:uiPriority w:val="99"/>
    <w:unhideWhenUsed/>
    <w:rsid w:val="003B4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4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01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166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118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43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018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77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094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56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24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147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69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72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1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99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Gajewska</dc:creator>
  <cp:keywords/>
  <dc:description/>
  <cp:lastModifiedBy>Agnieszka Gajewska</cp:lastModifiedBy>
  <cp:revision>2</cp:revision>
  <cp:lastPrinted>2026-06-16T12:14:00Z</cp:lastPrinted>
  <dcterms:created xsi:type="dcterms:W3CDTF">2026-06-16T12:17:00Z</dcterms:created>
  <dcterms:modified xsi:type="dcterms:W3CDTF">2026-06-16T12:17:00Z</dcterms:modified>
</cp:coreProperties>
</file>