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1D0" w:rsidRDefault="007D71D0" w:rsidP="007D71D0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7D71D0" w:rsidRDefault="007D71D0" w:rsidP="007D71D0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</w:t>
      </w:r>
      <w:bookmarkStart w:id="0" w:name="_GoBack"/>
      <w:r>
        <w:t xml:space="preserve">II przetargu ustnego nieograniczonego </w:t>
      </w:r>
      <w:bookmarkEnd w:id="0"/>
      <w:r>
        <w:t xml:space="preserve"> który odbędzie się w </w:t>
      </w:r>
      <w:r>
        <w:rPr>
          <w:b/>
          <w:bCs/>
        </w:rPr>
        <w:t>dniu 25 sierpnia 2021r.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7D71D0" w:rsidRDefault="007D71D0" w:rsidP="007D71D0">
      <w:pPr>
        <w:ind w:left="-284" w:hanging="283"/>
        <w:jc w:val="both"/>
        <w:rPr>
          <w:b/>
          <w:bCs/>
        </w:rPr>
      </w:pPr>
      <w:r>
        <w:rPr>
          <w:b/>
          <w:bCs/>
        </w:rPr>
        <w:t xml:space="preserve">1.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Pogorzeli.</w:t>
      </w:r>
    </w:p>
    <w:p w:rsidR="007D71D0" w:rsidRDefault="007D71D0" w:rsidP="007D71D0">
      <w:pPr>
        <w:ind w:left="-284" w:hanging="283"/>
        <w:jc w:val="both"/>
        <w:rPr>
          <w:b/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>nieruchomość stanowiąca budynek mieszkalno- użytkowy nr 3 o powierzchni użytkowej 307,35 m</w:t>
      </w:r>
      <w:r>
        <w:rPr>
          <w:bCs/>
          <w:vertAlign w:val="superscript"/>
        </w:rPr>
        <w:t>2</w:t>
      </w:r>
      <w:r>
        <w:rPr>
          <w:bCs/>
        </w:rPr>
        <w:t xml:space="preserve">, </w:t>
      </w:r>
      <w:r>
        <w:rPr>
          <w:bCs/>
          <w:iCs/>
        </w:rPr>
        <w:t xml:space="preserve">posadowiony na działce nr 123/1 położonej w Pogorzeli, o powierzchni 0,1311 ha, numer jednostki rejestrowej G.206, arkusz mapy 2,  użytek Bi – inne tereny zabudowane, zapisanej w księdze wieczystej KW OP1B/00020853/2. Budynek nieczynnego przedszkola, posadowiony przy drodze o nawierzchni urządzonej w sąsiedztwie nieruchomości zabudowanych o funkcji mieszkalnej, częściowo podpiwniczony, posiadający dwie kondygnacje nadziemne i jedną podziemną,  w piwnicy znajdują się pomieszczenia gospodarcze i kotłownia, posiada dwa wejścia  w ścianach podłużnych, od strony frontowej i od strony podwórza gospodarczego,  działka stanowi użytki inne tereny zabudowane, nieruchomość jest ogrodzona, ogrodzenie wykonane z elementów stalowych na słupkach stalowych i podmurówce, budynek wyposażony w sieć elektryczną, wodociągową i kanalizacyjną. W budynku wydzielone są pomieszczenia mieszkalne na poddaszu budynku i na parterze budynku pomieszczenia użytkowe po byłym przedszkolu z zapleczem socjalnym i sanitarnym. </w:t>
      </w:r>
      <w:r>
        <w:rPr>
          <w:b/>
          <w:bCs/>
          <w:iCs/>
        </w:rPr>
        <w:t>Budynek wybudowany w okresie przedwojennym, wpisany do rejestru zabytków województwa opolskiego pod numerem 1508/66.</w:t>
      </w:r>
    </w:p>
    <w:p w:rsidR="007D71D0" w:rsidRDefault="007D71D0" w:rsidP="007D71D0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7D71D0" w:rsidRDefault="007D71D0" w:rsidP="007D71D0">
      <w:pPr>
        <w:ind w:left="-284"/>
        <w:jc w:val="both"/>
      </w:pPr>
      <w:r>
        <w:t xml:space="preserve">Nie wyklucza się istnienia w terenie kamieni i przedmiotów </w:t>
      </w:r>
      <w:proofErr w:type="gramStart"/>
      <w:r>
        <w:t>niewidocznych  wizualnie</w:t>
      </w:r>
      <w:proofErr w:type="gramEnd"/>
      <w:r>
        <w:t>.</w:t>
      </w:r>
    </w:p>
    <w:p w:rsidR="007D71D0" w:rsidRDefault="007D71D0" w:rsidP="007D71D0">
      <w:pPr>
        <w:ind w:left="-284"/>
        <w:jc w:val="both"/>
        <w:rPr>
          <w:bCs/>
        </w:rPr>
      </w:pPr>
      <w:r>
        <w:rPr>
          <w:bCs/>
        </w:rPr>
        <w:t xml:space="preserve">Brak jest informacji na temat ewentualnych zanieczyszczeń nieruchomości substancjami szkodliwymi dla </w:t>
      </w:r>
      <w:proofErr w:type="gramStart"/>
      <w:r>
        <w:rPr>
          <w:bCs/>
        </w:rPr>
        <w:t>zdrowia  i</w:t>
      </w:r>
      <w:proofErr w:type="gramEnd"/>
      <w:r>
        <w:rPr>
          <w:bCs/>
        </w:rPr>
        <w:t xml:space="preserve"> środowiska, które według prawa polskiego podlegają usunięciu oraz, że obecnie nie istnieją ze strony nieruchomości zagrożenia dla zdrowia i środowiska niedozwolone przez polskie prawo.</w:t>
      </w:r>
    </w:p>
    <w:p w:rsidR="007D71D0" w:rsidRDefault="007D71D0" w:rsidP="007D71D0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nieruchomość położona w sąsiedztwie nieruchomości zabudowanych przy drodze głównej w pobliżu kościoła. 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t xml:space="preserve">4.  Forma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sprzedaż.</w:t>
      </w:r>
    </w:p>
    <w:p w:rsidR="007D71D0" w:rsidRDefault="007D71D0" w:rsidP="007D71D0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w drodze I przetargu ustnego nieograniczonego.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t xml:space="preserve">6.  Cena </w:t>
      </w:r>
      <w:proofErr w:type="gramStart"/>
      <w:r>
        <w:rPr>
          <w:b/>
          <w:bCs/>
        </w:rPr>
        <w:t>wywoławcza :</w:t>
      </w:r>
      <w:proofErr w:type="gramEnd"/>
      <w:r>
        <w:rPr>
          <w:b/>
          <w:bCs/>
        </w:rPr>
        <w:t xml:space="preserve"> 150.000,00 zł</w:t>
      </w:r>
      <w:r>
        <w:rPr>
          <w:bCs/>
        </w:rPr>
        <w:t xml:space="preserve"> ( słownie  : sto pięćdziesiąt tysięcy  złotych  00/100). </w:t>
      </w:r>
    </w:p>
    <w:p w:rsidR="007D71D0" w:rsidRDefault="007D71D0" w:rsidP="007D71D0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zabudowy mieszkalnej zagrodowej.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</w:t>
      </w:r>
      <w:proofErr w:type="gramStart"/>
      <w:r>
        <w:rPr>
          <w:b/>
          <w:bCs/>
        </w:rPr>
        <w:t>zagospodarowania :</w:t>
      </w:r>
      <w:proofErr w:type="gramEnd"/>
      <w:r>
        <w:rPr>
          <w:b/>
          <w:bCs/>
        </w:rPr>
        <w:t xml:space="preserve"> </w:t>
      </w:r>
      <w:r>
        <w:rPr>
          <w:bCs/>
        </w:rPr>
        <w:t>nie określony.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t xml:space="preserve">9. Termin zagospodarowania </w:t>
      </w:r>
      <w:proofErr w:type="gramStart"/>
      <w:r>
        <w:rPr>
          <w:b/>
          <w:bCs/>
        </w:rPr>
        <w:t>nieruchomości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określony.</w:t>
      </w:r>
    </w:p>
    <w:p w:rsidR="007D71D0" w:rsidRDefault="007D71D0" w:rsidP="007D71D0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</w:t>
      </w:r>
      <w:proofErr w:type="gramStart"/>
      <w:r>
        <w:rPr>
          <w:b/>
          <w:bCs/>
        </w:rPr>
        <w:t>wieczystego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 dotyczy. </w:t>
      </w:r>
    </w:p>
    <w:p w:rsidR="007D71D0" w:rsidRDefault="007D71D0" w:rsidP="007D71D0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</w:t>
      </w:r>
      <w:proofErr w:type="gramStart"/>
      <w:r>
        <w:rPr>
          <w:b/>
          <w:bCs/>
        </w:rPr>
        <w:t>dzierżawy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7D71D0" w:rsidRDefault="007D71D0" w:rsidP="007D71D0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7D71D0" w:rsidRDefault="007D71D0" w:rsidP="007D71D0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t xml:space="preserve">14. Obciążenia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nieruchomość nie jest obciążona.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lastRenderedPageBreak/>
        <w:t xml:space="preserve">15. Zobowiązania, których przedmiotem jest </w:t>
      </w:r>
      <w:proofErr w:type="gramStart"/>
      <w:r>
        <w:rPr>
          <w:b/>
          <w:bCs/>
        </w:rPr>
        <w:t>nieruchomość :</w:t>
      </w:r>
      <w:proofErr w:type="gramEnd"/>
      <w:r>
        <w:rPr>
          <w:b/>
          <w:bCs/>
        </w:rPr>
        <w:t xml:space="preserve"> </w:t>
      </w:r>
      <w:r>
        <w:rPr>
          <w:bCs/>
        </w:rPr>
        <w:t>bez zobowiązań.</w:t>
      </w:r>
    </w:p>
    <w:p w:rsidR="007D71D0" w:rsidRDefault="007D71D0" w:rsidP="007D71D0">
      <w:pPr>
        <w:ind w:hanging="567"/>
        <w:jc w:val="both"/>
        <w:rPr>
          <w:bCs/>
        </w:rPr>
      </w:pPr>
      <w:r>
        <w:rPr>
          <w:b/>
          <w:bCs/>
        </w:rPr>
        <w:t xml:space="preserve">16. Sposób ustalania opłat z tytułu użytkowania </w:t>
      </w:r>
      <w:proofErr w:type="gramStart"/>
      <w:r>
        <w:rPr>
          <w:b/>
          <w:bCs/>
        </w:rPr>
        <w:t>wieczystego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dotyczy.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25.08.2021r.,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7D71D0" w:rsidRDefault="007D71D0" w:rsidP="007D71D0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15.000,-zł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rPr>
          <w:bCs/>
        </w:rPr>
        <w:t xml:space="preserve"> w pieniądzu w kasie Urzędu Gminy w Olszance </w:t>
      </w:r>
      <w:r>
        <w:t xml:space="preserve">lub na konto Urzędu,  Bank Spółdzielczy Grodków – Łosiów Nr 08887000051004011015760203  przy czym warunkiem dopuszczenia do przetargu w przypadku uiszczenia zaliczki przelewem jest to, by w wyznaczonym dniu wpłaty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była odnotowana już na koncie Urzędu. Za termin wpłaty uważa się wpływ środków na konto Urzędu Gminy w Olszance.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 xml:space="preserve">Dowód wniesienia wadium przez uczestników przetargu podlega przedłożeniu komisji przetargowej przed otwarciem przetargu wraz z dowodem tożsamości oraz z numerem konta na </w:t>
      </w:r>
      <w:proofErr w:type="gramStart"/>
      <w:r>
        <w:rPr>
          <w:bCs/>
        </w:rPr>
        <w:t>które  należy</w:t>
      </w:r>
      <w:proofErr w:type="gramEnd"/>
      <w:r>
        <w:rPr>
          <w:bCs/>
        </w:rPr>
        <w:t xml:space="preserve"> zwrócić wadium.</w:t>
      </w:r>
    </w:p>
    <w:p w:rsidR="007D71D0" w:rsidRDefault="007D71D0" w:rsidP="007D71D0">
      <w:pPr>
        <w:ind w:left="-142"/>
        <w:jc w:val="both"/>
        <w:rPr>
          <w:bCs/>
        </w:rPr>
      </w:pPr>
      <w:r>
        <w:rPr>
          <w:bCs/>
        </w:rPr>
        <w:t xml:space="preserve">Przedstawiciele lub pełnomocnicy osób prawnych zamierzający uczestniczyć w </w:t>
      </w:r>
      <w:proofErr w:type="gramStart"/>
      <w:r>
        <w:rPr>
          <w:bCs/>
        </w:rPr>
        <w:t>przetargu  są</w:t>
      </w:r>
      <w:proofErr w:type="gramEnd"/>
      <w:r>
        <w:rPr>
          <w:bCs/>
        </w:rPr>
        <w:t xml:space="preserve"> ponadto zobowiązani do przedłożenia komisji przetargowej przed otwarciem przetargu:</w:t>
      </w:r>
    </w:p>
    <w:p w:rsidR="007D71D0" w:rsidRDefault="007D71D0" w:rsidP="007D71D0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spółek ) lub </w:t>
      </w:r>
    </w:p>
    <w:p w:rsidR="007D71D0" w:rsidRDefault="007D71D0" w:rsidP="007D71D0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przedsiębiorstw państwowych ) ,</w:t>
      </w:r>
    </w:p>
    <w:p w:rsidR="007D71D0" w:rsidRDefault="007D71D0" w:rsidP="007D71D0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7D71D0" w:rsidRDefault="007D71D0" w:rsidP="007D71D0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</w:t>
      </w:r>
      <w:proofErr w:type="gramStart"/>
      <w:r>
        <w:rPr>
          <w:bCs/>
        </w:rPr>
        <w:t>cudzoziemców  (</w:t>
      </w:r>
      <w:proofErr w:type="gramEnd"/>
      <w:r>
        <w:rPr>
          <w:bCs/>
        </w:rPr>
        <w:t xml:space="preserve"> tekst jednolity Dz.U. z 2014r., poz. 1380), obowiązany jest przedstawić komisji przetargowej aktualne zezwolenie ( lub promesę) ministra właściwego do spraw wewnętrznych na nabycie nieruchomości.</w:t>
      </w:r>
    </w:p>
    <w:p w:rsidR="007D71D0" w:rsidRDefault="007D71D0" w:rsidP="007D71D0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(osoby fizyczne prowadzące działalność </w:t>
      </w:r>
      <w:proofErr w:type="gramStart"/>
      <w:r>
        <w:rPr>
          <w:b/>
          <w:bCs/>
        </w:rPr>
        <w:t>gospodarczą)  pozostające</w:t>
      </w:r>
      <w:proofErr w:type="gramEnd"/>
      <w:r>
        <w:rPr>
          <w:b/>
          <w:bCs/>
        </w:rPr>
        <w:t xml:space="preserve">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7D71D0" w:rsidRDefault="007D71D0" w:rsidP="007D71D0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7D71D0" w:rsidRDefault="007D71D0" w:rsidP="007D71D0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21. Odwołanie wyznaczonego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</w:t>
      </w:r>
      <w:proofErr w:type="gramStart"/>
      <w:r>
        <w:rPr>
          <w:b/>
          <w:bCs/>
        </w:rPr>
        <w:t>ceny :</w:t>
      </w:r>
      <w:proofErr w:type="gramEnd"/>
      <w:r>
        <w:rPr>
          <w:b/>
          <w:bCs/>
        </w:rPr>
        <w:t xml:space="preserve">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</w:t>
      </w:r>
      <w:proofErr w:type="gramStart"/>
      <w:r>
        <w:rPr>
          <w:bCs/>
        </w:rPr>
        <w:t>wywieszenie  na</w:t>
      </w:r>
      <w:proofErr w:type="gramEnd"/>
      <w:r>
        <w:rPr>
          <w:bCs/>
        </w:rPr>
        <w:t xml:space="preserve"> okres </w:t>
      </w:r>
      <w:r>
        <w:rPr>
          <w:b/>
          <w:bCs/>
        </w:rPr>
        <w:t>od dnia 20.07.2021r., do dnia 25.08.2021r.</w:t>
      </w:r>
      <w:r>
        <w:rPr>
          <w:bCs/>
        </w:rPr>
        <w:t xml:space="preserve"> Ponadto treść w/w ogłoszenia o przetargu zostanie opublikowana w prasie lokalnej – Panoramie Powiatu, na stronie internetowej Urzędu Gminy Olszanka oraz w Biuletynie Informacji Publicznej urzędu. </w:t>
      </w:r>
    </w:p>
    <w:p w:rsidR="007D71D0" w:rsidRDefault="007D71D0" w:rsidP="007D71D0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</w:t>
      </w:r>
      <w:proofErr w:type="gramStart"/>
      <w:r>
        <w:rPr>
          <w:bCs/>
        </w:rPr>
        <w:t>zostanie  podana</w:t>
      </w:r>
      <w:proofErr w:type="gramEnd"/>
      <w:r>
        <w:rPr>
          <w:bCs/>
        </w:rPr>
        <w:t xml:space="preserve">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7D71D0" w:rsidRDefault="007D71D0" w:rsidP="007D71D0">
      <w:pPr>
        <w:ind w:left="-142"/>
        <w:jc w:val="both"/>
      </w:pPr>
      <w:r>
        <w:t xml:space="preserve">Szczegółowych informacji o nieruchomościach zamieszczonych w ogłoszeniu można uzyskać w Urzędzie Gminy w </w:t>
      </w:r>
      <w:proofErr w:type="gramStart"/>
      <w:r>
        <w:t>Olszance ,</w:t>
      </w:r>
      <w:proofErr w:type="gramEnd"/>
      <w:r>
        <w:t xml:space="preserve"> pokój nr 10 , telefon  4129-683 wew. 115.</w:t>
      </w:r>
    </w:p>
    <w:p w:rsidR="007D71D0" w:rsidRDefault="007D71D0" w:rsidP="007D71D0">
      <w:pPr>
        <w:ind w:left="-142"/>
        <w:jc w:val="both"/>
      </w:pPr>
    </w:p>
    <w:p w:rsidR="007D71D0" w:rsidRDefault="007D71D0" w:rsidP="007D71D0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7D71D0" w:rsidRDefault="007D71D0" w:rsidP="007D71D0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7D71D0" w:rsidRDefault="007D71D0" w:rsidP="007D71D0">
      <w:pPr>
        <w:ind w:left="4956"/>
      </w:pPr>
    </w:p>
    <w:p w:rsidR="007D71D0" w:rsidRDefault="007D71D0" w:rsidP="007D71D0">
      <w:r>
        <w:t>Olszanka 20 lipca 2021r.</w:t>
      </w:r>
    </w:p>
    <w:p w:rsidR="00604168" w:rsidRPr="007D71D0" w:rsidRDefault="00604168" w:rsidP="007D71D0"/>
    <w:sectPr w:rsidR="00604168" w:rsidRPr="007D71D0" w:rsidSect="009B5DE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68"/>
    <w:rsid w:val="00604168"/>
    <w:rsid w:val="007D71D0"/>
    <w:rsid w:val="009B5DE7"/>
    <w:rsid w:val="00A6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151EC6"/>
  <w15:chartTrackingRefBased/>
  <w15:docId w15:val="{89B6285C-EC82-C044-ACA7-12A6D9FC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168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04168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4168"/>
    <w:rPr>
      <w:rFonts w:ascii="Times New Roman" w:eastAsia="Times New Roman" w:hAnsi="Times New Roman" w:cs="Times New Roman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1246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2021-07-20T09:20:00Z</dcterms:created>
  <dcterms:modified xsi:type="dcterms:W3CDTF">2021-07-20T09:20:00Z</dcterms:modified>
</cp:coreProperties>
</file>