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32F6C">
        <w:rPr>
          <w:rFonts w:ascii="Arial" w:hAnsi="Arial" w:cs="Arial"/>
          <w:b/>
          <w:bCs/>
          <w:sz w:val="24"/>
          <w:szCs w:val="24"/>
        </w:rPr>
        <w:t>Zarządzenie Nr 32/2016</w:t>
      </w: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32F6C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32F6C">
        <w:rPr>
          <w:rFonts w:ascii="Arial" w:hAnsi="Arial" w:cs="Arial"/>
          <w:b/>
          <w:bCs/>
          <w:sz w:val="24"/>
          <w:szCs w:val="24"/>
        </w:rPr>
        <w:t>z dnia 14 czerwca 2016 roku</w:t>
      </w: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32F6C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32F6C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E32F6C">
        <w:rPr>
          <w:rFonts w:ascii="Arial" w:hAnsi="Arial" w:cs="Arial"/>
          <w:i/>
          <w:iCs/>
          <w:sz w:val="20"/>
          <w:szCs w:val="20"/>
        </w:rPr>
        <w:t>Na podstawie art. 257 pkt 1 i 3 ustawy z dnia 27 sierpnia 2009 r.</w:t>
      </w:r>
      <w:r w:rsidRPr="00E32F6C">
        <w:rPr>
          <w:rFonts w:ascii="Arial" w:hAnsi="Arial" w:cs="Arial"/>
          <w:i/>
          <w:iCs/>
          <w:sz w:val="20"/>
          <w:szCs w:val="20"/>
        </w:rPr>
        <w:br/>
        <w:t xml:space="preserve">o finansach publicznych (Dz.U. z 2013 r. poz. 885 z </w:t>
      </w:r>
      <w:proofErr w:type="spellStart"/>
      <w:r w:rsidRPr="00E32F6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32F6C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 </w:t>
      </w:r>
      <w:r w:rsidRPr="00E32F6C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32F6C" w:rsidRPr="00E32F6C" w:rsidRDefault="00E32F6C" w:rsidP="00E32F6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E32F6C" w:rsidRPr="00E32F6C" w:rsidRDefault="00E32F6C" w:rsidP="00E32F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2F6C">
        <w:rPr>
          <w:rFonts w:ascii="Arial" w:hAnsi="Arial" w:cs="Arial"/>
          <w:b/>
          <w:bCs/>
          <w:sz w:val="24"/>
          <w:szCs w:val="24"/>
        </w:rPr>
        <w:t>§ 1.</w:t>
      </w:r>
      <w:r w:rsidRPr="00E32F6C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E32F6C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E32F6C" w:rsidRPr="00E32F6C" w:rsidRDefault="00E32F6C" w:rsidP="00E32F6C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32F6C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E32F6C">
        <w:rPr>
          <w:rFonts w:ascii="Arial" w:hAnsi="Arial" w:cs="Arial"/>
          <w:color w:val="000000"/>
          <w:sz w:val="24"/>
          <w:szCs w:val="24"/>
        </w:rPr>
        <w:br/>
        <w:t>ustala się dochody budżetu w kwocie 24.227.892,37 zł, w tym:</w:t>
      </w:r>
    </w:p>
    <w:p w:rsidR="00E32F6C" w:rsidRPr="00E32F6C" w:rsidRDefault="00E32F6C" w:rsidP="00E32F6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32F6C">
        <w:rPr>
          <w:rFonts w:ascii="Arial" w:hAnsi="Arial" w:cs="Arial"/>
          <w:color w:val="000000"/>
          <w:sz w:val="24"/>
          <w:szCs w:val="24"/>
        </w:rPr>
        <w:t>- dochody bieżące      – 19.562.079,48 zł,</w:t>
      </w:r>
    </w:p>
    <w:p w:rsidR="00E32F6C" w:rsidRPr="00E32F6C" w:rsidRDefault="00E32F6C" w:rsidP="00E32F6C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FF0000"/>
          <w:sz w:val="24"/>
          <w:szCs w:val="24"/>
        </w:rPr>
      </w:pPr>
      <w:r w:rsidRPr="00E32F6C">
        <w:rPr>
          <w:rFonts w:ascii="Arial" w:hAnsi="Arial" w:cs="Arial"/>
          <w:color w:val="000000"/>
          <w:sz w:val="24"/>
          <w:szCs w:val="24"/>
        </w:rPr>
        <w:t>- dochody majątkowe –   4.665.812,89 zł.</w:t>
      </w:r>
    </w:p>
    <w:p w:rsidR="00E32F6C" w:rsidRPr="00E32F6C" w:rsidRDefault="00E32F6C" w:rsidP="00E32F6C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32F6C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E32F6C">
        <w:rPr>
          <w:rFonts w:ascii="Arial" w:hAnsi="Arial" w:cs="Arial"/>
          <w:color w:val="000000"/>
          <w:sz w:val="24"/>
          <w:szCs w:val="24"/>
        </w:rPr>
        <w:br/>
        <w:t>ustala się wydatki budżetu w kwocie 23.427.892,37 zł, w tym:</w:t>
      </w:r>
    </w:p>
    <w:p w:rsidR="00E32F6C" w:rsidRPr="00E32F6C" w:rsidRDefault="00E32F6C" w:rsidP="00E32F6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32F6C">
        <w:rPr>
          <w:rFonts w:ascii="Arial" w:hAnsi="Arial" w:cs="Arial"/>
          <w:color w:val="000000"/>
          <w:sz w:val="24"/>
          <w:szCs w:val="24"/>
        </w:rPr>
        <w:t>- wydatki bieżące      – 18.034.646,61 zł,</w:t>
      </w:r>
    </w:p>
    <w:p w:rsidR="00E32F6C" w:rsidRPr="00E32F6C" w:rsidRDefault="00E32F6C" w:rsidP="00E32F6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32F6C">
        <w:rPr>
          <w:rFonts w:ascii="Arial" w:hAnsi="Arial" w:cs="Arial"/>
          <w:color w:val="000000"/>
          <w:sz w:val="24"/>
          <w:szCs w:val="24"/>
        </w:rPr>
        <w:t>- wydatki majątkowe –   5.393.245,76 zł.</w:t>
      </w:r>
    </w:p>
    <w:p w:rsidR="00E32F6C" w:rsidRPr="00E32F6C" w:rsidRDefault="00E32F6C" w:rsidP="00E32F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32F6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E32F6C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E32F6C" w:rsidRPr="00E32F6C" w:rsidRDefault="00E32F6C" w:rsidP="00E32F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01422" w:rsidRDefault="00601422">
      <w:bookmarkStart w:id="0" w:name="_GoBack"/>
      <w:bookmarkEnd w:id="0"/>
    </w:p>
    <w:sectPr w:rsidR="00601422" w:rsidSect="00FF54FD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1BD"/>
    <w:rsid w:val="004751BD"/>
    <w:rsid w:val="00601422"/>
    <w:rsid w:val="00E3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32264-5771-4513-A108-AA6DFCDF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32F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2016-06-20T12:29:00Z</dcterms:created>
  <dcterms:modified xsi:type="dcterms:W3CDTF">2016-06-20T12:29:00Z</dcterms:modified>
</cp:coreProperties>
</file>