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8E0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  <w:r w:rsidRPr="00F23229">
        <w:rPr>
          <w:rFonts w:ascii="Arial" w:hAnsi="Arial" w:cs="Arial"/>
          <w:b/>
          <w:bCs/>
          <w:color w:val="333333"/>
          <w:sz w:val="24"/>
          <w:szCs w:val="24"/>
        </w:rPr>
        <w:t xml:space="preserve">Uchwała Nr </w:t>
      </w:r>
      <w:r>
        <w:rPr>
          <w:rFonts w:ascii="Arial" w:hAnsi="Arial" w:cs="Arial"/>
          <w:b/>
          <w:bCs/>
          <w:color w:val="333333"/>
          <w:sz w:val="24"/>
          <w:szCs w:val="24"/>
        </w:rPr>
        <w:t>XXXV/320/2017</w:t>
      </w:r>
    </w:p>
    <w:p w:rsidR="005248E0" w:rsidRPr="00F23229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  <w:r w:rsidRPr="00F23229">
        <w:rPr>
          <w:rFonts w:ascii="Arial" w:hAnsi="Arial" w:cs="Arial"/>
          <w:b/>
          <w:bCs/>
          <w:color w:val="333333"/>
          <w:sz w:val="24"/>
          <w:szCs w:val="24"/>
        </w:rPr>
        <w:t>Rady Gminy Skąpe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color w:val="333333"/>
          <w:sz w:val="24"/>
          <w:szCs w:val="24"/>
        </w:rPr>
        <w:t>21 grudnia 2017 r.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4"/>
          <w:szCs w:val="24"/>
        </w:rPr>
      </w:pP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 xml:space="preserve">w sprawie zmiany </w:t>
      </w:r>
      <w:r>
        <w:rPr>
          <w:rFonts w:ascii="Arial" w:hAnsi="Arial" w:cs="Arial"/>
          <w:b/>
          <w:bCs/>
          <w:color w:val="333333"/>
          <w:sz w:val="24"/>
          <w:szCs w:val="24"/>
        </w:rPr>
        <w:t xml:space="preserve">uchwały </w:t>
      </w: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>w sprawie emisji obligacji Gminy Skąpe oraz zasad ich zbywania, nabywania i wykupu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333333"/>
          <w:sz w:val="20"/>
          <w:szCs w:val="20"/>
        </w:rPr>
      </w:pPr>
    </w:p>
    <w:p w:rsidR="005248E0" w:rsidRPr="00261C8E" w:rsidRDefault="005248E0" w:rsidP="005248E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rFonts w:ascii="Arial" w:hAnsi="Arial" w:cs="Arial"/>
          <w:sz w:val="20"/>
          <w:szCs w:val="20"/>
        </w:rPr>
      </w:pPr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Na podstawie art. 18 ust. 2 </w:t>
      </w:r>
      <w:proofErr w:type="spellStart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>pkt</w:t>
      </w:r>
      <w:proofErr w:type="spellEnd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 9 lit. b ustawy z dnia 8 marca 1990 roku o samorządzie gminnym</w:t>
      </w:r>
      <w:r>
        <w:rPr>
          <w:rFonts w:ascii="Arial" w:hAnsi="Arial" w:cs="Arial"/>
          <w:i/>
          <w:iCs/>
          <w:color w:val="333333"/>
          <w:sz w:val="20"/>
          <w:szCs w:val="20"/>
        </w:rPr>
        <w:br/>
      </w:r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(Dz. U. z 2017r. poz. 1875); art. 89 ust. 1 </w:t>
      </w:r>
      <w:proofErr w:type="spellStart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>pkt</w:t>
      </w:r>
      <w:proofErr w:type="spellEnd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 2 i 3 ustawy z dnia 27 sierpnia 2009 roku o finansach publicznych </w:t>
      </w:r>
      <w:r w:rsidRPr="00261C8E">
        <w:rPr>
          <w:rFonts w:ascii="Arial" w:hAnsi="Arial" w:cs="Arial"/>
          <w:i/>
          <w:iCs/>
          <w:sz w:val="20"/>
          <w:szCs w:val="20"/>
        </w:rPr>
        <w:t>(Dz. U z 2017 r. poz. 2077.)</w:t>
      </w:r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; art. 2 </w:t>
      </w:r>
      <w:proofErr w:type="spellStart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>pkt</w:t>
      </w:r>
      <w:proofErr w:type="spellEnd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 5 i art. 33 </w:t>
      </w:r>
      <w:proofErr w:type="spellStart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>pkt</w:t>
      </w:r>
      <w:proofErr w:type="spellEnd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 2 ustawy z dnia 15 stycznia 2015 r.</w:t>
      </w:r>
      <w:r>
        <w:rPr>
          <w:rFonts w:ascii="Arial" w:hAnsi="Arial" w:cs="Arial"/>
          <w:i/>
          <w:iCs/>
          <w:color w:val="333333"/>
          <w:sz w:val="20"/>
          <w:szCs w:val="20"/>
        </w:rPr>
        <w:br/>
      </w:r>
      <w:bookmarkStart w:id="0" w:name="_GoBack"/>
      <w:bookmarkEnd w:id="0"/>
      <w:r w:rsidRPr="00261C8E">
        <w:rPr>
          <w:rFonts w:ascii="Arial" w:hAnsi="Arial" w:cs="Arial"/>
          <w:i/>
          <w:iCs/>
          <w:color w:val="333333"/>
          <w:sz w:val="20"/>
          <w:szCs w:val="20"/>
        </w:rPr>
        <w:t xml:space="preserve">o obligacjach (Dz. U. z 2015 r., poz. 238 ze zm.), </w:t>
      </w:r>
      <w:r w:rsidRPr="00261C8E">
        <w:rPr>
          <w:rFonts w:ascii="Arial" w:hAnsi="Arial" w:cs="Arial"/>
          <w:b/>
          <w:bCs/>
          <w:i/>
          <w:iCs/>
          <w:color w:val="333333"/>
          <w:sz w:val="20"/>
          <w:szCs w:val="20"/>
        </w:rPr>
        <w:t>uchwala się, co następuje:</w:t>
      </w:r>
    </w:p>
    <w:p w:rsidR="005248E0" w:rsidRPr="00261C8E" w:rsidRDefault="005248E0" w:rsidP="005248E0">
      <w:pPr>
        <w:pStyle w:val="Tekstpodstawowy"/>
        <w:jc w:val="center"/>
        <w:rPr>
          <w:rFonts w:cs="Arial"/>
          <w:snapToGrid w:val="0"/>
          <w:sz w:val="24"/>
          <w:szCs w:val="24"/>
        </w:rPr>
      </w:pPr>
    </w:p>
    <w:p w:rsidR="005248E0" w:rsidRPr="00261C8E" w:rsidRDefault="005248E0" w:rsidP="005248E0">
      <w:pPr>
        <w:pStyle w:val="Tekstpodstawowy"/>
        <w:rPr>
          <w:rFonts w:cs="Arial"/>
          <w:sz w:val="24"/>
          <w:szCs w:val="24"/>
        </w:rPr>
      </w:pPr>
      <w:r w:rsidRPr="00261C8E">
        <w:rPr>
          <w:rFonts w:cs="Arial"/>
          <w:b/>
          <w:bCs/>
          <w:color w:val="333333"/>
          <w:sz w:val="24"/>
          <w:szCs w:val="24"/>
        </w:rPr>
        <w:t>§ 1.</w:t>
      </w:r>
      <w:r w:rsidRPr="00261C8E">
        <w:rPr>
          <w:rFonts w:cs="Arial"/>
          <w:bCs/>
          <w:color w:val="333333"/>
          <w:sz w:val="24"/>
          <w:szCs w:val="24"/>
        </w:rPr>
        <w:t xml:space="preserve"> </w:t>
      </w:r>
      <w:r w:rsidRPr="00261C8E">
        <w:rPr>
          <w:rFonts w:cs="Arial"/>
          <w:snapToGrid w:val="0"/>
          <w:sz w:val="24"/>
          <w:szCs w:val="24"/>
        </w:rPr>
        <w:t xml:space="preserve">W </w:t>
      </w:r>
      <w:r w:rsidRPr="00261C8E">
        <w:rPr>
          <w:rFonts w:cs="Arial"/>
          <w:bCs/>
          <w:color w:val="333333"/>
          <w:sz w:val="24"/>
          <w:szCs w:val="24"/>
        </w:rPr>
        <w:t>uchwale Nr XXIX/268/2017 z dnia 26 maja 2017r. w sprawie emisji obligacji Gminy Skąpe oraz zasad ich zbywania, nabywania i wykupu</w:t>
      </w:r>
      <w:r w:rsidRPr="00261C8E">
        <w:rPr>
          <w:rFonts w:cs="Arial"/>
          <w:sz w:val="24"/>
          <w:szCs w:val="24"/>
        </w:rPr>
        <w:t xml:space="preserve"> wprowadza się następujące zmiany:</w:t>
      </w:r>
    </w:p>
    <w:p w:rsidR="005248E0" w:rsidRPr="00261C8E" w:rsidRDefault="005248E0" w:rsidP="005248E0">
      <w:pPr>
        <w:pStyle w:val="Tekstpodstawowy"/>
        <w:jc w:val="left"/>
        <w:rPr>
          <w:rFonts w:cs="Arial"/>
          <w:sz w:val="24"/>
          <w:szCs w:val="24"/>
        </w:rPr>
      </w:pPr>
    </w:p>
    <w:p w:rsidR="005248E0" w:rsidRPr="00261C8E" w:rsidRDefault="005248E0" w:rsidP="005248E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261C8E">
        <w:rPr>
          <w:rFonts w:cs="Arial"/>
          <w:snapToGrid w:val="0"/>
          <w:sz w:val="24"/>
          <w:szCs w:val="24"/>
        </w:rPr>
        <w:t>§ 3 otrzymuje nowe brzmienie: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bCs/>
          <w:color w:val="333333"/>
          <w:sz w:val="24"/>
          <w:szCs w:val="24"/>
        </w:rPr>
        <w:t xml:space="preserve"> „§ 3.</w:t>
      </w: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 xml:space="preserve"> </w:t>
      </w:r>
      <w:r w:rsidRPr="00261C8E">
        <w:rPr>
          <w:rFonts w:ascii="Arial" w:hAnsi="Arial" w:cs="Arial"/>
          <w:color w:val="333333"/>
          <w:sz w:val="24"/>
          <w:szCs w:val="24"/>
        </w:rPr>
        <w:t>1. Obligacje zostaną wyemitowane w następujących seriach:</w:t>
      </w:r>
    </w:p>
    <w:p w:rsidR="005248E0" w:rsidRPr="00261C8E" w:rsidRDefault="005248E0" w:rsidP="005248E0">
      <w:pPr>
        <w:autoSpaceDE w:val="0"/>
        <w:autoSpaceDN w:val="0"/>
        <w:adjustRightInd w:val="0"/>
        <w:ind w:left="708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color w:val="333333"/>
          <w:sz w:val="24"/>
          <w:szCs w:val="24"/>
        </w:rPr>
        <w:t>1) Seria O17 o wartości    500.000,00 zł,</w:t>
      </w:r>
      <w:r w:rsidRPr="00261C8E">
        <w:rPr>
          <w:rFonts w:ascii="Arial" w:hAnsi="Arial" w:cs="Arial"/>
          <w:color w:val="333333"/>
          <w:sz w:val="24"/>
          <w:szCs w:val="24"/>
        </w:rPr>
        <w:br/>
        <w:t>2) Seria P17 o wartości    500.000,00 zł,</w:t>
      </w:r>
      <w:r w:rsidRPr="00261C8E">
        <w:rPr>
          <w:rFonts w:ascii="Arial" w:hAnsi="Arial" w:cs="Arial"/>
          <w:color w:val="333333"/>
          <w:sz w:val="24"/>
          <w:szCs w:val="24"/>
        </w:rPr>
        <w:br/>
        <w:t>3) Seria R17 o wartości    500.000,00 zł,</w:t>
      </w:r>
      <w:r w:rsidRPr="00261C8E">
        <w:rPr>
          <w:rFonts w:ascii="Arial" w:hAnsi="Arial" w:cs="Arial"/>
          <w:color w:val="333333"/>
          <w:sz w:val="24"/>
          <w:szCs w:val="24"/>
        </w:rPr>
        <w:br/>
        <w:t>4) Seria T17 o wartości 1.060.000,00 zł,</w:t>
      </w:r>
      <w:r w:rsidRPr="00261C8E">
        <w:rPr>
          <w:rFonts w:ascii="Arial" w:hAnsi="Arial" w:cs="Arial"/>
          <w:color w:val="333333"/>
          <w:sz w:val="24"/>
          <w:szCs w:val="24"/>
        </w:rPr>
        <w:br/>
        <w:t>5) Seria G18 o wartości    440.000,00 zł,</w:t>
      </w:r>
      <w:r w:rsidRPr="00261C8E">
        <w:rPr>
          <w:rFonts w:ascii="Arial" w:hAnsi="Arial" w:cs="Arial"/>
          <w:color w:val="333333"/>
          <w:sz w:val="24"/>
          <w:szCs w:val="24"/>
        </w:rPr>
        <w:br/>
        <w:t>6) Seria H18 o wartości 1.000.000,00 zł,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color w:val="333333"/>
          <w:sz w:val="24"/>
          <w:szCs w:val="24"/>
        </w:rPr>
        <w:t>2. Emisja obligacji serii O17, P17, R17, T17 zostanie przeprowadzona w 2017 roku,</w:t>
      </w:r>
      <w:r w:rsidRPr="00261C8E">
        <w:rPr>
          <w:rFonts w:ascii="Arial" w:hAnsi="Arial" w:cs="Arial"/>
          <w:color w:val="333333"/>
          <w:sz w:val="24"/>
          <w:szCs w:val="24"/>
        </w:rPr>
        <w:br/>
        <w:t>a emisja obligacji serii G18 i H18 zostanie przeprowadzona w 2018 roku.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color w:val="333333"/>
          <w:sz w:val="24"/>
          <w:szCs w:val="24"/>
        </w:rPr>
        <w:t>3. Cena emisyjna obligacji będzie równa wartości nominalnej.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color w:val="333333"/>
          <w:sz w:val="24"/>
          <w:szCs w:val="24"/>
        </w:rPr>
      </w:pPr>
      <w:r w:rsidRPr="00261C8E">
        <w:rPr>
          <w:rFonts w:ascii="Arial" w:hAnsi="Arial" w:cs="Arial"/>
          <w:color w:val="333333"/>
          <w:sz w:val="24"/>
          <w:szCs w:val="24"/>
        </w:rPr>
        <w:t>4. Wydatki związane z przeprowadzeniem emisji zostaną pokryte z dochodów własnych Gminy Skąpe.”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333333"/>
          <w:sz w:val="24"/>
          <w:szCs w:val="24"/>
        </w:rPr>
      </w:pPr>
    </w:p>
    <w:p w:rsidR="005248E0" w:rsidRPr="00261C8E" w:rsidRDefault="005248E0" w:rsidP="005248E0">
      <w:pPr>
        <w:pStyle w:val="Tekstpodstawowy"/>
        <w:numPr>
          <w:ilvl w:val="0"/>
          <w:numId w:val="1"/>
        </w:numPr>
        <w:spacing w:after="120"/>
        <w:jc w:val="left"/>
        <w:rPr>
          <w:rFonts w:cs="Arial"/>
          <w:snapToGrid w:val="0"/>
          <w:sz w:val="24"/>
          <w:szCs w:val="24"/>
        </w:rPr>
      </w:pPr>
      <w:r w:rsidRPr="00261C8E">
        <w:rPr>
          <w:rFonts w:cs="Arial"/>
          <w:snapToGrid w:val="0"/>
          <w:sz w:val="24"/>
          <w:szCs w:val="24"/>
        </w:rPr>
        <w:t>§ 4 ust 1. otrzymuje nowe brzmienie: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bCs/>
          <w:color w:val="333333"/>
          <w:sz w:val="24"/>
          <w:szCs w:val="24"/>
        </w:rPr>
        <w:t xml:space="preserve">„§ 4. </w:t>
      </w:r>
      <w:r w:rsidRPr="00261C8E">
        <w:rPr>
          <w:rFonts w:ascii="Arial" w:hAnsi="Arial" w:cs="Arial"/>
          <w:color w:val="333333"/>
          <w:sz w:val="24"/>
          <w:szCs w:val="24"/>
        </w:rPr>
        <w:t>1. Obligacje zostaną wykupione w następujących terminach: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O17 w roku 2021,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P17 w roku 2022,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R17 w roku 2023,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T17 w roku 2025,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G18 w roku 2026,</w:t>
      </w:r>
    </w:p>
    <w:p w:rsidR="005248E0" w:rsidRPr="00261C8E" w:rsidRDefault="005248E0" w:rsidP="005248E0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napToGrid w:val="0"/>
          <w:sz w:val="24"/>
          <w:szCs w:val="24"/>
        </w:rPr>
      </w:pPr>
      <w:r w:rsidRPr="00261C8E">
        <w:rPr>
          <w:rFonts w:ascii="Arial" w:hAnsi="Arial" w:cs="Arial"/>
          <w:snapToGrid w:val="0"/>
          <w:sz w:val="24"/>
          <w:szCs w:val="24"/>
        </w:rPr>
        <w:t>Obligacje serii H18 w roku 2024</w:t>
      </w:r>
      <w:r w:rsidRPr="00261C8E">
        <w:rPr>
          <w:rFonts w:ascii="Arial" w:hAnsi="Arial" w:cs="Arial"/>
          <w:color w:val="333333"/>
          <w:sz w:val="24"/>
          <w:szCs w:val="24"/>
        </w:rPr>
        <w:t>.”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333333"/>
          <w:sz w:val="24"/>
          <w:szCs w:val="24"/>
        </w:rPr>
      </w:pP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 xml:space="preserve">§ 2. </w:t>
      </w:r>
      <w:r w:rsidRPr="00261C8E">
        <w:rPr>
          <w:rFonts w:ascii="Arial" w:hAnsi="Arial" w:cs="Arial"/>
          <w:color w:val="333333"/>
          <w:sz w:val="24"/>
          <w:szCs w:val="24"/>
        </w:rPr>
        <w:t>Wykonanie uchwały powierza się Wójtowi Gminy Skąpe.</w:t>
      </w:r>
    </w:p>
    <w:p w:rsidR="005248E0" w:rsidRPr="00261C8E" w:rsidRDefault="005248E0" w:rsidP="005248E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333333"/>
          <w:sz w:val="24"/>
          <w:szCs w:val="24"/>
        </w:rPr>
      </w:pPr>
    </w:p>
    <w:p w:rsidR="005248E0" w:rsidRPr="00F23229" w:rsidRDefault="005248E0" w:rsidP="005248E0">
      <w:pPr>
        <w:rPr>
          <w:rFonts w:ascii="Arial" w:hAnsi="Arial" w:cs="Arial"/>
          <w:sz w:val="24"/>
          <w:szCs w:val="24"/>
        </w:rPr>
      </w:pPr>
      <w:r w:rsidRPr="00261C8E">
        <w:rPr>
          <w:rFonts w:ascii="Arial" w:hAnsi="Arial" w:cs="Arial"/>
          <w:b/>
          <w:bCs/>
          <w:color w:val="333333"/>
          <w:sz w:val="24"/>
          <w:szCs w:val="24"/>
        </w:rPr>
        <w:t xml:space="preserve">§ 3. </w:t>
      </w:r>
      <w:r w:rsidRPr="00261C8E">
        <w:rPr>
          <w:rFonts w:ascii="Arial" w:hAnsi="Arial" w:cs="Arial"/>
          <w:color w:val="333333"/>
          <w:sz w:val="24"/>
          <w:szCs w:val="24"/>
        </w:rPr>
        <w:t>Uchwała wchodzi w życie z dniem podjęcia.</w:t>
      </w:r>
    </w:p>
    <w:p w:rsidR="005248E0" w:rsidRDefault="005248E0">
      <w:pPr>
        <w:rPr>
          <w:rFonts w:ascii="Arial" w:hAnsi="Arial" w:cs="Arial"/>
          <w:sz w:val="24"/>
          <w:szCs w:val="24"/>
        </w:rPr>
      </w:pP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  <w:t>Przewodnicząca Rady Gminy</w:t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</w:r>
      <w:r w:rsidRPr="005248E0">
        <w:rPr>
          <w:rFonts w:ascii="Arial" w:hAnsi="Arial" w:cs="Arial"/>
          <w:sz w:val="24"/>
          <w:szCs w:val="24"/>
        </w:rPr>
        <w:tab/>
        <w:t xml:space="preserve">         </w:t>
      </w:r>
    </w:p>
    <w:p w:rsidR="005248E0" w:rsidRDefault="005248E0" w:rsidP="005248E0">
      <w:pPr>
        <w:ind w:left="5664" w:firstLine="708"/>
      </w:pPr>
      <w:r w:rsidRPr="005248E0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5248E0">
        <w:rPr>
          <w:rFonts w:ascii="Arial" w:hAnsi="Arial" w:cs="Arial"/>
          <w:sz w:val="24"/>
          <w:szCs w:val="24"/>
        </w:rPr>
        <w:t>Staszyńska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5248E0" w:rsidSect="005248E0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75A9D"/>
    <w:multiLevelType w:val="hybridMultilevel"/>
    <w:tmpl w:val="B18261B6"/>
    <w:lvl w:ilvl="0" w:tplc="96C818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118F4"/>
    <w:multiLevelType w:val="hybridMultilevel"/>
    <w:tmpl w:val="F56CEB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248E0"/>
    <w:rsid w:val="00011967"/>
    <w:rsid w:val="00253511"/>
    <w:rsid w:val="00453404"/>
    <w:rsid w:val="0049264D"/>
    <w:rsid w:val="005248E0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48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248E0"/>
    <w:pPr>
      <w:spacing w:after="0" w:line="240" w:lineRule="auto"/>
      <w:jc w:val="both"/>
    </w:pPr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248E0"/>
    <w:rPr>
      <w:rFonts w:ascii="Arial" w:eastAsia="Times New Roman" w:hAnsi="Arial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248E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1603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2017-12-20T11:05:00Z</dcterms:created>
  <dcterms:modified xsi:type="dcterms:W3CDTF">2017-12-20T11:08:00Z</dcterms:modified>
</cp:coreProperties>
</file>