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38EF8A77" w:rsidR="008C3E37" w:rsidRDefault="00961F86" w:rsidP="008C3E37">
      <w:pPr>
        <w:spacing w:line="276" w:lineRule="auto"/>
        <w:rPr>
          <w:rFonts w:ascii="Cambria" w:hAnsi="Cambr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89FDC28" wp14:editId="3E75549B">
            <wp:simplePos x="0" y="0"/>
            <wp:positionH relativeFrom="margin">
              <wp:posOffset>-474345</wp:posOffset>
            </wp:positionH>
            <wp:positionV relativeFrom="paragraph">
              <wp:posOffset>-1415691</wp:posOffset>
            </wp:positionV>
            <wp:extent cx="6701796" cy="1090803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6" cy="109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1DA8D" w14:textId="625A9A05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43ED9B5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2D0E3C">
        <w:rPr>
          <w:rFonts w:ascii="Cambria" w:hAnsi="Cambria"/>
          <w:b/>
          <w:bCs/>
        </w:rPr>
        <w:t>1</w:t>
      </w:r>
      <w:r w:rsidR="00961F86">
        <w:rPr>
          <w:rFonts w:ascii="Cambria" w:hAnsi="Cambria"/>
          <w:b/>
          <w:bCs/>
        </w:rPr>
        <w:t>3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9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2271AD31" w:rsidR="00C72711" w:rsidRPr="00EC7FD1" w:rsidRDefault="00C72711" w:rsidP="00961F86">
      <w:pPr>
        <w:jc w:val="center"/>
        <w:rPr>
          <w:rFonts w:ascii="Times New Roman" w:hAnsi="Times New Roman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961F86" w:rsidRPr="004C5A5B">
        <w:rPr>
          <w:rFonts w:ascii="Times New Roman" w:hAnsi="Times New Roman"/>
          <w:b/>
          <w:iCs/>
        </w:rPr>
        <w:t>„</w:t>
      </w:r>
      <w:bookmarkStart w:id="1" w:name="_Hlk94702889"/>
      <w:r w:rsidR="00961F86" w:rsidRPr="004C5A5B">
        <w:rPr>
          <w:rFonts w:ascii="Times New Roman" w:hAnsi="Times New Roman"/>
          <w:b/>
          <w:bCs/>
        </w:rPr>
        <w:t>Zakup i dostawa sprzętu IT wraz   z oprogramowaniem  w ramach</w:t>
      </w:r>
      <w:bookmarkStart w:id="2" w:name="_GoBack"/>
      <w:bookmarkEnd w:id="2"/>
      <w:r w:rsidR="00961F86" w:rsidRPr="004C5A5B">
        <w:rPr>
          <w:rFonts w:ascii="Times New Roman" w:hAnsi="Times New Roman"/>
          <w:b/>
          <w:bCs/>
        </w:rPr>
        <w:t xml:space="preserve"> projektu grantowego „Cyfrowa Gmina</w:t>
      </w:r>
      <w:r w:rsidR="00961F86" w:rsidRPr="004C5A5B">
        <w:rPr>
          <w:rFonts w:ascii="Times New Roman" w:hAnsi="Times New Roman"/>
          <w:b/>
          <w:bCs/>
          <w:lang w:eastAsia="ar-SA"/>
        </w:rPr>
        <w:t>”</w:t>
      </w:r>
      <w:bookmarkEnd w:id="1"/>
      <w:r w:rsidR="00EC7FD1" w:rsidRPr="00D23AF5">
        <w:rPr>
          <w:rFonts w:ascii="Times New Roman" w:hAnsi="Times New Roman"/>
          <w:b/>
          <w:i/>
        </w:rPr>
        <w:t>”</w:t>
      </w:r>
      <w:r w:rsidR="00EC7FD1" w:rsidRPr="00D23AF5">
        <w:rPr>
          <w:rFonts w:ascii="Times New Roman" w:hAnsi="Times New Roman"/>
          <w:iCs/>
        </w:rPr>
        <w:t xml:space="preserve"> </w:t>
      </w:r>
      <w:r w:rsidR="006320EE" w:rsidRPr="00AC5C1C">
        <w:rPr>
          <w:rFonts w:ascii="Times New Roman" w:hAnsi="Times New Roman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4F9B13B8" w:rsidR="00EE5C79" w:rsidRDefault="00EE5C79" w:rsidP="00961F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</w:p>
    <w:p w14:paraId="0B506A3D" w14:textId="27086B52" w:rsidR="00EC7FD1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10"/>
      <w:footerReference w:type="default" r:id="rId11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EBF6E2F-9DE1-4692-BBC0-507CD41575D6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1F86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gmina-bodzechow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BF6E2F-9DE1-4692-BBC0-507CD41575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2022-09-28T12:45:00Z</dcterms:created>
  <dcterms:modified xsi:type="dcterms:W3CDTF">2022-09-28T12:48:00Z</dcterms:modified>
</cp:coreProperties>
</file>