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369" w14:textId="7B995D93" w:rsidR="00335D4E" w:rsidRDefault="00335D4E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pict w14:anchorId="103FD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.45pt;height:38.7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2A11DA8D" w14:textId="64E3D849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5417E9EA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335D4E">
        <w:rPr>
          <w:rFonts w:ascii="Cambria" w:hAnsi="Cambria"/>
          <w:b/>
          <w:bCs/>
        </w:rPr>
        <w:t>5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10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46ED82E1" w:rsidR="00C72711" w:rsidRPr="00C33E6F" w:rsidRDefault="00C72711" w:rsidP="00EB5643">
      <w:pPr>
        <w:ind w:left="284" w:right="-6"/>
        <w:jc w:val="both"/>
        <w:rPr>
          <w:rFonts w:ascii="Cambria" w:hAnsi="Cambria" w:cs="Arial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AF5885" w:rsidRPr="00C33E6F">
        <w:rPr>
          <w:rFonts w:ascii="Cambria" w:hAnsi="Cambria"/>
          <w:b/>
          <w:iCs/>
        </w:rPr>
        <w:t>„</w:t>
      </w:r>
      <w:r w:rsidR="00335D4E" w:rsidRPr="00C33E6F">
        <w:rPr>
          <w:rFonts w:ascii="Cambria" w:hAnsi="Cambria" w:cs="Calibri"/>
          <w:b/>
          <w:bCs/>
          <w:lang w:eastAsia="ar-SA"/>
        </w:rPr>
        <w:t>Przebudowa źródeł zasilania i zaopatrywania w energię elektryczną  i cieplną budynków gminnych</w:t>
      </w:r>
      <w:r w:rsidR="00AF5885" w:rsidRPr="00C33E6F">
        <w:rPr>
          <w:rFonts w:ascii="Cambria" w:hAnsi="Cambria"/>
          <w:b/>
          <w:i/>
        </w:rPr>
        <w:t>”</w:t>
      </w:r>
      <w:r w:rsidR="006320EE" w:rsidRPr="00C33E6F">
        <w:rPr>
          <w:rFonts w:ascii="Cambria" w:hAnsi="Cambria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11"/>
      <w:footerReference w:type="defaul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72F2D4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A88C2F-C837-45E0-BCE1-FE988CBB0C86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44B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morzad.gov.pl/web/gmina-bodzechow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2014-2020.rpo-swietokrzyskie.pl/images/realizuje_projekt/zasady_promocji/rpo_ws_znaki_promocyjne_zestawienie3_poglad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A88C2F-C837-45E0-BCE1-FE988CBB0C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7</cp:revision>
  <dcterms:created xsi:type="dcterms:W3CDTF">2022-05-10T11:30:00Z</dcterms:created>
  <dcterms:modified xsi:type="dcterms:W3CDTF">2022-05-10T12:05:00Z</dcterms:modified>
</cp:coreProperties>
</file>