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83EE" w14:textId="4C0A21D1" w:rsidR="004F6FF1" w:rsidRDefault="00480F80" w:rsidP="004F6FF1">
      <w:pPr>
        <w:shd w:val="clear" w:color="auto" w:fill="FFFFFF" w:themeFill="background1"/>
        <w:spacing w:after="120"/>
        <w:jc w:val="center"/>
        <w:rPr>
          <w:rFonts w:ascii="Arial" w:hAnsi="Arial" w:cs="Arial"/>
          <w:b/>
          <w:sz w:val="24"/>
          <w:szCs w:val="24"/>
          <w:shd w:val="clear" w:color="auto" w:fill="F4F5F6"/>
        </w:rPr>
      </w:pPr>
      <w:r w:rsidRPr="00480F80">
        <w:rPr>
          <w:rFonts w:ascii="Arial" w:hAnsi="Arial" w:cs="Arial"/>
          <w:b/>
          <w:sz w:val="24"/>
          <w:szCs w:val="24"/>
          <w:shd w:val="clear" w:color="auto" w:fill="F4F5F6"/>
        </w:rPr>
        <w:t>SPRAWOZDANIE WÓJTA</w:t>
      </w:r>
    </w:p>
    <w:p w14:paraId="06F7514B" w14:textId="45D319FB" w:rsidR="00480F80" w:rsidRPr="00480F80" w:rsidRDefault="00480F80" w:rsidP="004F6FF1">
      <w:pPr>
        <w:shd w:val="clear" w:color="auto" w:fill="FFFFFF" w:themeFill="background1"/>
        <w:spacing w:after="120"/>
        <w:jc w:val="center"/>
        <w:rPr>
          <w:rFonts w:ascii="Arial" w:hAnsi="Arial" w:cs="Arial"/>
          <w:b/>
          <w:sz w:val="24"/>
          <w:szCs w:val="24"/>
          <w:shd w:val="clear" w:color="auto" w:fill="F4F5F6"/>
        </w:rPr>
      </w:pPr>
      <w:r w:rsidRPr="00480F80">
        <w:rPr>
          <w:rFonts w:ascii="Arial" w:hAnsi="Arial" w:cs="Arial"/>
          <w:b/>
          <w:sz w:val="24"/>
          <w:szCs w:val="24"/>
          <w:shd w:val="clear" w:color="auto" w:fill="F4F5F6"/>
        </w:rPr>
        <w:t>Z DZIAŁALNOŚCI W OKRESIE MIEDZYSESYJNYM</w:t>
      </w:r>
    </w:p>
    <w:p w14:paraId="58F669A2" w14:textId="77777777" w:rsidR="002348DE" w:rsidRDefault="002348DE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 29.10.2020 – 26.11.2020</w:t>
      </w:r>
    </w:p>
    <w:p w14:paraId="68C5BED8" w14:textId="77777777" w:rsidR="004F6FF1" w:rsidRDefault="004F6FF1" w:rsidP="004F6FF1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03F5F52" w14:textId="52D1DAB1" w:rsidR="00A82BE8" w:rsidRPr="004F6FF1" w:rsidRDefault="002348DE" w:rsidP="004F6FF1">
      <w:pPr>
        <w:pStyle w:val="Akapitzlis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Okres m</w:t>
      </w:r>
      <w:r w:rsidR="00F514B4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ię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dzysesyjny upłynął pod znakiem opracowania i zrównoważenia projektu budżetu gminy na 2021rok. Musieliśmy się zmierzyć z problemem znacznego zmniejszenia dochodów bieżących,</w:t>
      </w:r>
      <w:r w:rsid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będącym skutkiem pandemii.</w:t>
      </w:r>
      <w:r w:rsid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Aby zrównoważyć dochody z</w:t>
      </w:r>
      <w:r w:rsid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wydatkami,</w:t>
      </w:r>
      <w:r w:rsid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musieliśmy znacznie ograniczyć</w:t>
      </w:r>
      <w:r w:rsidR="00FD2523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wydatki w 2021 roku, zarówno bieżące jak inwestycyjne w urzędzie gminy oraz wszystkich gminnych jednostkach i instytucjach</w:t>
      </w:r>
      <w:r w:rsidR="00FD2523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 kwotę ponad 3 600 000zł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1A387CBF" w14:textId="02644401" w:rsidR="00A82BE8" w:rsidRPr="004F6FF1" w:rsidRDefault="002348DE" w:rsidP="004F6FF1">
      <w:pPr>
        <w:pStyle w:val="Akapitzlis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4F6F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Duży wpływ na plan przyszłorocznego budżetu </w:t>
      </w:r>
      <w:r w:rsidR="002C2136" w:rsidRPr="004F6F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ma wzrost kosztów gospodarki odpadami</w:t>
      </w:r>
      <w:r w:rsidR="002C2136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6208A0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7732D4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ostatnim czasie została przeprowadzona analiza kosztów i wydatków. Przypomnę, że p</w:t>
      </w:r>
      <w:r w:rsidR="006208A0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 rozstrzygnięciu przetargu nieograniczonego,</w:t>
      </w:r>
      <w:r w:rsidR="007732D4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6208A0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dniem 1</w:t>
      </w:r>
      <w:r w:rsid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6208A0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września weszła w życie nowa umowa na wywóz </w:t>
      </w:r>
      <w:r w:rsid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6208A0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 zagospodarowanie odpadów obowiązująca do końca 2021 roku.</w:t>
      </w:r>
      <w:r w:rsidR="002C2136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skutek znacznego wzrostu opłaty marszałkowskiej, płacy minimalnej oraz zwiększonej ustawowo częstotliwości wywozów jak również ustawowego zmniejszenia opłat za pojemniki</w:t>
      </w:r>
      <w:r w:rsid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2C2136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dla nieruchomości niezamieszkałych </w:t>
      </w:r>
      <w:r w:rsidR="006208A0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szacuje się,</w:t>
      </w:r>
      <w:r w:rsid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6208A0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że</w:t>
      </w:r>
      <w:r w:rsidR="002C2136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7732D4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przy dotychczasowych stawkach obowiązujących od 1 stycznia 2020r. </w:t>
      </w:r>
      <w:r w:rsidR="002C2136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dochody </w:t>
      </w:r>
      <w:r w:rsid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2C2136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tytułu opłat za wyw</w:t>
      </w:r>
      <w:r w:rsidR="006208A0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óz i zagospodarowanie odpadów będą </w:t>
      </w:r>
      <w:r w:rsidR="002C2136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mniejsze</w:t>
      </w:r>
      <w:r w:rsidR="006208A0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2021r.  od wydatków z tym związanych </w:t>
      </w:r>
      <w:r w:rsidR="00AB744B" w:rsidRPr="004F6FF1">
        <w:rPr>
          <w:rFonts w:ascii="Times New Roman" w:hAnsi="Times New Roman" w:cs="Times New Roman"/>
          <w:b/>
          <w:bCs/>
          <w:sz w:val="28"/>
          <w:szCs w:val="28"/>
          <w:u w:val="single"/>
        </w:rPr>
        <w:t>około  494 414,00 zł</w:t>
      </w:r>
      <w:r w:rsidR="006208A0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</w:p>
    <w:p w14:paraId="04166875" w14:textId="2BCE5FFA" w:rsidR="00A82BE8" w:rsidRPr="004F6FF1" w:rsidRDefault="006208A0" w:rsidP="004F6FF1">
      <w:pPr>
        <w:pStyle w:val="Akapitzlist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Istnieje więc konieczność pilnego podjęci</w:t>
      </w:r>
      <w:r w:rsid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działań zmierzających do przynajmniej</w:t>
      </w:r>
      <w:r w:rsidR="00A82BE8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częś</w:t>
      </w:r>
      <w:r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ciowego </w:t>
      </w:r>
      <w:r w:rsidR="00A82BE8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zbilansowania systemu</w:t>
      </w:r>
      <w:r w:rsid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poprzez podniesienie dotychczasowych opłat dla mieszkańców z tego tytułu.</w:t>
      </w:r>
      <w:r w:rsidR="00A82BE8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Od 2013 roku obowiązuje w Kobiórze degresywny system opłat za odpady.</w:t>
      </w:r>
      <w:r w:rsidR="00A82BE8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50C66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Stawki są zróżnicowane w zależności od ilości osób zamieszkujących nieruchomość i od </w:t>
      </w:r>
      <w:r w:rsid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50C66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50C66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stycznia 2020 wynosiły średnio ok. 19,5 zł /osobę.</w:t>
      </w:r>
      <w:r w:rsidR="00A82BE8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AB213C5" w14:textId="5D41D3D9" w:rsidR="006208A0" w:rsidRPr="004F6FF1" w:rsidRDefault="00E50C66" w:rsidP="0040467F">
      <w:pPr>
        <w:pStyle w:val="Akapitzlist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Aby  zmniejszyć różnicę przynajmniej o połowę będziemy musieli  podnieść od 1 lutego 2021r.</w:t>
      </w:r>
      <w:r w:rsidR="00A82BE8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dotychczasowe opłaty o 5 zł /osobę. </w:t>
      </w:r>
      <w:r w:rsidR="00F514B4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Szczegółowe uzasadni</w:t>
      </w:r>
      <w:r w:rsidR="00A82BE8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enie w tej sprawie wpłynęło do r</w:t>
      </w:r>
      <w:r w:rsidR="00F514B4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ady i proszę aby komisje zajęły się tym tematem</w:t>
      </w:r>
      <w:r w:rsidR="00A82BE8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14B4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7732D4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A82BE8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rzedstawiły swoje stanowisko w tej sprawie</w:t>
      </w:r>
      <w:r w:rsidR="007732D4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, tak aby na sesji grudniow</w:t>
      </w:r>
      <w:r w:rsidR="00A82BE8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ej możn</w:t>
      </w:r>
      <w:r w:rsidR="007732D4" w:rsidRPr="004F6FF1">
        <w:rPr>
          <w:rFonts w:ascii="Times New Roman" w:eastAsia="Times New Roman" w:hAnsi="Times New Roman" w:cs="Times New Roman"/>
          <w:sz w:val="28"/>
          <w:szCs w:val="28"/>
          <w:lang w:eastAsia="pl-PL"/>
        </w:rPr>
        <w:t>a było podjąć stosowną uchwałę</w:t>
      </w:r>
      <w:r w:rsidR="007732D4"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4CAD5299" w14:textId="77777777" w:rsidR="00FD2523" w:rsidRPr="004F6FF1" w:rsidRDefault="00FD2523" w:rsidP="004F6FF1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046A86D" w14:textId="41691302" w:rsidR="00FD2523" w:rsidRPr="004F6FF1" w:rsidRDefault="00FD2523" w:rsidP="004F6FF1">
      <w:pPr>
        <w:pStyle w:val="Akapitzlist"/>
        <w:ind w:left="0" w:hanging="2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3. Pandemia dała się we znaki również </w:t>
      </w:r>
      <w:r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Zarządowi Transportu Metrop</w:t>
      </w:r>
      <w:r w:rsidR="003208C6"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olitarnego obsługującego m.in. naszą linię autobusową 157. Szacuje</w:t>
      </w:r>
      <w:r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się, że straty</w:t>
      </w:r>
      <w:r w:rsidR="003208C6"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wynikające z zmniejszonych wpływów za bilety oraz ograniczeń w napełnieniu autobusów w całej metropolii  do końca  br. roku mogą wynieść nawet </w:t>
      </w:r>
      <w:r w:rsidR="004046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="003208C6"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46 milionów złotych. Może to mieć wpływ na zwiększenie stawki zmiennej za 2019 rok dla poszczególnych gmin. Nie wyklucza się jednak możliwości </w:t>
      </w:r>
      <w:r w:rsidR="003208C6"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wprowadzenia do budżetu w 2021 roku dodatkowych inwestycji jeżeli po zbilansowaniu dochodów i wydatków za rok 2021 powstanie nadwyżka budżetowa.</w:t>
      </w:r>
    </w:p>
    <w:p w14:paraId="21B82635" w14:textId="77777777" w:rsidR="003208C6" w:rsidRPr="004F6FF1" w:rsidRDefault="003208C6" w:rsidP="004F6FF1">
      <w:pPr>
        <w:pStyle w:val="Akapitzlist"/>
        <w:ind w:left="0" w:hanging="2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09E731B" w14:textId="77777777" w:rsidR="001811B7" w:rsidRPr="004F6FF1" w:rsidRDefault="003208C6" w:rsidP="004F6FF1">
      <w:pPr>
        <w:pStyle w:val="Akapitzlist"/>
        <w:ind w:left="0" w:hanging="2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 Pomimo pandemii</w:t>
      </w:r>
      <w:r w:rsidR="007E34EA"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zakończono termomodernizację</w:t>
      </w:r>
      <w:r w:rsidR="007E34EA"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budynku przy ulicy Tuwima 32.</w:t>
      </w:r>
      <w:r w:rsidR="007E34EA"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49B2A0F5" w14:textId="77777777" w:rsidR="003208C6" w:rsidRPr="004F6FF1" w:rsidRDefault="001811B7" w:rsidP="004F6FF1">
      <w:pPr>
        <w:pStyle w:val="Akapitzlist"/>
        <w:ind w:left="0" w:hanging="2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="007E34EA"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</w:t>
      </w:r>
      <w:r w:rsidR="003208C6"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wają prace związane z przebudową dróg</w:t>
      </w:r>
      <w:r w:rsidR="003208C6"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ulicy Wodnej i Żelaznej oraz parkingów wraz z dojazdami przy budynku wielofunkcyjnym (dawny hotel). </w:t>
      </w:r>
    </w:p>
    <w:p w14:paraId="64D5C226" w14:textId="770B1222" w:rsidR="003208C6" w:rsidRPr="004F6FF1" w:rsidRDefault="003208C6" w:rsidP="004F6FF1">
      <w:pPr>
        <w:pStyle w:val="Akapitzlist"/>
        <w:ind w:left="0" w:hanging="2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W toku jest</w:t>
      </w:r>
      <w:r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również realizacja fotowoltaiki przy oczyszczalni ścieków wraz </w:t>
      </w:r>
      <w:r w:rsidR="004046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infrastrukturą towarzyszącą. </w:t>
      </w:r>
    </w:p>
    <w:p w14:paraId="77862243" w14:textId="7EC39D75" w:rsidR="007E34EA" w:rsidRPr="004F6FF1" w:rsidRDefault="00DE3F9A" w:rsidP="004F6FF1">
      <w:pPr>
        <w:pStyle w:val="Akapitzlist"/>
        <w:ind w:left="0" w:hanging="2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="007E34EA"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Trwa przebudowa budynku przy ulicy Orlej 4. Prace przebiegają zgodnie </w:t>
      </w:r>
      <w:r w:rsidR="004046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7E34EA"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harmonogramem.</w:t>
      </w:r>
    </w:p>
    <w:p w14:paraId="6FDD6B35" w14:textId="77776957" w:rsidR="007E34EA" w:rsidRPr="004F6FF1" w:rsidRDefault="003208C6" w:rsidP="004F6FF1">
      <w:pPr>
        <w:pStyle w:val="Akapitzlist"/>
        <w:ind w:left="0" w:hanging="2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F6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Jak już wcześniej informowałem </w:t>
      </w:r>
      <w:r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gmina podjęła starania o przesunięcie dofinasowania budowy parkingów ,,Park &amp; Ride” przy dworcu PKP na roku</w:t>
      </w:r>
      <w:r w:rsidR="001A2E45"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2021</w:t>
      </w:r>
      <w:r w:rsidR="007E34EA"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Inwestycji nie mogliśmy zrealizować w roku bieżącym z uwagi na problemy wynikające z trwającej pandemii</w:t>
      </w:r>
      <w:r w:rsidR="004046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="007E34EA"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a w szczególności wydłużony proces uzgodnień projektowych z PKP. Spodziewamy się uzyskać </w:t>
      </w:r>
      <w:r w:rsidR="004046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="007E34EA" w:rsidRPr="004F6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najbliższym czasie pozwolenie na budowę tej inwestycji i ogłosić przetarg nieograniczony na roboty budowlane.</w:t>
      </w:r>
    </w:p>
    <w:p w14:paraId="1C66CEA9" w14:textId="77777777" w:rsidR="007E34EA" w:rsidRPr="004F6FF1" w:rsidRDefault="007E34EA" w:rsidP="004F6FF1">
      <w:pPr>
        <w:pStyle w:val="Akapitzlist"/>
        <w:ind w:left="0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F12ED5B" w14:textId="3D211C66" w:rsidR="007E34EA" w:rsidRPr="004F6FF1" w:rsidRDefault="007E34EA" w:rsidP="004F6FF1">
      <w:pPr>
        <w:pStyle w:val="Akapitzlist"/>
        <w:ind w:left="0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5. Podjęto działania związane 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 uzyskaniem dofinansowania z BGK na dokończenie przebudowy budynku przy ul. Rodzinnej 97. W tej sprawie </w:t>
      </w:r>
      <w:r w:rsid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5 listopada odbyło się spotkanie z przedstawicielem BGK. </w:t>
      </w:r>
    </w:p>
    <w:p w14:paraId="04288C3C" w14:textId="77777777" w:rsidR="00DE3F9A" w:rsidRPr="004F6FF1" w:rsidRDefault="00DE3F9A" w:rsidP="004F6FF1">
      <w:pPr>
        <w:pStyle w:val="Akapitzlist"/>
        <w:ind w:left="0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2989AE9" w14:textId="77777777" w:rsidR="00DE3F9A" w:rsidRPr="004F6FF1" w:rsidRDefault="00DE3F9A" w:rsidP="004F6FF1">
      <w:pPr>
        <w:pStyle w:val="Akapitzlist"/>
        <w:ind w:left="0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6. 24 listopada w trakcie konsultacji z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zarządem GZM omówiono m.in. sprawy:</w:t>
      </w:r>
    </w:p>
    <w:p w14:paraId="537BB090" w14:textId="77777777" w:rsidR="001811B7" w:rsidRPr="004F6FF1" w:rsidRDefault="00DE3F9A" w:rsidP="0040467F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Planu transportowego,</w:t>
      </w:r>
    </w:p>
    <w:p w14:paraId="4B316EEF" w14:textId="1DCD467B" w:rsidR="001811B7" w:rsidRPr="004F6FF1" w:rsidRDefault="00DE3F9A" w:rsidP="0040467F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koncepcji dróg rowerowych,</w:t>
      </w:r>
    </w:p>
    <w:p w14:paraId="4279B2DF" w14:textId="3B11328E" w:rsidR="001811B7" w:rsidRPr="004F6FF1" w:rsidRDefault="00DE3F9A" w:rsidP="0040467F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kolei metropolitarnej, </w:t>
      </w:r>
    </w:p>
    <w:p w14:paraId="51CFEC01" w14:textId="77777777" w:rsidR="001811B7" w:rsidRPr="004F6FF1" w:rsidRDefault="00DE3F9A" w:rsidP="0040467F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składki zmiennej</w:t>
      </w:r>
    </w:p>
    <w:p w14:paraId="309DB7C8" w14:textId="6715AECE" w:rsidR="00DE3F9A" w:rsidRPr="004F6FF1" w:rsidRDefault="00DE3F9A" w:rsidP="0040467F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oraz programu PONE (Program Ograniczenia Niskiej Emisji)</w:t>
      </w:r>
    </w:p>
    <w:p w14:paraId="7A314E26" w14:textId="07BFCD31" w:rsidR="001811B7" w:rsidRPr="0040467F" w:rsidRDefault="00DE3F9A" w:rsidP="004F6FF1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Omówiono również problemy związane z planami budowy na obszarze GZM instalacji termicznej przeróbki odpadów (wojewoda uchylił uchwałę GZM </w:t>
      </w:r>
      <w:r w:rsid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sprawie utworzenia spółki celowej, która mogłaby się zając przygotowaniem i budową tej inwestycji</w:t>
      </w:r>
    </w:p>
    <w:p w14:paraId="512646BE" w14:textId="36AC6D09" w:rsidR="0040467F" w:rsidRDefault="00DE3F9A" w:rsidP="004F6FF1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046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25 listopada odbył</w:t>
      </w:r>
      <w:r w:rsidR="0040467F" w:rsidRPr="004046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a</w:t>
      </w:r>
      <w:r w:rsidRPr="004046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się sesja Zgromadzenia GZM. </w:t>
      </w:r>
      <w:r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Oprócz spraw budżetowych </w:t>
      </w:r>
      <w:r w:rsidR="001811B7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i proceduralnych </w:t>
      </w:r>
      <w:r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zgromadzenie wybrało nowego</w:t>
      </w:r>
      <w:r w:rsid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przewodniczego zgromadzenia na okres najbliższego roku. </w:t>
      </w:r>
    </w:p>
    <w:p w14:paraId="41423E75" w14:textId="00F8A3EC" w:rsidR="00DE3F9A" w:rsidRDefault="00DE3F9A" w:rsidP="0040467F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Jest nim przedstawiciel podregionu bytomskiego prezydent Mariusz Wołosz. Zastępcą przewodniczącego został prezydent Tychów Andrzej Dziuba.</w:t>
      </w:r>
    </w:p>
    <w:p w14:paraId="5BA6CA1A" w14:textId="0FDFCF09" w:rsidR="00DE3F9A" w:rsidRDefault="00DE3F9A" w:rsidP="0040467F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W tym samym dniu odbyło się posiedzenie Gminnej Komisji Urbanistycznej w sprawie zmian fragmentów planu zagospodarowania przestrzennego. </w:t>
      </w:r>
      <w:r w:rsid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najbliższym czasie Komisji przedstawi swoje uwagi do planu w formie pisemnej.</w:t>
      </w:r>
    </w:p>
    <w:p w14:paraId="28A41F6A" w14:textId="5CC59BF2" w:rsidR="00614196" w:rsidRDefault="00DE3F9A" w:rsidP="0040467F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046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Podsumowanie Programu Niskiej Emisji w Gminie Kobiór w 2020r. </w:t>
      </w:r>
      <w:r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Zgodnie z uchwałami Rady Gminy w przedmiotowej sprawie dokonano naboru wniosków o dofinansowanie wymiany kotłów węglowych na gazowe przez właścicieli domów jednorodzinnych w  Kobiórze. Wpłynęło 57 wniosków</w:t>
      </w:r>
      <w:r w:rsid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tego 53 zostały załatwione pozytywnie</w:t>
      </w:r>
      <w:r w:rsidR="00614196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1 wniosek został wycofany</w:t>
      </w:r>
      <w:r w:rsid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614196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a trzech właścicieli nie zdążyło dokonać wymiany i planują dokonać wymiany w  przyszłym roku. Łączna wartość dofinasowania około 265 000 zł. Na sfinansowanie tej dotacji Gmina zaciągnęła pożyczkę </w:t>
      </w:r>
      <w:r w:rsid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614196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WFOŚ około 152 015 zł. Wykorzystała na ten cel środki z umorzenia pożyczki w kwocie 22 985zł czyli łącznie 175 000 zł i środki własne gminy</w:t>
      </w:r>
      <w:r w:rsidR="001A2E45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wyniosły</w:t>
      </w:r>
      <w:r w:rsidR="00614196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90 000zł. W chwili obecnej gmina przygotowuje Program Ograniczenia Niskiej Emisji na następne lata. W roku 2021 przewiduje się dofinansowanie wymiany około 80 kotłów. Planuje się zaciągnięcie pożyczki na ten cel w kwocie 260 000zł.</w:t>
      </w:r>
    </w:p>
    <w:p w14:paraId="23FC89AD" w14:textId="77777777" w:rsidR="0040467F" w:rsidRDefault="0040467F" w:rsidP="0040467F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B55E26D" w14:textId="673611A3" w:rsidR="00342700" w:rsidRDefault="00614196" w:rsidP="004F6FF1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046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Trwają przygotowania do wdrożenia programów unijnych </w:t>
      </w:r>
      <w:r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 lata </w:t>
      </w:r>
      <w:r w:rsid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2021 – 2027.  W związku z tym 24 listopada obyła się wideokonferencja </w:t>
      </w:r>
      <w:r w:rsid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 udziałem Ministra Rolnictwa oraz przedstawicieli Śląskiego Urzędu Marszałkowskiego oraz Śląskiego Związku Gmin i Powiatów,  na której zostały przedstawione podstawowe założenia do PROW w nowej perspektywie finansowej. </w:t>
      </w:r>
    </w:p>
    <w:p w14:paraId="24494192" w14:textId="77777777" w:rsidR="0040467F" w:rsidRPr="0040467F" w:rsidRDefault="0040467F" w:rsidP="0040467F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68DC3CEC" w14:textId="146A89ED" w:rsidR="00D02270" w:rsidRDefault="0040467F" w:rsidP="004F6FF1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614196" w:rsidRPr="004046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 uwagi na pandemię </w:t>
      </w:r>
      <w:r w:rsidR="00342700" w:rsidRPr="004046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nie mogła się odbyć</w:t>
      </w:r>
      <w:r w:rsidR="00342700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zasadach dotychczasowych uroczystość  wręczenia medali za długoletnie pożycie małżeńskie. Planuje się wręczyć medale poszczególnym parom</w:t>
      </w:r>
      <w:r w:rsidR="001A2E45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D02270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na początku g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</w:t>
      </w:r>
      <w:r w:rsidR="00D02270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udnia </w:t>
      </w:r>
      <w:r w:rsidR="001A2E45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indywidulanie</w:t>
      </w:r>
      <w:r w:rsidR="00342700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342700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zachowaniem wszelkich środków bezpieczeństwa</w:t>
      </w:r>
      <w:r w:rsidR="00D02270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08D50E00" w14:textId="77777777" w:rsidR="0040467F" w:rsidRPr="0040467F" w:rsidRDefault="0040467F" w:rsidP="0040467F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641A14F4" w14:textId="52B3FF7B" w:rsidR="00342700" w:rsidRDefault="0040467F" w:rsidP="004F6FF1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342700" w:rsidRPr="004046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okresie międzysesyjnym wpłynęło </w:t>
      </w:r>
      <w:r w:rsidR="001A2E45" w:rsidRPr="004046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kolejne </w:t>
      </w:r>
      <w:r w:rsidR="00342700" w:rsidRPr="004046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pismo Starosty Pszczyńskiego</w:t>
      </w:r>
      <w:r w:rsidR="00342700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propozycją przystąpienia Gminy Kobiór do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342700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spółki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342700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,,Centrum Przedsiębiorczości Spółka z o.o. prowadzącej szpital powiatowy w Pszczynie. Sprawa była omawiana na Komisji Gospodarki Przestrzennej, Finansów a na początku grudnia będzie rozpatrzo</w:t>
      </w:r>
      <w:r w:rsidR="001A2E45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na przez Komisję</w:t>
      </w:r>
      <w:r w:rsidR="00342700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Kultury i Zdrowia Rady Gminy Kobiór. Z uwagi na ograniczone dochody gminy wywołane skutkami pandemii w budżecie gminy przeznaczono dotychczas kwotę 20</w:t>
      </w:r>
      <w:r w:rsidR="00287AA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342700" w:rsidRPr="0040467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000 zł na dofinasowanie sprzętu medycznego przez szpital powiatowy w Pszczynie.</w:t>
      </w:r>
    </w:p>
    <w:p w14:paraId="2E42BFAA" w14:textId="77777777" w:rsidR="00287AA7" w:rsidRPr="00287AA7" w:rsidRDefault="00287AA7" w:rsidP="00287AA7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7A2D212" w14:textId="0F9D36AC" w:rsidR="00A061B6" w:rsidRPr="00287AA7" w:rsidRDefault="00287AA7" w:rsidP="004F6FF1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342700" w:rsidRPr="00287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ostatnim czasie wpłynęły dwa wnioski firmy Noma Golf Sp. z o.o</w:t>
      </w:r>
      <w:r w:rsidR="00342700" w:rsidRPr="00287AA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Pierwszy skierowany do Rady Gminy o zmianę Studium Uwarunkowań Zagospodarowania Przestrzennego umożliwiającego budowę eksperymentalnej ekologicznej osady zrównoważonych technologii mieszkaniowych w Kobiórze (w dolinie rzeki Gostynki) w tzw. Śląskiej Wenecji.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A061B6" w:rsidRPr="00287AA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Po zapoznaniu się z opracowaniem przez spółkę Noma postanowiono skierować sprawę do Gminnej Komisji Urbanistycznej w celu zweryfikowania przedłożonych analiz. Z uwagi na to że w 2019 zostało uchwalone </w:t>
      </w:r>
      <w:r w:rsidR="001A2E45" w:rsidRPr="00287AA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Studium</w:t>
      </w:r>
      <w:r w:rsidR="00A061B6" w:rsidRPr="00287AA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III edycja, trwającą procedurę zmiany fragmentu planu oraz brak środków w budżecie  w najbliższym czasie nie widzi się możliwości podjęcia prac nad zmianą studium</w:t>
      </w:r>
      <w:r w:rsidR="001811B7" w:rsidRPr="00287AA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A061B6" w:rsidRPr="00287AA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7E1F353C" w14:textId="7CA2F253" w:rsidR="00287AA7" w:rsidRPr="004F6FF1" w:rsidRDefault="00342700" w:rsidP="004F6F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Drugi wniosek do Wójta Gminy o wprowadzenie stosownych zmian </w:t>
      </w:r>
      <w:r w:rsidR="00287AA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miej</w:t>
      </w:r>
      <w:r w:rsidR="00A061B6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scowym planie zagospodarowania przestrzennego w przedmiotowej sprawie. Wniosek o zmianę planu w chwili obecnej nie może zostać rozpatrzony</w:t>
      </w:r>
      <w:r w:rsidR="001811B7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gdyż uniemożliwia to zapis obowiązującego Studium</w:t>
      </w:r>
      <w:r w:rsidR="00A061B6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zaś wniosek o zmianę studium był przedmiotem dyskusji na posiedzeniu Komisji Gospodarki Przestrzennej. </w:t>
      </w:r>
    </w:p>
    <w:p w14:paraId="70CBD483" w14:textId="77777777" w:rsidR="001D603C" w:rsidRPr="004F6FF1" w:rsidRDefault="001D603C" w:rsidP="004F6FF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14. Ranking finansowy Samorządu Terytorialnego w Polsce za 2019r.</w:t>
      </w:r>
    </w:p>
    <w:p w14:paraId="56A48C51" w14:textId="12376453" w:rsidR="001D603C" w:rsidRPr="004F6FF1" w:rsidRDefault="001D603C" w:rsidP="004F6F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Dotarł do Gminy ranking</w:t>
      </w:r>
      <w:r w:rsidR="00DC69AD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opracowany przez  Radę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Prog</w:t>
      </w:r>
      <w:r w:rsidR="00DC69AD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ramową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Forum Ekonomicznego Europejskiego Kongresu Samorządów, z którego wynika, że na 1457 gmin wiejskich w Polsce gmina Kobiór plasowała się w 2019 roku na </w:t>
      </w:r>
      <w:r w:rsidR="00287AA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189 miejscu. Oceniane były następujące wskaźniki:</w:t>
      </w:r>
    </w:p>
    <w:p w14:paraId="01A7DA78" w14:textId="77777777" w:rsidR="001D603C" w:rsidRPr="004F6FF1" w:rsidRDefault="001D603C" w:rsidP="00287AA7">
      <w:pPr>
        <w:pStyle w:val="Akapitzlist"/>
        <w:numPr>
          <w:ilvl w:val="0"/>
          <w:numId w:val="13"/>
        </w:numPr>
        <w:ind w:left="5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Udział dochodów własnych w dochodach ogółem</w:t>
      </w:r>
    </w:p>
    <w:p w14:paraId="1F74D54F" w14:textId="77777777" w:rsidR="001D603C" w:rsidRPr="004F6FF1" w:rsidRDefault="001D603C" w:rsidP="00287AA7">
      <w:pPr>
        <w:pStyle w:val="Akapitzlist"/>
        <w:numPr>
          <w:ilvl w:val="0"/>
          <w:numId w:val="13"/>
        </w:numPr>
        <w:ind w:left="5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Udział Nadwyżki operacyjnej do dochodu ogółem</w:t>
      </w:r>
    </w:p>
    <w:p w14:paraId="6027F584" w14:textId="77777777" w:rsidR="001D603C" w:rsidRPr="004F6FF1" w:rsidRDefault="001D603C" w:rsidP="00287AA7">
      <w:pPr>
        <w:pStyle w:val="Akapitzlist"/>
        <w:numPr>
          <w:ilvl w:val="0"/>
          <w:numId w:val="13"/>
        </w:numPr>
        <w:ind w:left="5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Udział wydatków inwestycyjnych w wydatkach ogółem</w:t>
      </w:r>
    </w:p>
    <w:p w14:paraId="7802A8AC" w14:textId="77777777" w:rsidR="001D603C" w:rsidRPr="004F6FF1" w:rsidRDefault="001D603C" w:rsidP="00287AA7">
      <w:pPr>
        <w:pStyle w:val="Akapitzlist"/>
        <w:numPr>
          <w:ilvl w:val="0"/>
          <w:numId w:val="13"/>
        </w:numPr>
        <w:ind w:left="5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Obciążenie wydatków bieżących wydatkami na wynagrodzenia</w:t>
      </w:r>
    </w:p>
    <w:p w14:paraId="190DBD3B" w14:textId="77777777" w:rsidR="001D603C" w:rsidRPr="004F6FF1" w:rsidRDefault="001D603C" w:rsidP="00287AA7">
      <w:pPr>
        <w:pStyle w:val="Akapitzlist"/>
        <w:numPr>
          <w:ilvl w:val="0"/>
          <w:numId w:val="13"/>
        </w:numPr>
        <w:ind w:left="5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Udział środków  europejskich w wydatkach ogółem</w:t>
      </w:r>
    </w:p>
    <w:p w14:paraId="3F2145E4" w14:textId="77777777" w:rsidR="001D603C" w:rsidRPr="004F6FF1" w:rsidRDefault="001D603C" w:rsidP="00287AA7">
      <w:pPr>
        <w:pStyle w:val="Akapitzlist"/>
        <w:numPr>
          <w:ilvl w:val="0"/>
          <w:numId w:val="13"/>
        </w:numPr>
        <w:ind w:left="5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Relacja zobowiązań do dochodów ogółem</w:t>
      </w:r>
    </w:p>
    <w:p w14:paraId="7A832446" w14:textId="77777777" w:rsidR="001D603C" w:rsidRPr="004F6FF1" w:rsidRDefault="001D603C" w:rsidP="00287AA7">
      <w:pPr>
        <w:pStyle w:val="Akapitzlist"/>
        <w:numPr>
          <w:ilvl w:val="0"/>
          <w:numId w:val="13"/>
        </w:numPr>
        <w:ind w:left="5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Udział podatku dochodowego od osób fizycznych (PIT) w dochodach bieżących</w:t>
      </w:r>
    </w:p>
    <w:p w14:paraId="14139994" w14:textId="77777777" w:rsidR="001D603C" w:rsidRPr="004F6FF1" w:rsidRDefault="001D603C" w:rsidP="004F6F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powiecie pszczyńskim</w:t>
      </w:r>
      <w:r w:rsidR="00DC69AD"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Kobiór</w:t>
      </w: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uplasował się na 3 pozycji za:</w:t>
      </w:r>
    </w:p>
    <w:p w14:paraId="4EF777E4" w14:textId="77777777" w:rsidR="001D603C" w:rsidRPr="004F6FF1" w:rsidRDefault="001D603C" w:rsidP="00287AA7">
      <w:pPr>
        <w:pStyle w:val="Akapitzlist"/>
        <w:numPr>
          <w:ilvl w:val="0"/>
          <w:numId w:val="14"/>
        </w:numPr>
        <w:ind w:left="58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Goczałkowicami (93 miejsce w rankingu)</w:t>
      </w:r>
    </w:p>
    <w:p w14:paraId="06BF375B" w14:textId="77777777" w:rsidR="001D603C" w:rsidRPr="004F6FF1" w:rsidRDefault="001D603C" w:rsidP="00287AA7">
      <w:pPr>
        <w:pStyle w:val="Akapitzlist"/>
        <w:numPr>
          <w:ilvl w:val="0"/>
          <w:numId w:val="14"/>
        </w:numPr>
        <w:ind w:left="58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Pawłowicami(142 miejsce w rankingu)</w:t>
      </w:r>
    </w:p>
    <w:p w14:paraId="7C79B0C7" w14:textId="77777777" w:rsidR="00287AA7" w:rsidRDefault="00287AA7" w:rsidP="004F6F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0BB4325" w14:textId="72107587" w:rsidR="001D603C" w:rsidRPr="004F6FF1" w:rsidRDefault="001D603C" w:rsidP="004F6F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Przed:</w:t>
      </w:r>
    </w:p>
    <w:p w14:paraId="5B0BDF45" w14:textId="77777777" w:rsidR="001D603C" w:rsidRPr="004F6FF1" w:rsidRDefault="001D603C" w:rsidP="00287AA7">
      <w:pPr>
        <w:pStyle w:val="Akapitzlist"/>
        <w:numPr>
          <w:ilvl w:val="0"/>
          <w:numId w:val="15"/>
        </w:numPr>
        <w:ind w:left="5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Suszcem (603 miejsce w rankingu </w:t>
      </w:r>
    </w:p>
    <w:p w14:paraId="71814B94" w14:textId="77777777" w:rsidR="001D603C" w:rsidRPr="004F6FF1" w:rsidRDefault="001D603C" w:rsidP="00287AA7">
      <w:pPr>
        <w:pStyle w:val="Akapitzlist"/>
        <w:numPr>
          <w:ilvl w:val="0"/>
          <w:numId w:val="15"/>
        </w:numPr>
        <w:ind w:left="5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Miedźną (744 miejsce w rankingu)</w:t>
      </w:r>
    </w:p>
    <w:p w14:paraId="5F7FE575" w14:textId="4892A9F9" w:rsidR="00287AA7" w:rsidRPr="004F6FF1" w:rsidRDefault="001D603C" w:rsidP="004F6FF1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Sąsiednie gminy Bojszowy uplasowały się na 660 miejscu, a Wyry na 460 miejscu. </w:t>
      </w:r>
    </w:p>
    <w:p w14:paraId="38B13EF3" w14:textId="77777777" w:rsidR="00DC69AD" w:rsidRPr="004F6FF1" w:rsidRDefault="00DC69AD" w:rsidP="004F6FF1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Jako mała gmina nieposiadająca na swoim terenie podmiotów generujących duże  dochody własne możemy być bardzo dumni  z wysokiego miejsca w tym prestiżowym rankingu. </w:t>
      </w:r>
    </w:p>
    <w:p w14:paraId="02C8B37E" w14:textId="77777777" w:rsidR="001D603C" w:rsidRPr="004F6FF1" w:rsidRDefault="00DC69AD" w:rsidP="004F6FF1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F6FF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tym samym rankingu miast na prawach powiatu Tychy zajęły 1 miejsce.</w:t>
      </w:r>
    </w:p>
    <w:p w14:paraId="689A99A0" w14:textId="77777777" w:rsidR="001D603C" w:rsidRPr="004F6FF1" w:rsidRDefault="001D603C" w:rsidP="004F6F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E047974" w14:textId="77777777" w:rsidR="00D02270" w:rsidRPr="00287AA7" w:rsidRDefault="00D02270" w:rsidP="004F6FF1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287AA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Na zakończenie informacja dotycząca pandemii na terenie Kobióra </w:t>
      </w:r>
    </w:p>
    <w:p w14:paraId="5CB417F4" w14:textId="317B98C6" w:rsidR="001E55E5" w:rsidRPr="00287AA7" w:rsidRDefault="001E55E5" w:rsidP="004F6FF1">
      <w:pPr>
        <w:tabs>
          <w:tab w:val="left" w:pos="1140"/>
          <w:tab w:val="center" w:pos="728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AA7">
        <w:rPr>
          <w:rFonts w:ascii="Times New Roman" w:eastAsia="Arial" w:hAnsi="Times New Roman" w:cs="Times New Roman"/>
          <w:b/>
          <w:sz w:val="28"/>
          <w:szCs w:val="28"/>
        </w:rPr>
        <w:t>Dane dotyczące aktualnej sytuacji epidemiologicznej SARS-CoV-2 na terenie Gminy</w:t>
      </w:r>
      <w:r w:rsidR="00287AA7" w:rsidRPr="00287AA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287AA7">
        <w:rPr>
          <w:rFonts w:ascii="Times New Roman" w:eastAsia="Arial" w:hAnsi="Times New Roman" w:cs="Times New Roman"/>
          <w:b/>
          <w:sz w:val="28"/>
          <w:szCs w:val="28"/>
        </w:rPr>
        <w:t>Kobiór</w:t>
      </w:r>
      <w:r w:rsidR="00287AA7" w:rsidRPr="00287AA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287AA7" w:rsidRPr="00287AA7">
        <w:rPr>
          <w:rFonts w:ascii="Times New Roman" w:eastAsia="Arial" w:hAnsi="Times New Roman" w:cs="Times New Roman"/>
          <w:b/>
          <w:sz w:val="28"/>
          <w:szCs w:val="28"/>
        </w:rPr>
        <w:t>– stan na dzień 26.11.2020 r. godzina 14.00</w:t>
      </w:r>
    </w:p>
    <w:p w14:paraId="39DF2978" w14:textId="11E5A31E" w:rsidR="001E55E5" w:rsidRPr="00287AA7" w:rsidRDefault="001E55E5" w:rsidP="00287AA7">
      <w:pPr>
        <w:numPr>
          <w:ilvl w:val="1"/>
          <w:numId w:val="12"/>
        </w:numPr>
        <w:tabs>
          <w:tab w:val="left" w:pos="6860"/>
        </w:tabs>
        <w:spacing w:after="0" w:line="1" w:lineRule="exact"/>
        <w:ind w:hanging="288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287AA7">
        <w:rPr>
          <w:rFonts w:ascii="Times New Roman" w:eastAsia="Arial" w:hAnsi="Times New Roman" w:cs="Times New Roman"/>
          <w:bCs/>
          <w:sz w:val="44"/>
          <w:szCs w:val="44"/>
          <w:vertAlign w:val="superscript"/>
        </w:rPr>
        <w:tab/>
      </w:r>
    </w:p>
    <w:p w14:paraId="4146A4C7" w14:textId="77777777" w:rsidR="001E55E5" w:rsidRPr="00287AA7" w:rsidRDefault="001E55E5" w:rsidP="00587CE7">
      <w:pPr>
        <w:pStyle w:val="Bezodstpw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r w:rsidRPr="00287AA7">
        <w:rPr>
          <w:rFonts w:ascii="Times New Roman" w:hAnsi="Times New Roman" w:cs="Times New Roman"/>
          <w:sz w:val="44"/>
          <w:szCs w:val="44"/>
          <w:vertAlign w:val="superscript"/>
        </w:rPr>
        <w:t>Liczba aktywnych osób u których stwierdzono wynik dodatni – 21</w:t>
      </w:r>
      <w:r w:rsidRPr="00287AA7">
        <w:rPr>
          <w:rFonts w:ascii="Times New Roman" w:hAnsi="Times New Roman" w:cs="Times New Roman"/>
          <w:sz w:val="44"/>
          <w:szCs w:val="44"/>
          <w:vertAlign w:val="superscript"/>
        </w:rPr>
        <w:tab/>
      </w:r>
    </w:p>
    <w:p w14:paraId="4E2C4B5F" w14:textId="77777777" w:rsidR="001E55E5" w:rsidRPr="00287AA7" w:rsidRDefault="001E55E5" w:rsidP="00587CE7">
      <w:pPr>
        <w:pStyle w:val="Bezodstpw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r w:rsidRPr="00287AA7">
        <w:rPr>
          <w:rFonts w:ascii="Times New Roman" w:hAnsi="Times New Roman" w:cs="Times New Roman"/>
          <w:sz w:val="44"/>
          <w:szCs w:val="44"/>
          <w:vertAlign w:val="superscript"/>
        </w:rPr>
        <w:t>Liczba aktywnych osób przebywających na kwarantannie – 47</w:t>
      </w:r>
    </w:p>
    <w:p w14:paraId="145456A1" w14:textId="77777777" w:rsidR="001E55E5" w:rsidRPr="00287AA7" w:rsidRDefault="001E55E5" w:rsidP="00587CE7">
      <w:pPr>
        <w:pStyle w:val="Bezodstpw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r w:rsidRPr="00287AA7">
        <w:rPr>
          <w:rFonts w:ascii="Times New Roman" w:hAnsi="Times New Roman" w:cs="Times New Roman"/>
          <w:sz w:val="44"/>
          <w:szCs w:val="44"/>
          <w:vertAlign w:val="superscript"/>
        </w:rPr>
        <w:t xml:space="preserve">Z uwagi na przypadki stwierdzonego wyniku dodatniego część pracowników urzędu i niektórych jednostek przebywa na kwarantannie. </w:t>
      </w:r>
    </w:p>
    <w:p w14:paraId="066FE9C0" w14:textId="0FD22FAE" w:rsidR="00587CE7" w:rsidRDefault="001E55E5" w:rsidP="00587CE7">
      <w:pPr>
        <w:pStyle w:val="Bezodstpw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r w:rsidRPr="00287AA7">
        <w:rPr>
          <w:rFonts w:ascii="Times New Roman" w:hAnsi="Times New Roman" w:cs="Times New Roman"/>
          <w:sz w:val="44"/>
          <w:szCs w:val="44"/>
          <w:vertAlign w:val="superscript"/>
        </w:rPr>
        <w:t xml:space="preserve">Pozostali pracownicy </w:t>
      </w:r>
      <w:r w:rsidR="001C6D22" w:rsidRPr="00287AA7">
        <w:rPr>
          <w:rFonts w:ascii="Times New Roman" w:hAnsi="Times New Roman" w:cs="Times New Roman"/>
          <w:sz w:val="44"/>
          <w:szCs w:val="44"/>
          <w:vertAlign w:val="superscript"/>
        </w:rPr>
        <w:t xml:space="preserve">zostali podzieleni na grupy. Jedna część pracuje </w:t>
      </w:r>
      <w:r w:rsidR="00287AA7">
        <w:rPr>
          <w:rFonts w:ascii="Times New Roman" w:hAnsi="Times New Roman" w:cs="Times New Roman"/>
          <w:sz w:val="44"/>
          <w:szCs w:val="44"/>
          <w:vertAlign w:val="superscript"/>
        </w:rPr>
        <w:br/>
      </w:r>
      <w:r w:rsidR="001C6D22" w:rsidRPr="00287AA7">
        <w:rPr>
          <w:rFonts w:ascii="Times New Roman" w:hAnsi="Times New Roman" w:cs="Times New Roman"/>
          <w:sz w:val="44"/>
          <w:szCs w:val="44"/>
          <w:vertAlign w:val="superscript"/>
        </w:rPr>
        <w:t xml:space="preserve">w urzędzie aby zapewnić bezpośrednią obsługę petentów a druga część </w:t>
      </w:r>
      <w:r w:rsidR="00587CE7">
        <w:rPr>
          <w:rFonts w:ascii="Times New Roman" w:hAnsi="Times New Roman" w:cs="Times New Roman"/>
          <w:sz w:val="44"/>
          <w:szCs w:val="44"/>
          <w:vertAlign w:val="superscript"/>
        </w:rPr>
        <w:br/>
      </w:r>
      <w:r w:rsidR="001C6D22" w:rsidRPr="00287AA7">
        <w:rPr>
          <w:rFonts w:ascii="Times New Roman" w:hAnsi="Times New Roman" w:cs="Times New Roman"/>
          <w:sz w:val="44"/>
          <w:szCs w:val="44"/>
          <w:vertAlign w:val="superscript"/>
        </w:rPr>
        <w:t>w tym samym czasie pracuje zdalnie. Nie da się ukryć,</w:t>
      </w:r>
      <w:r w:rsidR="00BB420D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 w:rsidR="001C6D22" w:rsidRPr="00287AA7">
        <w:rPr>
          <w:rFonts w:ascii="Times New Roman" w:hAnsi="Times New Roman" w:cs="Times New Roman"/>
          <w:sz w:val="44"/>
          <w:szCs w:val="44"/>
          <w:vertAlign w:val="superscript"/>
        </w:rPr>
        <w:t>że jest to dość uciążliwy system,</w:t>
      </w:r>
      <w:r w:rsidR="00BB420D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 w:rsidR="001C6D22" w:rsidRPr="00287AA7">
        <w:rPr>
          <w:rFonts w:ascii="Times New Roman" w:hAnsi="Times New Roman" w:cs="Times New Roman"/>
          <w:sz w:val="44"/>
          <w:szCs w:val="44"/>
          <w:vertAlign w:val="superscript"/>
        </w:rPr>
        <w:t xml:space="preserve">ale nie możemy w sytuacji zwiększającego się zagrożenia dopuścić do równoczesnego kontaktu wszystkich pracowników. </w:t>
      </w:r>
      <w:r w:rsidR="000A022B" w:rsidRPr="00287AA7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</w:p>
    <w:p w14:paraId="24C30B76" w14:textId="77777777" w:rsidR="00587CE7" w:rsidRDefault="00587CE7" w:rsidP="00587CE7">
      <w:pPr>
        <w:pStyle w:val="Bezodstpw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</w:p>
    <w:p w14:paraId="028C0D2C" w14:textId="0E671CA8" w:rsidR="000A022B" w:rsidRPr="00287AA7" w:rsidRDefault="000A022B" w:rsidP="00587CE7">
      <w:pPr>
        <w:pStyle w:val="Bezodstpw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r w:rsidRPr="00287AA7">
        <w:rPr>
          <w:rFonts w:ascii="Times New Roman" w:hAnsi="Times New Roman" w:cs="Times New Roman"/>
          <w:sz w:val="44"/>
          <w:szCs w:val="44"/>
          <w:vertAlign w:val="superscript"/>
        </w:rPr>
        <w:t xml:space="preserve">                                                             </w:t>
      </w:r>
    </w:p>
    <w:p w14:paraId="51E20AAE" w14:textId="77777777" w:rsidR="007E34E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    Wójt Gminy </w:t>
      </w:r>
    </w:p>
    <w:p w14:paraId="67C089CE" w14:textId="77777777" w:rsidR="000A022B" w:rsidRPr="007E34E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Eugeniusz Lubański</w:t>
      </w:r>
    </w:p>
    <w:p w14:paraId="60739773" w14:textId="77777777" w:rsidR="00AB744B" w:rsidRDefault="00AB744B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4D85FB08" w14:textId="77777777" w:rsidR="00A82BE8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27FC3D19" w14:textId="77777777" w:rsidR="00A82BE8" w:rsidRPr="006208A0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sectPr w:rsidR="00A82BE8" w:rsidRPr="006208A0" w:rsidSect="0040467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\endash 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602FE"/>
    <w:multiLevelType w:val="hybridMultilevel"/>
    <w:tmpl w:val="081C8B32"/>
    <w:lvl w:ilvl="0" w:tplc="4A7CE24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0DC1"/>
    <w:multiLevelType w:val="hybridMultilevel"/>
    <w:tmpl w:val="5E2E788E"/>
    <w:lvl w:ilvl="0" w:tplc="79A402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70F"/>
    <w:multiLevelType w:val="hybridMultilevel"/>
    <w:tmpl w:val="87E61EC2"/>
    <w:lvl w:ilvl="0" w:tplc="7FEE6F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9E8"/>
    <w:multiLevelType w:val="hybridMultilevel"/>
    <w:tmpl w:val="DAEC2802"/>
    <w:lvl w:ilvl="0" w:tplc="08840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7FB1"/>
    <w:multiLevelType w:val="hybridMultilevel"/>
    <w:tmpl w:val="851A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55DD"/>
    <w:multiLevelType w:val="hybridMultilevel"/>
    <w:tmpl w:val="B13A99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04649C"/>
    <w:multiLevelType w:val="hybridMultilevel"/>
    <w:tmpl w:val="3040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54C9"/>
    <w:multiLevelType w:val="hybridMultilevel"/>
    <w:tmpl w:val="F9D0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3900"/>
    <w:multiLevelType w:val="hybridMultilevel"/>
    <w:tmpl w:val="F196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631B"/>
    <w:multiLevelType w:val="hybridMultilevel"/>
    <w:tmpl w:val="8AEC01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380D37"/>
    <w:multiLevelType w:val="hybridMultilevel"/>
    <w:tmpl w:val="5E2E788E"/>
    <w:lvl w:ilvl="0" w:tplc="79A402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B544D"/>
    <w:multiLevelType w:val="hybridMultilevel"/>
    <w:tmpl w:val="CC103F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46B4AAF"/>
    <w:multiLevelType w:val="hybridMultilevel"/>
    <w:tmpl w:val="A38C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A398D"/>
    <w:multiLevelType w:val="hybridMultilevel"/>
    <w:tmpl w:val="1B98DF6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BA9008A"/>
    <w:multiLevelType w:val="hybridMultilevel"/>
    <w:tmpl w:val="CF243566"/>
    <w:lvl w:ilvl="0" w:tplc="5F6E7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C25B8"/>
    <w:multiLevelType w:val="hybridMultilevel"/>
    <w:tmpl w:val="7786D39A"/>
    <w:lvl w:ilvl="0" w:tplc="1DDE5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1"/>
  </w:num>
  <w:num w:numId="5">
    <w:abstractNumId w:val="2"/>
  </w:num>
  <w:num w:numId="6">
    <w:abstractNumId w:val="15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  <w:num w:numId="14">
    <w:abstractNumId w:val="14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940"/>
    <w:rsid w:val="00006C3C"/>
    <w:rsid w:val="0002227C"/>
    <w:rsid w:val="00074940"/>
    <w:rsid w:val="000A022B"/>
    <w:rsid w:val="001811B7"/>
    <w:rsid w:val="001A2E45"/>
    <w:rsid w:val="001C6D22"/>
    <w:rsid w:val="001D4EBD"/>
    <w:rsid w:val="001D603C"/>
    <w:rsid w:val="001E55E5"/>
    <w:rsid w:val="002348DE"/>
    <w:rsid w:val="002822B7"/>
    <w:rsid w:val="00287AA7"/>
    <w:rsid w:val="002C2136"/>
    <w:rsid w:val="002C6933"/>
    <w:rsid w:val="00310A6E"/>
    <w:rsid w:val="003208C6"/>
    <w:rsid w:val="00342700"/>
    <w:rsid w:val="003C6848"/>
    <w:rsid w:val="003E3721"/>
    <w:rsid w:val="0040467F"/>
    <w:rsid w:val="00480F80"/>
    <w:rsid w:val="004F6FF1"/>
    <w:rsid w:val="00506000"/>
    <w:rsid w:val="0056239D"/>
    <w:rsid w:val="00587CE7"/>
    <w:rsid w:val="006119B7"/>
    <w:rsid w:val="00614196"/>
    <w:rsid w:val="006208A0"/>
    <w:rsid w:val="00690B38"/>
    <w:rsid w:val="007344E5"/>
    <w:rsid w:val="00744942"/>
    <w:rsid w:val="0075198F"/>
    <w:rsid w:val="007732D4"/>
    <w:rsid w:val="007C57CD"/>
    <w:rsid w:val="007E34EA"/>
    <w:rsid w:val="008756DE"/>
    <w:rsid w:val="00A061B6"/>
    <w:rsid w:val="00A82BE8"/>
    <w:rsid w:val="00AB1C69"/>
    <w:rsid w:val="00AB744B"/>
    <w:rsid w:val="00AC4AB0"/>
    <w:rsid w:val="00AE27CC"/>
    <w:rsid w:val="00B46F47"/>
    <w:rsid w:val="00BA4B8F"/>
    <w:rsid w:val="00BB420D"/>
    <w:rsid w:val="00C54075"/>
    <w:rsid w:val="00C8452B"/>
    <w:rsid w:val="00CD1A2E"/>
    <w:rsid w:val="00D02270"/>
    <w:rsid w:val="00D17FD8"/>
    <w:rsid w:val="00DA2094"/>
    <w:rsid w:val="00DC69AD"/>
    <w:rsid w:val="00DE3F9A"/>
    <w:rsid w:val="00DF7577"/>
    <w:rsid w:val="00E50C66"/>
    <w:rsid w:val="00F514B4"/>
    <w:rsid w:val="00F912FC"/>
    <w:rsid w:val="00F93AA5"/>
    <w:rsid w:val="00FA036B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EAE0"/>
  <w15:docId w15:val="{0BAD3A5C-2071-46C4-8300-814578E1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7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Kędzior</dc:creator>
  <cp:lastModifiedBy>Jolanta Niemiec</cp:lastModifiedBy>
  <cp:revision>13</cp:revision>
  <cp:lastPrinted>2021-02-17T14:22:00Z</cp:lastPrinted>
  <dcterms:created xsi:type="dcterms:W3CDTF">2020-11-25T12:00:00Z</dcterms:created>
  <dcterms:modified xsi:type="dcterms:W3CDTF">2021-02-17T14:24:00Z</dcterms:modified>
</cp:coreProperties>
</file>