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75" w:type="dxa"/>
        <w:tblLook w:val="04A0" w:firstRow="1" w:lastRow="0" w:firstColumn="1" w:lastColumn="0" w:noHBand="0" w:noVBand="1"/>
      </w:tblPr>
      <w:tblGrid>
        <w:gridCol w:w="9275"/>
      </w:tblGrid>
      <w:tr w:rsidR="00F26726" w:rsidRPr="004B4852" w14:paraId="059812C2" w14:textId="77777777" w:rsidTr="00267DF3">
        <w:trPr>
          <w:trHeight w:val="1251"/>
        </w:trPr>
        <w:tc>
          <w:tcPr>
            <w:tcW w:w="9275" w:type="dxa"/>
            <w:vAlign w:val="center"/>
          </w:tcPr>
          <w:p w14:paraId="45F93CA3" w14:textId="58337B84" w:rsidR="00F26726" w:rsidRPr="00DC38F6" w:rsidRDefault="00F26726" w:rsidP="00DC38F6">
            <w:bookmarkStart w:id="0" w:name="_Hlk188008853"/>
            <w:bookmarkStart w:id="1" w:name="_Hlk484597534"/>
            <w:bookmarkEnd w:id="0"/>
          </w:p>
        </w:tc>
      </w:tr>
      <w:tr w:rsidR="004C4622" w:rsidRPr="004B4852" w14:paraId="0FB9CCD2" w14:textId="77777777" w:rsidTr="00267DF3">
        <w:trPr>
          <w:trHeight w:val="42"/>
        </w:trPr>
        <w:tc>
          <w:tcPr>
            <w:tcW w:w="9275" w:type="dxa"/>
          </w:tcPr>
          <w:p w14:paraId="190ED558" w14:textId="77777777" w:rsidR="008B35D7" w:rsidRPr="004B4852" w:rsidRDefault="008B35D7" w:rsidP="006277B7">
            <w:pPr>
              <w:pStyle w:val="Tytu"/>
              <w:jc w:val="center"/>
              <w:rPr>
                <w:rFonts w:cstheme="majorHAnsi"/>
                <w:color w:val="auto"/>
              </w:rPr>
            </w:pPr>
          </w:p>
          <w:p w14:paraId="56121B9A" w14:textId="0A9F9701" w:rsidR="006A632F" w:rsidRPr="00CB41BD" w:rsidRDefault="00C44BE2" w:rsidP="00CB41BD">
            <w:pPr>
              <w:pStyle w:val="Tytu"/>
              <w:jc w:val="center"/>
              <w:rPr>
                <w:rStyle w:val="Pogrubienie"/>
                <w:b/>
                <w:bCs w:val="0"/>
              </w:rPr>
            </w:pPr>
            <w:r>
              <w:rPr>
                <w:rStyle w:val="Pogrubienie"/>
                <w:b/>
                <w:bCs w:val="0"/>
              </w:rPr>
              <w:t>P</w:t>
            </w:r>
            <w:r w:rsidR="00CB41BD" w:rsidRPr="00CB41BD">
              <w:rPr>
                <w:rStyle w:val="Pogrubienie"/>
                <w:b/>
                <w:bCs w:val="0"/>
              </w:rPr>
              <w:t xml:space="preserve">rojektu założeń do planu zaopatrzenia w ciepło, energię elektryczną i paliwa gazowe dla obszaru </w:t>
            </w:r>
            <w:r>
              <w:rPr>
                <w:rStyle w:val="Pogrubienie"/>
                <w:b/>
                <w:bCs w:val="0"/>
              </w:rPr>
              <w:t>G</w:t>
            </w:r>
            <w:r w:rsidR="00CB41BD" w:rsidRPr="00CB41BD">
              <w:rPr>
                <w:rStyle w:val="Pogrubienie"/>
                <w:b/>
                <w:bCs w:val="0"/>
              </w:rPr>
              <w:t xml:space="preserve">miny </w:t>
            </w:r>
            <w:r w:rsidR="003942A4">
              <w:rPr>
                <w:rStyle w:val="Pogrubienie"/>
                <w:b/>
                <w:bCs w:val="0"/>
              </w:rPr>
              <w:t>O</w:t>
            </w:r>
            <w:r w:rsidR="003942A4">
              <w:rPr>
                <w:rStyle w:val="Pogrubienie"/>
                <w:b/>
              </w:rPr>
              <w:t>lszanka</w:t>
            </w:r>
          </w:p>
        </w:tc>
      </w:tr>
      <w:tr w:rsidR="00F26726" w:rsidRPr="004B4852" w14:paraId="44DDB04B" w14:textId="77777777" w:rsidTr="00041347">
        <w:trPr>
          <w:trHeight w:val="6096"/>
        </w:trPr>
        <w:tc>
          <w:tcPr>
            <w:tcW w:w="9275" w:type="dxa"/>
            <w:vAlign w:val="bottom"/>
          </w:tcPr>
          <w:p w14:paraId="65F36103" w14:textId="59F0E091" w:rsidR="00F26726" w:rsidRPr="004B4852" w:rsidRDefault="003942A4" w:rsidP="001553E5">
            <w:pPr>
              <w:pStyle w:val="Wyrodkowanastopka"/>
              <w:rPr>
                <w:rFonts w:asciiTheme="majorHAnsi" w:hAnsiTheme="majorHAnsi" w:cstheme="majorHAnsi"/>
              </w:rPr>
            </w:pPr>
            <w:r>
              <w:rPr>
                <w:rStyle w:val="Pogrubienie"/>
                <w:b w:val="0"/>
                <w:bCs w:val="0"/>
              </w:rPr>
              <w:t>O</w:t>
            </w:r>
            <w:r>
              <w:rPr>
                <w:rStyle w:val="Pogrubienie"/>
                <w:b w:val="0"/>
              </w:rPr>
              <w:t>lszanka</w:t>
            </w:r>
            <w:r w:rsidR="00F26726" w:rsidRPr="004B4852">
              <w:rPr>
                <w:rFonts w:asciiTheme="majorHAnsi" w:hAnsiTheme="majorHAnsi" w:cstheme="majorHAnsi"/>
              </w:rPr>
              <w:t xml:space="preserve">, </w:t>
            </w:r>
            <w:r>
              <w:rPr>
                <w:rFonts w:asciiTheme="majorHAnsi" w:hAnsiTheme="majorHAnsi" w:cstheme="majorHAnsi"/>
              </w:rPr>
              <w:t>marzec</w:t>
            </w:r>
            <w:r w:rsidR="0045454B">
              <w:rPr>
                <w:rFonts w:asciiTheme="majorHAnsi" w:hAnsiTheme="majorHAnsi" w:cstheme="majorHAnsi"/>
              </w:rPr>
              <w:t xml:space="preserve"> </w:t>
            </w:r>
            <w:r>
              <w:rPr>
                <w:rFonts w:asciiTheme="majorHAnsi" w:hAnsiTheme="majorHAnsi" w:cstheme="majorHAnsi"/>
              </w:rPr>
              <w:t xml:space="preserve">2026 </w:t>
            </w:r>
            <w:r w:rsidR="00F26726" w:rsidRPr="004B4852">
              <w:rPr>
                <w:rFonts w:asciiTheme="majorHAnsi" w:hAnsiTheme="majorHAnsi" w:cstheme="majorHAnsi"/>
              </w:rPr>
              <w:t>r.</w:t>
            </w:r>
          </w:p>
        </w:tc>
      </w:tr>
    </w:tbl>
    <w:p w14:paraId="20D002D8" w14:textId="77777777" w:rsidR="00F26726" w:rsidRPr="004B4852" w:rsidRDefault="00F26726">
      <w:pPr>
        <w:rPr>
          <w:rFonts w:asciiTheme="majorHAnsi" w:hAnsiTheme="majorHAnsi" w:cstheme="majorHAnsi"/>
        </w:rPr>
      </w:pPr>
      <w:r w:rsidRPr="004B4852">
        <w:rPr>
          <w:rFonts w:asciiTheme="majorHAnsi" w:hAnsiTheme="majorHAnsi" w:cstheme="majorHAnsi"/>
        </w:rPr>
        <w:br w:type="page"/>
      </w:r>
    </w:p>
    <w:tbl>
      <w:tblPr>
        <w:tblW w:w="9214" w:type="dxa"/>
        <w:tblLook w:val="04A0" w:firstRow="1" w:lastRow="0" w:firstColumn="1" w:lastColumn="0" w:noHBand="0" w:noVBand="1"/>
      </w:tblPr>
      <w:tblGrid>
        <w:gridCol w:w="4678"/>
        <w:gridCol w:w="4536"/>
      </w:tblGrid>
      <w:tr w:rsidR="0045454B" w:rsidRPr="00E903A6" w14:paraId="4A8EFE25" w14:textId="3CB62340" w:rsidTr="009812C5">
        <w:trPr>
          <w:trHeight w:val="4535"/>
        </w:trPr>
        <w:tc>
          <w:tcPr>
            <w:tcW w:w="4678" w:type="dxa"/>
            <w:vAlign w:val="center"/>
          </w:tcPr>
          <w:p w14:paraId="0F78F9EE" w14:textId="77777777" w:rsidR="0045454B" w:rsidRPr="00E903A6" w:rsidRDefault="0045454B" w:rsidP="00E903A6">
            <w:pPr>
              <w:pStyle w:val="Bezodstpw"/>
              <w:rPr>
                <w:rStyle w:val="Pogrubienie"/>
                <w:rFonts w:asciiTheme="majorHAnsi" w:hAnsiTheme="majorHAnsi" w:cstheme="majorHAnsi"/>
                <w:szCs w:val="20"/>
              </w:rPr>
            </w:pPr>
            <w:r w:rsidRPr="00E903A6">
              <w:rPr>
                <w:rStyle w:val="Pogrubienie"/>
                <w:rFonts w:asciiTheme="majorHAnsi" w:hAnsiTheme="majorHAnsi" w:cstheme="majorHAnsi"/>
                <w:szCs w:val="20"/>
              </w:rPr>
              <w:lastRenderedPageBreak/>
              <w:t>Zamawiający:</w:t>
            </w:r>
          </w:p>
          <w:p w14:paraId="61341BED" w14:textId="77777777" w:rsidR="0045454B" w:rsidRPr="00E903A6" w:rsidRDefault="0045454B" w:rsidP="00E903A6">
            <w:pPr>
              <w:pStyle w:val="Bezodstpw"/>
              <w:rPr>
                <w:noProof/>
                <w:szCs w:val="20"/>
              </w:rPr>
            </w:pPr>
          </w:p>
          <w:p w14:paraId="272045BD" w14:textId="4F5E79AB" w:rsidR="0045454B" w:rsidRPr="00E903A6" w:rsidRDefault="0045454B" w:rsidP="00E903A6">
            <w:pPr>
              <w:pStyle w:val="Bezodstpw"/>
              <w:rPr>
                <w:b/>
                <w:noProof/>
                <w:szCs w:val="20"/>
              </w:rPr>
            </w:pPr>
            <w:r w:rsidRPr="00E903A6">
              <w:rPr>
                <w:b/>
                <w:noProof/>
                <w:szCs w:val="20"/>
              </w:rPr>
              <w:t xml:space="preserve">Gmina </w:t>
            </w:r>
            <w:r w:rsidR="003942A4">
              <w:rPr>
                <w:b/>
                <w:noProof/>
                <w:szCs w:val="20"/>
              </w:rPr>
              <w:t>Olszanka</w:t>
            </w:r>
          </w:p>
          <w:p w14:paraId="4CF532E7" w14:textId="27C82D7A" w:rsidR="00E903A6" w:rsidRPr="00E903A6" w:rsidRDefault="00C44BE2" w:rsidP="00E903A6">
            <w:pPr>
              <w:pStyle w:val="Bezodstpw"/>
              <w:rPr>
                <w:noProof/>
                <w:szCs w:val="20"/>
              </w:rPr>
            </w:pPr>
            <w:r w:rsidRPr="00C44BE2">
              <w:rPr>
                <w:noProof/>
                <w:szCs w:val="20"/>
              </w:rPr>
              <w:t xml:space="preserve">Urząd Gminy </w:t>
            </w:r>
            <w:r w:rsidR="003942A4" w:rsidRPr="003942A4">
              <w:rPr>
                <w:noProof/>
                <w:szCs w:val="20"/>
              </w:rPr>
              <w:t>Olszanka</w:t>
            </w:r>
          </w:p>
          <w:p w14:paraId="4D90EEAD" w14:textId="297BFB22" w:rsidR="00E903A6" w:rsidRDefault="003942A4" w:rsidP="00E903A6">
            <w:pPr>
              <w:pStyle w:val="Bezodstpw"/>
              <w:rPr>
                <w:noProof/>
                <w:szCs w:val="20"/>
              </w:rPr>
            </w:pPr>
            <w:r w:rsidRPr="003942A4">
              <w:rPr>
                <w:noProof/>
                <w:szCs w:val="20"/>
              </w:rPr>
              <w:t>Olszanka</w:t>
            </w:r>
            <w:r w:rsidRPr="00C44BE2">
              <w:rPr>
                <w:noProof/>
                <w:szCs w:val="20"/>
              </w:rPr>
              <w:t xml:space="preserve"> </w:t>
            </w:r>
            <w:r w:rsidR="009812C5">
              <w:rPr>
                <w:noProof/>
                <w:szCs w:val="20"/>
              </w:rPr>
              <w:t>16</w:t>
            </w:r>
          </w:p>
          <w:p w14:paraId="77BF4267" w14:textId="5D2310E2" w:rsidR="009812C5" w:rsidRPr="00E903A6" w:rsidRDefault="009812C5" w:rsidP="00E903A6">
            <w:pPr>
              <w:pStyle w:val="Bezodstpw"/>
              <w:rPr>
                <w:noProof/>
                <w:szCs w:val="20"/>
              </w:rPr>
            </w:pPr>
            <w:r>
              <w:rPr>
                <w:noProof/>
                <w:szCs w:val="20"/>
              </w:rPr>
              <w:t>49-332 Olszanka</w:t>
            </w:r>
          </w:p>
          <w:p w14:paraId="2BE79BE2" w14:textId="77777777" w:rsidR="00C44BE2" w:rsidRDefault="00C44BE2" w:rsidP="00E903A6">
            <w:pPr>
              <w:pStyle w:val="Bezodstpw"/>
              <w:rPr>
                <w:noProof/>
                <w:szCs w:val="20"/>
              </w:rPr>
            </w:pPr>
          </w:p>
          <w:p w14:paraId="2BA405C6" w14:textId="412A9395" w:rsidR="0045454B" w:rsidRPr="00E903A6" w:rsidRDefault="0045454B" w:rsidP="00E903A6">
            <w:pPr>
              <w:pStyle w:val="Bezodstpw"/>
              <w:rPr>
                <w:noProof/>
                <w:szCs w:val="20"/>
              </w:rPr>
            </w:pPr>
            <w:r w:rsidRPr="00E903A6">
              <w:rPr>
                <w:noProof/>
                <w:szCs w:val="20"/>
              </w:rPr>
              <w:t xml:space="preserve">tel.: </w:t>
            </w:r>
            <w:r w:rsidR="00C44BE2" w:rsidRPr="00C44BE2">
              <w:rPr>
                <w:noProof/>
                <w:szCs w:val="20"/>
              </w:rPr>
              <w:t xml:space="preserve">+48 </w:t>
            </w:r>
            <w:r w:rsidR="009812C5" w:rsidRPr="009812C5">
              <w:rPr>
                <w:noProof/>
                <w:szCs w:val="20"/>
              </w:rPr>
              <w:t>77 400 29 00</w:t>
            </w:r>
            <w:r w:rsidR="009812C5">
              <w:rPr>
                <w:noProof/>
                <w:szCs w:val="20"/>
              </w:rPr>
              <w:t xml:space="preserve"> </w:t>
            </w:r>
          </w:p>
          <w:p w14:paraId="4E7E5139" w14:textId="52A6F25E" w:rsidR="0045454B" w:rsidRPr="00E903A6" w:rsidRDefault="0045454B" w:rsidP="00E903A6">
            <w:pPr>
              <w:pStyle w:val="Bezodstpw"/>
              <w:rPr>
                <w:noProof/>
                <w:szCs w:val="20"/>
              </w:rPr>
            </w:pPr>
            <w:r w:rsidRPr="00E903A6">
              <w:rPr>
                <w:noProof/>
                <w:szCs w:val="20"/>
              </w:rPr>
              <w:t>WWW:</w:t>
            </w:r>
            <w:r w:rsidR="003942A4">
              <w:t xml:space="preserve"> </w:t>
            </w:r>
            <w:r w:rsidR="009812C5" w:rsidRPr="009812C5">
              <w:t>https://samorzad.gov.pl/web/gmina-olszanka</w:t>
            </w:r>
          </w:p>
          <w:p w14:paraId="396FA830" w14:textId="7A625CC1" w:rsidR="0045454B" w:rsidRPr="00E903A6" w:rsidRDefault="0045454B" w:rsidP="00E903A6">
            <w:pPr>
              <w:spacing w:before="0" w:after="0" w:line="240" w:lineRule="auto"/>
              <w:jc w:val="left"/>
              <w:rPr>
                <w:rFonts w:asciiTheme="majorHAnsi" w:hAnsiTheme="majorHAnsi" w:cstheme="majorHAnsi"/>
                <w:sz w:val="22"/>
                <w:szCs w:val="20"/>
              </w:rPr>
            </w:pPr>
            <w:r w:rsidRPr="00E903A6">
              <w:rPr>
                <w:noProof/>
                <w:sz w:val="22"/>
                <w:szCs w:val="20"/>
              </w:rPr>
              <w:t xml:space="preserve">E-mail: </w:t>
            </w:r>
            <w:r w:rsidR="009812C5" w:rsidRPr="009812C5">
              <w:rPr>
                <w:noProof/>
                <w:sz w:val="22"/>
                <w:szCs w:val="20"/>
              </w:rPr>
              <w:t>ug@olszanka.pl</w:t>
            </w:r>
          </w:p>
        </w:tc>
        <w:tc>
          <w:tcPr>
            <w:tcW w:w="4536" w:type="dxa"/>
            <w:vAlign w:val="center"/>
          </w:tcPr>
          <w:p w14:paraId="5E950171" w14:textId="77777777" w:rsidR="0045454B" w:rsidRPr="00E903A6" w:rsidRDefault="0045454B" w:rsidP="0045454B">
            <w:pPr>
              <w:spacing w:before="0" w:after="0" w:line="240" w:lineRule="auto"/>
              <w:jc w:val="center"/>
              <w:rPr>
                <w:rFonts w:asciiTheme="majorHAnsi" w:hAnsiTheme="majorHAnsi" w:cstheme="majorHAnsi"/>
                <w:noProof/>
                <w:sz w:val="22"/>
                <w:szCs w:val="20"/>
                <w:lang w:eastAsia="pl-PL"/>
              </w:rPr>
            </w:pPr>
          </w:p>
          <w:p w14:paraId="1A5EB76D" w14:textId="77777777" w:rsidR="009812C5" w:rsidRDefault="009812C5" w:rsidP="0045454B">
            <w:pPr>
              <w:spacing w:before="0" w:after="0" w:line="240" w:lineRule="auto"/>
              <w:jc w:val="center"/>
              <w:rPr>
                <w:rFonts w:asciiTheme="majorHAnsi" w:hAnsiTheme="majorHAnsi" w:cstheme="majorHAnsi"/>
                <w:noProof/>
                <w:sz w:val="22"/>
                <w:szCs w:val="20"/>
                <w:lang w:eastAsia="pl-PL"/>
              </w:rPr>
            </w:pPr>
          </w:p>
          <w:p w14:paraId="6E8A3D26" w14:textId="77777777" w:rsidR="009812C5" w:rsidRDefault="009812C5" w:rsidP="0045454B">
            <w:pPr>
              <w:spacing w:before="0" w:after="0" w:line="240" w:lineRule="auto"/>
              <w:jc w:val="center"/>
              <w:rPr>
                <w:rFonts w:asciiTheme="majorHAnsi" w:hAnsiTheme="majorHAnsi" w:cstheme="majorHAnsi"/>
                <w:noProof/>
                <w:sz w:val="22"/>
                <w:szCs w:val="20"/>
                <w:lang w:eastAsia="pl-PL"/>
              </w:rPr>
            </w:pPr>
          </w:p>
          <w:p w14:paraId="12BA1A34" w14:textId="77777777" w:rsidR="009812C5" w:rsidRDefault="009812C5" w:rsidP="0045454B">
            <w:pPr>
              <w:spacing w:before="0" w:after="0" w:line="240" w:lineRule="auto"/>
              <w:jc w:val="center"/>
              <w:rPr>
                <w:rFonts w:asciiTheme="majorHAnsi" w:hAnsiTheme="majorHAnsi" w:cstheme="majorHAnsi"/>
                <w:noProof/>
                <w:sz w:val="22"/>
                <w:szCs w:val="20"/>
                <w:lang w:eastAsia="pl-PL"/>
              </w:rPr>
            </w:pPr>
          </w:p>
          <w:p w14:paraId="7F260E90" w14:textId="77777777" w:rsidR="009812C5" w:rsidRDefault="009812C5" w:rsidP="0045454B">
            <w:pPr>
              <w:spacing w:before="0" w:after="0" w:line="240" w:lineRule="auto"/>
              <w:jc w:val="center"/>
              <w:rPr>
                <w:rFonts w:asciiTheme="majorHAnsi" w:hAnsiTheme="majorHAnsi" w:cstheme="majorHAnsi"/>
                <w:noProof/>
                <w:sz w:val="22"/>
                <w:szCs w:val="20"/>
                <w:lang w:eastAsia="pl-PL"/>
              </w:rPr>
            </w:pPr>
          </w:p>
          <w:p w14:paraId="6A4F4C6A" w14:textId="088C0846" w:rsidR="0045454B" w:rsidRPr="00E903A6" w:rsidRDefault="009812C5" w:rsidP="0045454B">
            <w:pPr>
              <w:spacing w:before="0" w:after="0" w:line="240" w:lineRule="auto"/>
              <w:jc w:val="center"/>
              <w:rPr>
                <w:rFonts w:asciiTheme="majorHAnsi" w:hAnsiTheme="majorHAnsi" w:cstheme="majorHAnsi"/>
                <w:noProof/>
                <w:sz w:val="22"/>
                <w:szCs w:val="20"/>
                <w:lang w:eastAsia="pl-PL"/>
              </w:rPr>
            </w:pPr>
            <w:r>
              <w:rPr>
                <w:rFonts w:asciiTheme="majorHAnsi" w:hAnsiTheme="majorHAnsi" w:cstheme="majorHAnsi"/>
                <w:noProof/>
                <w:sz w:val="22"/>
                <w:szCs w:val="20"/>
                <w:lang w:eastAsia="pl-PL"/>
              </w:rPr>
              <w:drawing>
                <wp:inline distT="0" distB="0" distL="0" distR="0" wp14:anchorId="63DE88CC" wp14:editId="3851A5D4">
                  <wp:extent cx="1280160" cy="1503356"/>
                  <wp:effectExtent l="0" t="0" r="0" b="1905"/>
                  <wp:docPr id="775454733"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5413" cy="1521269"/>
                          </a:xfrm>
                          <a:prstGeom prst="rect">
                            <a:avLst/>
                          </a:prstGeom>
                          <a:noFill/>
                        </pic:spPr>
                      </pic:pic>
                    </a:graphicData>
                  </a:graphic>
                </wp:inline>
              </w:drawing>
            </w:r>
          </w:p>
          <w:p w14:paraId="7F3366BB" w14:textId="77777777" w:rsidR="0045454B" w:rsidRPr="00E903A6" w:rsidRDefault="0045454B" w:rsidP="0045454B">
            <w:pPr>
              <w:spacing w:before="0" w:after="0" w:line="240" w:lineRule="auto"/>
              <w:jc w:val="center"/>
              <w:rPr>
                <w:rFonts w:asciiTheme="majorHAnsi" w:hAnsiTheme="majorHAnsi" w:cstheme="majorHAnsi"/>
                <w:noProof/>
                <w:sz w:val="22"/>
                <w:szCs w:val="20"/>
                <w:lang w:eastAsia="pl-PL"/>
              </w:rPr>
            </w:pPr>
          </w:p>
          <w:p w14:paraId="71F9072C" w14:textId="0D1288A9" w:rsidR="0045454B" w:rsidRPr="00E903A6" w:rsidRDefault="0045454B" w:rsidP="0045454B">
            <w:pPr>
              <w:spacing w:before="0" w:after="0" w:line="240" w:lineRule="auto"/>
              <w:jc w:val="center"/>
              <w:rPr>
                <w:rFonts w:asciiTheme="majorHAnsi" w:hAnsiTheme="majorHAnsi" w:cstheme="majorHAnsi"/>
                <w:noProof/>
                <w:sz w:val="22"/>
                <w:szCs w:val="20"/>
                <w:lang w:eastAsia="pl-PL"/>
              </w:rPr>
            </w:pPr>
          </w:p>
          <w:p w14:paraId="3273332E" w14:textId="53042760" w:rsidR="0045454B" w:rsidRPr="00E903A6" w:rsidRDefault="0045454B" w:rsidP="0045454B">
            <w:pPr>
              <w:spacing w:before="0" w:after="0" w:line="240" w:lineRule="auto"/>
              <w:jc w:val="center"/>
              <w:rPr>
                <w:rFonts w:asciiTheme="majorHAnsi" w:hAnsiTheme="majorHAnsi" w:cstheme="majorHAnsi"/>
                <w:noProof/>
                <w:sz w:val="22"/>
                <w:szCs w:val="20"/>
                <w:lang w:eastAsia="pl-PL"/>
              </w:rPr>
            </w:pPr>
          </w:p>
        </w:tc>
      </w:tr>
      <w:tr w:rsidR="00A00A4C" w:rsidRPr="00E903A6" w14:paraId="2CD6B3BE" w14:textId="087F38E4" w:rsidTr="009812C5">
        <w:trPr>
          <w:trHeight w:val="4535"/>
        </w:trPr>
        <w:tc>
          <w:tcPr>
            <w:tcW w:w="4678" w:type="dxa"/>
            <w:vAlign w:val="center"/>
          </w:tcPr>
          <w:p w14:paraId="6AB8BA0A" w14:textId="1438B683" w:rsidR="00A00A4C" w:rsidRPr="00E903A6" w:rsidRDefault="00A00A4C" w:rsidP="00E903A6">
            <w:pPr>
              <w:spacing w:before="0" w:after="0" w:line="240" w:lineRule="auto"/>
              <w:jc w:val="left"/>
              <w:rPr>
                <w:rStyle w:val="Pogrubienie"/>
                <w:rFonts w:asciiTheme="majorHAnsi" w:hAnsiTheme="majorHAnsi" w:cstheme="majorHAnsi"/>
                <w:sz w:val="22"/>
                <w:szCs w:val="20"/>
              </w:rPr>
            </w:pPr>
            <w:r w:rsidRPr="00E903A6">
              <w:rPr>
                <w:rStyle w:val="Pogrubienie"/>
                <w:rFonts w:asciiTheme="majorHAnsi" w:hAnsiTheme="majorHAnsi" w:cstheme="majorHAnsi"/>
                <w:sz w:val="22"/>
                <w:szCs w:val="20"/>
              </w:rPr>
              <w:t>Wykonawca:</w:t>
            </w:r>
          </w:p>
          <w:p w14:paraId="4BC6015A" w14:textId="77777777" w:rsidR="00A00A4C" w:rsidRPr="00E903A6" w:rsidRDefault="00A00A4C" w:rsidP="00E903A6">
            <w:pPr>
              <w:spacing w:before="0" w:after="0" w:line="240" w:lineRule="auto"/>
              <w:jc w:val="left"/>
              <w:rPr>
                <w:rStyle w:val="Pogrubienie"/>
                <w:rFonts w:asciiTheme="majorHAnsi" w:hAnsiTheme="majorHAnsi" w:cstheme="majorHAnsi"/>
                <w:sz w:val="22"/>
                <w:szCs w:val="20"/>
              </w:rPr>
            </w:pPr>
          </w:p>
          <w:p w14:paraId="062EACDF" w14:textId="32143ADA" w:rsidR="00A00A4C" w:rsidRPr="00E903A6" w:rsidRDefault="001553E5" w:rsidP="00E903A6">
            <w:pPr>
              <w:spacing w:before="0" w:after="0" w:line="240" w:lineRule="auto"/>
              <w:jc w:val="left"/>
              <w:rPr>
                <w:rFonts w:asciiTheme="majorHAnsi" w:hAnsiTheme="majorHAnsi" w:cstheme="majorHAnsi"/>
                <w:sz w:val="22"/>
                <w:szCs w:val="20"/>
              </w:rPr>
            </w:pPr>
            <w:r w:rsidRPr="00E903A6">
              <w:rPr>
                <w:rFonts w:asciiTheme="majorHAnsi" w:hAnsiTheme="majorHAnsi" w:cstheme="majorHAnsi"/>
                <w:sz w:val="22"/>
                <w:szCs w:val="20"/>
              </w:rPr>
              <w:t xml:space="preserve">ATsys.pl Sp. z o.o. Spółka </w:t>
            </w:r>
            <w:r w:rsidR="00A00A4C" w:rsidRPr="00E903A6">
              <w:rPr>
                <w:rFonts w:asciiTheme="majorHAnsi" w:hAnsiTheme="majorHAnsi" w:cstheme="majorHAnsi"/>
                <w:sz w:val="22"/>
                <w:szCs w:val="20"/>
              </w:rPr>
              <w:t>Komandytowa</w:t>
            </w:r>
          </w:p>
          <w:p w14:paraId="47AA8BF4" w14:textId="77777777" w:rsidR="00A00A4C" w:rsidRPr="00E903A6" w:rsidRDefault="00A00A4C" w:rsidP="00E903A6">
            <w:pPr>
              <w:spacing w:before="0" w:after="0" w:line="240" w:lineRule="auto"/>
              <w:jc w:val="left"/>
              <w:rPr>
                <w:rFonts w:asciiTheme="majorHAnsi" w:hAnsiTheme="majorHAnsi" w:cstheme="majorHAnsi"/>
                <w:sz w:val="22"/>
                <w:szCs w:val="20"/>
              </w:rPr>
            </w:pPr>
          </w:p>
          <w:p w14:paraId="31BCE33B" w14:textId="77777777" w:rsidR="00A00A4C" w:rsidRPr="00E903A6" w:rsidRDefault="00A00A4C" w:rsidP="00E903A6">
            <w:pPr>
              <w:spacing w:before="0" w:after="0" w:line="240" w:lineRule="auto"/>
              <w:jc w:val="left"/>
              <w:rPr>
                <w:rFonts w:asciiTheme="majorHAnsi" w:hAnsiTheme="majorHAnsi" w:cstheme="majorHAnsi"/>
                <w:sz w:val="22"/>
                <w:szCs w:val="20"/>
              </w:rPr>
            </w:pPr>
            <w:r w:rsidRPr="00E903A6">
              <w:rPr>
                <w:rFonts w:asciiTheme="majorHAnsi" w:hAnsiTheme="majorHAnsi" w:cstheme="majorHAnsi"/>
                <w:sz w:val="22"/>
                <w:szCs w:val="20"/>
              </w:rPr>
              <w:t>ul. Lompy 7/3</w:t>
            </w:r>
          </w:p>
          <w:p w14:paraId="366620C8" w14:textId="77777777" w:rsidR="00A00A4C" w:rsidRPr="00E903A6" w:rsidRDefault="00A00A4C" w:rsidP="00E903A6">
            <w:pPr>
              <w:spacing w:before="0" w:after="0" w:line="240" w:lineRule="auto"/>
              <w:jc w:val="left"/>
              <w:rPr>
                <w:rFonts w:asciiTheme="majorHAnsi" w:hAnsiTheme="majorHAnsi" w:cstheme="majorHAnsi"/>
                <w:sz w:val="22"/>
                <w:szCs w:val="20"/>
              </w:rPr>
            </w:pPr>
            <w:r w:rsidRPr="00E903A6">
              <w:rPr>
                <w:rFonts w:asciiTheme="majorHAnsi" w:hAnsiTheme="majorHAnsi" w:cstheme="majorHAnsi"/>
                <w:sz w:val="22"/>
                <w:szCs w:val="20"/>
              </w:rPr>
              <w:t>40-030 Katowice</w:t>
            </w:r>
          </w:p>
          <w:p w14:paraId="40E7436B" w14:textId="77777777" w:rsidR="002636F9" w:rsidRPr="00E903A6" w:rsidRDefault="002636F9" w:rsidP="00E903A6">
            <w:pPr>
              <w:spacing w:before="0" w:after="0" w:line="240" w:lineRule="auto"/>
              <w:jc w:val="left"/>
              <w:rPr>
                <w:rFonts w:asciiTheme="majorHAnsi" w:hAnsiTheme="majorHAnsi" w:cstheme="majorHAnsi"/>
                <w:sz w:val="22"/>
                <w:szCs w:val="20"/>
              </w:rPr>
            </w:pPr>
            <w:r w:rsidRPr="00E903A6">
              <w:rPr>
                <w:rFonts w:asciiTheme="majorHAnsi" w:hAnsiTheme="majorHAnsi" w:cstheme="majorHAnsi"/>
                <w:sz w:val="22"/>
                <w:szCs w:val="20"/>
              </w:rPr>
              <w:t>NIP: 6342817144</w:t>
            </w:r>
          </w:p>
          <w:p w14:paraId="5BB81AC1" w14:textId="77777777" w:rsidR="002636F9" w:rsidRPr="00E903A6" w:rsidRDefault="002636F9" w:rsidP="00E903A6">
            <w:pPr>
              <w:spacing w:before="0" w:after="0" w:line="240" w:lineRule="auto"/>
              <w:jc w:val="left"/>
              <w:rPr>
                <w:rFonts w:asciiTheme="majorHAnsi" w:hAnsiTheme="majorHAnsi" w:cstheme="majorHAnsi"/>
                <w:sz w:val="22"/>
                <w:szCs w:val="20"/>
              </w:rPr>
            </w:pPr>
          </w:p>
          <w:p w14:paraId="71B69AD5" w14:textId="43DA0077" w:rsidR="00A00A4C" w:rsidRPr="00E903A6" w:rsidRDefault="00A00A4C" w:rsidP="00E903A6">
            <w:pPr>
              <w:spacing w:before="0" w:after="0" w:line="240" w:lineRule="auto"/>
              <w:jc w:val="left"/>
              <w:rPr>
                <w:rFonts w:asciiTheme="majorHAnsi" w:hAnsiTheme="majorHAnsi" w:cstheme="majorHAnsi"/>
                <w:sz w:val="22"/>
                <w:szCs w:val="20"/>
              </w:rPr>
            </w:pPr>
            <w:r w:rsidRPr="00E903A6">
              <w:rPr>
                <w:rFonts w:asciiTheme="majorHAnsi" w:hAnsiTheme="majorHAnsi" w:cstheme="majorHAnsi"/>
                <w:noProof/>
                <w:sz w:val="22"/>
                <w:szCs w:val="20"/>
                <w:lang w:val="de-DE"/>
              </w:rPr>
              <w:t xml:space="preserve">e-mail: </w:t>
            </w:r>
            <w:hyperlink r:id="rId9" w:history="1">
              <w:r w:rsidRPr="00E903A6">
                <w:rPr>
                  <w:rStyle w:val="Hipercze"/>
                  <w:rFonts w:asciiTheme="majorHAnsi" w:hAnsiTheme="majorHAnsi" w:cstheme="majorHAnsi"/>
                  <w:sz w:val="22"/>
                  <w:szCs w:val="20"/>
                </w:rPr>
                <w:t>info@niskaemisja.pl</w:t>
              </w:r>
            </w:hyperlink>
            <w:r w:rsidRPr="00E903A6">
              <w:rPr>
                <w:rFonts w:asciiTheme="majorHAnsi" w:hAnsiTheme="majorHAnsi" w:cstheme="majorHAnsi"/>
                <w:sz w:val="22"/>
                <w:szCs w:val="20"/>
              </w:rPr>
              <w:t xml:space="preserve"> </w:t>
            </w:r>
          </w:p>
          <w:p w14:paraId="1D24832B" w14:textId="081C908C" w:rsidR="00E903A6" w:rsidRPr="00E903A6" w:rsidRDefault="00A00A4C" w:rsidP="00E903A6">
            <w:pPr>
              <w:spacing w:before="0" w:after="0" w:line="240" w:lineRule="auto"/>
              <w:ind w:right="1306"/>
              <w:jc w:val="left"/>
              <w:rPr>
                <w:rFonts w:asciiTheme="majorHAnsi" w:hAnsiTheme="majorHAnsi" w:cstheme="majorHAnsi"/>
                <w:sz w:val="22"/>
                <w:szCs w:val="20"/>
              </w:rPr>
            </w:pPr>
            <w:r w:rsidRPr="00E903A6">
              <w:rPr>
                <w:rFonts w:asciiTheme="majorHAnsi" w:hAnsiTheme="majorHAnsi" w:cstheme="majorHAnsi"/>
                <w:sz w:val="22"/>
                <w:szCs w:val="20"/>
              </w:rPr>
              <w:t>WWW:</w:t>
            </w:r>
            <w:r w:rsidR="007D0E0F" w:rsidRPr="00E903A6">
              <w:rPr>
                <w:rFonts w:asciiTheme="majorHAnsi" w:hAnsiTheme="majorHAnsi" w:cstheme="majorHAnsi"/>
                <w:sz w:val="22"/>
                <w:szCs w:val="20"/>
              </w:rPr>
              <w:t xml:space="preserve"> </w:t>
            </w:r>
            <w:hyperlink r:id="rId10" w:history="1">
              <w:r w:rsidR="007D0E0F" w:rsidRPr="00E903A6">
                <w:rPr>
                  <w:rStyle w:val="Hipercze"/>
                  <w:rFonts w:asciiTheme="majorHAnsi" w:hAnsiTheme="majorHAnsi" w:cstheme="majorHAnsi"/>
                  <w:sz w:val="22"/>
                  <w:szCs w:val="20"/>
                </w:rPr>
                <w:t>www.niskaemisja.pl</w:t>
              </w:r>
            </w:hyperlink>
            <w:r w:rsidRPr="00E903A6">
              <w:rPr>
                <w:rFonts w:asciiTheme="majorHAnsi" w:hAnsiTheme="majorHAnsi" w:cstheme="majorHAnsi"/>
                <w:sz w:val="22"/>
                <w:szCs w:val="20"/>
              </w:rPr>
              <w:t xml:space="preserve"> </w:t>
            </w:r>
            <w:r w:rsidR="002636F9" w:rsidRPr="00E903A6">
              <w:rPr>
                <w:rFonts w:asciiTheme="majorHAnsi" w:hAnsiTheme="majorHAnsi" w:cstheme="majorHAnsi"/>
                <w:sz w:val="22"/>
                <w:szCs w:val="20"/>
              </w:rPr>
              <w:t xml:space="preserve"> </w:t>
            </w:r>
            <w:hyperlink r:id="rId11" w:history="1">
              <w:r w:rsidR="002636F9" w:rsidRPr="00E903A6">
                <w:rPr>
                  <w:rStyle w:val="Hipercze"/>
                  <w:rFonts w:asciiTheme="majorHAnsi" w:hAnsiTheme="majorHAnsi" w:cstheme="majorHAnsi"/>
                  <w:sz w:val="22"/>
                  <w:szCs w:val="20"/>
                </w:rPr>
                <w:t>www.atsys.pl</w:t>
              </w:r>
            </w:hyperlink>
            <w:r w:rsidR="002636F9" w:rsidRPr="00E903A6">
              <w:rPr>
                <w:rFonts w:asciiTheme="majorHAnsi" w:hAnsiTheme="majorHAnsi" w:cstheme="majorHAnsi"/>
                <w:sz w:val="22"/>
                <w:szCs w:val="20"/>
              </w:rPr>
              <w:t xml:space="preserve"> </w:t>
            </w:r>
          </w:p>
        </w:tc>
        <w:tc>
          <w:tcPr>
            <w:tcW w:w="4536" w:type="dxa"/>
            <w:vAlign w:val="center"/>
          </w:tcPr>
          <w:p w14:paraId="13B639C1" w14:textId="7705EC9A" w:rsidR="002636F9" w:rsidRPr="00E903A6" w:rsidRDefault="002636F9" w:rsidP="00B72C9C">
            <w:pPr>
              <w:spacing w:before="0" w:after="0" w:line="240" w:lineRule="auto"/>
              <w:jc w:val="center"/>
              <w:rPr>
                <w:rStyle w:val="Pogrubienie"/>
                <w:rFonts w:asciiTheme="majorHAnsi" w:hAnsiTheme="majorHAnsi" w:cstheme="majorHAnsi"/>
                <w:sz w:val="22"/>
                <w:szCs w:val="20"/>
              </w:rPr>
            </w:pPr>
            <w:r w:rsidRPr="00E903A6">
              <w:rPr>
                <w:rStyle w:val="Pogrubienie"/>
                <w:rFonts w:asciiTheme="majorHAnsi" w:hAnsiTheme="majorHAnsi" w:cstheme="majorHAnsi"/>
                <w:noProof/>
                <w:sz w:val="22"/>
                <w:szCs w:val="20"/>
                <w:lang w:eastAsia="pl-PL"/>
              </w:rPr>
              <w:drawing>
                <wp:anchor distT="0" distB="0" distL="114300" distR="114300" simplePos="0" relativeHeight="251657216" behindDoc="1" locked="0" layoutInCell="1" allowOverlap="1" wp14:anchorId="3952B9D2" wp14:editId="35AF7A17">
                  <wp:simplePos x="0" y="0"/>
                  <wp:positionH relativeFrom="column">
                    <wp:posOffset>2540</wp:posOffset>
                  </wp:positionH>
                  <wp:positionV relativeFrom="paragraph">
                    <wp:posOffset>165735</wp:posOffset>
                  </wp:positionV>
                  <wp:extent cx="782955" cy="642620"/>
                  <wp:effectExtent l="0" t="0" r="0" b="0"/>
                  <wp:wrapSquare wrapText="bothSides"/>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a:ext>
                            </a:extLst>
                          </a:blip>
                          <a:stretch>
                            <a:fillRect/>
                          </a:stretch>
                        </pic:blipFill>
                        <pic:spPr>
                          <a:xfrm>
                            <a:off x="0" y="0"/>
                            <a:ext cx="782955" cy="642620"/>
                          </a:xfrm>
                          <a:prstGeom prst="rect">
                            <a:avLst/>
                          </a:prstGeom>
                        </pic:spPr>
                      </pic:pic>
                    </a:graphicData>
                  </a:graphic>
                  <wp14:sizeRelH relativeFrom="page">
                    <wp14:pctWidth>0</wp14:pctWidth>
                  </wp14:sizeRelH>
                  <wp14:sizeRelV relativeFrom="page">
                    <wp14:pctHeight>0</wp14:pctHeight>
                  </wp14:sizeRelV>
                </wp:anchor>
              </w:drawing>
            </w:r>
            <w:r w:rsidRPr="00E903A6">
              <w:rPr>
                <w:rStyle w:val="Pogrubienie"/>
                <w:rFonts w:asciiTheme="majorHAnsi" w:hAnsiTheme="majorHAnsi" w:cstheme="majorHAnsi"/>
                <w:noProof/>
                <w:sz w:val="22"/>
                <w:szCs w:val="20"/>
                <w:lang w:eastAsia="pl-PL"/>
              </w:rPr>
              <w:drawing>
                <wp:anchor distT="0" distB="0" distL="114300" distR="114300" simplePos="0" relativeHeight="251659264" behindDoc="0" locked="0" layoutInCell="1" allowOverlap="1" wp14:anchorId="27EBA52A" wp14:editId="08C52D94">
                  <wp:simplePos x="0" y="0"/>
                  <wp:positionH relativeFrom="column">
                    <wp:posOffset>1021715</wp:posOffset>
                  </wp:positionH>
                  <wp:positionV relativeFrom="paragraph">
                    <wp:posOffset>165100</wp:posOffset>
                  </wp:positionV>
                  <wp:extent cx="1671320" cy="642620"/>
                  <wp:effectExtent l="0" t="0" r="0" b="0"/>
                  <wp:wrapSquare wrapText="bothSides"/>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a:ext>
                            </a:extLst>
                          </a:blip>
                          <a:stretch>
                            <a:fillRect/>
                          </a:stretch>
                        </pic:blipFill>
                        <pic:spPr>
                          <a:xfrm>
                            <a:off x="0" y="0"/>
                            <a:ext cx="1671320" cy="642620"/>
                          </a:xfrm>
                          <a:prstGeom prst="rect">
                            <a:avLst/>
                          </a:prstGeom>
                        </pic:spPr>
                      </pic:pic>
                    </a:graphicData>
                  </a:graphic>
                  <wp14:sizeRelH relativeFrom="page">
                    <wp14:pctWidth>0</wp14:pctWidth>
                  </wp14:sizeRelH>
                  <wp14:sizeRelV relativeFrom="page">
                    <wp14:pctHeight>0</wp14:pctHeight>
                  </wp14:sizeRelV>
                </wp:anchor>
              </w:drawing>
            </w:r>
          </w:p>
        </w:tc>
      </w:tr>
    </w:tbl>
    <w:p w14:paraId="611C7D1D" w14:textId="77777777" w:rsidR="00B72C9C" w:rsidRDefault="00B72C9C" w:rsidP="00B11FF8">
      <w:pPr>
        <w:rPr>
          <w:rFonts w:asciiTheme="majorHAnsi" w:hAnsiTheme="majorHAnsi" w:cstheme="majorHAnsi"/>
        </w:rPr>
      </w:pPr>
    </w:p>
    <w:p w14:paraId="43BA4E79" w14:textId="27BFFB41" w:rsidR="00B11FF8" w:rsidRPr="004B4852" w:rsidRDefault="00B72C9C" w:rsidP="00B11FF8">
      <w:pPr>
        <w:rPr>
          <w:rFonts w:asciiTheme="majorHAnsi" w:hAnsiTheme="majorHAnsi" w:cstheme="majorHAnsi"/>
        </w:rPr>
      </w:pPr>
      <w:r>
        <w:rPr>
          <w:rFonts w:asciiTheme="majorHAnsi" w:hAnsiTheme="majorHAnsi" w:cstheme="majorHAnsi"/>
        </w:rPr>
        <w:t xml:space="preserve">Opracowano we współpracy z Urzędem </w:t>
      </w:r>
      <w:r w:rsidR="00C44BE2" w:rsidRPr="00C44BE2">
        <w:rPr>
          <w:noProof/>
          <w:szCs w:val="20"/>
        </w:rPr>
        <w:t xml:space="preserve">Gminy </w:t>
      </w:r>
      <w:r w:rsidR="003942A4">
        <w:rPr>
          <w:noProof/>
          <w:szCs w:val="20"/>
        </w:rPr>
        <w:t>Olszanka</w:t>
      </w:r>
      <w:r w:rsidR="00C44BE2" w:rsidRPr="004B4852">
        <w:rPr>
          <w:rFonts w:asciiTheme="majorHAnsi" w:hAnsiTheme="majorHAnsi" w:cstheme="majorHAnsi"/>
        </w:rPr>
        <w:t xml:space="preserve"> </w:t>
      </w:r>
      <w:r w:rsidR="00443BAF" w:rsidRPr="004B4852">
        <w:rPr>
          <w:rFonts w:asciiTheme="majorHAnsi" w:hAnsiTheme="majorHAnsi" w:cstheme="majorHAnsi"/>
        </w:rPr>
        <w:br w:type="page"/>
      </w:r>
    </w:p>
    <w:p w14:paraId="5D61589D" w14:textId="77777777" w:rsidR="005C4659" w:rsidRPr="004B4852" w:rsidRDefault="005C4659" w:rsidP="005C4659">
      <w:pPr>
        <w:pStyle w:val="Tytu"/>
        <w:rPr>
          <w:rFonts w:cstheme="majorHAnsi"/>
        </w:rPr>
      </w:pPr>
      <w:r w:rsidRPr="004B4852">
        <w:rPr>
          <w:rFonts w:cstheme="majorHAnsi"/>
        </w:rPr>
        <w:lastRenderedPageBreak/>
        <w:t>Spis treści</w:t>
      </w:r>
    </w:p>
    <w:p w14:paraId="4B8D2C52" w14:textId="73399F5E" w:rsidR="00160622" w:rsidRDefault="00585B54">
      <w:pPr>
        <w:pStyle w:val="Spistreci1"/>
        <w:rPr>
          <w:b w:val="0"/>
          <w:kern w:val="2"/>
          <w:szCs w:val="24"/>
          <w:lang w:eastAsia="pl-PL"/>
          <w14:ligatures w14:val="standardContextual"/>
        </w:rPr>
      </w:pPr>
      <w:r w:rsidRPr="004B4852">
        <w:rPr>
          <w:rFonts w:asciiTheme="majorHAnsi" w:hAnsiTheme="majorHAnsi"/>
        </w:rPr>
        <w:fldChar w:fldCharType="begin"/>
      </w:r>
      <w:r w:rsidR="00CE771B" w:rsidRPr="004B4852">
        <w:rPr>
          <w:rFonts w:asciiTheme="majorHAnsi" w:hAnsiTheme="majorHAnsi"/>
        </w:rPr>
        <w:instrText xml:space="preserve"> TOC \o "2-3" \h \z \t "Nagłówek 1;1;Tytuł - nazwa klienta;1" </w:instrText>
      </w:r>
      <w:r w:rsidRPr="004B4852">
        <w:rPr>
          <w:rFonts w:asciiTheme="majorHAnsi" w:hAnsiTheme="majorHAnsi"/>
        </w:rPr>
        <w:fldChar w:fldCharType="separate"/>
      </w:r>
      <w:hyperlink w:anchor="_Toc226033118" w:history="1">
        <w:r w:rsidR="00160622" w:rsidRPr="0021311F">
          <w:rPr>
            <w:rStyle w:val="Hipercze"/>
            <w:rFonts w:cstheme="majorHAnsi"/>
          </w:rPr>
          <w:t>I.</w:t>
        </w:r>
        <w:r w:rsidR="00160622">
          <w:rPr>
            <w:b w:val="0"/>
            <w:kern w:val="2"/>
            <w:szCs w:val="24"/>
            <w:lang w:eastAsia="pl-PL"/>
            <w14:ligatures w14:val="standardContextual"/>
          </w:rPr>
          <w:tab/>
        </w:r>
        <w:r w:rsidR="00160622" w:rsidRPr="0021311F">
          <w:rPr>
            <w:rStyle w:val="Hipercze"/>
            <w:rFonts w:cstheme="majorHAnsi"/>
          </w:rPr>
          <w:t>WYKAZ UŻYTYCH SKRÓTÓW</w:t>
        </w:r>
        <w:r w:rsidR="00160622">
          <w:rPr>
            <w:webHidden/>
          </w:rPr>
          <w:tab/>
        </w:r>
        <w:r w:rsidR="00160622">
          <w:rPr>
            <w:webHidden/>
          </w:rPr>
          <w:fldChar w:fldCharType="begin"/>
        </w:r>
        <w:r w:rsidR="00160622">
          <w:rPr>
            <w:webHidden/>
          </w:rPr>
          <w:instrText xml:space="preserve"> PAGEREF _Toc226033118 \h </w:instrText>
        </w:r>
        <w:r w:rsidR="00160622">
          <w:rPr>
            <w:webHidden/>
          </w:rPr>
        </w:r>
        <w:r w:rsidR="00160622">
          <w:rPr>
            <w:webHidden/>
          </w:rPr>
          <w:fldChar w:fldCharType="separate"/>
        </w:r>
        <w:r w:rsidR="00160622">
          <w:rPr>
            <w:webHidden/>
          </w:rPr>
          <w:t>8</w:t>
        </w:r>
        <w:r w:rsidR="00160622">
          <w:rPr>
            <w:webHidden/>
          </w:rPr>
          <w:fldChar w:fldCharType="end"/>
        </w:r>
      </w:hyperlink>
    </w:p>
    <w:p w14:paraId="01EA119F" w14:textId="18E250F8" w:rsidR="00160622" w:rsidRDefault="00160622">
      <w:pPr>
        <w:pStyle w:val="Spistreci1"/>
        <w:rPr>
          <w:b w:val="0"/>
          <w:kern w:val="2"/>
          <w:szCs w:val="24"/>
          <w:lang w:eastAsia="pl-PL"/>
          <w14:ligatures w14:val="standardContextual"/>
        </w:rPr>
      </w:pPr>
      <w:hyperlink w:anchor="_Toc226033119" w:history="1">
        <w:r w:rsidRPr="0021311F">
          <w:rPr>
            <w:rStyle w:val="Hipercze"/>
            <w:rFonts w:cstheme="majorHAnsi"/>
          </w:rPr>
          <w:t>II.</w:t>
        </w:r>
        <w:r>
          <w:rPr>
            <w:b w:val="0"/>
            <w:kern w:val="2"/>
            <w:szCs w:val="24"/>
            <w:lang w:eastAsia="pl-PL"/>
            <w14:ligatures w14:val="standardContextual"/>
          </w:rPr>
          <w:tab/>
        </w:r>
        <w:r w:rsidRPr="0021311F">
          <w:rPr>
            <w:rStyle w:val="Hipercze"/>
            <w:rFonts w:cstheme="majorHAnsi"/>
          </w:rPr>
          <w:t>CZĘŚĆ OGÓLNA OPRACOWANIA</w:t>
        </w:r>
        <w:r>
          <w:rPr>
            <w:webHidden/>
          </w:rPr>
          <w:tab/>
        </w:r>
        <w:r>
          <w:rPr>
            <w:webHidden/>
          </w:rPr>
          <w:fldChar w:fldCharType="begin"/>
        </w:r>
        <w:r>
          <w:rPr>
            <w:webHidden/>
          </w:rPr>
          <w:instrText xml:space="preserve"> PAGEREF _Toc226033119 \h </w:instrText>
        </w:r>
        <w:r>
          <w:rPr>
            <w:webHidden/>
          </w:rPr>
        </w:r>
        <w:r>
          <w:rPr>
            <w:webHidden/>
          </w:rPr>
          <w:fldChar w:fldCharType="separate"/>
        </w:r>
        <w:r>
          <w:rPr>
            <w:webHidden/>
          </w:rPr>
          <w:t>10</w:t>
        </w:r>
        <w:r>
          <w:rPr>
            <w:webHidden/>
          </w:rPr>
          <w:fldChar w:fldCharType="end"/>
        </w:r>
      </w:hyperlink>
    </w:p>
    <w:p w14:paraId="0BB2AD59" w14:textId="31B4ECE0" w:rsidR="00160622" w:rsidRDefault="00160622">
      <w:pPr>
        <w:pStyle w:val="Spistreci2"/>
        <w:tabs>
          <w:tab w:val="left" w:pos="880"/>
          <w:tab w:val="right" w:leader="dot" w:pos="9062"/>
        </w:tabs>
        <w:rPr>
          <w:noProof/>
          <w:kern w:val="2"/>
          <w:szCs w:val="24"/>
          <w:lang w:eastAsia="pl-PL"/>
          <w14:ligatures w14:val="standardContextual"/>
        </w:rPr>
      </w:pPr>
      <w:hyperlink w:anchor="_Toc226033120" w:history="1">
        <w:r w:rsidRPr="0021311F">
          <w:rPr>
            <w:rStyle w:val="Hipercze"/>
            <w:rFonts w:cstheme="majorHAnsi"/>
            <w:noProof/>
          </w:rPr>
          <w:t>II.1.</w:t>
        </w:r>
        <w:r>
          <w:rPr>
            <w:noProof/>
            <w:kern w:val="2"/>
            <w:szCs w:val="24"/>
            <w:lang w:eastAsia="pl-PL"/>
            <w14:ligatures w14:val="standardContextual"/>
          </w:rPr>
          <w:tab/>
        </w:r>
        <w:r w:rsidRPr="0021311F">
          <w:rPr>
            <w:rStyle w:val="Hipercze"/>
            <w:rFonts w:cstheme="majorHAnsi"/>
            <w:noProof/>
          </w:rPr>
          <w:t>Podstawa i zakres opracowania</w:t>
        </w:r>
        <w:r>
          <w:rPr>
            <w:noProof/>
            <w:webHidden/>
          </w:rPr>
          <w:tab/>
        </w:r>
        <w:r>
          <w:rPr>
            <w:noProof/>
            <w:webHidden/>
          </w:rPr>
          <w:fldChar w:fldCharType="begin"/>
        </w:r>
        <w:r>
          <w:rPr>
            <w:noProof/>
            <w:webHidden/>
          </w:rPr>
          <w:instrText xml:space="preserve"> PAGEREF _Toc226033120 \h </w:instrText>
        </w:r>
        <w:r>
          <w:rPr>
            <w:noProof/>
            <w:webHidden/>
          </w:rPr>
        </w:r>
        <w:r>
          <w:rPr>
            <w:noProof/>
            <w:webHidden/>
          </w:rPr>
          <w:fldChar w:fldCharType="separate"/>
        </w:r>
        <w:r>
          <w:rPr>
            <w:noProof/>
            <w:webHidden/>
          </w:rPr>
          <w:t>10</w:t>
        </w:r>
        <w:r>
          <w:rPr>
            <w:noProof/>
            <w:webHidden/>
          </w:rPr>
          <w:fldChar w:fldCharType="end"/>
        </w:r>
      </w:hyperlink>
    </w:p>
    <w:p w14:paraId="60B0E5BB" w14:textId="0BDB1DA1" w:rsidR="00160622" w:rsidRDefault="00160622">
      <w:pPr>
        <w:pStyle w:val="Spistreci2"/>
        <w:tabs>
          <w:tab w:val="left" w:pos="880"/>
          <w:tab w:val="right" w:leader="dot" w:pos="9062"/>
        </w:tabs>
        <w:rPr>
          <w:noProof/>
          <w:kern w:val="2"/>
          <w:szCs w:val="24"/>
          <w:lang w:eastAsia="pl-PL"/>
          <w14:ligatures w14:val="standardContextual"/>
        </w:rPr>
      </w:pPr>
      <w:hyperlink w:anchor="_Toc226033121" w:history="1">
        <w:r w:rsidRPr="0021311F">
          <w:rPr>
            <w:rStyle w:val="Hipercze"/>
            <w:rFonts w:cstheme="majorHAnsi"/>
            <w:noProof/>
          </w:rPr>
          <w:t>II.2.</w:t>
        </w:r>
        <w:r>
          <w:rPr>
            <w:noProof/>
            <w:kern w:val="2"/>
            <w:szCs w:val="24"/>
            <w:lang w:eastAsia="pl-PL"/>
            <w14:ligatures w14:val="standardContextual"/>
          </w:rPr>
          <w:tab/>
        </w:r>
        <w:r w:rsidRPr="0021311F">
          <w:rPr>
            <w:rStyle w:val="Hipercze"/>
            <w:rFonts w:cstheme="majorHAnsi"/>
            <w:noProof/>
          </w:rPr>
          <w:t>Cel opracowania</w:t>
        </w:r>
        <w:r>
          <w:rPr>
            <w:noProof/>
            <w:webHidden/>
          </w:rPr>
          <w:tab/>
        </w:r>
        <w:r>
          <w:rPr>
            <w:noProof/>
            <w:webHidden/>
          </w:rPr>
          <w:fldChar w:fldCharType="begin"/>
        </w:r>
        <w:r>
          <w:rPr>
            <w:noProof/>
            <w:webHidden/>
          </w:rPr>
          <w:instrText xml:space="preserve"> PAGEREF _Toc226033121 \h </w:instrText>
        </w:r>
        <w:r>
          <w:rPr>
            <w:noProof/>
            <w:webHidden/>
          </w:rPr>
        </w:r>
        <w:r>
          <w:rPr>
            <w:noProof/>
            <w:webHidden/>
          </w:rPr>
          <w:fldChar w:fldCharType="separate"/>
        </w:r>
        <w:r>
          <w:rPr>
            <w:noProof/>
            <w:webHidden/>
          </w:rPr>
          <w:t>13</w:t>
        </w:r>
        <w:r>
          <w:rPr>
            <w:noProof/>
            <w:webHidden/>
          </w:rPr>
          <w:fldChar w:fldCharType="end"/>
        </w:r>
      </w:hyperlink>
    </w:p>
    <w:p w14:paraId="7D6A22D1" w14:textId="27FAC303" w:rsidR="00160622" w:rsidRDefault="00160622">
      <w:pPr>
        <w:pStyle w:val="Spistreci1"/>
        <w:rPr>
          <w:b w:val="0"/>
          <w:kern w:val="2"/>
          <w:szCs w:val="24"/>
          <w:lang w:eastAsia="pl-PL"/>
          <w14:ligatures w14:val="standardContextual"/>
        </w:rPr>
      </w:pPr>
      <w:hyperlink w:anchor="_Toc226033122" w:history="1">
        <w:r w:rsidRPr="0021311F">
          <w:rPr>
            <w:rStyle w:val="Hipercze"/>
            <w:rFonts w:cstheme="majorHAnsi"/>
          </w:rPr>
          <w:t>III.</w:t>
        </w:r>
        <w:r>
          <w:rPr>
            <w:b w:val="0"/>
            <w:kern w:val="2"/>
            <w:szCs w:val="24"/>
            <w:lang w:eastAsia="pl-PL"/>
            <w14:ligatures w14:val="standardContextual"/>
          </w:rPr>
          <w:tab/>
        </w:r>
        <w:r w:rsidRPr="0021311F">
          <w:rPr>
            <w:rStyle w:val="Hipercze"/>
            <w:rFonts w:cstheme="majorHAnsi"/>
          </w:rPr>
          <w:t>SPÓJNOŚĆ Z DOKUMENTAMI Z ZAKRESU POLITYKI ENERGETYCZNEJ</w:t>
        </w:r>
        <w:r>
          <w:rPr>
            <w:webHidden/>
          </w:rPr>
          <w:tab/>
        </w:r>
        <w:r>
          <w:rPr>
            <w:webHidden/>
          </w:rPr>
          <w:fldChar w:fldCharType="begin"/>
        </w:r>
        <w:r>
          <w:rPr>
            <w:webHidden/>
          </w:rPr>
          <w:instrText xml:space="preserve"> PAGEREF _Toc226033122 \h </w:instrText>
        </w:r>
        <w:r>
          <w:rPr>
            <w:webHidden/>
          </w:rPr>
        </w:r>
        <w:r>
          <w:rPr>
            <w:webHidden/>
          </w:rPr>
          <w:fldChar w:fldCharType="separate"/>
        </w:r>
        <w:r>
          <w:rPr>
            <w:webHidden/>
          </w:rPr>
          <w:t>14</w:t>
        </w:r>
        <w:r>
          <w:rPr>
            <w:webHidden/>
          </w:rPr>
          <w:fldChar w:fldCharType="end"/>
        </w:r>
      </w:hyperlink>
    </w:p>
    <w:p w14:paraId="6BC6B26B" w14:textId="69B183F1" w:rsidR="00160622" w:rsidRDefault="00160622">
      <w:pPr>
        <w:pStyle w:val="Spistreci2"/>
        <w:tabs>
          <w:tab w:val="left" w:pos="1100"/>
          <w:tab w:val="right" w:leader="dot" w:pos="9062"/>
        </w:tabs>
        <w:rPr>
          <w:noProof/>
          <w:kern w:val="2"/>
          <w:szCs w:val="24"/>
          <w:lang w:eastAsia="pl-PL"/>
          <w14:ligatures w14:val="standardContextual"/>
        </w:rPr>
      </w:pPr>
      <w:hyperlink w:anchor="_Toc226033123" w:history="1">
        <w:r w:rsidRPr="0021311F">
          <w:rPr>
            <w:rStyle w:val="Hipercze"/>
            <w:rFonts w:eastAsia="Times New Roman"/>
            <w:noProof/>
          </w:rPr>
          <w:t>III.1.</w:t>
        </w:r>
        <w:r>
          <w:rPr>
            <w:noProof/>
            <w:kern w:val="2"/>
            <w:szCs w:val="24"/>
            <w:lang w:eastAsia="pl-PL"/>
            <w14:ligatures w14:val="standardContextual"/>
          </w:rPr>
          <w:tab/>
        </w:r>
        <w:r w:rsidRPr="0021311F">
          <w:rPr>
            <w:rStyle w:val="Hipercze"/>
            <w:rFonts w:eastAsia="Times New Roman"/>
            <w:noProof/>
          </w:rPr>
          <w:t>Dokumenty szczebla międzynarodowego</w:t>
        </w:r>
        <w:r>
          <w:rPr>
            <w:noProof/>
            <w:webHidden/>
          </w:rPr>
          <w:tab/>
        </w:r>
        <w:r>
          <w:rPr>
            <w:noProof/>
            <w:webHidden/>
          </w:rPr>
          <w:fldChar w:fldCharType="begin"/>
        </w:r>
        <w:r>
          <w:rPr>
            <w:noProof/>
            <w:webHidden/>
          </w:rPr>
          <w:instrText xml:space="preserve"> PAGEREF _Toc226033123 \h </w:instrText>
        </w:r>
        <w:r>
          <w:rPr>
            <w:noProof/>
            <w:webHidden/>
          </w:rPr>
        </w:r>
        <w:r>
          <w:rPr>
            <w:noProof/>
            <w:webHidden/>
          </w:rPr>
          <w:fldChar w:fldCharType="separate"/>
        </w:r>
        <w:r>
          <w:rPr>
            <w:noProof/>
            <w:webHidden/>
          </w:rPr>
          <w:t>14</w:t>
        </w:r>
        <w:r>
          <w:rPr>
            <w:noProof/>
            <w:webHidden/>
          </w:rPr>
          <w:fldChar w:fldCharType="end"/>
        </w:r>
      </w:hyperlink>
    </w:p>
    <w:p w14:paraId="40B7B4DF" w14:textId="0D2124E4" w:rsidR="00160622" w:rsidRDefault="00160622">
      <w:pPr>
        <w:pStyle w:val="Spistreci3"/>
        <w:rPr>
          <w:noProof/>
          <w:kern w:val="2"/>
          <w:szCs w:val="24"/>
          <w:lang w:eastAsia="pl-PL"/>
          <w14:ligatures w14:val="standardContextual"/>
        </w:rPr>
      </w:pPr>
      <w:hyperlink w:anchor="_Toc226033124" w:history="1">
        <w:r w:rsidRPr="0021311F">
          <w:rPr>
            <w:rStyle w:val="Hipercze"/>
            <w:rFonts w:eastAsia="Times New Roman"/>
            <w:noProof/>
          </w:rPr>
          <w:t>III.1.1.</w:t>
        </w:r>
        <w:r>
          <w:rPr>
            <w:noProof/>
            <w:kern w:val="2"/>
            <w:szCs w:val="24"/>
            <w:lang w:eastAsia="pl-PL"/>
            <w14:ligatures w14:val="standardContextual"/>
          </w:rPr>
          <w:tab/>
        </w:r>
        <w:r w:rsidRPr="0021311F">
          <w:rPr>
            <w:rStyle w:val="Hipercze"/>
            <w:rFonts w:eastAsia="Times New Roman"/>
            <w:noProof/>
          </w:rPr>
          <w:t>Polityka klimatyczno-energetyczna UE (Strategia „Europa 2020”, Fit for 55, Zielony Ład)</w:t>
        </w:r>
        <w:r>
          <w:rPr>
            <w:noProof/>
            <w:webHidden/>
          </w:rPr>
          <w:tab/>
        </w:r>
        <w:r>
          <w:rPr>
            <w:noProof/>
            <w:webHidden/>
          </w:rPr>
          <w:fldChar w:fldCharType="begin"/>
        </w:r>
        <w:r>
          <w:rPr>
            <w:noProof/>
            <w:webHidden/>
          </w:rPr>
          <w:instrText xml:space="preserve"> PAGEREF _Toc226033124 \h </w:instrText>
        </w:r>
        <w:r>
          <w:rPr>
            <w:noProof/>
            <w:webHidden/>
          </w:rPr>
        </w:r>
        <w:r>
          <w:rPr>
            <w:noProof/>
            <w:webHidden/>
          </w:rPr>
          <w:fldChar w:fldCharType="separate"/>
        </w:r>
        <w:r>
          <w:rPr>
            <w:noProof/>
            <w:webHidden/>
          </w:rPr>
          <w:t>14</w:t>
        </w:r>
        <w:r>
          <w:rPr>
            <w:noProof/>
            <w:webHidden/>
          </w:rPr>
          <w:fldChar w:fldCharType="end"/>
        </w:r>
      </w:hyperlink>
    </w:p>
    <w:p w14:paraId="62A2AE8B" w14:textId="15EE0682" w:rsidR="00160622" w:rsidRDefault="00160622">
      <w:pPr>
        <w:pStyle w:val="Spistreci3"/>
        <w:rPr>
          <w:noProof/>
          <w:kern w:val="2"/>
          <w:szCs w:val="24"/>
          <w:lang w:eastAsia="pl-PL"/>
          <w14:ligatures w14:val="standardContextual"/>
        </w:rPr>
      </w:pPr>
      <w:hyperlink w:anchor="_Toc226033125" w:history="1">
        <w:r w:rsidRPr="0021311F">
          <w:rPr>
            <w:rStyle w:val="Hipercze"/>
            <w:rFonts w:eastAsia="Times New Roman"/>
            <w:noProof/>
          </w:rPr>
          <w:t>III.1.2.</w:t>
        </w:r>
        <w:r>
          <w:rPr>
            <w:noProof/>
            <w:kern w:val="2"/>
            <w:szCs w:val="24"/>
            <w:lang w:eastAsia="pl-PL"/>
            <w14:ligatures w14:val="standardContextual"/>
          </w:rPr>
          <w:tab/>
        </w:r>
        <w:r w:rsidRPr="0021311F">
          <w:rPr>
            <w:rStyle w:val="Hipercze"/>
            <w:rFonts w:eastAsia="Times New Roman"/>
            <w:noProof/>
          </w:rPr>
          <w:t>Dyrektywa w sprawie efektywności energetycznej</w:t>
        </w:r>
        <w:r>
          <w:rPr>
            <w:noProof/>
            <w:webHidden/>
          </w:rPr>
          <w:tab/>
        </w:r>
        <w:r>
          <w:rPr>
            <w:noProof/>
            <w:webHidden/>
          </w:rPr>
          <w:fldChar w:fldCharType="begin"/>
        </w:r>
        <w:r>
          <w:rPr>
            <w:noProof/>
            <w:webHidden/>
          </w:rPr>
          <w:instrText xml:space="preserve"> PAGEREF _Toc226033125 \h </w:instrText>
        </w:r>
        <w:r>
          <w:rPr>
            <w:noProof/>
            <w:webHidden/>
          </w:rPr>
        </w:r>
        <w:r>
          <w:rPr>
            <w:noProof/>
            <w:webHidden/>
          </w:rPr>
          <w:fldChar w:fldCharType="separate"/>
        </w:r>
        <w:r>
          <w:rPr>
            <w:noProof/>
            <w:webHidden/>
          </w:rPr>
          <w:t>17</w:t>
        </w:r>
        <w:r>
          <w:rPr>
            <w:noProof/>
            <w:webHidden/>
          </w:rPr>
          <w:fldChar w:fldCharType="end"/>
        </w:r>
      </w:hyperlink>
    </w:p>
    <w:p w14:paraId="160EFB0B" w14:textId="280BC1ED" w:rsidR="00160622" w:rsidRDefault="00160622">
      <w:pPr>
        <w:pStyle w:val="Spistreci3"/>
        <w:rPr>
          <w:noProof/>
          <w:kern w:val="2"/>
          <w:szCs w:val="24"/>
          <w:lang w:eastAsia="pl-PL"/>
          <w14:ligatures w14:val="standardContextual"/>
        </w:rPr>
      </w:pPr>
      <w:hyperlink w:anchor="_Toc226033126" w:history="1">
        <w:r w:rsidRPr="0021311F">
          <w:rPr>
            <w:rStyle w:val="Hipercze"/>
            <w:rFonts w:eastAsia="Times New Roman"/>
            <w:noProof/>
          </w:rPr>
          <w:t>III.1.3.</w:t>
        </w:r>
        <w:r>
          <w:rPr>
            <w:noProof/>
            <w:kern w:val="2"/>
            <w:szCs w:val="24"/>
            <w:lang w:eastAsia="pl-PL"/>
            <w14:ligatures w14:val="standardContextual"/>
          </w:rPr>
          <w:tab/>
        </w:r>
        <w:r w:rsidRPr="0021311F">
          <w:rPr>
            <w:rStyle w:val="Hipercze"/>
            <w:rFonts w:eastAsia="Times New Roman"/>
            <w:noProof/>
          </w:rPr>
          <w:t>Dyrektywa w sprawie charakterystyki energetycznej budynków</w:t>
        </w:r>
        <w:r>
          <w:rPr>
            <w:noProof/>
            <w:webHidden/>
          </w:rPr>
          <w:tab/>
        </w:r>
        <w:r>
          <w:rPr>
            <w:noProof/>
            <w:webHidden/>
          </w:rPr>
          <w:fldChar w:fldCharType="begin"/>
        </w:r>
        <w:r>
          <w:rPr>
            <w:noProof/>
            <w:webHidden/>
          </w:rPr>
          <w:instrText xml:space="preserve"> PAGEREF _Toc226033126 \h </w:instrText>
        </w:r>
        <w:r>
          <w:rPr>
            <w:noProof/>
            <w:webHidden/>
          </w:rPr>
        </w:r>
        <w:r>
          <w:rPr>
            <w:noProof/>
            <w:webHidden/>
          </w:rPr>
          <w:fldChar w:fldCharType="separate"/>
        </w:r>
        <w:r>
          <w:rPr>
            <w:noProof/>
            <w:webHidden/>
          </w:rPr>
          <w:t>17</w:t>
        </w:r>
        <w:r>
          <w:rPr>
            <w:noProof/>
            <w:webHidden/>
          </w:rPr>
          <w:fldChar w:fldCharType="end"/>
        </w:r>
      </w:hyperlink>
    </w:p>
    <w:p w14:paraId="57C181BA" w14:textId="47595A15" w:rsidR="00160622" w:rsidRDefault="00160622">
      <w:pPr>
        <w:pStyle w:val="Spistreci3"/>
        <w:rPr>
          <w:noProof/>
          <w:kern w:val="2"/>
          <w:szCs w:val="24"/>
          <w:lang w:eastAsia="pl-PL"/>
          <w14:ligatures w14:val="standardContextual"/>
        </w:rPr>
      </w:pPr>
      <w:hyperlink w:anchor="_Toc226033127" w:history="1">
        <w:r w:rsidRPr="0021311F">
          <w:rPr>
            <w:rStyle w:val="Hipercze"/>
            <w:rFonts w:eastAsia="Times New Roman"/>
            <w:noProof/>
          </w:rPr>
          <w:t>III.1.4.</w:t>
        </w:r>
        <w:r>
          <w:rPr>
            <w:noProof/>
            <w:kern w:val="2"/>
            <w:szCs w:val="24"/>
            <w:lang w:eastAsia="pl-PL"/>
            <w14:ligatures w14:val="standardContextual"/>
          </w:rPr>
          <w:tab/>
        </w:r>
        <w:r w:rsidRPr="0021311F">
          <w:rPr>
            <w:rStyle w:val="Hipercze"/>
            <w:rFonts w:eastAsia="Times New Roman"/>
            <w:noProof/>
          </w:rPr>
          <w:t>Pozostałe dyrektywy Unii Europejskiej</w:t>
        </w:r>
        <w:r>
          <w:rPr>
            <w:noProof/>
            <w:webHidden/>
          </w:rPr>
          <w:tab/>
        </w:r>
        <w:r>
          <w:rPr>
            <w:noProof/>
            <w:webHidden/>
          </w:rPr>
          <w:fldChar w:fldCharType="begin"/>
        </w:r>
        <w:r>
          <w:rPr>
            <w:noProof/>
            <w:webHidden/>
          </w:rPr>
          <w:instrText xml:space="preserve"> PAGEREF _Toc226033127 \h </w:instrText>
        </w:r>
        <w:r>
          <w:rPr>
            <w:noProof/>
            <w:webHidden/>
          </w:rPr>
        </w:r>
        <w:r>
          <w:rPr>
            <w:noProof/>
            <w:webHidden/>
          </w:rPr>
          <w:fldChar w:fldCharType="separate"/>
        </w:r>
        <w:r>
          <w:rPr>
            <w:noProof/>
            <w:webHidden/>
          </w:rPr>
          <w:t>20</w:t>
        </w:r>
        <w:r>
          <w:rPr>
            <w:noProof/>
            <w:webHidden/>
          </w:rPr>
          <w:fldChar w:fldCharType="end"/>
        </w:r>
      </w:hyperlink>
    </w:p>
    <w:p w14:paraId="359AA745" w14:textId="745C0380" w:rsidR="00160622" w:rsidRDefault="00160622">
      <w:pPr>
        <w:pStyle w:val="Spistreci2"/>
        <w:tabs>
          <w:tab w:val="left" w:pos="1100"/>
          <w:tab w:val="right" w:leader="dot" w:pos="9062"/>
        </w:tabs>
        <w:rPr>
          <w:noProof/>
          <w:kern w:val="2"/>
          <w:szCs w:val="24"/>
          <w:lang w:eastAsia="pl-PL"/>
          <w14:ligatures w14:val="standardContextual"/>
        </w:rPr>
      </w:pPr>
      <w:hyperlink w:anchor="_Toc226033128" w:history="1">
        <w:r w:rsidRPr="0021311F">
          <w:rPr>
            <w:rStyle w:val="Hipercze"/>
            <w:rFonts w:eastAsia="Times New Roman"/>
            <w:noProof/>
          </w:rPr>
          <w:t>III.2.</w:t>
        </w:r>
        <w:r>
          <w:rPr>
            <w:noProof/>
            <w:kern w:val="2"/>
            <w:szCs w:val="24"/>
            <w:lang w:eastAsia="pl-PL"/>
            <w14:ligatures w14:val="standardContextual"/>
          </w:rPr>
          <w:tab/>
        </w:r>
        <w:r w:rsidRPr="0021311F">
          <w:rPr>
            <w:rStyle w:val="Hipercze"/>
            <w:rFonts w:eastAsia="Times New Roman"/>
            <w:noProof/>
          </w:rPr>
          <w:t>Dokumenty krajowe</w:t>
        </w:r>
        <w:r>
          <w:rPr>
            <w:noProof/>
            <w:webHidden/>
          </w:rPr>
          <w:tab/>
        </w:r>
        <w:r>
          <w:rPr>
            <w:noProof/>
            <w:webHidden/>
          </w:rPr>
          <w:fldChar w:fldCharType="begin"/>
        </w:r>
        <w:r>
          <w:rPr>
            <w:noProof/>
            <w:webHidden/>
          </w:rPr>
          <w:instrText xml:space="preserve"> PAGEREF _Toc226033128 \h </w:instrText>
        </w:r>
        <w:r>
          <w:rPr>
            <w:noProof/>
            <w:webHidden/>
          </w:rPr>
        </w:r>
        <w:r>
          <w:rPr>
            <w:noProof/>
            <w:webHidden/>
          </w:rPr>
          <w:fldChar w:fldCharType="separate"/>
        </w:r>
        <w:r>
          <w:rPr>
            <w:noProof/>
            <w:webHidden/>
          </w:rPr>
          <w:t>20</w:t>
        </w:r>
        <w:r>
          <w:rPr>
            <w:noProof/>
            <w:webHidden/>
          </w:rPr>
          <w:fldChar w:fldCharType="end"/>
        </w:r>
      </w:hyperlink>
    </w:p>
    <w:p w14:paraId="090FCEB9" w14:textId="449A96B5" w:rsidR="00160622" w:rsidRDefault="00160622">
      <w:pPr>
        <w:pStyle w:val="Spistreci3"/>
        <w:rPr>
          <w:noProof/>
          <w:kern w:val="2"/>
          <w:szCs w:val="24"/>
          <w:lang w:eastAsia="pl-PL"/>
          <w14:ligatures w14:val="standardContextual"/>
        </w:rPr>
      </w:pPr>
      <w:hyperlink w:anchor="_Toc226033129" w:history="1">
        <w:r w:rsidRPr="0021311F">
          <w:rPr>
            <w:rStyle w:val="Hipercze"/>
            <w:rFonts w:eastAsia="Times New Roman"/>
            <w:noProof/>
          </w:rPr>
          <w:t>III.2.1.</w:t>
        </w:r>
        <w:r>
          <w:rPr>
            <w:noProof/>
            <w:kern w:val="2"/>
            <w:szCs w:val="24"/>
            <w:lang w:eastAsia="pl-PL"/>
            <w14:ligatures w14:val="standardContextual"/>
          </w:rPr>
          <w:tab/>
        </w:r>
        <w:r w:rsidRPr="0021311F">
          <w:rPr>
            <w:rStyle w:val="Hipercze"/>
            <w:rFonts w:eastAsia="Times New Roman"/>
            <w:noProof/>
          </w:rPr>
          <w:t>Polityka energetyczna Polski do 2040 roku</w:t>
        </w:r>
        <w:r>
          <w:rPr>
            <w:noProof/>
            <w:webHidden/>
          </w:rPr>
          <w:tab/>
        </w:r>
        <w:r>
          <w:rPr>
            <w:noProof/>
            <w:webHidden/>
          </w:rPr>
          <w:fldChar w:fldCharType="begin"/>
        </w:r>
        <w:r>
          <w:rPr>
            <w:noProof/>
            <w:webHidden/>
          </w:rPr>
          <w:instrText xml:space="preserve"> PAGEREF _Toc226033129 \h </w:instrText>
        </w:r>
        <w:r>
          <w:rPr>
            <w:noProof/>
            <w:webHidden/>
          </w:rPr>
        </w:r>
        <w:r>
          <w:rPr>
            <w:noProof/>
            <w:webHidden/>
          </w:rPr>
          <w:fldChar w:fldCharType="separate"/>
        </w:r>
        <w:r>
          <w:rPr>
            <w:noProof/>
            <w:webHidden/>
          </w:rPr>
          <w:t>20</w:t>
        </w:r>
        <w:r>
          <w:rPr>
            <w:noProof/>
            <w:webHidden/>
          </w:rPr>
          <w:fldChar w:fldCharType="end"/>
        </w:r>
      </w:hyperlink>
    </w:p>
    <w:p w14:paraId="3E7A3BB7" w14:textId="4DC5CA86" w:rsidR="00160622" w:rsidRDefault="00160622">
      <w:pPr>
        <w:pStyle w:val="Spistreci3"/>
        <w:rPr>
          <w:noProof/>
          <w:kern w:val="2"/>
          <w:szCs w:val="24"/>
          <w:lang w:eastAsia="pl-PL"/>
          <w14:ligatures w14:val="standardContextual"/>
        </w:rPr>
      </w:pPr>
      <w:hyperlink w:anchor="_Toc226033130" w:history="1">
        <w:r w:rsidRPr="0021311F">
          <w:rPr>
            <w:rStyle w:val="Hipercze"/>
            <w:rFonts w:eastAsia="Times New Roman"/>
            <w:noProof/>
          </w:rPr>
          <w:t>III.2.2.</w:t>
        </w:r>
        <w:r>
          <w:rPr>
            <w:noProof/>
            <w:kern w:val="2"/>
            <w:szCs w:val="24"/>
            <w:lang w:eastAsia="pl-PL"/>
            <w14:ligatures w14:val="standardContextual"/>
          </w:rPr>
          <w:tab/>
        </w:r>
        <w:r w:rsidRPr="0021311F">
          <w:rPr>
            <w:rStyle w:val="Hipercze"/>
            <w:rFonts w:eastAsia="Times New Roman"/>
            <w:noProof/>
          </w:rPr>
          <w:t>Ustawa o efektywności energetycznej</w:t>
        </w:r>
        <w:r>
          <w:rPr>
            <w:noProof/>
            <w:webHidden/>
          </w:rPr>
          <w:tab/>
        </w:r>
        <w:r>
          <w:rPr>
            <w:noProof/>
            <w:webHidden/>
          </w:rPr>
          <w:fldChar w:fldCharType="begin"/>
        </w:r>
        <w:r>
          <w:rPr>
            <w:noProof/>
            <w:webHidden/>
          </w:rPr>
          <w:instrText xml:space="preserve"> PAGEREF _Toc226033130 \h </w:instrText>
        </w:r>
        <w:r>
          <w:rPr>
            <w:noProof/>
            <w:webHidden/>
          </w:rPr>
        </w:r>
        <w:r>
          <w:rPr>
            <w:noProof/>
            <w:webHidden/>
          </w:rPr>
          <w:fldChar w:fldCharType="separate"/>
        </w:r>
        <w:r>
          <w:rPr>
            <w:noProof/>
            <w:webHidden/>
          </w:rPr>
          <w:t>21</w:t>
        </w:r>
        <w:r>
          <w:rPr>
            <w:noProof/>
            <w:webHidden/>
          </w:rPr>
          <w:fldChar w:fldCharType="end"/>
        </w:r>
      </w:hyperlink>
    </w:p>
    <w:p w14:paraId="7251B145" w14:textId="24A25DF5" w:rsidR="00160622" w:rsidRDefault="00160622">
      <w:pPr>
        <w:pStyle w:val="Spistreci3"/>
        <w:rPr>
          <w:noProof/>
          <w:kern w:val="2"/>
          <w:szCs w:val="24"/>
          <w:lang w:eastAsia="pl-PL"/>
          <w14:ligatures w14:val="standardContextual"/>
        </w:rPr>
      </w:pPr>
      <w:hyperlink w:anchor="_Toc226033131" w:history="1">
        <w:r w:rsidRPr="0021311F">
          <w:rPr>
            <w:rStyle w:val="Hipercze"/>
            <w:rFonts w:eastAsia="Times New Roman"/>
            <w:noProof/>
          </w:rPr>
          <w:t>III.2.3.</w:t>
        </w:r>
        <w:r>
          <w:rPr>
            <w:noProof/>
            <w:kern w:val="2"/>
            <w:szCs w:val="24"/>
            <w:lang w:eastAsia="pl-PL"/>
            <w14:ligatures w14:val="standardContextual"/>
          </w:rPr>
          <w:tab/>
        </w:r>
        <w:r w:rsidRPr="0021311F">
          <w:rPr>
            <w:rStyle w:val="Hipercze"/>
            <w:rFonts w:eastAsia="Times New Roman"/>
            <w:noProof/>
          </w:rPr>
          <w:t>Ustawa o odnawialnych źródłach energii</w:t>
        </w:r>
        <w:r>
          <w:rPr>
            <w:noProof/>
            <w:webHidden/>
          </w:rPr>
          <w:tab/>
        </w:r>
        <w:r>
          <w:rPr>
            <w:noProof/>
            <w:webHidden/>
          </w:rPr>
          <w:fldChar w:fldCharType="begin"/>
        </w:r>
        <w:r>
          <w:rPr>
            <w:noProof/>
            <w:webHidden/>
          </w:rPr>
          <w:instrText xml:space="preserve"> PAGEREF _Toc226033131 \h </w:instrText>
        </w:r>
        <w:r>
          <w:rPr>
            <w:noProof/>
            <w:webHidden/>
          </w:rPr>
        </w:r>
        <w:r>
          <w:rPr>
            <w:noProof/>
            <w:webHidden/>
          </w:rPr>
          <w:fldChar w:fldCharType="separate"/>
        </w:r>
        <w:r>
          <w:rPr>
            <w:noProof/>
            <w:webHidden/>
          </w:rPr>
          <w:t>22</w:t>
        </w:r>
        <w:r>
          <w:rPr>
            <w:noProof/>
            <w:webHidden/>
          </w:rPr>
          <w:fldChar w:fldCharType="end"/>
        </w:r>
      </w:hyperlink>
    </w:p>
    <w:p w14:paraId="430AA372" w14:textId="5A56E04C" w:rsidR="00160622" w:rsidRDefault="00160622">
      <w:pPr>
        <w:pStyle w:val="Spistreci3"/>
        <w:rPr>
          <w:noProof/>
          <w:kern w:val="2"/>
          <w:szCs w:val="24"/>
          <w:lang w:eastAsia="pl-PL"/>
          <w14:ligatures w14:val="standardContextual"/>
        </w:rPr>
      </w:pPr>
      <w:hyperlink w:anchor="_Toc226033132" w:history="1">
        <w:r w:rsidRPr="0021311F">
          <w:rPr>
            <w:rStyle w:val="Hipercze"/>
            <w:rFonts w:eastAsia="Times New Roman"/>
            <w:noProof/>
          </w:rPr>
          <w:t>III.2.4.</w:t>
        </w:r>
        <w:r>
          <w:rPr>
            <w:noProof/>
            <w:kern w:val="2"/>
            <w:szCs w:val="24"/>
            <w:lang w:eastAsia="pl-PL"/>
            <w14:ligatures w14:val="standardContextual"/>
          </w:rPr>
          <w:tab/>
        </w:r>
        <w:r w:rsidRPr="0021311F">
          <w:rPr>
            <w:rStyle w:val="Hipercze"/>
            <w:rFonts w:eastAsia="Times New Roman"/>
            <w:noProof/>
          </w:rPr>
          <w:t>Polityka Ekologiczna Państwa 2030 (PEP2030)</w:t>
        </w:r>
        <w:r>
          <w:rPr>
            <w:noProof/>
            <w:webHidden/>
          </w:rPr>
          <w:tab/>
        </w:r>
        <w:r>
          <w:rPr>
            <w:noProof/>
            <w:webHidden/>
          </w:rPr>
          <w:fldChar w:fldCharType="begin"/>
        </w:r>
        <w:r>
          <w:rPr>
            <w:noProof/>
            <w:webHidden/>
          </w:rPr>
          <w:instrText xml:space="preserve"> PAGEREF _Toc226033132 \h </w:instrText>
        </w:r>
        <w:r>
          <w:rPr>
            <w:noProof/>
            <w:webHidden/>
          </w:rPr>
        </w:r>
        <w:r>
          <w:rPr>
            <w:noProof/>
            <w:webHidden/>
          </w:rPr>
          <w:fldChar w:fldCharType="separate"/>
        </w:r>
        <w:r>
          <w:rPr>
            <w:noProof/>
            <w:webHidden/>
          </w:rPr>
          <w:t>23</w:t>
        </w:r>
        <w:r>
          <w:rPr>
            <w:noProof/>
            <w:webHidden/>
          </w:rPr>
          <w:fldChar w:fldCharType="end"/>
        </w:r>
      </w:hyperlink>
    </w:p>
    <w:p w14:paraId="0A2D1E2A" w14:textId="40B4F23D" w:rsidR="00160622" w:rsidRDefault="00160622">
      <w:pPr>
        <w:pStyle w:val="Spistreci3"/>
        <w:rPr>
          <w:noProof/>
          <w:kern w:val="2"/>
          <w:szCs w:val="24"/>
          <w:lang w:eastAsia="pl-PL"/>
          <w14:ligatures w14:val="standardContextual"/>
        </w:rPr>
      </w:pPr>
      <w:hyperlink w:anchor="_Toc226033133" w:history="1">
        <w:r w:rsidRPr="0021311F">
          <w:rPr>
            <w:rStyle w:val="Hipercze"/>
            <w:rFonts w:eastAsia="Times New Roman"/>
            <w:noProof/>
          </w:rPr>
          <w:t>III.2.5.</w:t>
        </w:r>
        <w:r>
          <w:rPr>
            <w:noProof/>
            <w:kern w:val="2"/>
            <w:szCs w:val="24"/>
            <w:lang w:eastAsia="pl-PL"/>
            <w14:ligatures w14:val="standardContextual"/>
          </w:rPr>
          <w:tab/>
        </w:r>
        <w:r w:rsidRPr="0021311F">
          <w:rPr>
            <w:rStyle w:val="Hipercze"/>
            <w:rFonts w:eastAsia="Times New Roman"/>
            <w:noProof/>
          </w:rPr>
          <w:t>Krajowa Strategia Rozwoju Regionalnego 2030 (KSRR 2030)</w:t>
        </w:r>
        <w:r>
          <w:rPr>
            <w:noProof/>
            <w:webHidden/>
          </w:rPr>
          <w:tab/>
        </w:r>
        <w:r>
          <w:rPr>
            <w:noProof/>
            <w:webHidden/>
          </w:rPr>
          <w:fldChar w:fldCharType="begin"/>
        </w:r>
        <w:r>
          <w:rPr>
            <w:noProof/>
            <w:webHidden/>
          </w:rPr>
          <w:instrText xml:space="preserve"> PAGEREF _Toc226033133 \h </w:instrText>
        </w:r>
        <w:r>
          <w:rPr>
            <w:noProof/>
            <w:webHidden/>
          </w:rPr>
        </w:r>
        <w:r>
          <w:rPr>
            <w:noProof/>
            <w:webHidden/>
          </w:rPr>
          <w:fldChar w:fldCharType="separate"/>
        </w:r>
        <w:r>
          <w:rPr>
            <w:noProof/>
            <w:webHidden/>
          </w:rPr>
          <w:t>24</w:t>
        </w:r>
        <w:r>
          <w:rPr>
            <w:noProof/>
            <w:webHidden/>
          </w:rPr>
          <w:fldChar w:fldCharType="end"/>
        </w:r>
      </w:hyperlink>
    </w:p>
    <w:p w14:paraId="7FEAEB40" w14:textId="27F5DF9F" w:rsidR="00160622" w:rsidRDefault="00160622">
      <w:pPr>
        <w:pStyle w:val="Spistreci3"/>
        <w:rPr>
          <w:noProof/>
          <w:kern w:val="2"/>
          <w:szCs w:val="24"/>
          <w:lang w:eastAsia="pl-PL"/>
          <w14:ligatures w14:val="standardContextual"/>
        </w:rPr>
      </w:pPr>
      <w:hyperlink w:anchor="_Toc226033134" w:history="1">
        <w:r w:rsidRPr="0021311F">
          <w:rPr>
            <w:rStyle w:val="Hipercze"/>
            <w:rFonts w:eastAsia="Times New Roman"/>
            <w:noProof/>
          </w:rPr>
          <w:t>III.2.6.</w:t>
        </w:r>
        <w:r>
          <w:rPr>
            <w:noProof/>
            <w:kern w:val="2"/>
            <w:szCs w:val="24"/>
            <w:lang w:eastAsia="pl-PL"/>
            <w14:ligatures w14:val="standardContextual"/>
          </w:rPr>
          <w:tab/>
        </w:r>
        <w:r w:rsidRPr="0021311F">
          <w:rPr>
            <w:rStyle w:val="Hipercze"/>
            <w:rFonts w:eastAsia="Times New Roman"/>
            <w:noProof/>
          </w:rPr>
          <w:t>Plan rozwoju elektromobilności w Polsce</w:t>
        </w:r>
        <w:r>
          <w:rPr>
            <w:noProof/>
            <w:webHidden/>
          </w:rPr>
          <w:tab/>
        </w:r>
        <w:r>
          <w:rPr>
            <w:noProof/>
            <w:webHidden/>
          </w:rPr>
          <w:fldChar w:fldCharType="begin"/>
        </w:r>
        <w:r>
          <w:rPr>
            <w:noProof/>
            <w:webHidden/>
          </w:rPr>
          <w:instrText xml:space="preserve"> PAGEREF _Toc226033134 \h </w:instrText>
        </w:r>
        <w:r>
          <w:rPr>
            <w:noProof/>
            <w:webHidden/>
          </w:rPr>
        </w:r>
        <w:r>
          <w:rPr>
            <w:noProof/>
            <w:webHidden/>
          </w:rPr>
          <w:fldChar w:fldCharType="separate"/>
        </w:r>
        <w:r>
          <w:rPr>
            <w:noProof/>
            <w:webHidden/>
          </w:rPr>
          <w:t>24</w:t>
        </w:r>
        <w:r>
          <w:rPr>
            <w:noProof/>
            <w:webHidden/>
          </w:rPr>
          <w:fldChar w:fldCharType="end"/>
        </w:r>
      </w:hyperlink>
    </w:p>
    <w:p w14:paraId="724FE6B7" w14:textId="2F6C5A46" w:rsidR="00160622" w:rsidRDefault="00160622">
      <w:pPr>
        <w:pStyle w:val="Spistreci3"/>
        <w:rPr>
          <w:noProof/>
          <w:kern w:val="2"/>
          <w:szCs w:val="24"/>
          <w:lang w:eastAsia="pl-PL"/>
          <w14:ligatures w14:val="standardContextual"/>
        </w:rPr>
      </w:pPr>
      <w:hyperlink w:anchor="_Toc226033135" w:history="1">
        <w:r w:rsidRPr="0021311F">
          <w:rPr>
            <w:rStyle w:val="Hipercze"/>
            <w:rFonts w:eastAsia="Times New Roman"/>
            <w:noProof/>
          </w:rPr>
          <w:t>III.2.7.</w:t>
        </w:r>
        <w:r>
          <w:rPr>
            <w:noProof/>
            <w:kern w:val="2"/>
            <w:szCs w:val="24"/>
            <w:lang w:eastAsia="pl-PL"/>
            <w14:ligatures w14:val="standardContextual"/>
          </w:rPr>
          <w:tab/>
        </w:r>
        <w:r w:rsidRPr="0021311F">
          <w:rPr>
            <w:rStyle w:val="Hipercze"/>
            <w:rFonts w:eastAsia="Times New Roman"/>
            <w:noProof/>
          </w:rPr>
          <w:t>Program polskiej energetyki jądrowej</w:t>
        </w:r>
        <w:r>
          <w:rPr>
            <w:noProof/>
            <w:webHidden/>
          </w:rPr>
          <w:tab/>
        </w:r>
        <w:r>
          <w:rPr>
            <w:noProof/>
            <w:webHidden/>
          </w:rPr>
          <w:fldChar w:fldCharType="begin"/>
        </w:r>
        <w:r>
          <w:rPr>
            <w:noProof/>
            <w:webHidden/>
          </w:rPr>
          <w:instrText xml:space="preserve"> PAGEREF _Toc226033135 \h </w:instrText>
        </w:r>
        <w:r>
          <w:rPr>
            <w:noProof/>
            <w:webHidden/>
          </w:rPr>
        </w:r>
        <w:r>
          <w:rPr>
            <w:noProof/>
            <w:webHidden/>
          </w:rPr>
          <w:fldChar w:fldCharType="separate"/>
        </w:r>
        <w:r>
          <w:rPr>
            <w:noProof/>
            <w:webHidden/>
          </w:rPr>
          <w:t>25</w:t>
        </w:r>
        <w:r>
          <w:rPr>
            <w:noProof/>
            <w:webHidden/>
          </w:rPr>
          <w:fldChar w:fldCharType="end"/>
        </w:r>
      </w:hyperlink>
    </w:p>
    <w:p w14:paraId="7E52ED0B" w14:textId="492BB74F" w:rsidR="00160622" w:rsidRDefault="00160622">
      <w:pPr>
        <w:pStyle w:val="Spistreci3"/>
        <w:rPr>
          <w:noProof/>
          <w:kern w:val="2"/>
          <w:szCs w:val="24"/>
          <w:lang w:eastAsia="pl-PL"/>
          <w14:ligatures w14:val="standardContextual"/>
        </w:rPr>
      </w:pPr>
      <w:hyperlink w:anchor="_Toc226033136" w:history="1">
        <w:r w:rsidRPr="0021311F">
          <w:rPr>
            <w:rStyle w:val="Hipercze"/>
            <w:rFonts w:eastAsia="Times New Roman"/>
            <w:noProof/>
          </w:rPr>
          <w:t>III.2.8.</w:t>
        </w:r>
        <w:r>
          <w:rPr>
            <w:noProof/>
            <w:kern w:val="2"/>
            <w:szCs w:val="24"/>
            <w:lang w:eastAsia="pl-PL"/>
            <w14:ligatures w14:val="standardContextual"/>
          </w:rPr>
          <w:tab/>
        </w:r>
        <w:r w:rsidRPr="0021311F">
          <w:rPr>
            <w:rStyle w:val="Hipercze"/>
            <w:rFonts w:eastAsia="Times New Roman"/>
            <w:noProof/>
          </w:rPr>
          <w:t>Krajowy plan w dziedzinie energii i klimatu do 2030 r. z perspektywą do 2040 r.</w:t>
        </w:r>
        <w:r>
          <w:rPr>
            <w:noProof/>
            <w:webHidden/>
          </w:rPr>
          <w:tab/>
        </w:r>
        <w:r>
          <w:rPr>
            <w:noProof/>
            <w:webHidden/>
          </w:rPr>
          <w:fldChar w:fldCharType="begin"/>
        </w:r>
        <w:r>
          <w:rPr>
            <w:noProof/>
            <w:webHidden/>
          </w:rPr>
          <w:instrText xml:space="preserve"> PAGEREF _Toc226033136 \h </w:instrText>
        </w:r>
        <w:r>
          <w:rPr>
            <w:noProof/>
            <w:webHidden/>
          </w:rPr>
        </w:r>
        <w:r>
          <w:rPr>
            <w:noProof/>
            <w:webHidden/>
          </w:rPr>
          <w:fldChar w:fldCharType="separate"/>
        </w:r>
        <w:r>
          <w:rPr>
            <w:noProof/>
            <w:webHidden/>
          </w:rPr>
          <w:t>26</w:t>
        </w:r>
        <w:r>
          <w:rPr>
            <w:noProof/>
            <w:webHidden/>
          </w:rPr>
          <w:fldChar w:fldCharType="end"/>
        </w:r>
      </w:hyperlink>
    </w:p>
    <w:p w14:paraId="4E5CB4DC" w14:textId="5F4B22F1" w:rsidR="00160622" w:rsidRDefault="00160622">
      <w:pPr>
        <w:pStyle w:val="Spistreci2"/>
        <w:tabs>
          <w:tab w:val="left" w:pos="1100"/>
          <w:tab w:val="right" w:leader="dot" w:pos="9062"/>
        </w:tabs>
        <w:rPr>
          <w:noProof/>
          <w:kern w:val="2"/>
          <w:szCs w:val="24"/>
          <w:lang w:eastAsia="pl-PL"/>
          <w14:ligatures w14:val="standardContextual"/>
        </w:rPr>
      </w:pPr>
      <w:hyperlink w:anchor="_Toc226033137" w:history="1">
        <w:r w:rsidRPr="0021311F">
          <w:rPr>
            <w:rStyle w:val="Hipercze"/>
            <w:rFonts w:eastAsia="Times New Roman"/>
            <w:noProof/>
          </w:rPr>
          <w:t>III.3.</w:t>
        </w:r>
        <w:r>
          <w:rPr>
            <w:noProof/>
            <w:kern w:val="2"/>
            <w:szCs w:val="24"/>
            <w:lang w:eastAsia="pl-PL"/>
            <w14:ligatures w14:val="standardContextual"/>
          </w:rPr>
          <w:tab/>
        </w:r>
        <w:r w:rsidRPr="0021311F">
          <w:rPr>
            <w:rStyle w:val="Hipercze"/>
            <w:rFonts w:eastAsia="Times New Roman"/>
            <w:noProof/>
          </w:rPr>
          <w:t>Dokumenty szczebla  wojewódzkiego</w:t>
        </w:r>
        <w:r>
          <w:rPr>
            <w:noProof/>
            <w:webHidden/>
          </w:rPr>
          <w:tab/>
        </w:r>
        <w:r>
          <w:rPr>
            <w:noProof/>
            <w:webHidden/>
          </w:rPr>
          <w:fldChar w:fldCharType="begin"/>
        </w:r>
        <w:r>
          <w:rPr>
            <w:noProof/>
            <w:webHidden/>
          </w:rPr>
          <w:instrText xml:space="preserve"> PAGEREF _Toc226033137 \h </w:instrText>
        </w:r>
        <w:r>
          <w:rPr>
            <w:noProof/>
            <w:webHidden/>
          </w:rPr>
        </w:r>
        <w:r>
          <w:rPr>
            <w:noProof/>
            <w:webHidden/>
          </w:rPr>
          <w:fldChar w:fldCharType="separate"/>
        </w:r>
        <w:r>
          <w:rPr>
            <w:noProof/>
            <w:webHidden/>
          </w:rPr>
          <w:t>27</w:t>
        </w:r>
        <w:r>
          <w:rPr>
            <w:noProof/>
            <w:webHidden/>
          </w:rPr>
          <w:fldChar w:fldCharType="end"/>
        </w:r>
      </w:hyperlink>
    </w:p>
    <w:p w14:paraId="55932B1F" w14:textId="6B19DECE" w:rsidR="00160622" w:rsidRDefault="00160622">
      <w:pPr>
        <w:pStyle w:val="Spistreci3"/>
        <w:rPr>
          <w:noProof/>
          <w:kern w:val="2"/>
          <w:szCs w:val="24"/>
          <w:lang w:eastAsia="pl-PL"/>
          <w14:ligatures w14:val="standardContextual"/>
        </w:rPr>
      </w:pPr>
      <w:hyperlink w:anchor="_Toc226033138" w:history="1">
        <w:r w:rsidRPr="0021311F">
          <w:rPr>
            <w:rStyle w:val="Hipercze"/>
            <w:rFonts w:eastAsia="Times New Roman"/>
            <w:noProof/>
          </w:rPr>
          <w:t>III.3.1.</w:t>
        </w:r>
        <w:r>
          <w:rPr>
            <w:noProof/>
            <w:kern w:val="2"/>
            <w:szCs w:val="24"/>
            <w:lang w:eastAsia="pl-PL"/>
            <w14:ligatures w14:val="standardContextual"/>
          </w:rPr>
          <w:tab/>
        </w:r>
        <w:r w:rsidRPr="0021311F">
          <w:rPr>
            <w:rStyle w:val="Hipercze"/>
            <w:rFonts w:eastAsia="Times New Roman"/>
            <w:noProof/>
          </w:rPr>
          <w:t>Strategia Opolskie 2030</w:t>
        </w:r>
        <w:r>
          <w:rPr>
            <w:noProof/>
            <w:webHidden/>
          </w:rPr>
          <w:tab/>
        </w:r>
        <w:r>
          <w:rPr>
            <w:noProof/>
            <w:webHidden/>
          </w:rPr>
          <w:fldChar w:fldCharType="begin"/>
        </w:r>
        <w:r>
          <w:rPr>
            <w:noProof/>
            <w:webHidden/>
          </w:rPr>
          <w:instrText xml:space="preserve"> PAGEREF _Toc226033138 \h </w:instrText>
        </w:r>
        <w:r>
          <w:rPr>
            <w:noProof/>
            <w:webHidden/>
          </w:rPr>
        </w:r>
        <w:r>
          <w:rPr>
            <w:noProof/>
            <w:webHidden/>
          </w:rPr>
          <w:fldChar w:fldCharType="separate"/>
        </w:r>
        <w:r>
          <w:rPr>
            <w:noProof/>
            <w:webHidden/>
          </w:rPr>
          <w:t>27</w:t>
        </w:r>
        <w:r>
          <w:rPr>
            <w:noProof/>
            <w:webHidden/>
          </w:rPr>
          <w:fldChar w:fldCharType="end"/>
        </w:r>
      </w:hyperlink>
    </w:p>
    <w:p w14:paraId="09EA1DE1" w14:textId="4CD53ED5" w:rsidR="00160622" w:rsidRDefault="00160622">
      <w:pPr>
        <w:pStyle w:val="Spistreci3"/>
        <w:rPr>
          <w:noProof/>
          <w:kern w:val="2"/>
          <w:szCs w:val="24"/>
          <w:lang w:eastAsia="pl-PL"/>
          <w14:ligatures w14:val="standardContextual"/>
        </w:rPr>
      </w:pPr>
      <w:hyperlink w:anchor="_Toc226033139" w:history="1">
        <w:r w:rsidRPr="0021311F">
          <w:rPr>
            <w:rStyle w:val="Hipercze"/>
            <w:rFonts w:eastAsia="Times New Roman"/>
            <w:noProof/>
          </w:rPr>
          <w:t>III.3.2.</w:t>
        </w:r>
        <w:r>
          <w:rPr>
            <w:noProof/>
            <w:kern w:val="2"/>
            <w:szCs w:val="24"/>
            <w:lang w:eastAsia="pl-PL"/>
            <w14:ligatures w14:val="standardContextual"/>
          </w:rPr>
          <w:tab/>
        </w:r>
        <w:r w:rsidRPr="0021311F">
          <w:rPr>
            <w:rStyle w:val="Hipercze"/>
            <w:rFonts w:eastAsia="Times New Roman"/>
            <w:noProof/>
          </w:rPr>
          <w:t>Regionalny Program Operacyjny Województwa Opolskiego na lata 2021–2027</w:t>
        </w:r>
        <w:r>
          <w:rPr>
            <w:noProof/>
            <w:webHidden/>
          </w:rPr>
          <w:tab/>
        </w:r>
        <w:r>
          <w:rPr>
            <w:noProof/>
            <w:webHidden/>
          </w:rPr>
          <w:fldChar w:fldCharType="begin"/>
        </w:r>
        <w:r>
          <w:rPr>
            <w:noProof/>
            <w:webHidden/>
          </w:rPr>
          <w:instrText xml:space="preserve"> PAGEREF _Toc226033139 \h </w:instrText>
        </w:r>
        <w:r>
          <w:rPr>
            <w:noProof/>
            <w:webHidden/>
          </w:rPr>
        </w:r>
        <w:r>
          <w:rPr>
            <w:noProof/>
            <w:webHidden/>
          </w:rPr>
          <w:fldChar w:fldCharType="separate"/>
        </w:r>
        <w:r>
          <w:rPr>
            <w:noProof/>
            <w:webHidden/>
          </w:rPr>
          <w:t>29</w:t>
        </w:r>
        <w:r>
          <w:rPr>
            <w:noProof/>
            <w:webHidden/>
          </w:rPr>
          <w:fldChar w:fldCharType="end"/>
        </w:r>
      </w:hyperlink>
    </w:p>
    <w:p w14:paraId="7588FD81" w14:textId="22A82214" w:rsidR="00160622" w:rsidRDefault="00160622">
      <w:pPr>
        <w:pStyle w:val="Spistreci3"/>
        <w:rPr>
          <w:noProof/>
          <w:kern w:val="2"/>
          <w:szCs w:val="24"/>
          <w:lang w:eastAsia="pl-PL"/>
          <w14:ligatures w14:val="standardContextual"/>
        </w:rPr>
      </w:pPr>
      <w:hyperlink w:anchor="_Toc226033140" w:history="1">
        <w:r w:rsidRPr="0021311F">
          <w:rPr>
            <w:rStyle w:val="Hipercze"/>
            <w:noProof/>
          </w:rPr>
          <w:t>III.3.3.</w:t>
        </w:r>
        <w:r>
          <w:rPr>
            <w:noProof/>
            <w:kern w:val="2"/>
            <w:szCs w:val="24"/>
            <w:lang w:eastAsia="pl-PL"/>
            <w14:ligatures w14:val="standardContextual"/>
          </w:rPr>
          <w:tab/>
        </w:r>
        <w:r w:rsidRPr="0021311F">
          <w:rPr>
            <w:rStyle w:val="Hipercze"/>
            <w:noProof/>
          </w:rPr>
          <w:t>Plan zagospodarowania przestrzennego województwa opolskiego</w:t>
        </w:r>
        <w:r>
          <w:rPr>
            <w:noProof/>
            <w:webHidden/>
          </w:rPr>
          <w:tab/>
        </w:r>
        <w:r>
          <w:rPr>
            <w:noProof/>
            <w:webHidden/>
          </w:rPr>
          <w:fldChar w:fldCharType="begin"/>
        </w:r>
        <w:r>
          <w:rPr>
            <w:noProof/>
            <w:webHidden/>
          </w:rPr>
          <w:instrText xml:space="preserve"> PAGEREF _Toc226033140 \h </w:instrText>
        </w:r>
        <w:r>
          <w:rPr>
            <w:noProof/>
            <w:webHidden/>
          </w:rPr>
        </w:r>
        <w:r>
          <w:rPr>
            <w:noProof/>
            <w:webHidden/>
          </w:rPr>
          <w:fldChar w:fldCharType="separate"/>
        </w:r>
        <w:r>
          <w:rPr>
            <w:noProof/>
            <w:webHidden/>
          </w:rPr>
          <w:t>30</w:t>
        </w:r>
        <w:r>
          <w:rPr>
            <w:noProof/>
            <w:webHidden/>
          </w:rPr>
          <w:fldChar w:fldCharType="end"/>
        </w:r>
      </w:hyperlink>
    </w:p>
    <w:p w14:paraId="2372239E" w14:textId="7E36CF36" w:rsidR="00160622" w:rsidRDefault="00160622">
      <w:pPr>
        <w:pStyle w:val="Spistreci3"/>
        <w:rPr>
          <w:noProof/>
          <w:kern w:val="2"/>
          <w:szCs w:val="24"/>
          <w:lang w:eastAsia="pl-PL"/>
          <w14:ligatures w14:val="standardContextual"/>
        </w:rPr>
      </w:pPr>
      <w:hyperlink w:anchor="_Toc226033141" w:history="1">
        <w:r w:rsidRPr="0021311F">
          <w:rPr>
            <w:rStyle w:val="Hipercze"/>
            <w:rFonts w:eastAsia="Times New Roman"/>
            <w:noProof/>
          </w:rPr>
          <w:t>III.3.4.</w:t>
        </w:r>
        <w:r>
          <w:rPr>
            <w:noProof/>
            <w:kern w:val="2"/>
            <w:szCs w:val="24"/>
            <w:lang w:eastAsia="pl-PL"/>
            <w14:ligatures w14:val="standardContextual"/>
          </w:rPr>
          <w:tab/>
        </w:r>
        <w:r w:rsidRPr="0021311F">
          <w:rPr>
            <w:rStyle w:val="Hipercze"/>
            <w:rFonts w:eastAsia="Times New Roman"/>
            <w:noProof/>
          </w:rPr>
          <w:t>Uchwała Nr XXXII/367/2017 Sejmiku Województwa Opolskiego z dnia 26 września 2017 r. w sprawie wprowadzenia na obszarze województwa opolskiego ograniczeń w zakresie eksploatacji instalacji, w których następuje spalanie paliw, znana jako "uchwała antysmogowa"</w:t>
        </w:r>
        <w:r>
          <w:rPr>
            <w:noProof/>
            <w:webHidden/>
          </w:rPr>
          <w:tab/>
        </w:r>
        <w:r>
          <w:rPr>
            <w:noProof/>
            <w:webHidden/>
          </w:rPr>
          <w:fldChar w:fldCharType="begin"/>
        </w:r>
        <w:r>
          <w:rPr>
            <w:noProof/>
            <w:webHidden/>
          </w:rPr>
          <w:instrText xml:space="preserve"> PAGEREF _Toc226033141 \h </w:instrText>
        </w:r>
        <w:r>
          <w:rPr>
            <w:noProof/>
            <w:webHidden/>
          </w:rPr>
        </w:r>
        <w:r>
          <w:rPr>
            <w:noProof/>
            <w:webHidden/>
          </w:rPr>
          <w:fldChar w:fldCharType="separate"/>
        </w:r>
        <w:r>
          <w:rPr>
            <w:noProof/>
            <w:webHidden/>
          </w:rPr>
          <w:t>31</w:t>
        </w:r>
        <w:r>
          <w:rPr>
            <w:noProof/>
            <w:webHidden/>
          </w:rPr>
          <w:fldChar w:fldCharType="end"/>
        </w:r>
      </w:hyperlink>
    </w:p>
    <w:p w14:paraId="6CCD31A6" w14:textId="138E5273" w:rsidR="00160622" w:rsidRDefault="00160622">
      <w:pPr>
        <w:pStyle w:val="Spistreci3"/>
        <w:rPr>
          <w:noProof/>
          <w:kern w:val="2"/>
          <w:szCs w:val="24"/>
          <w:lang w:eastAsia="pl-PL"/>
          <w14:ligatures w14:val="standardContextual"/>
        </w:rPr>
      </w:pPr>
      <w:hyperlink w:anchor="_Toc226033142" w:history="1">
        <w:r w:rsidRPr="0021311F">
          <w:rPr>
            <w:rStyle w:val="Hipercze"/>
            <w:rFonts w:eastAsia="Times New Roman"/>
            <w:noProof/>
          </w:rPr>
          <w:t>III.3.5.</w:t>
        </w:r>
        <w:r>
          <w:rPr>
            <w:noProof/>
            <w:kern w:val="2"/>
            <w:szCs w:val="24"/>
            <w:lang w:eastAsia="pl-PL"/>
            <w14:ligatures w14:val="standardContextual"/>
          </w:rPr>
          <w:tab/>
        </w:r>
        <w:r w:rsidRPr="0021311F">
          <w:rPr>
            <w:rStyle w:val="Hipercze"/>
            <w:rFonts w:eastAsia="Times New Roman"/>
            <w:noProof/>
          </w:rPr>
          <w:t>Program ochrony powietrza dla strefy opolskiej</w:t>
        </w:r>
        <w:r>
          <w:rPr>
            <w:noProof/>
            <w:webHidden/>
          </w:rPr>
          <w:tab/>
        </w:r>
        <w:r>
          <w:rPr>
            <w:noProof/>
            <w:webHidden/>
          </w:rPr>
          <w:fldChar w:fldCharType="begin"/>
        </w:r>
        <w:r>
          <w:rPr>
            <w:noProof/>
            <w:webHidden/>
          </w:rPr>
          <w:instrText xml:space="preserve"> PAGEREF _Toc226033142 \h </w:instrText>
        </w:r>
        <w:r>
          <w:rPr>
            <w:noProof/>
            <w:webHidden/>
          </w:rPr>
        </w:r>
        <w:r>
          <w:rPr>
            <w:noProof/>
            <w:webHidden/>
          </w:rPr>
          <w:fldChar w:fldCharType="separate"/>
        </w:r>
        <w:r>
          <w:rPr>
            <w:noProof/>
            <w:webHidden/>
          </w:rPr>
          <w:t>32</w:t>
        </w:r>
        <w:r>
          <w:rPr>
            <w:noProof/>
            <w:webHidden/>
          </w:rPr>
          <w:fldChar w:fldCharType="end"/>
        </w:r>
      </w:hyperlink>
    </w:p>
    <w:p w14:paraId="16F69190" w14:textId="05423B8D" w:rsidR="00160622" w:rsidRDefault="00160622">
      <w:pPr>
        <w:pStyle w:val="Spistreci3"/>
        <w:rPr>
          <w:noProof/>
          <w:kern w:val="2"/>
          <w:szCs w:val="24"/>
          <w:lang w:eastAsia="pl-PL"/>
          <w14:ligatures w14:val="standardContextual"/>
        </w:rPr>
      </w:pPr>
      <w:hyperlink w:anchor="_Toc226033143" w:history="1">
        <w:r w:rsidRPr="0021311F">
          <w:rPr>
            <w:rStyle w:val="Hipercze"/>
            <w:rFonts w:eastAsia="Times New Roman"/>
            <w:noProof/>
          </w:rPr>
          <w:t>III.3.6.</w:t>
        </w:r>
        <w:r>
          <w:rPr>
            <w:noProof/>
            <w:kern w:val="2"/>
            <w:szCs w:val="24"/>
            <w:lang w:eastAsia="pl-PL"/>
            <w14:ligatures w14:val="standardContextual"/>
          </w:rPr>
          <w:tab/>
        </w:r>
        <w:r w:rsidRPr="0021311F">
          <w:rPr>
            <w:rStyle w:val="Hipercze"/>
            <w:rFonts w:eastAsia="Times New Roman"/>
            <w:noProof/>
          </w:rPr>
          <w:t>Uchwała Nr II/11/2024 Sejmiku Województwa Opolskiego z dnia 28 lutego 2024 r. - Uchwała ta dotyczy aktualizacji dokumentów planistycznych województwa opolskiego</w:t>
        </w:r>
        <w:r>
          <w:rPr>
            <w:noProof/>
            <w:webHidden/>
          </w:rPr>
          <w:tab/>
        </w:r>
        <w:r>
          <w:rPr>
            <w:noProof/>
            <w:webHidden/>
          </w:rPr>
          <w:fldChar w:fldCharType="begin"/>
        </w:r>
        <w:r>
          <w:rPr>
            <w:noProof/>
            <w:webHidden/>
          </w:rPr>
          <w:instrText xml:space="preserve"> PAGEREF _Toc226033143 \h </w:instrText>
        </w:r>
        <w:r>
          <w:rPr>
            <w:noProof/>
            <w:webHidden/>
          </w:rPr>
        </w:r>
        <w:r>
          <w:rPr>
            <w:noProof/>
            <w:webHidden/>
          </w:rPr>
          <w:fldChar w:fldCharType="separate"/>
        </w:r>
        <w:r>
          <w:rPr>
            <w:noProof/>
            <w:webHidden/>
          </w:rPr>
          <w:t>33</w:t>
        </w:r>
        <w:r>
          <w:rPr>
            <w:noProof/>
            <w:webHidden/>
          </w:rPr>
          <w:fldChar w:fldCharType="end"/>
        </w:r>
      </w:hyperlink>
    </w:p>
    <w:p w14:paraId="0C3AF64A" w14:textId="085651BF" w:rsidR="00160622" w:rsidRDefault="00160622">
      <w:pPr>
        <w:pStyle w:val="Spistreci2"/>
        <w:tabs>
          <w:tab w:val="left" w:pos="1100"/>
          <w:tab w:val="right" w:leader="dot" w:pos="9062"/>
        </w:tabs>
        <w:rPr>
          <w:noProof/>
          <w:kern w:val="2"/>
          <w:szCs w:val="24"/>
          <w:lang w:eastAsia="pl-PL"/>
          <w14:ligatures w14:val="standardContextual"/>
        </w:rPr>
      </w:pPr>
      <w:hyperlink w:anchor="_Toc226033144" w:history="1">
        <w:r w:rsidRPr="0021311F">
          <w:rPr>
            <w:rStyle w:val="Hipercze"/>
            <w:rFonts w:eastAsia="Times New Roman"/>
            <w:noProof/>
          </w:rPr>
          <w:t>III.4.</w:t>
        </w:r>
        <w:r>
          <w:rPr>
            <w:noProof/>
            <w:kern w:val="2"/>
            <w:szCs w:val="24"/>
            <w:lang w:eastAsia="pl-PL"/>
            <w14:ligatures w14:val="standardContextual"/>
          </w:rPr>
          <w:tab/>
        </w:r>
        <w:r w:rsidRPr="0021311F">
          <w:rPr>
            <w:rStyle w:val="Hipercze"/>
            <w:rFonts w:eastAsia="Times New Roman"/>
            <w:noProof/>
          </w:rPr>
          <w:t>Dokumenty szczebla powiatowego</w:t>
        </w:r>
        <w:r>
          <w:rPr>
            <w:noProof/>
            <w:webHidden/>
          </w:rPr>
          <w:tab/>
        </w:r>
        <w:r>
          <w:rPr>
            <w:noProof/>
            <w:webHidden/>
          </w:rPr>
          <w:fldChar w:fldCharType="begin"/>
        </w:r>
        <w:r>
          <w:rPr>
            <w:noProof/>
            <w:webHidden/>
          </w:rPr>
          <w:instrText xml:space="preserve"> PAGEREF _Toc226033144 \h </w:instrText>
        </w:r>
        <w:r>
          <w:rPr>
            <w:noProof/>
            <w:webHidden/>
          </w:rPr>
        </w:r>
        <w:r>
          <w:rPr>
            <w:noProof/>
            <w:webHidden/>
          </w:rPr>
          <w:fldChar w:fldCharType="separate"/>
        </w:r>
        <w:r>
          <w:rPr>
            <w:noProof/>
            <w:webHidden/>
          </w:rPr>
          <w:t>34</w:t>
        </w:r>
        <w:r>
          <w:rPr>
            <w:noProof/>
            <w:webHidden/>
          </w:rPr>
          <w:fldChar w:fldCharType="end"/>
        </w:r>
      </w:hyperlink>
    </w:p>
    <w:p w14:paraId="4D073878" w14:textId="4E4E85B5" w:rsidR="00160622" w:rsidRDefault="00160622">
      <w:pPr>
        <w:pStyle w:val="Spistreci3"/>
        <w:rPr>
          <w:noProof/>
          <w:kern w:val="2"/>
          <w:szCs w:val="24"/>
          <w:lang w:eastAsia="pl-PL"/>
          <w14:ligatures w14:val="standardContextual"/>
        </w:rPr>
      </w:pPr>
      <w:hyperlink w:anchor="_Toc226033145" w:history="1">
        <w:r w:rsidRPr="0021311F">
          <w:rPr>
            <w:rStyle w:val="Hipercze"/>
            <w:rFonts w:eastAsia="Times New Roman"/>
            <w:noProof/>
          </w:rPr>
          <w:t>III.4.1.</w:t>
        </w:r>
        <w:r>
          <w:rPr>
            <w:noProof/>
            <w:kern w:val="2"/>
            <w:szCs w:val="24"/>
            <w:lang w:eastAsia="pl-PL"/>
            <w14:ligatures w14:val="standardContextual"/>
          </w:rPr>
          <w:tab/>
        </w:r>
        <w:r w:rsidRPr="0021311F">
          <w:rPr>
            <w:rStyle w:val="Hipercze"/>
            <w:rFonts w:eastAsia="Times New Roman"/>
            <w:noProof/>
          </w:rPr>
          <w:t>Strategia Rozwoju Subregionu Brzeskiego 2021-2030</w:t>
        </w:r>
        <w:r>
          <w:rPr>
            <w:noProof/>
            <w:webHidden/>
          </w:rPr>
          <w:tab/>
        </w:r>
        <w:r>
          <w:rPr>
            <w:noProof/>
            <w:webHidden/>
          </w:rPr>
          <w:fldChar w:fldCharType="begin"/>
        </w:r>
        <w:r>
          <w:rPr>
            <w:noProof/>
            <w:webHidden/>
          </w:rPr>
          <w:instrText xml:space="preserve"> PAGEREF _Toc226033145 \h </w:instrText>
        </w:r>
        <w:r>
          <w:rPr>
            <w:noProof/>
            <w:webHidden/>
          </w:rPr>
        </w:r>
        <w:r>
          <w:rPr>
            <w:noProof/>
            <w:webHidden/>
          </w:rPr>
          <w:fldChar w:fldCharType="separate"/>
        </w:r>
        <w:r>
          <w:rPr>
            <w:noProof/>
            <w:webHidden/>
          </w:rPr>
          <w:t>34</w:t>
        </w:r>
        <w:r>
          <w:rPr>
            <w:noProof/>
            <w:webHidden/>
          </w:rPr>
          <w:fldChar w:fldCharType="end"/>
        </w:r>
      </w:hyperlink>
    </w:p>
    <w:p w14:paraId="290E274A" w14:textId="19B81564" w:rsidR="00160622" w:rsidRDefault="00160622">
      <w:pPr>
        <w:pStyle w:val="Spistreci3"/>
        <w:rPr>
          <w:noProof/>
          <w:kern w:val="2"/>
          <w:szCs w:val="24"/>
          <w:lang w:eastAsia="pl-PL"/>
          <w14:ligatures w14:val="standardContextual"/>
        </w:rPr>
      </w:pPr>
      <w:hyperlink w:anchor="_Toc226033146" w:history="1">
        <w:r w:rsidRPr="0021311F">
          <w:rPr>
            <w:rStyle w:val="Hipercze"/>
            <w:rFonts w:eastAsia="Times New Roman"/>
            <w:noProof/>
          </w:rPr>
          <w:t>III.4.2.</w:t>
        </w:r>
        <w:r>
          <w:rPr>
            <w:noProof/>
            <w:kern w:val="2"/>
            <w:szCs w:val="24"/>
            <w:lang w:eastAsia="pl-PL"/>
            <w14:ligatures w14:val="standardContextual"/>
          </w:rPr>
          <w:tab/>
        </w:r>
        <w:r w:rsidRPr="0021311F">
          <w:rPr>
            <w:rStyle w:val="Hipercze"/>
            <w:rFonts w:eastAsia="Times New Roman"/>
            <w:noProof/>
          </w:rPr>
          <w:t>Powiatowy program ochrony środowiska dla Powiatu Brzeskiego na lata 2021-2024 z perspektywą do 2028 roku</w:t>
        </w:r>
        <w:r>
          <w:rPr>
            <w:noProof/>
            <w:webHidden/>
          </w:rPr>
          <w:tab/>
        </w:r>
        <w:r>
          <w:rPr>
            <w:noProof/>
            <w:webHidden/>
          </w:rPr>
          <w:fldChar w:fldCharType="begin"/>
        </w:r>
        <w:r>
          <w:rPr>
            <w:noProof/>
            <w:webHidden/>
          </w:rPr>
          <w:instrText xml:space="preserve"> PAGEREF _Toc226033146 \h </w:instrText>
        </w:r>
        <w:r>
          <w:rPr>
            <w:noProof/>
            <w:webHidden/>
          </w:rPr>
        </w:r>
        <w:r>
          <w:rPr>
            <w:noProof/>
            <w:webHidden/>
          </w:rPr>
          <w:fldChar w:fldCharType="separate"/>
        </w:r>
        <w:r>
          <w:rPr>
            <w:noProof/>
            <w:webHidden/>
          </w:rPr>
          <w:t>35</w:t>
        </w:r>
        <w:r>
          <w:rPr>
            <w:noProof/>
            <w:webHidden/>
          </w:rPr>
          <w:fldChar w:fldCharType="end"/>
        </w:r>
      </w:hyperlink>
    </w:p>
    <w:p w14:paraId="1F06179A" w14:textId="534C4B5F" w:rsidR="00160622" w:rsidRDefault="00160622">
      <w:pPr>
        <w:pStyle w:val="Spistreci2"/>
        <w:tabs>
          <w:tab w:val="left" w:pos="1100"/>
          <w:tab w:val="right" w:leader="dot" w:pos="9062"/>
        </w:tabs>
        <w:rPr>
          <w:noProof/>
          <w:kern w:val="2"/>
          <w:szCs w:val="24"/>
          <w:lang w:eastAsia="pl-PL"/>
          <w14:ligatures w14:val="standardContextual"/>
        </w:rPr>
      </w:pPr>
      <w:hyperlink w:anchor="_Toc226033147" w:history="1">
        <w:r w:rsidRPr="0021311F">
          <w:rPr>
            <w:rStyle w:val="Hipercze"/>
            <w:rFonts w:eastAsia="Times New Roman"/>
            <w:noProof/>
          </w:rPr>
          <w:t>III.5.</w:t>
        </w:r>
        <w:r>
          <w:rPr>
            <w:noProof/>
            <w:kern w:val="2"/>
            <w:szCs w:val="24"/>
            <w:lang w:eastAsia="pl-PL"/>
            <w14:ligatures w14:val="standardContextual"/>
          </w:rPr>
          <w:tab/>
        </w:r>
        <w:r w:rsidRPr="0021311F">
          <w:rPr>
            <w:rStyle w:val="Hipercze"/>
            <w:rFonts w:eastAsia="Times New Roman"/>
            <w:noProof/>
          </w:rPr>
          <w:t>Dokumenty szczebla gminnego</w:t>
        </w:r>
        <w:r>
          <w:rPr>
            <w:noProof/>
            <w:webHidden/>
          </w:rPr>
          <w:tab/>
        </w:r>
        <w:r>
          <w:rPr>
            <w:noProof/>
            <w:webHidden/>
          </w:rPr>
          <w:fldChar w:fldCharType="begin"/>
        </w:r>
        <w:r>
          <w:rPr>
            <w:noProof/>
            <w:webHidden/>
          </w:rPr>
          <w:instrText xml:space="preserve"> PAGEREF _Toc226033147 \h </w:instrText>
        </w:r>
        <w:r>
          <w:rPr>
            <w:noProof/>
            <w:webHidden/>
          </w:rPr>
        </w:r>
        <w:r>
          <w:rPr>
            <w:noProof/>
            <w:webHidden/>
          </w:rPr>
          <w:fldChar w:fldCharType="separate"/>
        </w:r>
        <w:r>
          <w:rPr>
            <w:noProof/>
            <w:webHidden/>
          </w:rPr>
          <w:t>36</w:t>
        </w:r>
        <w:r>
          <w:rPr>
            <w:noProof/>
            <w:webHidden/>
          </w:rPr>
          <w:fldChar w:fldCharType="end"/>
        </w:r>
      </w:hyperlink>
    </w:p>
    <w:p w14:paraId="47C440FE" w14:textId="288C6E98" w:rsidR="00160622" w:rsidRDefault="00160622">
      <w:pPr>
        <w:pStyle w:val="Spistreci3"/>
        <w:rPr>
          <w:noProof/>
          <w:kern w:val="2"/>
          <w:szCs w:val="24"/>
          <w:lang w:eastAsia="pl-PL"/>
          <w14:ligatures w14:val="standardContextual"/>
        </w:rPr>
      </w:pPr>
      <w:hyperlink w:anchor="_Toc226033148" w:history="1">
        <w:r w:rsidRPr="0021311F">
          <w:rPr>
            <w:rStyle w:val="Hipercze"/>
            <w:rFonts w:eastAsia="Times New Roman"/>
            <w:noProof/>
          </w:rPr>
          <w:t>III.5.1.</w:t>
        </w:r>
        <w:r>
          <w:rPr>
            <w:noProof/>
            <w:kern w:val="2"/>
            <w:szCs w:val="24"/>
            <w:lang w:eastAsia="pl-PL"/>
            <w14:ligatures w14:val="standardContextual"/>
          </w:rPr>
          <w:tab/>
        </w:r>
        <w:r w:rsidRPr="0021311F">
          <w:rPr>
            <w:rStyle w:val="Hipercze"/>
            <w:rFonts w:eastAsia="Times New Roman"/>
            <w:noProof/>
          </w:rPr>
          <w:t>Strategia Rozwoju Gminy Olszanka na lata 2025–2035</w:t>
        </w:r>
        <w:r>
          <w:rPr>
            <w:noProof/>
            <w:webHidden/>
          </w:rPr>
          <w:tab/>
        </w:r>
        <w:r>
          <w:rPr>
            <w:noProof/>
            <w:webHidden/>
          </w:rPr>
          <w:fldChar w:fldCharType="begin"/>
        </w:r>
        <w:r>
          <w:rPr>
            <w:noProof/>
            <w:webHidden/>
          </w:rPr>
          <w:instrText xml:space="preserve"> PAGEREF _Toc226033148 \h </w:instrText>
        </w:r>
        <w:r>
          <w:rPr>
            <w:noProof/>
            <w:webHidden/>
          </w:rPr>
        </w:r>
        <w:r>
          <w:rPr>
            <w:noProof/>
            <w:webHidden/>
          </w:rPr>
          <w:fldChar w:fldCharType="separate"/>
        </w:r>
        <w:r>
          <w:rPr>
            <w:noProof/>
            <w:webHidden/>
          </w:rPr>
          <w:t>36</w:t>
        </w:r>
        <w:r>
          <w:rPr>
            <w:noProof/>
            <w:webHidden/>
          </w:rPr>
          <w:fldChar w:fldCharType="end"/>
        </w:r>
      </w:hyperlink>
    </w:p>
    <w:p w14:paraId="4EFE2624" w14:textId="52991793" w:rsidR="00160622" w:rsidRDefault="00160622">
      <w:pPr>
        <w:pStyle w:val="Spistreci3"/>
        <w:rPr>
          <w:noProof/>
          <w:kern w:val="2"/>
          <w:szCs w:val="24"/>
          <w:lang w:eastAsia="pl-PL"/>
          <w14:ligatures w14:val="standardContextual"/>
        </w:rPr>
      </w:pPr>
      <w:hyperlink w:anchor="_Toc226033149" w:history="1">
        <w:r w:rsidRPr="0021311F">
          <w:rPr>
            <w:rStyle w:val="Hipercze"/>
            <w:rFonts w:eastAsia="Times New Roman"/>
            <w:noProof/>
          </w:rPr>
          <w:t>III.5.2.</w:t>
        </w:r>
        <w:r>
          <w:rPr>
            <w:noProof/>
            <w:kern w:val="2"/>
            <w:szCs w:val="24"/>
            <w:lang w:eastAsia="pl-PL"/>
            <w14:ligatures w14:val="standardContextual"/>
          </w:rPr>
          <w:tab/>
        </w:r>
        <w:r w:rsidRPr="0021311F">
          <w:rPr>
            <w:rStyle w:val="Hipercze"/>
            <w:rFonts w:eastAsia="Times New Roman"/>
            <w:noProof/>
          </w:rPr>
          <w:t>Miejscowy Plan Zagospodarowania Przestrzennego Gminy Olszanka</w:t>
        </w:r>
        <w:r>
          <w:rPr>
            <w:noProof/>
            <w:webHidden/>
          </w:rPr>
          <w:tab/>
        </w:r>
        <w:r>
          <w:rPr>
            <w:noProof/>
            <w:webHidden/>
          </w:rPr>
          <w:fldChar w:fldCharType="begin"/>
        </w:r>
        <w:r>
          <w:rPr>
            <w:noProof/>
            <w:webHidden/>
          </w:rPr>
          <w:instrText xml:space="preserve"> PAGEREF _Toc226033149 \h </w:instrText>
        </w:r>
        <w:r>
          <w:rPr>
            <w:noProof/>
            <w:webHidden/>
          </w:rPr>
        </w:r>
        <w:r>
          <w:rPr>
            <w:noProof/>
            <w:webHidden/>
          </w:rPr>
          <w:fldChar w:fldCharType="separate"/>
        </w:r>
        <w:r>
          <w:rPr>
            <w:noProof/>
            <w:webHidden/>
          </w:rPr>
          <w:t>37</w:t>
        </w:r>
        <w:r>
          <w:rPr>
            <w:noProof/>
            <w:webHidden/>
          </w:rPr>
          <w:fldChar w:fldCharType="end"/>
        </w:r>
      </w:hyperlink>
    </w:p>
    <w:p w14:paraId="070A1311" w14:textId="2DCEA2C4" w:rsidR="00160622" w:rsidRDefault="00160622">
      <w:pPr>
        <w:pStyle w:val="Spistreci3"/>
        <w:rPr>
          <w:noProof/>
          <w:kern w:val="2"/>
          <w:szCs w:val="24"/>
          <w:lang w:eastAsia="pl-PL"/>
          <w14:ligatures w14:val="standardContextual"/>
        </w:rPr>
      </w:pPr>
      <w:hyperlink w:anchor="_Toc226033150" w:history="1">
        <w:r w:rsidRPr="0021311F">
          <w:rPr>
            <w:rStyle w:val="Hipercze"/>
            <w:rFonts w:cs="Arial"/>
            <w:noProof/>
          </w:rPr>
          <w:t>III.5.3.</w:t>
        </w:r>
        <w:r>
          <w:rPr>
            <w:noProof/>
            <w:kern w:val="2"/>
            <w:szCs w:val="24"/>
            <w:lang w:eastAsia="pl-PL"/>
            <w14:ligatures w14:val="standardContextual"/>
          </w:rPr>
          <w:tab/>
        </w:r>
        <w:r w:rsidRPr="0021311F">
          <w:rPr>
            <w:rStyle w:val="Hipercze"/>
            <w:rFonts w:eastAsia="Times New Roman"/>
            <w:noProof/>
          </w:rPr>
          <w:t>Aktualizacja Planu Gospodarki Niskoemisyjnej (PGN) dla gminy Olszanka</w:t>
        </w:r>
        <w:r>
          <w:rPr>
            <w:noProof/>
            <w:webHidden/>
          </w:rPr>
          <w:tab/>
        </w:r>
        <w:r>
          <w:rPr>
            <w:noProof/>
            <w:webHidden/>
          </w:rPr>
          <w:fldChar w:fldCharType="begin"/>
        </w:r>
        <w:r>
          <w:rPr>
            <w:noProof/>
            <w:webHidden/>
          </w:rPr>
          <w:instrText xml:space="preserve"> PAGEREF _Toc226033150 \h </w:instrText>
        </w:r>
        <w:r>
          <w:rPr>
            <w:noProof/>
            <w:webHidden/>
          </w:rPr>
        </w:r>
        <w:r>
          <w:rPr>
            <w:noProof/>
            <w:webHidden/>
          </w:rPr>
          <w:fldChar w:fldCharType="separate"/>
        </w:r>
        <w:r>
          <w:rPr>
            <w:noProof/>
            <w:webHidden/>
          </w:rPr>
          <w:t>37</w:t>
        </w:r>
        <w:r>
          <w:rPr>
            <w:noProof/>
            <w:webHidden/>
          </w:rPr>
          <w:fldChar w:fldCharType="end"/>
        </w:r>
      </w:hyperlink>
    </w:p>
    <w:p w14:paraId="288A1A71" w14:textId="1DB00154" w:rsidR="00160622" w:rsidRDefault="00160622">
      <w:pPr>
        <w:pStyle w:val="Spistreci3"/>
        <w:rPr>
          <w:noProof/>
          <w:kern w:val="2"/>
          <w:szCs w:val="24"/>
          <w:lang w:eastAsia="pl-PL"/>
          <w14:ligatures w14:val="standardContextual"/>
        </w:rPr>
      </w:pPr>
      <w:hyperlink w:anchor="_Toc226033151" w:history="1">
        <w:r w:rsidRPr="0021311F">
          <w:rPr>
            <w:rStyle w:val="Hipercze"/>
            <w:rFonts w:eastAsia="Times New Roman"/>
            <w:noProof/>
          </w:rPr>
          <w:t>III.5.4.</w:t>
        </w:r>
        <w:r>
          <w:rPr>
            <w:noProof/>
            <w:kern w:val="2"/>
            <w:szCs w:val="24"/>
            <w:lang w:eastAsia="pl-PL"/>
            <w14:ligatures w14:val="standardContextual"/>
          </w:rPr>
          <w:tab/>
        </w:r>
        <w:r w:rsidRPr="0021311F">
          <w:rPr>
            <w:rStyle w:val="Hipercze"/>
            <w:rFonts w:eastAsia="Times New Roman"/>
            <w:noProof/>
          </w:rPr>
          <w:t>Studium uwarunkowań i kierunków zagospodarowania przestrzennego gminy Olszanka</w:t>
        </w:r>
        <w:r>
          <w:rPr>
            <w:noProof/>
            <w:webHidden/>
          </w:rPr>
          <w:tab/>
        </w:r>
        <w:r>
          <w:rPr>
            <w:noProof/>
            <w:webHidden/>
          </w:rPr>
          <w:fldChar w:fldCharType="begin"/>
        </w:r>
        <w:r>
          <w:rPr>
            <w:noProof/>
            <w:webHidden/>
          </w:rPr>
          <w:instrText xml:space="preserve"> PAGEREF _Toc226033151 \h </w:instrText>
        </w:r>
        <w:r>
          <w:rPr>
            <w:noProof/>
            <w:webHidden/>
          </w:rPr>
        </w:r>
        <w:r>
          <w:rPr>
            <w:noProof/>
            <w:webHidden/>
          </w:rPr>
          <w:fldChar w:fldCharType="separate"/>
        </w:r>
        <w:r>
          <w:rPr>
            <w:noProof/>
            <w:webHidden/>
          </w:rPr>
          <w:t>38</w:t>
        </w:r>
        <w:r>
          <w:rPr>
            <w:noProof/>
            <w:webHidden/>
          </w:rPr>
          <w:fldChar w:fldCharType="end"/>
        </w:r>
      </w:hyperlink>
    </w:p>
    <w:p w14:paraId="55251B6B" w14:textId="37A3FC37" w:rsidR="00160622" w:rsidRDefault="00160622">
      <w:pPr>
        <w:pStyle w:val="Spistreci1"/>
        <w:rPr>
          <w:b w:val="0"/>
          <w:kern w:val="2"/>
          <w:szCs w:val="24"/>
          <w:lang w:eastAsia="pl-PL"/>
          <w14:ligatures w14:val="standardContextual"/>
        </w:rPr>
      </w:pPr>
      <w:hyperlink w:anchor="_Toc226033152" w:history="1">
        <w:r w:rsidRPr="0021311F">
          <w:rPr>
            <w:rStyle w:val="Hipercze"/>
          </w:rPr>
          <w:t>IV.</w:t>
        </w:r>
        <w:r>
          <w:rPr>
            <w:b w:val="0"/>
            <w:kern w:val="2"/>
            <w:szCs w:val="24"/>
            <w:lang w:eastAsia="pl-PL"/>
            <w14:ligatures w14:val="standardContextual"/>
          </w:rPr>
          <w:tab/>
        </w:r>
        <w:r w:rsidRPr="0021311F">
          <w:rPr>
            <w:rStyle w:val="Hipercze"/>
          </w:rPr>
          <w:t>CHARAKTERYSTYKA OBSZARU</w:t>
        </w:r>
        <w:r>
          <w:rPr>
            <w:webHidden/>
          </w:rPr>
          <w:tab/>
        </w:r>
        <w:r>
          <w:rPr>
            <w:webHidden/>
          </w:rPr>
          <w:fldChar w:fldCharType="begin"/>
        </w:r>
        <w:r>
          <w:rPr>
            <w:webHidden/>
          </w:rPr>
          <w:instrText xml:space="preserve"> PAGEREF _Toc226033152 \h </w:instrText>
        </w:r>
        <w:r>
          <w:rPr>
            <w:webHidden/>
          </w:rPr>
        </w:r>
        <w:r>
          <w:rPr>
            <w:webHidden/>
          </w:rPr>
          <w:fldChar w:fldCharType="separate"/>
        </w:r>
        <w:r>
          <w:rPr>
            <w:webHidden/>
          </w:rPr>
          <w:t>40</w:t>
        </w:r>
        <w:r>
          <w:rPr>
            <w:webHidden/>
          </w:rPr>
          <w:fldChar w:fldCharType="end"/>
        </w:r>
      </w:hyperlink>
    </w:p>
    <w:p w14:paraId="0B99C4D2" w14:textId="58293FAB" w:rsidR="00160622" w:rsidRDefault="00160622">
      <w:pPr>
        <w:pStyle w:val="Spistreci2"/>
        <w:tabs>
          <w:tab w:val="left" w:pos="1100"/>
          <w:tab w:val="right" w:leader="dot" w:pos="9062"/>
        </w:tabs>
        <w:rPr>
          <w:noProof/>
          <w:kern w:val="2"/>
          <w:szCs w:val="24"/>
          <w:lang w:eastAsia="pl-PL"/>
          <w14:ligatures w14:val="standardContextual"/>
        </w:rPr>
      </w:pPr>
      <w:hyperlink w:anchor="_Toc226033153" w:history="1">
        <w:r w:rsidRPr="0021311F">
          <w:rPr>
            <w:rStyle w:val="Hipercze"/>
            <w:rFonts w:cstheme="majorHAnsi"/>
            <w:noProof/>
          </w:rPr>
          <w:t>IV.1.</w:t>
        </w:r>
        <w:r>
          <w:rPr>
            <w:noProof/>
            <w:kern w:val="2"/>
            <w:szCs w:val="24"/>
            <w:lang w:eastAsia="pl-PL"/>
            <w14:ligatures w14:val="standardContextual"/>
          </w:rPr>
          <w:tab/>
        </w:r>
        <w:r w:rsidRPr="0021311F">
          <w:rPr>
            <w:rStyle w:val="Hipercze"/>
            <w:rFonts w:cstheme="majorHAnsi"/>
            <w:noProof/>
          </w:rPr>
          <w:t>Położenie Gminy, podział administracyjny</w:t>
        </w:r>
        <w:r>
          <w:rPr>
            <w:noProof/>
            <w:webHidden/>
          </w:rPr>
          <w:tab/>
        </w:r>
        <w:r>
          <w:rPr>
            <w:noProof/>
            <w:webHidden/>
          </w:rPr>
          <w:fldChar w:fldCharType="begin"/>
        </w:r>
        <w:r>
          <w:rPr>
            <w:noProof/>
            <w:webHidden/>
          </w:rPr>
          <w:instrText xml:space="preserve"> PAGEREF _Toc226033153 \h </w:instrText>
        </w:r>
        <w:r>
          <w:rPr>
            <w:noProof/>
            <w:webHidden/>
          </w:rPr>
        </w:r>
        <w:r>
          <w:rPr>
            <w:noProof/>
            <w:webHidden/>
          </w:rPr>
          <w:fldChar w:fldCharType="separate"/>
        </w:r>
        <w:r>
          <w:rPr>
            <w:noProof/>
            <w:webHidden/>
          </w:rPr>
          <w:t>40</w:t>
        </w:r>
        <w:r>
          <w:rPr>
            <w:noProof/>
            <w:webHidden/>
          </w:rPr>
          <w:fldChar w:fldCharType="end"/>
        </w:r>
      </w:hyperlink>
    </w:p>
    <w:p w14:paraId="252063D0" w14:textId="5A88A0BA" w:rsidR="00160622" w:rsidRDefault="00160622">
      <w:pPr>
        <w:pStyle w:val="Spistreci2"/>
        <w:tabs>
          <w:tab w:val="left" w:pos="1100"/>
          <w:tab w:val="right" w:leader="dot" w:pos="9062"/>
        </w:tabs>
        <w:rPr>
          <w:noProof/>
          <w:kern w:val="2"/>
          <w:szCs w:val="24"/>
          <w:lang w:eastAsia="pl-PL"/>
          <w14:ligatures w14:val="standardContextual"/>
        </w:rPr>
      </w:pPr>
      <w:hyperlink w:anchor="_Toc226033154" w:history="1">
        <w:r w:rsidRPr="0021311F">
          <w:rPr>
            <w:rStyle w:val="Hipercze"/>
            <w:rFonts w:cstheme="majorHAnsi"/>
            <w:noProof/>
          </w:rPr>
          <w:t>IV.2.</w:t>
        </w:r>
        <w:r>
          <w:rPr>
            <w:noProof/>
            <w:kern w:val="2"/>
            <w:szCs w:val="24"/>
            <w:lang w:eastAsia="pl-PL"/>
            <w14:ligatures w14:val="standardContextual"/>
          </w:rPr>
          <w:tab/>
        </w:r>
        <w:r w:rsidRPr="0021311F">
          <w:rPr>
            <w:rStyle w:val="Hipercze"/>
            <w:rFonts w:cstheme="majorHAnsi"/>
            <w:noProof/>
          </w:rPr>
          <w:t>Demografia</w:t>
        </w:r>
        <w:r>
          <w:rPr>
            <w:noProof/>
            <w:webHidden/>
          </w:rPr>
          <w:tab/>
        </w:r>
        <w:r>
          <w:rPr>
            <w:noProof/>
            <w:webHidden/>
          </w:rPr>
          <w:fldChar w:fldCharType="begin"/>
        </w:r>
        <w:r>
          <w:rPr>
            <w:noProof/>
            <w:webHidden/>
          </w:rPr>
          <w:instrText xml:space="preserve"> PAGEREF _Toc226033154 \h </w:instrText>
        </w:r>
        <w:r>
          <w:rPr>
            <w:noProof/>
            <w:webHidden/>
          </w:rPr>
        </w:r>
        <w:r>
          <w:rPr>
            <w:noProof/>
            <w:webHidden/>
          </w:rPr>
          <w:fldChar w:fldCharType="separate"/>
        </w:r>
        <w:r>
          <w:rPr>
            <w:noProof/>
            <w:webHidden/>
          </w:rPr>
          <w:t>42</w:t>
        </w:r>
        <w:r>
          <w:rPr>
            <w:noProof/>
            <w:webHidden/>
          </w:rPr>
          <w:fldChar w:fldCharType="end"/>
        </w:r>
      </w:hyperlink>
    </w:p>
    <w:p w14:paraId="66A1ECE4" w14:textId="5BDF737B" w:rsidR="00160622" w:rsidRDefault="00160622">
      <w:pPr>
        <w:pStyle w:val="Spistreci2"/>
        <w:tabs>
          <w:tab w:val="left" w:pos="1100"/>
          <w:tab w:val="right" w:leader="dot" w:pos="9062"/>
        </w:tabs>
        <w:rPr>
          <w:noProof/>
          <w:kern w:val="2"/>
          <w:szCs w:val="24"/>
          <w:lang w:eastAsia="pl-PL"/>
          <w14:ligatures w14:val="standardContextual"/>
        </w:rPr>
      </w:pPr>
      <w:hyperlink w:anchor="_Toc226033155" w:history="1">
        <w:r w:rsidRPr="0021311F">
          <w:rPr>
            <w:rStyle w:val="Hipercze"/>
            <w:rFonts w:cstheme="majorHAnsi"/>
            <w:noProof/>
          </w:rPr>
          <w:t>IV.3.</w:t>
        </w:r>
        <w:r>
          <w:rPr>
            <w:noProof/>
            <w:kern w:val="2"/>
            <w:szCs w:val="24"/>
            <w:lang w:eastAsia="pl-PL"/>
            <w14:ligatures w14:val="standardContextual"/>
          </w:rPr>
          <w:tab/>
        </w:r>
        <w:r w:rsidRPr="0021311F">
          <w:rPr>
            <w:rStyle w:val="Hipercze"/>
            <w:rFonts w:cstheme="majorHAnsi"/>
            <w:noProof/>
          </w:rPr>
          <w:t>Klimat</w:t>
        </w:r>
        <w:r>
          <w:rPr>
            <w:noProof/>
            <w:webHidden/>
          </w:rPr>
          <w:tab/>
        </w:r>
        <w:r>
          <w:rPr>
            <w:noProof/>
            <w:webHidden/>
          </w:rPr>
          <w:fldChar w:fldCharType="begin"/>
        </w:r>
        <w:r>
          <w:rPr>
            <w:noProof/>
            <w:webHidden/>
          </w:rPr>
          <w:instrText xml:space="preserve"> PAGEREF _Toc226033155 \h </w:instrText>
        </w:r>
        <w:r>
          <w:rPr>
            <w:noProof/>
            <w:webHidden/>
          </w:rPr>
        </w:r>
        <w:r>
          <w:rPr>
            <w:noProof/>
            <w:webHidden/>
          </w:rPr>
          <w:fldChar w:fldCharType="separate"/>
        </w:r>
        <w:r>
          <w:rPr>
            <w:noProof/>
            <w:webHidden/>
          </w:rPr>
          <w:t>43</w:t>
        </w:r>
        <w:r>
          <w:rPr>
            <w:noProof/>
            <w:webHidden/>
          </w:rPr>
          <w:fldChar w:fldCharType="end"/>
        </w:r>
      </w:hyperlink>
    </w:p>
    <w:p w14:paraId="6D09C7DC" w14:textId="05632CDE" w:rsidR="00160622" w:rsidRDefault="00160622">
      <w:pPr>
        <w:pStyle w:val="Spistreci2"/>
        <w:tabs>
          <w:tab w:val="left" w:pos="1100"/>
          <w:tab w:val="right" w:leader="dot" w:pos="9062"/>
        </w:tabs>
        <w:rPr>
          <w:noProof/>
          <w:kern w:val="2"/>
          <w:szCs w:val="24"/>
          <w:lang w:eastAsia="pl-PL"/>
          <w14:ligatures w14:val="standardContextual"/>
        </w:rPr>
      </w:pPr>
      <w:hyperlink w:anchor="_Toc226033156" w:history="1">
        <w:r w:rsidRPr="0021311F">
          <w:rPr>
            <w:rStyle w:val="Hipercze"/>
            <w:rFonts w:cstheme="majorHAnsi"/>
            <w:noProof/>
          </w:rPr>
          <w:t>IV.4.</w:t>
        </w:r>
        <w:r>
          <w:rPr>
            <w:noProof/>
            <w:kern w:val="2"/>
            <w:szCs w:val="24"/>
            <w:lang w:eastAsia="pl-PL"/>
            <w14:ligatures w14:val="standardContextual"/>
          </w:rPr>
          <w:tab/>
        </w:r>
        <w:r w:rsidRPr="0021311F">
          <w:rPr>
            <w:rStyle w:val="Hipercze"/>
            <w:rFonts w:cstheme="majorHAnsi"/>
            <w:noProof/>
          </w:rPr>
          <w:t>Mieszkalnictwo</w:t>
        </w:r>
        <w:r>
          <w:rPr>
            <w:noProof/>
            <w:webHidden/>
          </w:rPr>
          <w:tab/>
        </w:r>
        <w:r>
          <w:rPr>
            <w:noProof/>
            <w:webHidden/>
          </w:rPr>
          <w:fldChar w:fldCharType="begin"/>
        </w:r>
        <w:r>
          <w:rPr>
            <w:noProof/>
            <w:webHidden/>
          </w:rPr>
          <w:instrText xml:space="preserve"> PAGEREF _Toc226033156 \h </w:instrText>
        </w:r>
        <w:r>
          <w:rPr>
            <w:noProof/>
            <w:webHidden/>
          </w:rPr>
        </w:r>
        <w:r>
          <w:rPr>
            <w:noProof/>
            <w:webHidden/>
          </w:rPr>
          <w:fldChar w:fldCharType="separate"/>
        </w:r>
        <w:r>
          <w:rPr>
            <w:noProof/>
            <w:webHidden/>
          </w:rPr>
          <w:t>48</w:t>
        </w:r>
        <w:r>
          <w:rPr>
            <w:noProof/>
            <w:webHidden/>
          </w:rPr>
          <w:fldChar w:fldCharType="end"/>
        </w:r>
      </w:hyperlink>
    </w:p>
    <w:p w14:paraId="2B452561" w14:textId="1421FEF9" w:rsidR="00160622" w:rsidRDefault="00160622">
      <w:pPr>
        <w:pStyle w:val="Spistreci2"/>
        <w:tabs>
          <w:tab w:val="left" w:pos="1100"/>
          <w:tab w:val="right" w:leader="dot" w:pos="9062"/>
        </w:tabs>
        <w:rPr>
          <w:noProof/>
          <w:kern w:val="2"/>
          <w:szCs w:val="24"/>
          <w:lang w:eastAsia="pl-PL"/>
          <w14:ligatures w14:val="standardContextual"/>
        </w:rPr>
      </w:pPr>
      <w:hyperlink w:anchor="_Toc226033157" w:history="1">
        <w:r w:rsidRPr="0021311F">
          <w:rPr>
            <w:rStyle w:val="Hipercze"/>
            <w:rFonts w:cstheme="majorHAnsi"/>
            <w:noProof/>
          </w:rPr>
          <w:t>IV.5.</w:t>
        </w:r>
        <w:r>
          <w:rPr>
            <w:noProof/>
            <w:kern w:val="2"/>
            <w:szCs w:val="24"/>
            <w:lang w:eastAsia="pl-PL"/>
            <w14:ligatures w14:val="standardContextual"/>
          </w:rPr>
          <w:tab/>
        </w:r>
        <w:r w:rsidRPr="0021311F">
          <w:rPr>
            <w:rStyle w:val="Hipercze"/>
            <w:rFonts w:cstheme="majorHAnsi"/>
            <w:noProof/>
          </w:rPr>
          <w:t>Przedsiębiorcy</w:t>
        </w:r>
        <w:r>
          <w:rPr>
            <w:noProof/>
            <w:webHidden/>
          </w:rPr>
          <w:tab/>
        </w:r>
        <w:r>
          <w:rPr>
            <w:noProof/>
            <w:webHidden/>
          </w:rPr>
          <w:fldChar w:fldCharType="begin"/>
        </w:r>
        <w:r>
          <w:rPr>
            <w:noProof/>
            <w:webHidden/>
          </w:rPr>
          <w:instrText xml:space="preserve"> PAGEREF _Toc226033157 \h </w:instrText>
        </w:r>
        <w:r>
          <w:rPr>
            <w:noProof/>
            <w:webHidden/>
          </w:rPr>
        </w:r>
        <w:r>
          <w:rPr>
            <w:noProof/>
            <w:webHidden/>
          </w:rPr>
          <w:fldChar w:fldCharType="separate"/>
        </w:r>
        <w:r>
          <w:rPr>
            <w:noProof/>
            <w:webHidden/>
          </w:rPr>
          <w:t>50</w:t>
        </w:r>
        <w:r>
          <w:rPr>
            <w:noProof/>
            <w:webHidden/>
          </w:rPr>
          <w:fldChar w:fldCharType="end"/>
        </w:r>
      </w:hyperlink>
    </w:p>
    <w:p w14:paraId="16B7C7CB" w14:textId="5254A3E0" w:rsidR="00160622" w:rsidRDefault="00160622">
      <w:pPr>
        <w:pStyle w:val="Spistreci2"/>
        <w:tabs>
          <w:tab w:val="left" w:pos="1100"/>
          <w:tab w:val="right" w:leader="dot" w:pos="9062"/>
        </w:tabs>
        <w:rPr>
          <w:noProof/>
          <w:kern w:val="2"/>
          <w:szCs w:val="24"/>
          <w:lang w:eastAsia="pl-PL"/>
          <w14:ligatures w14:val="standardContextual"/>
        </w:rPr>
      </w:pPr>
      <w:hyperlink w:anchor="_Toc226033158" w:history="1">
        <w:r w:rsidRPr="0021311F">
          <w:rPr>
            <w:rStyle w:val="Hipercze"/>
            <w:rFonts w:cstheme="majorHAnsi"/>
            <w:noProof/>
          </w:rPr>
          <w:t>IV.6.</w:t>
        </w:r>
        <w:r>
          <w:rPr>
            <w:noProof/>
            <w:kern w:val="2"/>
            <w:szCs w:val="24"/>
            <w:lang w:eastAsia="pl-PL"/>
            <w14:ligatures w14:val="standardContextual"/>
          </w:rPr>
          <w:tab/>
        </w:r>
        <w:r w:rsidRPr="0021311F">
          <w:rPr>
            <w:rStyle w:val="Hipercze"/>
            <w:rFonts w:cstheme="majorHAnsi"/>
            <w:noProof/>
          </w:rPr>
          <w:t>Zasoby przyrodnicze</w:t>
        </w:r>
        <w:r>
          <w:rPr>
            <w:noProof/>
            <w:webHidden/>
          </w:rPr>
          <w:tab/>
        </w:r>
        <w:r>
          <w:rPr>
            <w:noProof/>
            <w:webHidden/>
          </w:rPr>
          <w:fldChar w:fldCharType="begin"/>
        </w:r>
        <w:r>
          <w:rPr>
            <w:noProof/>
            <w:webHidden/>
          </w:rPr>
          <w:instrText xml:space="preserve"> PAGEREF _Toc226033158 \h </w:instrText>
        </w:r>
        <w:r>
          <w:rPr>
            <w:noProof/>
            <w:webHidden/>
          </w:rPr>
        </w:r>
        <w:r>
          <w:rPr>
            <w:noProof/>
            <w:webHidden/>
          </w:rPr>
          <w:fldChar w:fldCharType="separate"/>
        </w:r>
        <w:r>
          <w:rPr>
            <w:noProof/>
            <w:webHidden/>
          </w:rPr>
          <w:t>53</w:t>
        </w:r>
        <w:r>
          <w:rPr>
            <w:noProof/>
            <w:webHidden/>
          </w:rPr>
          <w:fldChar w:fldCharType="end"/>
        </w:r>
      </w:hyperlink>
    </w:p>
    <w:p w14:paraId="23786A26" w14:textId="1C87EAB0" w:rsidR="00160622" w:rsidRDefault="00160622">
      <w:pPr>
        <w:pStyle w:val="Spistreci1"/>
        <w:rPr>
          <w:b w:val="0"/>
          <w:kern w:val="2"/>
          <w:szCs w:val="24"/>
          <w:lang w:eastAsia="pl-PL"/>
          <w14:ligatures w14:val="standardContextual"/>
        </w:rPr>
      </w:pPr>
      <w:hyperlink w:anchor="_Toc226033159" w:history="1">
        <w:r w:rsidRPr="0021311F">
          <w:rPr>
            <w:rStyle w:val="Hipercze"/>
            <w:rFonts w:cs="Arial"/>
          </w:rPr>
          <w:t>V.</w:t>
        </w:r>
        <w:r>
          <w:rPr>
            <w:b w:val="0"/>
            <w:kern w:val="2"/>
            <w:szCs w:val="24"/>
            <w:lang w:eastAsia="pl-PL"/>
            <w14:ligatures w14:val="standardContextual"/>
          </w:rPr>
          <w:tab/>
        </w:r>
        <w:r w:rsidRPr="0021311F">
          <w:rPr>
            <w:rStyle w:val="Hipercze"/>
            <w:rFonts w:cs="Arial"/>
          </w:rPr>
          <w:t>CHARAKTERYSTYKA SYSTEMÓW ENERGETYCZNYCH</w:t>
        </w:r>
        <w:r>
          <w:rPr>
            <w:webHidden/>
          </w:rPr>
          <w:tab/>
        </w:r>
        <w:r>
          <w:rPr>
            <w:webHidden/>
          </w:rPr>
          <w:fldChar w:fldCharType="begin"/>
        </w:r>
        <w:r>
          <w:rPr>
            <w:webHidden/>
          </w:rPr>
          <w:instrText xml:space="preserve"> PAGEREF _Toc226033159 \h </w:instrText>
        </w:r>
        <w:r>
          <w:rPr>
            <w:webHidden/>
          </w:rPr>
        </w:r>
        <w:r>
          <w:rPr>
            <w:webHidden/>
          </w:rPr>
          <w:fldChar w:fldCharType="separate"/>
        </w:r>
        <w:r>
          <w:rPr>
            <w:webHidden/>
          </w:rPr>
          <w:t>56</w:t>
        </w:r>
        <w:r>
          <w:rPr>
            <w:webHidden/>
          </w:rPr>
          <w:fldChar w:fldCharType="end"/>
        </w:r>
      </w:hyperlink>
    </w:p>
    <w:p w14:paraId="5D8CFE82" w14:textId="1E78DD0E" w:rsidR="00160622" w:rsidRDefault="00160622">
      <w:pPr>
        <w:pStyle w:val="Spistreci2"/>
        <w:tabs>
          <w:tab w:val="left" w:pos="880"/>
          <w:tab w:val="right" w:leader="dot" w:pos="9062"/>
        </w:tabs>
        <w:rPr>
          <w:noProof/>
          <w:kern w:val="2"/>
          <w:szCs w:val="24"/>
          <w:lang w:eastAsia="pl-PL"/>
          <w14:ligatures w14:val="standardContextual"/>
        </w:rPr>
      </w:pPr>
      <w:hyperlink w:anchor="_Toc226033160" w:history="1">
        <w:r w:rsidRPr="0021311F">
          <w:rPr>
            <w:rStyle w:val="Hipercze"/>
            <w:noProof/>
          </w:rPr>
          <w:t>V.1.</w:t>
        </w:r>
        <w:r>
          <w:rPr>
            <w:noProof/>
            <w:kern w:val="2"/>
            <w:szCs w:val="24"/>
            <w:lang w:eastAsia="pl-PL"/>
            <w14:ligatures w14:val="standardContextual"/>
          </w:rPr>
          <w:tab/>
        </w:r>
        <w:r w:rsidRPr="0021311F">
          <w:rPr>
            <w:rStyle w:val="Hipercze"/>
            <w:noProof/>
          </w:rPr>
          <w:t>System gazowniczy</w:t>
        </w:r>
        <w:r>
          <w:rPr>
            <w:noProof/>
            <w:webHidden/>
          </w:rPr>
          <w:tab/>
        </w:r>
        <w:r>
          <w:rPr>
            <w:noProof/>
            <w:webHidden/>
          </w:rPr>
          <w:fldChar w:fldCharType="begin"/>
        </w:r>
        <w:r>
          <w:rPr>
            <w:noProof/>
            <w:webHidden/>
          </w:rPr>
          <w:instrText xml:space="preserve"> PAGEREF _Toc226033160 \h </w:instrText>
        </w:r>
        <w:r>
          <w:rPr>
            <w:noProof/>
            <w:webHidden/>
          </w:rPr>
        </w:r>
        <w:r>
          <w:rPr>
            <w:noProof/>
            <w:webHidden/>
          </w:rPr>
          <w:fldChar w:fldCharType="separate"/>
        </w:r>
        <w:r>
          <w:rPr>
            <w:noProof/>
            <w:webHidden/>
          </w:rPr>
          <w:t>56</w:t>
        </w:r>
        <w:r>
          <w:rPr>
            <w:noProof/>
            <w:webHidden/>
          </w:rPr>
          <w:fldChar w:fldCharType="end"/>
        </w:r>
      </w:hyperlink>
    </w:p>
    <w:p w14:paraId="050C9EBE" w14:textId="2EF56EAC" w:rsidR="00160622" w:rsidRDefault="00160622">
      <w:pPr>
        <w:pStyle w:val="Spistreci3"/>
        <w:rPr>
          <w:noProof/>
          <w:kern w:val="2"/>
          <w:szCs w:val="24"/>
          <w:lang w:eastAsia="pl-PL"/>
          <w14:ligatures w14:val="standardContextual"/>
        </w:rPr>
      </w:pPr>
      <w:hyperlink w:anchor="_Toc226033161" w:history="1">
        <w:r w:rsidRPr="0021311F">
          <w:rPr>
            <w:rStyle w:val="Hipercze"/>
            <w:noProof/>
          </w:rPr>
          <w:t>V.1.1.</w:t>
        </w:r>
        <w:r>
          <w:rPr>
            <w:noProof/>
            <w:kern w:val="2"/>
            <w:szCs w:val="24"/>
            <w:lang w:eastAsia="pl-PL"/>
            <w14:ligatures w14:val="standardContextual"/>
          </w:rPr>
          <w:tab/>
        </w:r>
        <w:r w:rsidRPr="0021311F">
          <w:rPr>
            <w:rStyle w:val="Hipercze"/>
            <w:noProof/>
          </w:rPr>
          <w:t>Informacje ogólne</w:t>
        </w:r>
        <w:r>
          <w:rPr>
            <w:noProof/>
            <w:webHidden/>
          </w:rPr>
          <w:tab/>
        </w:r>
        <w:r>
          <w:rPr>
            <w:noProof/>
            <w:webHidden/>
          </w:rPr>
          <w:fldChar w:fldCharType="begin"/>
        </w:r>
        <w:r>
          <w:rPr>
            <w:noProof/>
            <w:webHidden/>
          </w:rPr>
          <w:instrText xml:space="preserve"> PAGEREF _Toc226033161 \h </w:instrText>
        </w:r>
        <w:r>
          <w:rPr>
            <w:noProof/>
            <w:webHidden/>
          </w:rPr>
        </w:r>
        <w:r>
          <w:rPr>
            <w:noProof/>
            <w:webHidden/>
          </w:rPr>
          <w:fldChar w:fldCharType="separate"/>
        </w:r>
        <w:r>
          <w:rPr>
            <w:noProof/>
            <w:webHidden/>
          </w:rPr>
          <w:t>56</w:t>
        </w:r>
        <w:r>
          <w:rPr>
            <w:noProof/>
            <w:webHidden/>
          </w:rPr>
          <w:fldChar w:fldCharType="end"/>
        </w:r>
      </w:hyperlink>
    </w:p>
    <w:p w14:paraId="50328683" w14:textId="559A0D88" w:rsidR="00160622" w:rsidRDefault="00160622">
      <w:pPr>
        <w:pStyle w:val="Spistreci3"/>
        <w:rPr>
          <w:noProof/>
          <w:kern w:val="2"/>
          <w:szCs w:val="24"/>
          <w:lang w:eastAsia="pl-PL"/>
          <w14:ligatures w14:val="standardContextual"/>
        </w:rPr>
      </w:pPr>
      <w:hyperlink w:anchor="_Toc226033162" w:history="1">
        <w:r w:rsidRPr="0021311F">
          <w:rPr>
            <w:rStyle w:val="Hipercze"/>
            <w:noProof/>
          </w:rPr>
          <w:t>V.1.2.</w:t>
        </w:r>
        <w:r>
          <w:rPr>
            <w:noProof/>
            <w:kern w:val="2"/>
            <w:szCs w:val="24"/>
            <w:lang w:eastAsia="pl-PL"/>
            <w14:ligatures w14:val="standardContextual"/>
          </w:rPr>
          <w:tab/>
        </w:r>
        <w:r w:rsidRPr="0021311F">
          <w:rPr>
            <w:rStyle w:val="Hipercze"/>
            <w:noProof/>
          </w:rPr>
          <w:t>Struktura zużycia</w:t>
        </w:r>
        <w:r>
          <w:rPr>
            <w:noProof/>
            <w:webHidden/>
          </w:rPr>
          <w:tab/>
        </w:r>
        <w:r>
          <w:rPr>
            <w:noProof/>
            <w:webHidden/>
          </w:rPr>
          <w:fldChar w:fldCharType="begin"/>
        </w:r>
        <w:r>
          <w:rPr>
            <w:noProof/>
            <w:webHidden/>
          </w:rPr>
          <w:instrText xml:space="preserve"> PAGEREF _Toc226033162 \h </w:instrText>
        </w:r>
        <w:r>
          <w:rPr>
            <w:noProof/>
            <w:webHidden/>
          </w:rPr>
        </w:r>
        <w:r>
          <w:rPr>
            <w:noProof/>
            <w:webHidden/>
          </w:rPr>
          <w:fldChar w:fldCharType="separate"/>
        </w:r>
        <w:r>
          <w:rPr>
            <w:noProof/>
            <w:webHidden/>
          </w:rPr>
          <w:t>60</w:t>
        </w:r>
        <w:r>
          <w:rPr>
            <w:noProof/>
            <w:webHidden/>
          </w:rPr>
          <w:fldChar w:fldCharType="end"/>
        </w:r>
      </w:hyperlink>
    </w:p>
    <w:p w14:paraId="3D5F1EDD" w14:textId="0B9FCDBB" w:rsidR="00160622" w:rsidRDefault="00160622">
      <w:pPr>
        <w:pStyle w:val="Spistreci2"/>
        <w:tabs>
          <w:tab w:val="left" w:pos="880"/>
          <w:tab w:val="right" w:leader="dot" w:pos="9062"/>
        </w:tabs>
        <w:rPr>
          <w:noProof/>
          <w:kern w:val="2"/>
          <w:szCs w:val="24"/>
          <w:lang w:eastAsia="pl-PL"/>
          <w14:ligatures w14:val="standardContextual"/>
        </w:rPr>
      </w:pPr>
      <w:hyperlink w:anchor="_Toc226033163" w:history="1">
        <w:r w:rsidRPr="0021311F">
          <w:rPr>
            <w:rStyle w:val="Hipercze"/>
            <w:noProof/>
          </w:rPr>
          <w:t>V.2.</w:t>
        </w:r>
        <w:r>
          <w:rPr>
            <w:noProof/>
            <w:kern w:val="2"/>
            <w:szCs w:val="24"/>
            <w:lang w:eastAsia="pl-PL"/>
            <w14:ligatures w14:val="standardContextual"/>
          </w:rPr>
          <w:tab/>
        </w:r>
        <w:r w:rsidRPr="0021311F">
          <w:rPr>
            <w:rStyle w:val="Hipercze"/>
            <w:noProof/>
          </w:rPr>
          <w:t>System elektroenergetyczny</w:t>
        </w:r>
        <w:r>
          <w:rPr>
            <w:noProof/>
            <w:webHidden/>
          </w:rPr>
          <w:tab/>
        </w:r>
        <w:r>
          <w:rPr>
            <w:noProof/>
            <w:webHidden/>
          </w:rPr>
          <w:fldChar w:fldCharType="begin"/>
        </w:r>
        <w:r>
          <w:rPr>
            <w:noProof/>
            <w:webHidden/>
          </w:rPr>
          <w:instrText xml:space="preserve"> PAGEREF _Toc226033163 \h </w:instrText>
        </w:r>
        <w:r>
          <w:rPr>
            <w:noProof/>
            <w:webHidden/>
          </w:rPr>
        </w:r>
        <w:r>
          <w:rPr>
            <w:noProof/>
            <w:webHidden/>
          </w:rPr>
          <w:fldChar w:fldCharType="separate"/>
        </w:r>
        <w:r>
          <w:rPr>
            <w:noProof/>
            <w:webHidden/>
          </w:rPr>
          <w:t>60</w:t>
        </w:r>
        <w:r>
          <w:rPr>
            <w:noProof/>
            <w:webHidden/>
          </w:rPr>
          <w:fldChar w:fldCharType="end"/>
        </w:r>
      </w:hyperlink>
    </w:p>
    <w:p w14:paraId="052FE4DF" w14:textId="14455FC4" w:rsidR="00160622" w:rsidRDefault="00160622">
      <w:pPr>
        <w:pStyle w:val="Spistreci3"/>
        <w:rPr>
          <w:noProof/>
          <w:kern w:val="2"/>
          <w:szCs w:val="24"/>
          <w:lang w:eastAsia="pl-PL"/>
          <w14:ligatures w14:val="standardContextual"/>
        </w:rPr>
      </w:pPr>
      <w:hyperlink w:anchor="_Toc226033164" w:history="1">
        <w:r w:rsidRPr="0021311F">
          <w:rPr>
            <w:rStyle w:val="Hipercze"/>
            <w:noProof/>
          </w:rPr>
          <w:t>V.2.1.</w:t>
        </w:r>
        <w:r>
          <w:rPr>
            <w:noProof/>
            <w:kern w:val="2"/>
            <w:szCs w:val="24"/>
            <w:lang w:eastAsia="pl-PL"/>
            <w14:ligatures w14:val="standardContextual"/>
          </w:rPr>
          <w:tab/>
        </w:r>
        <w:r w:rsidRPr="0021311F">
          <w:rPr>
            <w:rStyle w:val="Hipercze"/>
            <w:noProof/>
          </w:rPr>
          <w:t>Informacje ogólne</w:t>
        </w:r>
        <w:r>
          <w:rPr>
            <w:noProof/>
            <w:webHidden/>
          </w:rPr>
          <w:tab/>
        </w:r>
        <w:r>
          <w:rPr>
            <w:noProof/>
            <w:webHidden/>
          </w:rPr>
          <w:fldChar w:fldCharType="begin"/>
        </w:r>
        <w:r>
          <w:rPr>
            <w:noProof/>
            <w:webHidden/>
          </w:rPr>
          <w:instrText xml:space="preserve"> PAGEREF _Toc226033164 \h </w:instrText>
        </w:r>
        <w:r>
          <w:rPr>
            <w:noProof/>
            <w:webHidden/>
          </w:rPr>
        </w:r>
        <w:r>
          <w:rPr>
            <w:noProof/>
            <w:webHidden/>
          </w:rPr>
          <w:fldChar w:fldCharType="separate"/>
        </w:r>
        <w:r>
          <w:rPr>
            <w:noProof/>
            <w:webHidden/>
          </w:rPr>
          <w:t>60</w:t>
        </w:r>
        <w:r>
          <w:rPr>
            <w:noProof/>
            <w:webHidden/>
          </w:rPr>
          <w:fldChar w:fldCharType="end"/>
        </w:r>
      </w:hyperlink>
    </w:p>
    <w:p w14:paraId="196BF7A9" w14:textId="3AC1855E" w:rsidR="00160622" w:rsidRDefault="00160622">
      <w:pPr>
        <w:pStyle w:val="Spistreci3"/>
        <w:rPr>
          <w:noProof/>
          <w:kern w:val="2"/>
          <w:szCs w:val="24"/>
          <w:lang w:eastAsia="pl-PL"/>
          <w14:ligatures w14:val="standardContextual"/>
        </w:rPr>
      </w:pPr>
      <w:hyperlink w:anchor="_Toc226033165" w:history="1">
        <w:r w:rsidRPr="0021311F">
          <w:rPr>
            <w:rStyle w:val="Hipercze"/>
            <w:noProof/>
          </w:rPr>
          <w:t>V.2.2.</w:t>
        </w:r>
        <w:r>
          <w:rPr>
            <w:noProof/>
            <w:kern w:val="2"/>
            <w:szCs w:val="24"/>
            <w:lang w:eastAsia="pl-PL"/>
            <w14:ligatures w14:val="standardContextual"/>
          </w:rPr>
          <w:tab/>
        </w:r>
        <w:r w:rsidRPr="0021311F">
          <w:rPr>
            <w:rStyle w:val="Hipercze"/>
            <w:noProof/>
          </w:rPr>
          <w:t>Struktura zużycia</w:t>
        </w:r>
        <w:r>
          <w:rPr>
            <w:noProof/>
            <w:webHidden/>
          </w:rPr>
          <w:tab/>
        </w:r>
        <w:r>
          <w:rPr>
            <w:noProof/>
            <w:webHidden/>
          </w:rPr>
          <w:fldChar w:fldCharType="begin"/>
        </w:r>
        <w:r>
          <w:rPr>
            <w:noProof/>
            <w:webHidden/>
          </w:rPr>
          <w:instrText xml:space="preserve"> PAGEREF _Toc226033165 \h </w:instrText>
        </w:r>
        <w:r>
          <w:rPr>
            <w:noProof/>
            <w:webHidden/>
          </w:rPr>
        </w:r>
        <w:r>
          <w:rPr>
            <w:noProof/>
            <w:webHidden/>
          </w:rPr>
          <w:fldChar w:fldCharType="separate"/>
        </w:r>
        <w:r>
          <w:rPr>
            <w:noProof/>
            <w:webHidden/>
          </w:rPr>
          <w:t>71</w:t>
        </w:r>
        <w:r>
          <w:rPr>
            <w:noProof/>
            <w:webHidden/>
          </w:rPr>
          <w:fldChar w:fldCharType="end"/>
        </w:r>
      </w:hyperlink>
    </w:p>
    <w:p w14:paraId="5E08CE28" w14:textId="2D0E58D0" w:rsidR="00160622" w:rsidRDefault="00160622">
      <w:pPr>
        <w:pStyle w:val="Spistreci2"/>
        <w:tabs>
          <w:tab w:val="left" w:pos="880"/>
          <w:tab w:val="right" w:leader="dot" w:pos="9062"/>
        </w:tabs>
        <w:rPr>
          <w:noProof/>
          <w:kern w:val="2"/>
          <w:szCs w:val="24"/>
          <w:lang w:eastAsia="pl-PL"/>
          <w14:ligatures w14:val="standardContextual"/>
        </w:rPr>
      </w:pPr>
      <w:hyperlink w:anchor="_Toc226033166" w:history="1">
        <w:r w:rsidRPr="0021311F">
          <w:rPr>
            <w:rStyle w:val="Hipercze"/>
            <w:noProof/>
          </w:rPr>
          <w:t>V.3.</w:t>
        </w:r>
        <w:r>
          <w:rPr>
            <w:noProof/>
            <w:kern w:val="2"/>
            <w:szCs w:val="24"/>
            <w:lang w:eastAsia="pl-PL"/>
            <w14:ligatures w14:val="standardContextual"/>
          </w:rPr>
          <w:tab/>
        </w:r>
        <w:r w:rsidRPr="0021311F">
          <w:rPr>
            <w:rStyle w:val="Hipercze"/>
            <w:noProof/>
          </w:rPr>
          <w:t>System ciepłowniczy</w:t>
        </w:r>
        <w:r>
          <w:rPr>
            <w:noProof/>
            <w:webHidden/>
          </w:rPr>
          <w:tab/>
        </w:r>
        <w:r>
          <w:rPr>
            <w:noProof/>
            <w:webHidden/>
          </w:rPr>
          <w:fldChar w:fldCharType="begin"/>
        </w:r>
        <w:r>
          <w:rPr>
            <w:noProof/>
            <w:webHidden/>
          </w:rPr>
          <w:instrText xml:space="preserve"> PAGEREF _Toc226033166 \h </w:instrText>
        </w:r>
        <w:r>
          <w:rPr>
            <w:noProof/>
            <w:webHidden/>
          </w:rPr>
        </w:r>
        <w:r>
          <w:rPr>
            <w:noProof/>
            <w:webHidden/>
          </w:rPr>
          <w:fldChar w:fldCharType="separate"/>
        </w:r>
        <w:r>
          <w:rPr>
            <w:noProof/>
            <w:webHidden/>
          </w:rPr>
          <w:t>71</w:t>
        </w:r>
        <w:r>
          <w:rPr>
            <w:noProof/>
            <w:webHidden/>
          </w:rPr>
          <w:fldChar w:fldCharType="end"/>
        </w:r>
      </w:hyperlink>
    </w:p>
    <w:p w14:paraId="12D9C47A" w14:textId="1DDA5AB8" w:rsidR="00160622" w:rsidRDefault="00160622">
      <w:pPr>
        <w:pStyle w:val="Spistreci1"/>
        <w:rPr>
          <w:b w:val="0"/>
          <w:kern w:val="2"/>
          <w:szCs w:val="24"/>
          <w:lang w:eastAsia="pl-PL"/>
          <w14:ligatures w14:val="standardContextual"/>
        </w:rPr>
      </w:pPr>
      <w:hyperlink w:anchor="_Toc226033167" w:history="1">
        <w:r w:rsidRPr="0021311F">
          <w:rPr>
            <w:rStyle w:val="Hipercze"/>
            <w:rFonts w:cstheme="majorHAnsi"/>
          </w:rPr>
          <w:t>VI.</w:t>
        </w:r>
        <w:r>
          <w:rPr>
            <w:b w:val="0"/>
            <w:kern w:val="2"/>
            <w:szCs w:val="24"/>
            <w:lang w:eastAsia="pl-PL"/>
            <w14:ligatures w14:val="standardContextual"/>
          </w:rPr>
          <w:tab/>
        </w:r>
        <w:r w:rsidRPr="0021311F">
          <w:rPr>
            <w:rStyle w:val="Hipercze"/>
            <w:rFonts w:cstheme="majorHAnsi"/>
          </w:rPr>
          <w:t>WSPÓŁPRACA Z GMINAMI OŚCIENNYMI</w:t>
        </w:r>
        <w:r>
          <w:rPr>
            <w:webHidden/>
          </w:rPr>
          <w:tab/>
        </w:r>
        <w:r>
          <w:rPr>
            <w:webHidden/>
          </w:rPr>
          <w:fldChar w:fldCharType="begin"/>
        </w:r>
        <w:r>
          <w:rPr>
            <w:webHidden/>
          </w:rPr>
          <w:instrText xml:space="preserve"> PAGEREF _Toc226033167 \h </w:instrText>
        </w:r>
        <w:r>
          <w:rPr>
            <w:webHidden/>
          </w:rPr>
        </w:r>
        <w:r>
          <w:rPr>
            <w:webHidden/>
          </w:rPr>
          <w:fldChar w:fldCharType="separate"/>
        </w:r>
        <w:r>
          <w:rPr>
            <w:webHidden/>
          </w:rPr>
          <w:t>75</w:t>
        </w:r>
        <w:r>
          <w:rPr>
            <w:webHidden/>
          </w:rPr>
          <w:fldChar w:fldCharType="end"/>
        </w:r>
      </w:hyperlink>
    </w:p>
    <w:p w14:paraId="47533E08" w14:textId="402EDA5F" w:rsidR="00160622" w:rsidRDefault="00160622">
      <w:pPr>
        <w:pStyle w:val="Spistreci2"/>
        <w:tabs>
          <w:tab w:val="left" w:pos="1100"/>
          <w:tab w:val="right" w:leader="dot" w:pos="9062"/>
        </w:tabs>
        <w:rPr>
          <w:noProof/>
          <w:kern w:val="2"/>
          <w:szCs w:val="24"/>
          <w:lang w:eastAsia="pl-PL"/>
          <w14:ligatures w14:val="standardContextual"/>
        </w:rPr>
      </w:pPr>
      <w:hyperlink w:anchor="_Toc226033168" w:history="1">
        <w:r w:rsidRPr="0021311F">
          <w:rPr>
            <w:rStyle w:val="Hipercze"/>
            <w:rFonts w:cstheme="majorHAnsi"/>
            <w:noProof/>
          </w:rPr>
          <w:t>VI.1.</w:t>
        </w:r>
        <w:r>
          <w:rPr>
            <w:noProof/>
            <w:kern w:val="2"/>
            <w:szCs w:val="24"/>
            <w:lang w:eastAsia="pl-PL"/>
            <w14:ligatures w14:val="standardContextual"/>
          </w:rPr>
          <w:tab/>
        </w:r>
        <w:r w:rsidRPr="0021311F">
          <w:rPr>
            <w:rStyle w:val="Hipercze"/>
            <w:rFonts w:cstheme="majorHAnsi"/>
            <w:noProof/>
          </w:rPr>
          <w:t>System ciepłowniczy</w:t>
        </w:r>
        <w:r>
          <w:rPr>
            <w:noProof/>
            <w:webHidden/>
          </w:rPr>
          <w:tab/>
        </w:r>
        <w:r>
          <w:rPr>
            <w:noProof/>
            <w:webHidden/>
          </w:rPr>
          <w:fldChar w:fldCharType="begin"/>
        </w:r>
        <w:r>
          <w:rPr>
            <w:noProof/>
            <w:webHidden/>
          </w:rPr>
          <w:instrText xml:space="preserve"> PAGEREF _Toc226033168 \h </w:instrText>
        </w:r>
        <w:r>
          <w:rPr>
            <w:noProof/>
            <w:webHidden/>
          </w:rPr>
        </w:r>
        <w:r>
          <w:rPr>
            <w:noProof/>
            <w:webHidden/>
          </w:rPr>
          <w:fldChar w:fldCharType="separate"/>
        </w:r>
        <w:r>
          <w:rPr>
            <w:noProof/>
            <w:webHidden/>
          </w:rPr>
          <w:t>78</w:t>
        </w:r>
        <w:r>
          <w:rPr>
            <w:noProof/>
            <w:webHidden/>
          </w:rPr>
          <w:fldChar w:fldCharType="end"/>
        </w:r>
      </w:hyperlink>
    </w:p>
    <w:p w14:paraId="5F7F9E35" w14:textId="1BCAEC8A" w:rsidR="00160622" w:rsidRDefault="00160622">
      <w:pPr>
        <w:pStyle w:val="Spistreci2"/>
        <w:tabs>
          <w:tab w:val="left" w:pos="1100"/>
          <w:tab w:val="right" w:leader="dot" w:pos="9062"/>
        </w:tabs>
        <w:rPr>
          <w:noProof/>
          <w:kern w:val="2"/>
          <w:szCs w:val="24"/>
          <w:lang w:eastAsia="pl-PL"/>
          <w14:ligatures w14:val="standardContextual"/>
        </w:rPr>
      </w:pPr>
      <w:hyperlink w:anchor="_Toc226033169" w:history="1">
        <w:r w:rsidRPr="0021311F">
          <w:rPr>
            <w:rStyle w:val="Hipercze"/>
            <w:rFonts w:cstheme="majorHAnsi"/>
            <w:noProof/>
          </w:rPr>
          <w:t>VI.2.</w:t>
        </w:r>
        <w:r>
          <w:rPr>
            <w:noProof/>
            <w:kern w:val="2"/>
            <w:szCs w:val="24"/>
            <w:lang w:eastAsia="pl-PL"/>
            <w14:ligatures w14:val="standardContextual"/>
          </w:rPr>
          <w:tab/>
        </w:r>
        <w:r w:rsidRPr="0021311F">
          <w:rPr>
            <w:rStyle w:val="Hipercze"/>
            <w:rFonts w:cstheme="majorHAnsi"/>
            <w:noProof/>
          </w:rPr>
          <w:t>System gazowy</w:t>
        </w:r>
        <w:r>
          <w:rPr>
            <w:noProof/>
            <w:webHidden/>
          </w:rPr>
          <w:tab/>
        </w:r>
        <w:r>
          <w:rPr>
            <w:noProof/>
            <w:webHidden/>
          </w:rPr>
          <w:fldChar w:fldCharType="begin"/>
        </w:r>
        <w:r>
          <w:rPr>
            <w:noProof/>
            <w:webHidden/>
          </w:rPr>
          <w:instrText xml:space="preserve"> PAGEREF _Toc226033169 \h </w:instrText>
        </w:r>
        <w:r>
          <w:rPr>
            <w:noProof/>
            <w:webHidden/>
          </w:rPr>
        </w:r>
        <w:r>
          <w:rPr>
            <w:noProof/>
            <w:webHidden/>
          </w:rPr>
          <w:fldChar w:fldCharType="separate"/>
        </w:r>
        <w:r>
          <w:rPr>
            <w:noProof/>
            <w:webHidden/>
          </w:rPr>
          <w:t>78</w:t>
        </w:r>
        <w:r>
          <w:rPr>
            <w:noProof/>
            <w:webHidden/>
          </w:rPr>
          <w:fldChar w:fldCharType="end"/>
        </w:r>
      </w:hyperlink>
    </w:p>
    <w:p w14:paraId="3DE54746" w14:textId="25F6C4C5" w:rsidR="00160622" w:rsidRDefault="00160622">
      <w:pPr>
        <w:pStyle w:val="Spistreci2"/>
        <w:tabs>
          <w:tab w:val="left" w:pos="1100"/>
          <w:tab w:val="right" w:leader="dot" w:pos="9062"/>
        </w:tabs>
        <w:rPr>
          <w:noProof/>
          <w:kern w:val="2"/>
          <w:szCs w:val="24"/>
          <w:lang w:eastAsia="pl-PL"/>
          <w14:ligatures w14:val="standardContextual"/>
        </w:rPr>
      </w:pPr>
      <w:hyperlink w:anchor="_Toc226033170" w:history="1">
        <w:r w:rsidRPr="0021311F">
          <w:rPr>
            <w:rStyle w:val="Hipercze"/>
            <w:rFonts w:cstheme="majorHAnsi"/>
            <w:noProof/>
          </w:rPr>
          <w:t>VI.3.</w:t>
        </w:r>
        <w:r>
          <w:rPr>
            <w:noProof/>
            <w:kern w:val="2"/>
            <w:szCs w:val="24"/>
            <w:lang w:eastAsia="pl-PL"/>
            <w14:ligatures w14:val="standardContextual"/>
          </w:rPr>
          <w:tab/>
        </w:r>
        <w:r w:rsidRPr="0021311F">
          <w:rPr>
            <w:rStyle w:val="Hipercze"/>
            <w:rFonts w:cstheme="majorHAnsi"/>
            <w:noProof/>
          </w:rPr>
          <w:t>System elektroenergetyczny</w:t>
        </w:r>
        <w:r>
          <w:rPr>
            <w:noProof/>
            <w:webHidden/>
          </w:rPr>
          <w:tab/>
        </w:r>
        <w:r>
          <w:rPr>
            <w:noProof/>
            <w:webHidden/>
          </w:rPr>
          <w:fldChar w:fldCharType="begin"/>
        </w:r>
        <w:r>
          <w:rPr>
            <w:noProof/>
            <w:webHidden/>
          </w:rPr>
          <w:instrText xml:space="preserve"> PAGEREF _Toc226033170 \h </w:instrText>
        </w:r>
        <w:r>
          <w:rPr>
            <w:noProof/>
            <w:webHidden/>
          </w:rPr>
        </w:r>
        <w:r>
          <w:rPr>
            <w:noProof/>
            <w:webHidden/>
          </w:rPr>
          <w:fldChar w:fldCharType="separate"/>
        </w:r>
        <w:r>
          <w:rPr>
            <w:noProof/>
            <w:webHidden/>
          </w:rPr>
          <w:t>79</w:t>
        </w:r>
        <w:r>
          <w:rPr>
            <w:noProof/>
            <w:webHidden/>
          </w:rPr>
          <w:fldChar w:fldCharType="end"/>
        </w:r>
      </w:hyperlink>
    </w:p>
    <w:p w14:paraId="1FEC111D" w14:textId="7B14E536" w:rsidR="00160622" w:rsidRDefault="00160622">
      <w:pPr>
        <w:pStyle w:val="Spistreci2"/>
        <w:tabs>
          <w:tab w:val="left" w:pos="1100"/>
          <w:tab w:val="right" w:leader="dot" w:pos="9062"/>
        </w:tabs>
        <w:rPr>
          <w:noProof/>
          <w:kern w:val="2"/>
          <w:szCs w:val="24"/>
          <w:lang w:eastAsia="pl-PL"/>
          <w14:ligatures w14:val="standardContextual"/>
        </w:rPr>
      </w:pPr>
      <w:hyperlink w:anchor="_Toc226033171" w:history="1">
        <w:r w:rsidRPr="0021311F">
          <w:rPr>
            <w:rStyle w:val="Hipercze"/>
            <w:rFonts w:eastAsia="Times New Roman" w:cstheme="majorHAnsi"/>
            <w:noProof/>
          </w:rPr>
          <w:t>VI.4.</w:t>
        </w:r>
        <w:r>
          <w:rPr>
            <w:noProof/>
            <w:kern w:val="2"/>
            <w:szCs w:val="24"/>
            <w:lang w:eastAsia="pl-PL"/>
            <w14:ligatures w14:val="standardContextual"/>
          </w:rPr>
          <w:tab/>
        </w:r>
        <w:r w:rsidRPr="0021311F">
          <w:rPr>
            <w:rStyle w:val="Hipercze"/>
            <w:rFonts w:cstheme="majorHAnsi"/>
            <w:noProof/>
          </w:rPr>
          <w:t>Możliwość współpracy przy wykorzystaniu odnawialnych źródeł energii</w:t>
        </w:r>
        <w:r>
          <w:rPr>
            <w:noProof/>
            <w:webHidden/>
          </w:rPr>
          <w:tab/>
        </w:r>
        <w:r>
          <w:rPr>
            <w:noProof/>
            <w:webHidden/>
          </w:rPr>
          <w:fldChar w:fldCharType="begin"/>
        </w:r>
        <w:r>
          <w:rPr>
            <w:noProof/>
            <w:webHidden/>
          </w:rPr>
          <w:instrText xml:space="preserve"> PAGEREF _Toc226033171 \h </w:instrText>
        </w:r>
        <w:r>
          <w:rPr>
            <w:noProof/>
            <w:webHidden/>
          </w:rPr>
        </w:r>
        <w:r>
          <w:rPr>
            <w:noProof/>
            <w:webHidden/>
          </w:rPr>
          <w:fldChar w:fldCharType="separate"/>
        </w:r>
        <w:r>
          <w:rPr>
            <w:noProof/>
            <w:webHidden/>
          </w:rPr>
          <w:t>80</w:t>
        </w:r>
        <w:r>
          <w:rPr>
            <w:noProof/>
            <w:webHidden/>
          </w:rPr>
          <w:fldChar w:fldCharType="end"/>
        </w:r>
      </w:hyperlink>
    </w:p>
    <w:p w14:paraId="3E59405B" w14:textId="7E1D3904" w:rsidR="00160622" w:rsidRDefault="00160622">
      <w:pPr>
        <w:pStyle w:val="Spistreci2"/>
        <w:tabs>
          <w:tab w:val="left" w:pos="1100"/>
          <w:tab w:val="right" w:leader="dot" w:pos="9062"/>
        </w:tabs>
        <w:rPr>
          <w:noProof/>
          <w:kern w:val="2"/>
          <w:szCs w:val="24"/>
          <w:lang w:eastAsia="pl-PL"/>
          <w14:ligatures w14:val="standardContextual"/>
        </w:rPr>
      </w:pPr>
      <w:hyperlink w:anchor="_Toc226033172" w:history="1">
        <w:r w:rsidRPr="0021311F">
          <w:rPr>
            <w:rStyle w:val="Hipercze"/>
            <w:rFonts w:eastAsia="Times New Roman" w:cstheme="majorHAnsi"/>
            <w:noProof/>
          </w:rPr>
          <w:t>VI.5.</w:t>
        </w:r>
        <w:r>
          <w:rPr>
            <w:noProof/>
            <w:kern w:val="2"/>
            <w:szCs w:val="24"/>
            <w:lang w:eastAsia="pl-PL"/>
            <w14:ligatures w14:val="standardContextual"/>
          </w:rPr>
          <w:tab/>
        </w:r>
        <w:r w:rsidRPr="0021311F">
          <w:rPr>
            <w:rStyle w:val="Hipercze"/>
            <w:rFonts w:cstheme="majorHAnsi"/>
            <w:noProof/>
          </w:rPr>
          <w:t>Możliwość współpracy przy wspólnych zakupach energii</w:t>
        </w:r>
        <w:r>
          <w:rPr>
            <w:noProof/>
            <w:webHidden/>
          </w:rPr>
          <w:tab/>
        </w:r>
        <w:r>
          <w:rPr>
            <w:noProof/>
            <w:webHidden/>
          </w:rPr>
          <w:fldChar w:fldCharType="begin"/>
        </w:r>
        <w:r>
          <w:rPr>
            <w:noProof/>
            <w:webHidden/>
          </w:rPr>
          <w:instrText xml:space="preserve"> PAGEREF _Toc226033172 \h </w:instrText>
        </w:r>
        <w:r>
          <w:rPr>
            <w:noProof/>
            <w:webHidden/>
          </w:rPr>
        </w:r>
        <w:r>
          <w:rPr>
            <w:noProof/>
            <w:webHidden/>
          </w:rPr>
          <w:fldChar w:fldCharType="separate"/>
        </w:r>
        <w:r>
          <w:rPr>
            <w:noProof/>
            <w:webHidden/>
          </w:rPr>
          <w:t>80</w:t>
        </w:r>
        <w:r>
          <w:rPr>
            <w:noProof/>
            <w:webHidden/>
          </w:rPr>
          <w:fldChar w:fldCharType="end"/>
        </w:r>
      </w:hyperlink>
    </w:p>
    <w:p w14:paraId="0106AD18" w14:textId="12AB1697" w:rsidR="00160622" w:rsidRDefault="00160622">
      <w:pPr>
        <w:pStyle w:val="Spistreci2"/>
        <w:tabs>
          <w:tab w:val="left" w:pos="1100"/>
          <w:tab w:val="right" w:leader="dot" w:pos="9062"/>
        </w:tabs>
        <w:rPr>
          <w:noProof/>
          <w:kern w:val="2"/>
          <w:szCs w:val="24"/>
          <w:lang w:eastAsia="pl-PL"/>
          <w14:ligatures w14:val="standardContextual"/>
        </w:rPr>
      </w:pPr>
      <w:hyperlink w:anchor="_Toc226033173" w:history="1">
        <w:r w:rsidRPr="0021311F">
          <w:rPr>
            <w:rStyle w:val="Hipercze"/>
            <w:rFonts w:cstheme="majorHAnsi"/>
            <w:noProof/>
          </w:rPr>
          <w:t>VI.6.</w:t>
        </w:r>
        <w:r>
          <w:rPr>
            <w:noProof/>
            <w:kern w:val="2"/>
            <w:szCs w:val="24"/>
            <w:lang w:eastAsia="pl-PL"/>
            <w14:ligatures w14:val="standardContextual"/>
          </w:rPr>
          <w:tab/>
        </w:r>
        <w:r w:rsidRPr="0021311F">
          <w:rPr>
            <w:rStyle w:val="Hipercze"/>
            <w:rFonts w:cstheme="majorHAnsi"/>
            <w:noProof/>
          </w:rPr>
          <w:t>Możliwość współpracy poprzez tworzenie spółdzielni energetycznych</w:t>
        </w:r>
        <w:r>
          <w:rPr>
            <w:noProof/>
            <w:webHidden/>
          </w:rPr>
          <w:tab/>
        </w:r>
        <w:r>
          <w:rPr>
            <w:noProof/>
            <w:webHidden/>
          </w:rPr>
          <w:fldChar w:fldCharType="begin"/>
        </w:r>
        <w:r>
          <w:rPr>
            <w:noProof/>
            <w:webHidden/>
          </w:rPr>
          <w:instrText xml:space="preserve"> PAGEREF _Toc226033173 \h </w:instrText>
        </w:r>
        <w:r>
          <w:rPr>
            <w:noProof/>
            <w:webHidden/>
          </w:rPr>
        </w:r>
        <w:r>
          <w:rPr>
            <w:noProof/>
            <w:webHidden/>
          </w:rPr>
          <w:fldChar w:fldCharType="separate"/>
        </w:r>
        <w:r>
          <w:rPr>
            <w:noProof/>
            <w:webHidden/>
          </w:rPr>
          <w:t>81</w:t>
        </w:r>
        <w:r>
          <w:rPr>
            <w:noProof/>
            <w:webHidden/>
          </w:rPr>
          <w:fldChar w:fldCharType="end"/>
        </w:r>
      </w:hyperlink>
    </w:p>
    <w:p w14:paraId="782B1083" w14:textId="1AD90BF0" w:rsidR="00160622" w:rsidRDefault="00160622">
      <w:pPr>
        <w:pStyle w:val="Spistreci2"/>
        <w:tabs>
          <w:tab w:val="left" w:pos="1100"/>
          <w:tab w:val="right" w:leader="dot" w:pos="9062"/>
        </w:tabs>
        <w:rPr>
          <w:noProof/>
          <w:kern w:val="2"/>
          <w:szCs w:val="24"/>
          <w:lang w:eastAsia="pl-PL"/>
          <w14:ligatures w14:val="standardContextual"/>
        </w:rPr>
      </w:pPr>
      <w:hyperlink w:anchor="_Toc226033174" w:history="1">
        <w:r w:rsidRPr="0021311F">
          <w:rPr>
            <w:rStyle w:val="Hipercze"/>
            <w:rFonts w:cstheme="majorHAnsi"/>
            <w:noProof/>
          </w:rPr>
          <w:t>VI.7.</w:t>
        </w:r>
        <w:r>
          <w:rPr>
            <w:noProof/>
            <w:kern w:val="2"/>
            <w:szCs w:val="24"/>
            <w:lang w:eastAsia="pl-PL"/>
            <w14:ligatures w14:val="standardContextual"/>
          </w:rPr>
          <w:tab/>
        </w:r>
        <w:r w:rsidRPr="0021311F">
          <w:rPr>
            <w:rStyle w:val="Hipercze"/>
            <w:rFonts w:cstheme="majorHAnsi"/>
            <w:noProof/>
          </w:rPr>
          <w:t>Możliwość współpracy poprzez tworzenie klastrów energii</w:t>
        </w:r>
        <w:r>
          <w:rPr>
            <w:noProof/>
            <w:webHidden/>
          </w:rPr>
          <w:tab/>
        </w:r>
        <w:r>
          <w:rPr>
            <w:noProof/>
            <w:webHidden/>
          </w:rPr>
          <w:fldChar w:fldCharType="begin"/>
        </w:r>
        <w:r>
          <w:rPr>
            <w:noProof/>
            <w:webHidden/>
          </w:rPr>
          <w:instrText xml:space="preserve"> PAGEREF _Toc226033174 \h </w:instrText>
        </w:r>
        <w:r>
          <w:rPr>
            <w:noProof/>
            <w:webHidden/>
          </w:rPr>
        </w:r>
        <w:r>
          <w:rPr>
            <w:noProof/>
            <w:webHidden/>
          </w:rPr>
          <w:fldChar w:fldCharType="separate"/>
        </w:r>
        <w:r>
          <w:rPr>
            <w:noProof/>
            <w:webHidden/>
          </w:rPr>
          <w:t>82</w:t>
        </w:r>
        <w:r>
          <w:rPr>
            <w:noProof/>
            <w:webHidden/>
          </w:rPr>
          <w:fldChar w:fldCharType="end"/>
        </w:r>
      </w:hyperlink>
    </w:p>
    <w:p w14:paraId="27256488" w14:textId="3B2E5537" w:rsidR="00160622" w:rsidRDefault="00160622">
      <w:pPr>
        <w:pStyle w:val="Spistreci1"/>
        <w:rPr>
          <w:b w:val="0"/>
          <w:kern w:val="2"/>
          <w:szCs w:val="24"/>
          <w:lang w:eastAsia="pl-PL"/>
          <w14:ligatures w14:val="standardContextual"/>
        </w:rPr>
      </w:pPr>
      <w:hyperlink w:anchor="_Toc226033175" w:history="1">
        <w:r w:rsidRPr="0021311F">
          <w:rPr>
            <w:rStyle w:val="Hipercze"/>
            <w:rFonts w:cstheme="majorHAnsi"/>
          </w:rPr>
          <w:t>VII.</w:t>
        </w:r>
        <w:r>
          <w:rPr>
            <w:b w:val="0"/>
            <w:kern w:val="2"/>
            <w:szCs w:val="24"/>
            <w:lang w:eastAsia="pl-PL"/>
            <w14:ligatures w14:val="standardContextual"/>
          </w:rPr>
          <w:tab/>
        </w:r>
        <w:r w:rsidRPr="0021311F">
          <w:rPr>
            <w:rStyle w:val="Hipercze"/>
            <w:rFonts w:cstheme="majorHAnsi"/>
          </w:rPr>
          <w:t>OCENA POTENCJAŁU ZASPOKOJENIA POTRZEB</w:t>
        </w:r>
        <w:r>
          <w:rPr>
            <w:webHidden/>
          </w:rPr>
          <w:tab/>
        </w:r>
        <w:r>
          <w:rPr>
            <w:webHidden/>
          </w:rPr>
          <w:fldChar w:fldCharType="begin"/>
        </w:r>
        <w:r>
          <w:rPr>
            <w:webHidden/>
          </w:rPr>
          <w:instrText xml:space="preserve"> PAGEREF _Toc226033175 \h </w:instrText>
        </w:r>
        <w:r>
          <w:rPr>
            <w:webHidden/>
          </w:rPr>
        </w:r>
        <w:r>
          <w:rPr>
            <w:webHidden/>
          </w:rPr>
          <w:fldChar w:fldCharType="separate"/>
        </w:r>
        <w:r>
          <w:rPr>
            <w:webHidden/>
          </w:rPr>
          <w:t>83</w:t>
        </w:r>
        <w:r>
          <w:rPr>
            <w:webHidden/>
          </w:rPr>
          <w:fldChar w:fldCharType="end"/>
        </w:r>
      </w:hyperlink>
    </w:p>
    <w:p w14:paraId="608E8CD9" w14:textId="2A2AC46B" w:rsidR="00160622" w:rsidRDefault="00160622">
      <w:pPr>
        <w:pStyle w:val="Spistreci2"/>
        <w:tabs>
          <w:tab w:val="left" w:pos="1100"/>
          <w:tab w:val="right" w:leader="dot" w:pos="9062"/>
        </w:tabs>
        <w:rPr>
          <w:noProof/>
          <w:kern w:val="2"/>
          <w:szCs w:val="24"/>
          <w:lang w:eastAsia="pl-PL"/>
          <w14:ligatures w14:val="standardContextual"/>
        </w:rPr>
      </w:pPr>
      <w:hyperlink w:anchor="_Toc226033176" w:history="1">
        <w:r w:rsidRPr="0021311F">
          <w:rPr>
            <w:rStyle w:val="Hipercze"/>
            <w:rFonts w:cstheme="majorHAnsi"/>
            <w:noProof/>
          </w:rPr>
          <w:t>VII.1.</w:t>
        </w:r>
        <w:r>
          <w:rPr>
            <w:noProof/>
            <w:kern w:val="2"/>
            <w:szCs w:val="24"/>
            <w:lang w:eastAsia="pl-PL"/>
            <w14:ligatures w14:val="standardContextual"/>
          </w:rPr>
          <w:tab/>
        </w:r>
        <w:r w:rsidRPr="0021311F">
          <w:rPr>
            <w:rStyle w:val="Hipercze"/>
            <w:rFonts w:cstheme="majorHAnsi"/>
            <w:noProof/>
          </w:rPr>
          <w:t>Bilans energetyczny Gminy Olszanka</w:t>
        </w:r>
        <w:r>
          <w:rPr>
            <w:noProof/>
            <w:webHidden/>
          </w:rPr>
          <w:tab/>
        </w:r>
        <w:r>
          <w:rPr>
            <w:noProof/>
            <w:webHidden/>
          </w:rPr>
          <w:fldChar w:fldCharType="begin"/>
        </w:r>
        <w:r>
          <w:rPr>
            <w:noProof/>
            <w:webHidden/>
          </w:rPr>
          <w:instrText xml:space="preserve"> PAGEREF _Toc226033176 \h </w:instrText>
        </w:r>
        <w:r>
          <w:rPr>
            <w:noProof/>
            <w:webHidden/>
          </w:rPr>
        </w:r>
        <w:r>
          <w:rPr>
            <w:noProof/>
            <w:webHidden/>
          </w:rPr>
          <w:fldChar w:fldCharType="separate"/>
        </w:r>
        <w:r>
          <w:rPr>
            <w:noProof/>
            <w:webHidden/>
          </w:rPr>
          <w:t>83</w:t>
        </w:r>
        <w:r>
          <w:rPr>
            <w:noProof/>
            <w:webHidden/>
          </w:rPr>
          <w:fldChar w:fldCharType="end"/>
        </w:r>
      </w:hyperlink>
    </w:p>
    <w:p w14:paraId="57BE39B2" w14:textId="28A813B9" w:rsidR="00160622" w:rsidRDefault="00160622">
      <w:pPr>
        <w:pStyle w:val="Spistreci3"/>
        <w:rPr>
          <w:noProof/>
          <w:kern w:val="2"/>
          <w:szCs w:val="24"/>
          <w:lang w:eastAsia="pl-PL"/>
          <w14:ligatures w14:val="standardContextual"/>
        </w:rPr>
      </w:pPr>
      <w:hyperlink w:anchor="_Toc226033177" w:history="1">
        <w:r w:rsidRPr="0021311F">
          <w:rPr>
            <w:rStyle w:val="Hipercze"/>
            <w:noProof/>
          </w:rPr>
          <w:t>VII.1.1.</w:t>
        </w:r>
        <w:r>
          <w:rPr>
            <w:noProof/>
            <w:kern w:val="2"/>
            <w:szCs w:val="24"/>
            <w:lang w:eastAsia="pl-PL"/>
            <w14:ligatures w14:val="standardContextual"/>
          </w:rPr>
          <w:tab/>
        </w:r>
        <w:r w:rsidRPr="0021311F">
          <w:rPr>
            <w:rStyle w:val="Hipercze"/>
            <w:noProof/>
          </w:rPr>
          <w:t>Dane bazowe do obliczenia wartości w sektorach</w:t>
        </w:r>
        <w:r>
          <w:rPr>
            <w:noProof/>
            <w:webHidden/>
          </w:rPr>
          <w:tab/>
        </w:r>
        <w:r>
          <w:rPr>
            <w:noProof/>
            <w:webHidden/>
          </w:rPr>
          <w:fldChar w:fldCharType="begin"/>
        </w:r>
        <w:r>
          <w:rPr>
            <w:noProof/>
            <w:webHidden/>
          </w:rPr>
          <w:instrText xml:space="preserve"> PAGEREF _Toc226033177 \h </w:instrText>
        </w:r>
        <w:r>
          <w:rPr>
            <w:noProof/>
            <w:webHidden/>
          </w:rPr>
        </w:r>
        <w:r>
          <w:rPr>
            <w:noProof/>
            <w:webHidden/>
          </w:rPr>
          <w:fldChar w:fldCharType="separate"/>
        </w:r>
        <w:r>
          <w:rPr>
            <w:noProof/>
            <w:webHidden/>
          </w:rPr>
          <w:t>84</w:t>
        </w:r>
        <w:r>
          <w:rPr>
            <w:noProof/>
            <w:webHidden/>
          </w:rPr>
          <w:fldChar w:fldCharType="end"/>
        </w:r>
      </w:hyperlink>
    </w:p>
    <w:p w14:paraId="37B84BD7" w14:textId="2968E067" w:rsidR="00160622" w:rsidRDefault="00160622">
      <w:pPr>
        <w:pStyle w:val="Spistreci2"/>
        <w:tabs>
          <w:tab w:val="left" w:pos="1100"/>
          <w:tab w:val="right" w:leader="dot" w:pos="9062"/>
        </w:tabs>
        <w:rPr>
          <w:noProof/>
          <w:kern w:val="2"/>
          <w:szCs w:val="24"/>
          <w:lang w:eastAsia="pl-PL"/>
          <w14:ligatures w14:val="standardContextual"/>
        </w:rPr>
      </w:pPr>
      <w:hyperlink w:anchor="_Toc226033178" w:history="1">
        <w:r w:rsidRPr="0021311F">
          <w:rPr>
            <w:rStyle w:val="Hipercze"/>
            <w:rFonts w:cstheme="majorHAnsi"/>
            <w:noProof/>
          </w:rPr>
          <w:t>VII.2.</w:t>
        </w:r>
        <w:r>
          <w:rPr>
            <w:noProof/>
            <w:kern w:val="2"/>
            <w:szCs w:val="24"/>
            <w:lang w:eastAsia="pl-PL"/>
            <w14:ligatures w14:val="standardContextual"/>
          </w:rPr>
          <w:tab/>
        </w:r>
        <w:r w:rsidRPr="0021311F">
          <w:rPr>
            <w:rStyle w:val="Hipercze"/>
            <w:rFonts w:eastAsia="Times New Roman" w:cstheme="majorHAnsi"/>
            <w:noProof/>
          </w:rPr>
          <w:t xml:space="preserve">System </w:t>
        </w:r>
        <w:r w:rsidRPr="0021311F">
          <w:rPr>
            <w:rStyle w:val="Hipercze"/>
            <w:rFonts w:cstheme="majorHAnsi"/>
            <w:noProof/>
          </w:rPr>
          <w:t>gazowniczy</w:t>
        </w:r>
        <w:r>
          <w:rPr>
            <w:noProof/>
            <w:webHidden/>
          </w:rPr>
          <w:tab/>
        </w:r>
        <w:r>
          <w:rPr>
            <w:noProof/>
            <w:webHidden/>
          </w:rPr>
          <w:fldChar w:fldCharType="begin"/>
        </w:r>
        <w:r>
          <w:rPr>
            <w:noProof/>
            <w:webHidden/>
          </w:rPr>
          <w:instrText xml:space="preserve"> PAGEREF _Toc226033178 \h </w:instrText>
        </w:r>
        <w:r>
          <w:rPr>
            <w:noProof/>
            <w:webHidden/>
          </w:rPr>
        </w:r>
        <w:r>
          <w:rPr>
            <w:noProof/>
            <w:webHidden/>
          </w:rPr>
          <w:fldChar w:fldCharType="separate"/>
        </w:r>
        <w:r>
          <w:rPr>
            <w:noProof/>
            <w:webHidden/>
          </w:rPr>
          <w:t>96</w:t>
        </w:r>
        <w:r>
          <w:rPr>
            <w:noProof/>
            <w:webHidden/>
          </w:rPr>
          <w:fldChar w:fldCharType="end"/>
        </w:r>
      </w:hyperlink>
    </w:p>
    <w:p w14:paraId="34423958" w14:textId="331CD200" w:rsidR="00160622" w:rsidRDefault="00160622">
      <w:pPr>
        <w:pStyle w:val="Spistreci2"/>
        <w:tabs>
          <w:tab w:val="left" w:pos="1100"/>
          <w:tab w:val="right" w:leader="dot" w:pos="9062"/>
        </w:tabs>
        <w:rPr>
          <w:noProof/>
          <w:kern w:val="2"/>
          <w:szCs w:val="24"/>
          <w:lang w:eastAsia="pl-PL"/>
          <w14:ligatures w14:val="standardContextual"/>
        </w:rPr>
      </w:pPr>
      <w:hyperlink w:anchor="_Toc226033179" w:history="1">
        <w:r w:rsidRPr="0021311F">
          <w:rPr>
            <w:rStyle w:val="Hipercze"/>
            <w:noProof/>
          </w:rPr>
          <w:t>VII.3.</w:t>
        </w:r>
        <w:r>
          <w:rPr>
            <w:noProof/>
            <w:kern w:val="2"/>
            <w:szCs w:val="24"/>
            <w:lang w:eastAsia="pl-PL"/>
            <w14:ligatures w14:val="standardContextual"/>
          </w:rPr>
          <w:tab/>
        </w:r>
        <w:r w:rsidRPr="0021311F">
          <w:rPr>
            <w:rStyle w:val="Hipercze"/>
            <w:rFonts w:eastAsia="Times New Roman"/>
            <w:noProof/>
          </w:rPr>
          <w:t xml:space="preserve">System </w:t>
        </w:r>
        <w:r w:rsidRPr="0021311F">
          <w:rPr>
            <w:rStyle w:val="Hipercze"/>
            <w:noProof/>
          </w:rPr>
          <w:t>elektroenergetyczny</w:t>
        </w:r>
        <w:r>
          <w:rPr>
            <w:noProof/>
            <w:webHidden/>
          </w:rPr>
          <w:tab/>
        </w:r>
        <w:r>
          <w:rPr>
            <w:noProof/>
            <w:webHidden/>
          </w:rPr>
          <w:fldChar w:fldCharType="begin"/>
        </w:r>
        <w:r>
          <w:rPr>
            <w:noProof/>
            <w:webHidden/>
          </w:rPr>
          <w:instrText xml:space="preserve"> PAGEREF _Toc226033179 \h </w:instrText>
        </w:r>
        <w:r>
          <w:rPr>
            <w:noProof/>
            <w:webHidden/>
          </w:rPr>
        </w:r>
        <w:r>
          <w:rPr>
            <w:noProof/>
            <w:webHidden/>
          </w:rPr>
          <w:fldChar w:fldCharType="separate"/>
        </w:r>
        <w:r>
          <w:rPr>
            <w:noProof/>
            <w:webHidden/>
          </w:rPr>
          <w:t>97</w:t>
        </w:r>
        <w:r>
          <w:rPr>
            <w:noProof/>
            <w:webHidden/>
          </w:rPr>
          <w:fldChar w:fldCharType="end"/>
        </w:r>
      </w:hyperlink>
    </w:p>
    <w:p w14:paraId="6B9EAE52" w14:textId="6D85031A" w:rsidR="00160622" w:rsidRDefault="00160622">
      <w:pPr>
        <w:pStyle w:val="Spistreci2"/>
        <w:tabs>
          <w:tab w:val="left" w:pos="1100"/>
          <w:tab w:val="right" w:leader="dot" w:pos="9062"/>
        </w:tabs>
        <w:rPr>
          <w:noProof/>
          <w:kern w:val="2"/>
          <w:szCs w:val="24"/>
          <w:lang w:eastAsia="pl-PL"/>
          <w14:ligatures w14:val="standardContextual"/>
        </w:rPr>
      </w:pPr>
      <w:hyperlink w:anchor="_Toc226033180" w:history="1">
        <w:r w:rsidRPr="0021311F">
          <w:rPr>
            <w:rStyle w:val="Hipercze"/>
            <w:noProof/>
          </w:rPr>
          <w:t>VII.4.</w:t>
        </w:r>
        <w:r>
          <w:rPr>
            <w:noProof/>
            <w:kern w:val="2"/>
            <w:szCs w:val="24"/>
            <w:lang w:eastAsia="pl-PL"/>
            <w14:ligatures w14:val="standardContextual"/>
          </w:rPr>
          <w:tab/>
        </w:r>
        <w:r w:rsidRPr="0021311F">
          <w:rPr>
            <w:rStyle w:val="Hipercze"/>
            <w:noProof/>
          </w:rPr>
          <w:t>System ciepłowniczy</w:t>
        </w:r>
        <w:r>
          <w:rPr>
            <w:noProof/>
            <w:webHidden/>
          </w:rPr>
          <w:tab/>
        </w:r>
        <w:r>
          <w:rPr>
            <w:noProof/>
            <w:webHidden/>
          </w:rPr>
          <w:fldChar w:fldCharType="begin"/>
        </w:r>
        <w:r>
          <w:rPr>
            <w:noProof/>
            <w:webHidden/>
          </w:rPr>
          <w:instrText xml:space="preserve"> PAGEREF _Toc226033180 \h </w:instrText>
        </w:r>
        <w:r>
          <w:rPr>
            <w:noProof/>
            <w:webHidden/>
          </w:rPr>
        </w:r>
        <w:r>
          <w:rPr>
            <w:noProof/>
            <w:webHidden/>
          </w:rPr>
          <w:fldChar w:fldCharType="separate"/>
        </w:r>
        <w:r>
          <w:rPr>
            <w:noProof/>
            <w:webHidden/>
          </w:rPr>
          <w:t>98</w:t>
        </w:r>
        <w:r>
          <w:rPr>
            <w:noProof/>
            <w:webHidden/>
          </w:rPr>
          <w:fldChar w:fldCharType="end"/>
        </w:r>
      </w:hyperlink>
    </w:p>
    <w:p w14:paraId="41927953" w14:textId="5F7A4339" w:rsidR="00160622" w:rsidRDefault="00160622">
      <w:pPr>
        <w:pStyle w:val="Spistreci1"/>
        <w:rPr>
          <w:b w:val="0"/>
          <w:kern w:val="2"/>
          <w:szCs w:val="24"/>
          <w:lang w:eastAsia="pl-PL"/>
          <w14:ligatures w14:val="standardContextual"/>
        </w:rPr>
      </w:pPr>
      <w:hyperlink w:anchor="_Toc226033181" w:history="1">
        <w:r w:rsidRPr="0021311F">
          <w:rPr>
            <w:rStyle w:val="Hipercze"/>
            <w:rFonts w:cstheme="majorHAnsi"/>
          </w:rPr>
          <w:t>VIII.</w:t>
        </w:r>
        <w:r>
          <w:rPr>
            <w:b w:val="0"/>
            <w:kern w:val="2"/>
            <w:szCs w:val="24"/>
            <w:lang w:eastAsia="pl-PL"/>
            <w14:ligatures w14:val="standardContextual"/>
          </w:rPr>
          <w:tab/>
        </w:r>
        <w:r w:rsidRPr="0021311F">
          <w:rPr>
            <w:rStyle w:val="Hipercze"/>
            <w:rFonts w:cstheme="majorHAnsi"/>
          </w:rPr>
          <w:t>PROGNOZA ZMIANY ZAPOTRZEBOWANIA</w:t>
        </w:r>
        <w:r>
          <w:rPr>
            <w:webHidden/>
          </w:rPr>
          <w:tab/>
        </w:r>
        <w:r>
          <w:rPr>
            <w:webHidden/>
          </w:rPr>
          <w:fldChar w:fldCharType="begin"/>
        </w:r>
        <w:r>
          <w:rPr>
            <w:webHidden/>
          </w:rPr>
          <w:instrText xml:space="preserve"> PAGEREF _Toc226033181 \h </w:instrText>
        </w:r>
        <w:r>
          <w:rPr>
            <w:webHidden/>
          </w:rPr>
        </w:r>
        <w:r>
          <w:rPr>
            <w:webHidden/>
          </w:rPr>
          <w:fldChar w:fldCharType="separate"/>
        </w:r>
        <w:r>
          <w:rPr>
            <w:webHidden/>
          </w:rPr>
          <w:t>100</w:t>
        </w:r>
        <w:r>
          <w:rPr>
            <w:webHidden/>
          </w:rPr>
          <w:fldChar w:fldCharType="end"/>
        </w:r>
      </w:hyperlink>
    </w:p>
    <w:p w14:paraId="2B45309B" w14:textId="58E3BC9F" w:rsidR="00160622" w:rsidRDefault="00160622">
      <w:pPr>
        <w:pStyle w:val="Spistreci2"/>
        <w:tabs>
          <w:tab w:val="left" w:pos="1100"/>
          <w:tab w:val="right" w:leader="dot" w:pos="9062"/>
        </w:tabs>
        <w:rPr>
          <w:noProof/>
          <w:kern w:val="2"/>
          <w:szCs w:val="24"/>
          <w:lang w:eastAsia="pl-PL"/>
          <w14:ligatures w14:val="standardContextual"/>
        </w:rPr>
      </w:pPr>
      <w:hyperlink w:anchor="_Toc226033182" w:history="1">
        <w:r w:rsidRPr="0021311F">
          <w:rPr>
            <w:rStyle w:val="Hipercze"/>
            <w:rFonts w:cstheme="majorHAnsi"/>
            <w:noProof/>
          </w:rPr>
          <w:t>VIII.1.</w:t>
        </w:r>
        <w:r>
          <w:rPr>
            <w:noProof/>
            <w:kern w:val="2"/>
            <w:szCs w:val="24"/>
            <w:lang w:eastAsia="pl-PL"/>
            <w14:ligatures w14:val="standardContextual"/>
          </w:rPr>
          <w:tab/>
        </w:r>
        <w:r w:rsidRPr="0021311F">
          <w:rPr>
            <w:rStyle w:val="Hipercze"/>
            <w:rFonts w:cstheme="majorHAnsi"/>
            <w:noProof/>
          </w:rPr>
          <w:t>Metodologia wyliczenia przyszłego bilansu energetycznego</w:t>
        </w:r>
        <w:r>
          <w:rPr>
            <w:noProof/>
            <w:webHidden/>
          </w:rPr>
          <w:tab/>
        </w:r>
        <w:r>
          <w:rPr>
            <w:noProof/>
            <w:webHidden/>
          </w:rPr>
          <w:fldChar w:fldCharType="begin"/>
        </w:r>
        <w:r>
          <w:rPr>
            <w:noProof/>
            <w:webHidden/>
          </w:rPr>
          <w:instrText xml:space="preserve"> PAGEREF _Toc226033182 \h </w:instrText>
        </w:r>
        <w:r>
          <w:rPr>
            <w:noProof/>
            <w:webHidden/>
          </w:rPr>
        </w:r>
        <w:r>
          <w:rPr>
            <w:noProof/>
            <w:webHidden/>
          </w:rPr>
          <w:fldChar w:fldCharType="separate"/>
        </w:r>
        <w:r>
          <w:rPr>
            <w:noProof/>
            <w:webHidden/>
          </w:rPr>
          <w:t>100</w:t>
        </w:r>
        <w:r>
          <w:rPr>
            <w:noProof/>
            <w:webHidden/>
          </w:rPr>
          <w:fldChar w:fldCharType="end"/>
        </w:r>
      </w:hyperlink>
    </w:p>
    <w:p w14:paraId="186680C7" w14:textId="1B9105AB" w:rsidR="00160622" w:rsidRDefault="00160622">
      <w:pPr>
        <w:pStyle w:val="Spistreci3"/>
        <w:rPr>
          <w:noProof/>
          <w:kern w:val="2"/>
          <w:szCs w:val="24"/>
          <w:lang w:eastAsia="pl-PL"/>
          <w14:ligatures w14:val="standardContextual"/>
        </w:rPr>
      </w:pPr>
      <w:hyperlink w:anchor="_Toc226033183" w:history="1">
        <w:r w:rsidRPr="0021311F">
          <w:rPr>
            <w:rStyle w:val="Hipercze"/>
            <w:rFonts w:cstheme="majorHAnsi"/>
            <w:noProof/>
          </w:rPr>
          <w:t>VIII.1.1.</w:t>
        </w:r>
        <w:r>
          <w:rPr>
            <w:noProof/>
            <w:kern w:val="2"/>
            <w:szCs w:val="24"/>
            <w:lang w:eastAsia="pl-PL"/>
            <w14:ligatures w14:val="standardContextual"/>
          </w:rPr>
          <w:tab/>
        </w:r>
        <w:r w:rsidRPr="0021311F">
          <w:rPr>
            <w:rStyle w:val="Hipercze"/>
            <w:rFonts w:cstheme="majorHAnsi"/>
            <w:noProof/>
          </w:rPr>
          <w:t>Charakterystyka scenariuszy rozwoju</w:t>
        </w:r>
        <w:r>
          <w:rPr>
            <w:noProof/>
            <w:webHidden/>
          </w:rPr>
          <w:tab/>
        </w:r>
        <w:r>
          <w:rPr>
            <w:noProof/>
            <w:webHidden/>
          </w:rPr>
          <w:fldChar w:fldCharType="begin"/>
        </w:r>
        <w:r>
          <w:rPr>
            <w:noProof/>
            <w:webHidden/>
          </w:rPr>
          <w:instrText xml:space="preserve"> PAGEREF _Toc226033183 \h </w:instrText>
        </w:r>
        <w:r>
          <w:rPr>
            <w:noProof/>
            <w:webHidden/>
          </w:rPr>
        </w:r>
        <w:r>
          <w:rPr>
            <w:noProof/>
            <w:webHidden/>
          </w:rPr>
          <w:fldChar w:fldCharType="separate"/>
        </w:r>
        <w:r>
          <w:rPr>
            <w:noProof/>
            <w:webHidden/>
          </w:rPr>
          <w:t>104</w:t>
        </w:r>
        <w:r>
          <w:rPr>
            <w:noProof/>
            <w:webHidden/>
          </w:rPr>
          <w:fldChar w:fldCharType="end"/>
        </w:r>
      </w:hyperlink>
    </w:p>
    <w:p w14:paraId="2F671D4C" w14:textId="1C4E2C75" w:rsidR="00160622" w:rsidRDefault="00160622">
      <w:pPr>
        <w:pStyle w:val="Spistreci2"/>
        <w:tabs>
          <w:tab w:val="left" w:pos="1100"/>
          <w:tab w:val="right" w:leader="dot" w:pos="9062"/>
        </w:tabs>
        <w:rPr>
          <w:noProof/>
          <w:kern w:val="2"/>
          <w:szCs w:val="24"/>
          <w:lang w:eastAsia="pl-PL"/>
          <w14:ligatures w14:val="standardContextual"/>
        </w:rPr>
      </w:pPr>
      <w:hyperlink w:anchor="_Toc226033184" w:history="1">
        <w:r w:rsidRPr="0021311F">
          <w:rPr>
            <w:rStyle w:val="Hipercze"/>
            <w:rFonts w:cstheme="majorHAnsi"/>
            <w:noProof/>
          </w:rPr>
          <w:t>VIII.2.</w:t>
        </w:r>
        <w:r>
          <w:rPr>
            <w:noProof/>
            <w:kern w:val="2"/>
            <w:szCs w:val="24"/>
            <w:lang w:eastAsia="pl-PL"/>
            <w14:ligatures w14:val="standardContextual"/>
          </w:rPr>
          <w:tab/>
        </w:r>
        <w:r w:rsidRPr="0021311F">
          <w:rPr>
            <w:rStyle w:val="Hipercze"/>
            <w:rFonts w:cstheme="majorHAnsi"/>
            <w:noProof/>
          </w:rPr>
          <w:t>Prognoza przyszłego bilansu energetycznego</w:t>
        </w:r>
        <w:r>
          <w:rPr>
            <w:noProof/>
            <w:webHidden/>
          </w:rPr>
          <w:tab/>
        </w:r>
        <w:r>
          <w:rPr>
            <w:noProof/>
            <w:webHidden/>
          </w:rPr>
          <w:fldChar w:fldCharType="begin"/>
        </w:r>
        <w:r>
          <w:rPr>
            <w:noProof/>
            <w:webHidden/>
          </w:rPr>
          <w:instrText xml:space="preserve"> PAGEREF _Toc226033184 \h </w:instrText>
        </w:r>
        <w:r>
          <w:rPr>
            <w:noProof/>
            <w:webHidden/>
          </w:rPr>
        </w:r>
        <w:r>
          <w:rPr>
            <w:noProof/>
            <w:webHidden/>
          </w:rPr>
          <w:fldChar w:fldCharType="separate"/>
        </w:r>
        <w:r>
          <w:rPr>
            <w:noProof/>
            <w:webHidden/>
          </w:rPr>
          <w:t>110</w:t>
        </w:r>
        <w:r>
          <w:rPr>
            <w:noProof/>
            <w:webHidden/>
          </w:rPr>
          <w:fldChar w:fldCharType="end"/>
        </w:r>
      </w:hyperlink>
    </w:p>
    <w:p w14:paraId="21DBBFA2" w14:textId="3A2D776B" w:rsidR="00160622" w:rsidRDefault="00160622">
      <w:pPr>
        <w:pStyle w:val="Spistreci3"/>
        <w:rPr>
          <w:noProof/>
          <w:kern w:val="2"/>
          <w:szCs w:val="24"/>
          <w:lang w:eastAsia="pl-PL"/>
          <w14:ligatures w14:val="standardContextual"/>
        </w:rPr>
      </w:pPr>
      <w:hyperlink w:anchor="_Toc226033185" w:history="1">
        <w:r w:rsidRPr="0021311F">
          <w:rPr>
            <w:rStyle w:val="Hipercze"/>
            <w:rFonts w:cstheme="majorHAnsi"/>
            <w:noProof/>
          </w:rPr>
          <w:t>VIII.2.1.</w:t>
        </w:r>
        <w:r>
          <w:rPr>
            <w:noProof/>
            <w:kern w:val="2"/>
            <w:szCs w:val="24"/>
            <w:lang w:eastAsia="pl-PL"/>
            <w14:ligatures w14:val="standardContextual"/>
          </w:rPr>
          <w:tab/>
        </w:r>
        <w:r w:rsidRPr="0021311F">
          <w:rPr>
            <w:rStyle w:val="Hipercze"/>
            <w:rFonts w:cstheme="majorHAnsi"/>
            <w:noProof/>
          </w:rPr>
          <w:t>Scenariusz A „Pasywny”</w:t>
        </w:r>
        <w:r>
          <w:rPr>
            <w:noProof/>
            <w:webHidden/>
          </w:rPr>
          <w:tab/>
        </w:r>
        <w:r>
          <w:rPr>
            <w:noProof/>
            <w:webHidden/>
          </w:rPr>
          <w:fldChar w:fldCharType="begin"/>
        </w:r>
        <w:r>
          <w:rPr>
            <w:noProof/>
            <w:webHidden/>
          </w:rPr>
          <w:instrText xml:space="preserve"> PAGEREF _Toc226033185 \h </w:instrText>
        </w:r>
        <w:r>
          <w:rPr>
            <w:noProof/>
            <w:webHidden/>
          </w:rPr>
        </w:r>
        <w:r>
          <w:rPr>
            <w:noProof/>
            <w:webHidden/>
          </w:rPr>
          <w:fldChar w:fldCharType="separate"/>
        </w:r>
        <w:r>
          <w:rPr>
            <w:noProof/>
            <w:webHidden/>
          </w:rPr>
          <w:t>110</w:t>
        </w:r>
        <w:r>
          <w:rPr>
            <w:noProof/>
            <w:webHidden/>
          </w:rPr>
          <w:fldChar w:fldCharType="end"/>
        </w:r>
      </w:hyperlink>
    </w:p>
    <w:p w14:paraId="06536739" w14:textId="46499A95" w:rsidR="00160622" w:rsidRDefault="00160622">
      <w:pPr>
        <w:pStyle w:val="Spistreci3"/>
        <w:rPr>
          <w:noProof/>
          <w:kern w:val="2"/>
          <w:szCs w:val="24"/>
          <w:lang w:eastAsia="pl-PL"/>
          <w14:ligatures w14:val="standardContextual"/>
        </w:rPr>
      </w:pPr>
      <w:hyperlink w:anchor="_Toc226033186" w:history="1">
        <w:r w:rsidRPr="0021311F">
          <w:rPr>
            <w:rStyle w:val="Hipercze"/>
            <w:rFonts w:cstheme="majorHAnsi"/>
            <w:noProof/>
          </w:rPr>
          <w:t>VIII.2.2.</w:t>
        </w:r>
        <w:r>
          <w:rPr>
            <w:noProof/>
            <w:kern w:val="2"/>
            <w:szCs w:val="24"/>
            <w:lang w:eastAsia="pl-PL"/>
            <w14:ligatures w14:val="standardContextual"/>
          </w:rPr>
          <w:tab/>
        </w:r>
        <w:r w:rsidRPr="0021311F">
          <w:rPr>
            <w:rStyle w:val="Hipercze"/>
            <w:rFonts w:cstheme="majorHAnsi"/>
            <w:noProof/>
          </w:rPr>
          <w:t>Scenariusz B „Neutralny”</w:t>
        </w:r>
        <w:r>
          <w:rPr>
            <w:noProof/>
            <w:webHidden/>
          </w:rPr>
          <w:tab/>
        </w:r>
        <w:r>
          <w:rPr>
            <w:noProof/>
            <w:webHidden/>
          </w:rPr>
          <w:fldChar w:fldCharType="begin"/>
        </w:r>
        <w:r>
          <w:rPr>
            <w:noProof/>
            <w:webHidden/>
          </w:rPr>
          <w:instrText xml:space="preserve"> PAGEREF _Toc226033186 \h </w:instrText>
        </w:r>
        <w:r>
          <w:rPr>
            <w:noProof/>
            <w:webHidden/>
          </w:rPr>
        </w:r>
        <w:r>
          <w:rPr>
            <w:noProof/>
            <w:webHidden/>
          </w:rPr>
          <w:fldChar w:fldCharType="separate"/>
        </w:r>
        <w:r>
          <w:rPr>
            <w:noProof/>
            <w:webHidden/>
          </w:rPr>
          <w:t>114</w:t>
        </w:r>
        <w:r>
          <w:rPr>
            <w:noProof/>
            <w:webHidden/>
          </w:rPr>
          <w:fldChar w:fldCharType="end"/>
        </w:r>
      </w:hyperlink>
    </w:p>
    <w:p w14:paraId="48ABA01E" w14:textId="1B31C9A2" w:rsidR="00160622" w:rsidRDefault="00160622">
      <w:pPr>
        <w:pStyle w:val="Spistreci3"/>
        <w:rPr>
          <w:noProof/>
          <w:kern w:val="2"/>
          <w:szCs w:val="24"/>
          <w:lang w:eastAsia="pl-PL"/>
          <w14:ligatures w14:val="standardContextual"/>
        </w:rPr>
      </w:pPr>
      <w:hyperlink w:anchor="_Toc226033187" w:history="1">
        <w:r w:rsidRPr="0021311F">
          <w:rPr>
            <w:rStyle w:val="Hipercze"/>
            <w:rFonts w:cstheme="majorHAnsi"/>
            <w:noProof/>
          </w:rPr>
          <w:t>VIII.2.3.</w:t>
        </w:r>
        <w:r>
          <w:rPr>
            <w:noProof/>
            <w:kern w:val="2"/>
            <w:szCs w:val="24"/>
            <w:lang w:eastAsia="pl-PL"/>
            <w14:ligatures w14:val="standardContextual"/>
          </w:rPr>
          <w:tab/>
        </w:r>
        <w:r w:rsidRPr="0021311F">
          <w:rPr>
            <w:rStyle w:val="Hipercze"/>
            <w:rFonts w:cstheme="majorHAnsi"/>
            <w:noProof/>
          </w:rPr>
          <w:t>Scenariusz C „Aktywny”</w:t>
        </w:r>
        <w:r>
          <w:rPr>
            <w:noProof/>
            <w:webHidden/>
          </w:rPr>
          <w:tab/>
        </w:r>
        <w:r>
          <w:rPr>
            <w:noProof/>
            <w:webHidden/>
          </w:rPr>
          <w:fldChar w:fldCharType="begin"/>
        </w:r>
        <w:r>
          <w:rPr>
            <w:noProof/>
            <w:webHidden/>
          </w:rPr>
          <w:instrText xml:space="preserve"> PAGEREF _Toc226033187 \h </w:instrText>
        </w:r>
        <w:r>
          <w:rPr>
            <w:noProof/>
            <w:webHidden/>
          </w:rPr>
        </w:r>
        <w:r>
          <w:rPr>
            <w:noProof/>
            <w:webHidden/>
          </w:rPr>
          <w:fldChar w:fldCharType="separate"/>
        </w:r>
        <w:r>
          <w:rPr>
            <w:noProof/>
            <w:webHidden/>
          </w:rPr>
          <w:t>117</w:t>
        </w:r>
        <w:r>
          <w:rPr>
            <w:noProof/>
            <w:webHidden/>
          </w:rPr>
          <w:fldChar w:fldCharType="end"/>
        </w:r>
      </w:hyperlink>
    </w:p>
    <w:p w14:paraId="7B2A7164" w14:textId="07314A6A" w:rsidR="00160622" w:rsidRDefault="00160622">
      <w:pPr>
        <w:pStyle w:val="Spistreci1"/>
        <w:rPr>
          <w:b w:val="0"/>
          <w:kern w:val="2"/>
          <w:szCs w:val="24"/>
          <w:lang w:eastAsia="pl-PL"/>
          <w14:ligatures w14:val="standardContextual"/>
        </w:rPr>
      </w:pPr>
      <w:hyperlink w:anchor="_Toc226033188" w:history="1">
        <w:r w:rsidRPr="0021311F">
          <w:rPr>
            <w:rStyle w:val="Hipercze"/>
            <w:rFonts w:eastAsia="Times New Roman" w:cstheme="majorHAnsi"/>
          </w:rPr>
          <w:t>IX.</w:t>
        </w:r>
        <w:r>
          <w:rPr>
            <w:b w:val="0"/>
            <w:kern w:val="2"/>
            <w:szCs w:val="24"/>
            <w:lang w:eastAsia="pl-PL"/>
            <w14:ligatures w14:val="standardContextual"/>
          </w:rPr>
          <w:tab/>
        </w:r>
        <w:r w:rsidRPr="0021311F">
          <w:rPr>
            <w:rStyle w:val="Hipercze"/>
            <w:rFonts w:cstheme="majorHAnsi"/>
          </w:rPr>
          <w:t>MOŻLIWOŚĆ WYKORZYSTANIA ODNAWIALNYCH ŹRÓDEŁ ENERGII I RACJONALIZACJA ZUŻYCIA ENERGII I PALIW</w:t>
        </w:r>
        <w:r>
          <w:rPr>
            <w:webHidden/>
          </w:rPr>
          <w:tab/>
        </w:r>
        <w:r>
          <w:rPr>
            <w:webHidden/>
          </w:rPr>
          <w:fldChar w:fldCharType="begin"/>
        </w:r>
        <w:r>
          <w:rPr>
            <w:webHidden/>
          </w:rPr>
          <w:instrText xml:space="preserve"> PAGEREF _Toc226033188 \h </w:instrText>
        </w:r>
        <w:r>
          <w:rPr>
            <w:webHidden/>
          </w:rPr>
        </w:r>
        <w:r>
          <w:rPr>
            <w:webHidden/>
          </w:rPr>
          <w:fldChar w:fldCharType="separate"/>
        </w:r>
        <w:r>
          <w:rPr>
            <w:webHidden/>
          </w:rPr>
          <w:t>120</w:t>
        </w:r>
        <w:r>
          <w:rPr>
            <w:webHidden/>
          </w:rPr>
          <w:fldChar w:fldCharType="end"/>
        </w:r>
      </w:hyperlink>
    </w:p>
    <w:p w14:paraId="264D0902" w14:textId="7401B974" w:rsidR="00160622" w:rsidRDefault="00160622">
      <w:pPr>
        <w:pStyle w:val="Spistreci2"/>
        <w:tabs>
          <w:tab w:val="left" w:pos="1100"/>
          <w:tab w:val="right" w:leader="dot" w:pos="9062"/>
        </w:tabs>
        <w:rPr>
          <w:noProof/>
          <w:kern w:val="2"/>
          <w:szCs w:val="24"/>
          <w:lang w:eastAsia="pl-PL"/>
          <w14:ligatures w14:val="standardContextual"/>
        </w:rPr>
      </w:pPr>
      <w:hyperlink w:anchor="_Toc226033189" w:history="1">
        <w:r w:rsidRPr="0021311F">
          <w:rPr>
            <w:rStyle w:val="Hipercze"/>
            <w:rFonts w:cstheme="majorHAnsi"/>
            <w:noProof/>
          </w:rPr>
          <w:t>IX.1.</w:t>
        </w:r>
        <w:r>
          <w:rPr>
            <w:noProof/>
            <w:kern w:val="2"/>
            <w:szCs w:val="24"/>
            <w:lang w:eastAsia="pl-PL"/>
            <w14:ligatures w14:val="standardContextual"/>
          </w:rPr>
          <w:tab/>
        </w:r>
        <w:r w:rsidRPr="0021311F">
          <w:rPr>
            <w:rStyle w:val="Hipercze"/>
            <w:rFonts w:cstheme="majorHAnsi"/>
            <w:noProof/>
          </w:rPr>
          <w:t>Energia wody</w:t>
        </w:r>
        <w:r>
          <w:rPr>
            <w:noProof/>
            <w:webHidden/>
          </w:rPr>
          <w:tab/>
        </w:r>
        <w:r>
          <w:rPr>
            <w:noProof/>
            <w:webHidden/>
          </w:rPr>
          <w:fldChar w:fldCharType="begin"/>
        </w:r>
        <w:r>
          <w:rPr>
            <w:noProof/>
            <w:webHidden/>
          </w:rPr>
          <w:instrText xml:space="preserve"> PAGEREF _Toc226033189 \h </w:instrText>
        </w:r>
        <w:r>
          <w:rPr>
            <w:noProof/>
            <w:webHidden/>
          </w:rPr>
        </w:r>
        <w:r>
          <w:rPr>
            <w:noProof/>
            <w:webHidden/>
          </w:rPr>
          <w:fldChar w:fldCharType="separate"/>
        </w:r>
        <w:r>
          <w:rPr>
            <w:noProof/>
            <w:webHidden/>
          </w:rPr>
          <w:t>120</w:t>
        </w:r>
        <w:r>
          <w:rPr>
            <w:noProof/>
            <w:webHidden/>
          </w:rPr>
          <w:fldChar w:fldCharType="end"/>
        </w:r>
      </w:hyperlink>
    </w:p>
    <w:p w14:paraId="745F58FB" w14:textId="5A179748" w:rsidR="00160622" w:rsidRDefault="00160622">
      <w:pPr>
        <w:pStyle w:val="Spistreci2"/>
        <w:tabs>
          <w:tab w:val="left" w:pos="1100"/>
          <w:tab w:val="right" w:leader="dot" w:pos="9062"/>
        </w:tabs>
        <w:rPr>
          <w:noProof/>
          <w:kern w:val="2"/>
          <w:szCs w:val="24"/>
          <w:lang w:eastAsia="pl-PL"/>
          <w14:ligatures w14:val="standardContextual"/>
        </w:rPr>
      </w:pPr>
      <w:hyperlink w:anchor="_Toc226033190" w:history="1">
        <w:r w:rsidRPr="0021311F">
          <w:rPr>
            <w:rStyle w:val="Hipercze"/>
            <w:rFonts w:cstheme="majorHAnsi"/>
            <w:noProof/>
          </w:rPr>
          <w:t>IX.2.</w:t>
        </w:r>
        <w:r>
          <w:rPr>
            <w:noProof/>
            <w:kern w:val="2"/>
            <w:szCs w:val="24"/>
            <w:lang w:eastAsia="pl-PL"/>
            <w14:ligatures w14:val="standardContextual"/>
          </w:rPr>
          <w:tab/>
        </w:r>
        <w:r w:rsidRPr="0021311F">
          <w:rPr>
            <w:rStyle w:val="Hipercze"/>
            <w:rFonts w:cstheme="majorHAnsi"/>
            <w:noProof/>
          </w:rPr>
          <w:t>Energia wiatru</w:t>
        </w:r>
        <w:r>
          <w:rPr>
            <w:noProof/>
            <w:webHidden/>
          </w:rPr>
          <w:tab/>
        </w:r>
        <w:r>
          <w:rPr>
            <w:noProof/>
            <w:webHidden/>
          </w:rPr>
          <w:fldChar w:fldCharType="begin"/>
        </w:r>
        <w:r>
          <w:rPr>
            <w:noProof/>
            <w:webHidden/>
          </w:rPr>
          <w:instrText xml:space="preserve"> PAGEREF _Toc226033190 \h </w:instrText>
        </w:r>
        <w:r>
          <w:rPr>
            <w:noProof/>
            <w:webHidden/>
          </w:rPr>
        </w:r>
        <w:r>
          <w:rPr>
            <w:noProof/>
            <w:webHidden/>
          </w:rPr>
          <w:fldChar w:fldCharType="separate"/>
        </w:r>
        <w:r>
          <w:rPr>
            <w:noProof/>
            <w:webHidden/>
          </w:rPr>
          <w:t>122</w:t>
        </w:r>
        <w:r>
          <w:rPr>
            <w:noProof/>
            <w:webHidden/>
          </w:rPr>
          <w:fldChar w:fldCharType="end"/>
        </w:r>
      </w:hyperlink>
    </w:p>
    <w:p w14:paraId="08E58B6D" w14:textId="48C48E31" w:rsidR="00160622" w:rsidRDefault="00160622">
      <w:pPr>
        <w:pStyle w:val="Spistreci2"/>
        <w:tabs>
          <w:tab w:val="left" w:pos="1100"/>
          <w:tab w:val="right" w:leader="dot" w:pos="9062"/>
        </w:tabs>
        <w:rPr>
          <w:noProof/>
          <w:kern w:val="2"/>
          <w:szCs w:val="24"/>
          <w:lang w:eastAsia="pl-PL"/>
          <w14:ligatures w14:val="standardContextual"/>
        </w:rPr>
      </w:pPr>
      <w:hyperlink w:anchor="_Toc226033191" w:history="1">
        <w:r w:rsidRPr="0021311F">
          <w:rPr>
            <w:rStyle w:val="Hipercze"/>
            <w:rFonts w:cstheme="majorHAnsi"/>
            <w:noProof/>
          </w:rPr>
          <w:t>IX.3.</w:t>
        </w:r>
        <w:r>
          <w:rPr>
            <w:noProof/>
            <w:kern w:val="2"/>
            <w:szCs w:val="24"/>
            <w:lang w:eastAsia="pl-PL"/>
            <w14:ligatures w14:val="standardContextual"/>
          </w:rPr>
          <w:tab/>
        </w:r>
        <w:r w:rsidRPr="0021311F">
          <w:rPr>
            <w:rStyle w:val="Hipercze"/>
            <w:rFonts w:cstheme="majorHAnsi"/>
            <w:noProof/>
          </w:rPr>
          <w:t>Energia słoneczna</w:t>
        </w:r>
        <w:r>
          <w:rPr>
            <w:noProof/>
            <w:webHidden/>
          </w:rPr>
          <w:tab/>
        </w:r>
        <w:r>
          <w:rPr>
            <w:noProof/>
            <w:webHidden/>
          </w:rPr>
          <w:fldChar w:fldCharType="begin"/>
        </w:r>
        <w:r>
          <w:rPr>
            <w:noProof/>
            <w:webHidden/>
          </w:rPr>
          <w:instrText xml:space="preserve"> PAGEREF _Toc226033191 \h </w:instrText>
        </w:r>
        <w:r>
          <w:rPr>
            <w:noProof/>
            <w:webHidden/>
          </w:rPr>
        </w:r>
        <w:r>
          <w:rPr>
            <w:noProof/>
            <w:webHidden/>
          </w:rPr>
          <w:fldChar w:fldCharType="separate"/>
        </w:r>
        <w:r>
          <w:rPr>
            <w:noProof/>
            <w:webHidden/>
          </w:rPr>
          <w:t>125</w:t>
        </w:r>
        <w:r>
          <w:rPr>
            <w:noProof/>
            <w:webHidden/>
          </w:rPr>
          <w:fldChar w:fldCharType="end"/>
        </w:r>
      </w:hyperlink>
    </w:p>
    <w:p w14:paraId="692279FC" w14:textId="1F7DCC30" w:rsidR="00160622" w:rsidRDefault="00160622">
      <w:pPr>
        <w:pStyle w:val="Spistreci2"/>
        <w:tabs>
          <w:tab w:val="left" w:pos="1100"/>
          <w:tab w:val="right" w:leader="dot" w:pos="9062"/>
        </w:tabs>
        <w:rPr>
          <w:noProof/>
          <w:kern w:val="2"/>
          <w:szCs w:val="24"/>
          <w:lang w:eastAsia="pl-PL"/>
          <w14:ligatures w14:val="standardContextual"/>
        </w:rPr>
      </w:pPr>
      <w:hyperlink w:anchor="_Toc226033192" w:history="1">
        <w:r w:rsidRPr="0021311F">
          <w:rPr>
            <w:rStyle w:val="Hipercze"/>
            <w:noProof/>
          </w:rPr>
          <w:t>IX.4.</w:t>
        </w:r>
        <w:r>
          <w:rPr>
            <w:noProof/>
            <w:kern w:val="2"/>
            <w:szCs w:val="24"/>
            <w:lang w:eastAsia="pl-PL"/>
            <w14:ligatures w14:val="standardContextual"/>
          </w:rPr>
          <w:tab/>
        </w:r>
        <w:r w:rsidRPr="0021311F">
          <w:rPr>
            <w:rStyle w:val="Hipercze"/>
            <w:noProof/>
          </w:rPr>
          <w:t>Energia biomasy i biogazu</w:t>
        </w:r>
        <w:r>
          <w:rPr>
            <w:noProof/>
            <w:webHidden/>
          </w:rPr>
          <w:tab/>
        </w:r>
        <w:r>
          <w:rPr>
            <w:noProof/>
            <w:webHidden/>
          </w:rPr>
          <w:fldChar w:fldCharType="begin"/>
        </w:r>
        <w:r>
          <w:rPr>
            <w:noProof/>
            <w:webHidden/>
          </w:rPr>
          <w:instrText xml:space="preserve"> PAGEREF _Toc226033192 \h </w:instrText>
        </w:r>
        <w:r>
          <w:rPr>
            <w:noProof/>
            <w:webHidden/>
          </w:rPr>
        </w:r>
        <w:r>
          <w:rPr>
            <w:noProof/>
            <w:webHidden/>
          </w:rPr>
          <w:fldChar w:fldCharType="separate"/>
        </w:r>
        <w:r>
          <w:rPr>
            <w:noProof/>
            <w:webHidden/>
          </w:rPr>
          <w:t>129</w:t>
        </w:r>
        <w:r>
          <w:rPr>
            <w:noProof/>
            <w:webHidden/>
          </w:rPr>
          <w:fldChar w:fldCharType="end"/>
        </w:r>
      </w:hyperlink>
    </w:p>
    <w:p w14:paraId="6AAEAAE3" w14:textId="33BC9602" w:rsidR="00160622" w:rsidRDefault="00160622">
      <w:pPr>
        <w:pStyle w:val="Spistreci2"/>
        <w:tabs>
          <w:tab w:val="left" w:pos="1100"/>
          <w:tab w:val="right" w:leader="dot" w:pos="9062"/>
        </w:tabs>
        <w:rPr>
          <w:noProof/>
          <w:kern w:val="2"/>
          <w:szCs w:val="24"/>
          <w:lang w:eastAsia="pl-PL"/>
          <w14:ligatures w14:val="standardContextual"/>
        </w:rPr>
      </w:pPr>
      <w:hyperlink w:anchor="_Toc226033193" w:history="1">
        <w:r w:rsidRPr="0021311F">
          <w:rPr>
            <w:rStyle w:val="Hipercze"/>
            <w:rFonts w:eastAsia="Times New Roman" w:cstheme="majorHAnsi"/>
            <w:noProof/>
          </w:rPr>
          <w:t>IX.5.</w:t>
        </w:r>
        <w:r>
          <w:rPr>
            <w:noProof/>
            <w:kern w:val="2"/>
            <w:szCs w:val="24"/>
            <w:lang w:eastAsia="pl-PL"/>
            <w14:ligatures w14:val="standardContextual"/>
          </w:rPr>
          <w:tab/>
        </w:r>
        <w:r w:rsidRPr="0021311F">
          <w:rPr>
            <w:rStyle w:val="Hipercze"/>
            <w:rFonts w:eastAsia="Times New Roman" w:cstheme="majorHAnsi"/>
            <w:noProof/>
          </w:rPr>
          <w:t>Energia ze źródeł geotermalnych</w:t>
        </w:r>
        <w:r>
          <w:rPr>
            <w:noProof/>
            <w:webHidden/>
          </w:rPr>
          <w:tab/>
        </w:r>
        <w:r>
          <w:rPr>
            <w:noProof/>
            <w:webHidden/>
          </w:rPr>
          <w:fldChar w:fldCharType="begin"/>
        </w:r>
        <w:r>
          <w:rPr>
            <w:noProof/>
            <w:webHidden/>
          </w:rPr>
          <w:instrText xml:space="preserve"> PAGEREF _Toc226033193 \h </w:instrText>
        </w:r>
        <w:r>
          <w:rPr>
            <w:noProof/>
            <w:webHidden/>
          </w:rPr>
        </w:r>
        <w:r>
          <w:rPr>
            <w:noProof/>
            <w:webHidden/>
          </w:rPr>
          <w:fldChar w:fldCharType="separate"/>
        </w:r>
        <w:r>
          <w:rPr>
            <w:noProof/>
            <w:webHidden/>
          </w:rPr>
          <w:t>129</w:t>
        </w:r>
        <w:r>
          <w:rPr>
            <w:noProof/>
            <w:webHidden/>
          </w:rPr>
          <w:fldChar w:fldCharType="end"/>
        </w:r>
      </w:hyperlink>
    </w:p>
    <w:p w14:paraId="49DEA759" w14:textId="2343C40B" w:rsidR="00160622" w:rsidRDefault="00160622">
      <w:pPr>
        <w:pStyle w:val="Spistreci2"/>
        <w:tabs>
          <w:tab w:val="left" w:pos="1100"/>
          <w:tab w:val="right" w:leader="dot" w:pos="9062"/>
        </w:tabs>
        <w:rPr>
          <w:noProof/>
          <w:kern w:val="2"/>
          <w:szCs w:val="24"/>
          <w:lang w:eastAsia="pl-PL"/>
          <w14:ligatures w14:val="standardContextual"/>
        </w:rPr>
      </w:pPr>
      <w:hyperlink w:anchor="_Toc226033194" w:history="1">
        <w:r w:rsidRPr="0021311F">
          <w:rPr>
            <w:rStyle w:val="Hipercze"/>
            <w:rFonts w:eastAsia="Times New Roman" w:cstheme="majorHAnsi"/>
            <w:noProof/>
          </w:rPr>
          <w:t>IX.6.</w:t>
        </w:r>
        <w:r>
          <w:rPr>
            <w:noProof/>
            <w:kern w:val="2"/>
            <w:szCs w:val="24"/>
            <w:lang w:eastAsia="pl-PL"/>
            <w14:ligatures w14:val="standardContextual"/>
          </w:rPr>
          <w:tab/>
        </w:r>
        <w:r w:rsidRPr="0021311F">
          <w:rPr>
            <w:rStyle w:val="Hipercze"/>
            <w:rFonts w:cstheme="majorHAnsi"/>
            <w:noProof/>
          </w:rPr>
          <w:t>Podniesienie</w:t>
        </w:r>
        <w:r w:rsidRPr="0021311F">
          <w:rPr>
            <w:rStyle w:val="Hipercze"/>
            <w:rFonts w:eastAsia="Times New Roman" w:cstheme="majorHAnsi"/>
            <w:noProof/>
          </w:rPr>
          <w:t xml:space="preserve"> bezpieczeństwa energetycznego poprzez wykorzystanie lokalnych zasobów energii odnawialnej do wytwarzania energii elektrycznej i ciepła w źródłach rozproszonych</w:t>
        </w:r>
        <w:r>
          <w:rPr>
            <w:noProof/>
            <w:webHidden/>
          </w:rPr>
          <w:tab/>
        </w:r>
        <w:r>
          <w:rPr>
            <w:noProof/>
            <w:webHidden/>
          </w:rPr>
          <w:fldChar w:fldCharType="begin"/>
        </w:r>
        <w:r>
          <w:rPr>
            <w:noProof/>
            <w:webHidden/>
          </w:rPr>
          <w:instrText xml:space="preserve"> PAGEREF _Toc226033194 \h </w:instrText>
        </w:r>
        <w:r>
          <w:rPr>
            <w:noProof/>
            <w:webHidden/>
          </w:rPr>
        </w:r>
        <w:r>
          <w:rPr>
            <w:noProof/>
            <w:webHidden/>
          </w:rPr>
          <w:fldChar w:fldCharType="separate"/>
        </w:r>
        <w:r>
          <w:rPr>
            <w:noProof/>
            <w:webHidden/>
          </w:rPr>
          <w:t>132</w:t>
        </w:r>
        <w:r>
          <w:rPr>
            <w:noProof/>
            <w:webHidden/>
          </w:rPr>
          <w:fldChar w:fldCharType="end"/>
        </w:r>
      </w:hyperlink>
    </w:p>
    <w:p w14:paraId="7DC6D5D9" w14:textId="081D4279" w:rsidR="00160622" w:rsidRDefault="00160622">
      <w:pPr>
        <w:pStyle w:val="Spistreci2"/>
        <w:tabs>
          <w:tab w:val="left" w:pos="1100"/>
          <w:tab w:val="right" w:leader="dot" w:pos="9062"/>
        </w:tabs>
        <w:rPr>
          <w:noProof/>
          <w:kern w:val="2"/>
          <w:szCs w:val="24"/>
          <w:lang w:eastAsia="pl-PL"/>
          <w14:ligatures w14:val="standardContextual"/>
        </w:rPr>
      </w:pPr>
      <w:hyperlink w:anchor="_Toc226033195" w:history="1">
        <w:r w:rsidRPr="0021311F">
          <w:rPr>
            <w:rStyle w:val="Hipercze"/>
            <w:rFonts w:eastAsia="Times New Roman" w:cstheme="majorHAnsi"/>
            <w:noProof/>
          </w:rPr>
          <w:t>IX.7.</w:t>
        </w:r>
        <w:r>
          <w:rPr>
            <w:noProof/>
            <w:kern w:val="2"/>
            <w:szCs w:val="24"/>
            <w:lang w:eastAsia="pl-PL"/>
            <w14:ligatures w14:val="standardContextual"/>
          </w:rPr>
          <w:tab/>
        </w:r>
        <w:r w:rsidRPr="0021311F">
          <w:rPr>
            <w:rStyle w:val="Hipercze"/>
            <w:rFonts w:cstheme="majorHAnsi"/>
            <w:noProof/>
          </w:rPr>
          <w:t>Podniesienie</w:t>
        </w:r>
        <w:r w:rsidRPr="0021311F">
          <w:rPr>
            <w:rStyle w:val="Hipercze"/>
            <w:rFonts w:eastAsia="Times New Roman" w:cstheme="majorHAnsi"/>
            <w:noProof/>
          </w:rPr>
          <w:t xml:space="preserve"> bezpieczeństwa energetycznego poprzez zastosowanie mikrokogeneracji do wytwarzania energii elektrycznej  i ciepła w źródłach rozproszonych</w:t>
        </w:r>
        <w:r>
          <w:rPr>
            <w:noProof/>
            <w:webHidden/>
          </w:rPr>
          <w:tab/>
        </w:r>
        <w:r>
          <w:rPr>
            <w:noProof/>
            <w:webHidden/>
          </w:rPr>
          <w:fldChar w:fldCharType="begin"/>
        </w:r>
        <w:r>
          <w:rPr>
            <w:noProof/>
            <w:webHidden/>
          </w:rPr>
          <w:instrText xml:space="preserve"> PAGEREF _Toc226033195 \h </w:instrText>
        </w:r>
        <w:r>
          <w:rPr>
            <w:noProof/>
            <w:webHidden/>
          </w:rPr>
        </w:r>
        <w:r>
          <w:rPr>
            <w:noProof/>
            <w:webHidden/>
          </w:rPr>
          <w:fldChar w:fldCharType="separate"/>
        </w:r>
        <w:r>
          <w:rPr>
            <w:noProof/>
            <w:webHidden/>
          </w:rPr>
          <w:t>132</w:t>
        </w:r>
        <w:r>
          <w:rPr>
            <w:noProof/>
            <w:webHidden/>
          </w:rPr>
          <w:fldChar w:fldCharType="end"/>
        </w:r>
      </w:hyperlink>
    </w:p>
    <w:p w14:paraId="5006E1D6" w14:textId="3F73A911" w:rsidR="00160622" w:rsidRDefault="00160622">
      <w:pPr>
        <w:pStyle w:val="Spistreci2"/>
        <w:tabs>
          <w:tab w:val="left" w:pos="1100"/>
          <w:tab w:val="right" w:leader="dot" w:pos="9062"/>
        </w:tabs>
        <w:rPr>
          <w:noProof/>
          <w:kern w:val="2"/>
          <w:szCs w:val="24"/>
          <w:lang w:eastAsia="pl-PL"/>
          <w14:ligatures w14:val="standardContextual"/>
        </w:rPr>
      </w:pPr>
      <w:hyperlink w:anchor="_Toc226033196" w:history="1">
        <w:r w:rsidRPr="0021311F">
          <w:rPr>
            <w:rStyle w:val="Hipercze"/>
            <w:rFonts w:cstheme="majorHAnsi"/>
            <w:noProof/>
          </w:rPr>
          <w:t>IX.8.</w:t>
        </w:r>
        <w:r>
          <w:rPr>
            <w:noProof/>
            <w:kern w:val="2"/>
            <w:szCs w:val="24"/>
            <w:lang w:eastAsia="pl-PL"/>
            <w14:ligatures w14:val="standardContextual"/>
          </w:rPr>
          <w:tab/>
        </w:r>
        <w:r w:rsidRPr="0021311F">
          <w:rPr>
            <w:rStyle w:val="Hipercze"/>
            <w:rFonts w:cstheme="majorHAnsi"/>
            <w:noProof/>
          </w:rPr>
          <w:t>Możliwość stosowania środków poprawy efektywności energetycznej</w:t>
        </w:r>
        <w:r>
          <w:rPr>
            <w:noProof/>
            <w:webHidden/>
          </w:rPr>
          <w:tab/>
        </w:r>
        <w:r>
          <w:rPr>
            <w:noProof/>
            <w:webHidden/>
          </w:rPr>
          <w:fldChar w:fldCharType="begin"/>
        </w:r>
        <w:r>
          <w:rPr>
            <w:noProof/>
            <w:webHidden/>
          </w:rPr>
          <w:instrText xml:space="preserve"> PAGEREF _Toc226033196 \h </w:instrText>
        </w:r>
        <w:r>
          <w:rPr>
            <w:noProof/>
            <w:webHidden/>
          </w:rPr>
        </w:r>
        <w:r>
          <w:rPr>
            <w:noProof/>
            <w:webHidden/>
          </w:rPr>
          <w:fldChar w:fldCharType="separate"/>
        </w:r>
        <w:r>
          <w:rPr>
            <w:noProof/>
            <w:webHidden/>
          </w:rPr>
          <w:t>133</w:t>
        </w:r>
        <w:r>
          <w:rPr>
            <w:noProof/>
            <w:webHidden/>
          </w:rPr>
          <w:fldChar w:fldCharType="end"/>
        </w:r>
      </w:hyperlink>
    </w:p>
    <w:p w14:paraId="3312C042" w14:textId="03AEFD87" w:rsidR="00160622" w:rsidRDefault="00160622">
      <w:pPr>
        <w:pStyle w:val="Spistreci2"/>
        <w:tabs>
          <w:tab w:val="left" w:pos="1100"/>
          <w:tab w:val="right" w:leader="dot" w:pos="9062"/>
        </w:tabs>
        <w:rPr>
          <w:noProof/>
          <w:kern w:val="2"/>
          <w:szCs w:val="24"/>
          <w:lang w:eastAsia="pl-PL"/>
          <w14:ligatures w14:val="standardContextual"/>
        </w:rPr>
      </w:pPr>
      <w:hyperlink w:anchor="_Toc226033197" w:history="1">
        <w:r w:rsidRPr="0021311F">
          <w:rPr>
            <w:rStyle w:val="Hipercze"/>
            <w:rFonts w:cstheme="majorHAnsi"/>
            <w:noProof/>
          </w:rPr>
          <w:t>IX.9.</w:t>
        </w:r>
        <w:r>
          <w:rPr>
            <w:noProof/>
            <w:kern w:val="2"/>
            <w:szCs w:val="24"/>
            <w:lang w:eastAsia="pl-PL"/>
            <w14:ligatures w14:val="standardContextual"/>
          </w:rPr>
          <w:tab/>
        </w:r>
        <w:r w:rsidRPr="0021311F">
          <w:rPr>
            <w:rStyle w:val="Hipercze"/>
            <w:rFonts w:cstheme="majorHAnsi"/>
            <w:noProof/>
          </w:rPr>
          <w:t>Możliwość wykorzystania istniejących nadwyżek i lokalnych zasobów paliw</w:t>
        </w:r>
        <w:r>
          <w:rPr>
            <w:noProof/>
            <w:webHidden/>
          </w:rPr>
          <w:tab/>
        </w:r>
        <w:r>
          <w:rPr>
            <w:noProof/>
            <w:webHidden/>
          </w:rPr>
          <w:fldChar w:fldCharType="begin"/>
        </w:r>
        <w:r>
          <w:rPr>
            <w:noProof/>
            <w:webHidden/>
          </w:rPr>
          <w:instrText xml:space="preserve"> PAGEREF _Toc226033197 \h </w:instrText>
        </w:r>
        <w:r>
          <w:rPr>
            <w:noProof/>
            <w:webHidden/>
          </w:rPr>
        </w:r>
        <w:r>
          <w:rPr>
            <w:noProof/>
            <w:webHidden/>
          </w:rPr>
          <w:fldChar w:fldCharType="separate"/>
        </w:r>
        <w:r>
          <w:rPr>
            <w:noProof/>
            <w:webHidden/>
          </w:rPr>
          <w:t>137</w:t>
        </w:r>
        <w:r>
          <w:rPr>
            <w:noProof/>
            <w:webHidden/>
          </w:rPr>
          <w:fldChar w:fldCharType="end"/>
        </w:r>
      </w:hyperlink>
    </w:p>
    <w:p w14:paraId="716684EE" w14:textId="322E5444" w:rsidR="00160622" w:rsidRDefault="00160622">
      <w:pPr>
        <w:pStyle w:val="Spistreci2"/>
        <w:tabs>
          <w:tab w:val="left" w:pos="1100"/>
          <w:tab w:val="right" w:leader="dot" w:pos="9062"/>
        </w:tabs>
        <w:rPr>
          <w:noProof/>
          <w:kern w:val="2"/>
          <w:szCs w:val="24"/>
          <w:lang w:eastAsia="pl-PL"/>
          <w14:ligatures w14:val="standardContextual"/>
        </w:rPr>
      </w:pPr>
      <w:hyperlink w:anchor="_Toc226033198" w:history="1">
        <w:r w:rsidRPr="0021311F">
          <w:rPr>
            <w:rStyle w:val="Hipercze"/>
            <w:rFonts w:cstheme="majorHAnsi"/>
            <w:noProof/>
          </w:rPr>
          <w:t>IX.10.</w:t>
        </w:r>
        <w:r>
          <w:rPr>
            <w:noProof/>
            <w:kern w:val="2"/>
            <w:szCs w:val="24"/>
            <w:lang w:eastAsia="pl-PL"/>
            <w14:ligatures w14:val="standardContextual"/>
          </w:rPr>
          <w:tab/>
        </w:r>
        <w:r w:rsidRPr="0021311F">
          <w:rPr>
            <w:rStyle w:val="Hipercze"/>
            <w:rFonts w:cstheme="majorHAnsi"/>
            <w:noProof/>
          </w:rPr>
          <w:t>Możliwości wykorzystania zasobów energii odpadowej</w:t>
        </w:r>
        <w:r>
          <w:rPr>
            <w:noProof/>
            <w:webHidden/>
          </w:rPr>
          <w:tab/>
        </w:r>
        <w:r>
          <w:rPr>
            <w:noProof/>
            <w:webHidden/>
          </w:rPr>
          <w:fldChar w:fldCharType="begin"/>
        </w:r>
        <w:r>
          <w:rPr>
            <w:noProof/>
            <w:webHidden/>
          </w:rPr>
          <w:instrText xml:space="preserve"> PAGEREF _Toc226033198 \h </w:instrText>
        </w:r>
        <w:r>
          <w:rPr>
            <w:noProof/>
            <w:webHidden/>
          </w:rPr>
        </w:r>
        <w:r>
          <w:rPr>
            <w:noProof/>
            <w:webHidden/>
          </w:rPr>
          <w:fldChar w:fldCharType="separate"/>
        </w:r>
        <w:r>
          <w:rPr>
            <w:noProof/>
            <w:webHidden/>
          </w:rPr>
          <w:t>137</w:t>
        </w:r>
        <w:r>
          <w:rPr>
            <w:noProof/>
            <w:webHidden/>
          </w:rPr>
          <w:fldChar w:fldCharType="end"/>
        </w:r>
      </w:hyperlink>
    </w:p>
    <w:p w14:paraId="0506A051" w14:textId="20F6637C" w:rsidR="00160622" w:rsidRDefault="00160622">
      <w:pPr>
        <w:pStyle w:val="Spistreci1"/>
        <w:rPr>
          <w:b w:val="0"/>
          <w:kern w:val="2"/>
          <w:szCs w:val="24"/>
          <w:lang w:eastAsia="pl-PL"/>
          <w14:ligatures w14:val="standardContextual"/>
        </w:rPr>
      </w:pPr>
      <w:hyperlink w:anchor="_Toc226033199" w:history="1">
        <w:r w:rsidRPr="0021311F">
          <w:rPr>
            <w:rStyle w:val="Hipercze"/>
            <w:rFonts w:cstheme="majorHAnsi"/>
          </w:rPr>
          <w:t>X.</w:t>
        </w:r>
        <w:r>
          <w:rPr>
            <w:b w:val="0"/>
            <w:kern w:val="2"/>
            <w:szCs w:val="24"/>
            <w:lang w:eastAsia="pl-PL"/>
            <w14:ligatures w14:val="standardContextual"/>
          </w:rPr>
          <w:tab/>
        </w:r>
        <w:r w:rsidRPr="0021311F">
          <w:rPr>
            <w:rStyle w:val="Hipercze"/>
            <w:rFonts w:cstheme="majorHAnsi"/>
          </w:rPr>
          <w:t>PLANOWANA GOSPODARKA ENERGETYCZNA</w:t>
        </w:r>
        <w:r>
          <w:rPr>
            <w:webHidden/>
          </w:rPr>
          <w:tab/>
        </w:r>
        <w:r>
          <w:rPr>
            <w:webHidden/>
          </w:rPr>
          <w:fldChar w:fldCharType="begin"/>
        </w:r>
        <w:r>
          <w:rPr>
            <w:webHidden/>
          </w:rPr>
          <w:instrText xml:space="preserve"> PAGEREF _Toc226033199 \h </w:instrText>
        </w:r>
        <w:r>
          <w:rPr>
            <w:webHidden/>
          </w:rPr>
        </w:r>
        <w:r>
          <w:rPr>
            <w:webHidden/>
          </w:rPr>
          <w:fldChar w:fldCharType="separate"/>
        </w:r>
        <w:r>
          <w:rPr>
            <w:webHidden/>
          </w:rPr>
          <w:t>139</w:t>
        </w:r>
        <w:r>
          <w:rPr>
            <w:webHidden/>
          </w:rPr>
          <w:fldChar w:fldCharType="end"/>
        </w:r>
      </w:hyperlink>
    </w:p>
    <w:p w14:paraId="6A40EEA8" w14:textId="436D5EAD" w:rsidR="00160622" w:rsidRDefault="00160622">
      <w:pPr>
        <w:pStyle w:val="Spistreci2"/>
        <w:tabs>
          <w:tab w:val="right" w:leader="dot" w:pos="9062"/>
        </w:tabs>
        <w:rPr>
          <w:noProof/>
          <w:kern w:val="2"/>
          <w:szCs w:val="24"/>
          <w:lang w:eastAsia="pl-PL"/>
          <w14:ligatures w14:val="standardContextual"/>
        </w:rPr>
      </w:pPr>
      <w:hyperlink w:anchor="_Toc226033200" w:history="1">
        <w:r w:rsidRPr="0021311F">
          <w:rPr>
            <w:rStyle w:val="Hipercze"/>
            <w:rFonts w:cstheme="majorHAnsi"/>
            <w:noProof/>
          </w:rPr>
          <w:t>X.1. Dodatkowe możliwości współpracy w zakresie gospodarki energetycznej – działalność klastrów</w:t>
        </w:r>
        <w:r>
          <w:rPr>
            <w:noProof/>
            <w:webHidden/>
          </w:rPr>
          <w:tab/>
        </w:r>
        <w:r>
          <w:rPr>
            <w:noProof/>
            <w:webHidden/>
          </w:rPr>
          <w:fldChar w:fldCharType="begin"/>
        </w:r>
        <w:r>
          <w:rPr>
            <w:noProof/>
            <w:webHidden/>
          </w:rPr>
          <w:instrText xml:space="preserve"> PAGEREF _Toc226033200 \h </w:instrText>
        </w:r>
        <w:r>
          <w:rPr>
            <w:noProof/>
            <w:webHidden/>
          </w:rPr>
        </w:r>
        <w:r>
          <w:rPr>
            <w:noProof/>
            <w:webHidden/>
          </w:rPr>
          <w:fldChar w:fldCharType="separate"/>
        </w:r>
        <w:r>
          <w:rPr>
            <w:noProof/>
            <w:webHidden/>
          </w:rPr>
          <w:t>139</w:t>
        </w:r>
        <w:r>
          <w:rPr>
            <w:noProof/>
            <w:webHidden/>
          </w:rPr>
          <w:fldChar w:fldCharType="end"/>
        </w:r>
      </w:hyperlink>
    </w:p>
    <w:p w14:paraId="58109BD1" w14:textId="083F8C22" w:rsidR="00160622" w:rsidRDefault="00160622">
      <w:pPr>
        <w:pStyle w:val="Spistreci2"/>
        <w:tabs>
          <w:tab w:val="left" w:pos="880"/>
          <w:tab w:val="right" w:leader="dot" w:pos="9062"/>
        </w:tabs>
        <w:rPr>
          <w:noProof/>
          <w:kern w:val="2"/>
          <w:szCs w:val="24"/>
          <w:lang w:eastAsia="pl-PL"/>
          <w14:ligatures w14:val="standardContextual"/>
        </w:rPr>
      </w:pPr>
      <w:hyperlink w:anchor="_Toc226033201" w:history="1">
        <w:r w:rsidRPr="0021311F">
          <w:rPr>
            <w:rStyle w:val="Hipercze"/>
            <w:rFonts w:cstheme="majorHAnsi"/>
            <w:noProof/>
          </w:rPr>
          <w:t>X.1.</w:t>
        </w:r>
        <w:r>
          <w:rPr>
            <w:noProof/>
            <w:kern w:val="2"/>
            <w:szCs w:val="24"/>
            <w:lang w:eastAsia="pl-PL"/>
            <w14:ligatures w14:val="standardContextual"/>
          </w:rPr>
          <w:tab/>
        </w:r>
        <w:r w:rsidRPr="0021311F">
          <w:rPr>
            <w:rStyle w:val="Hipercze"/>
            <w:rFonts w:cstheme="majorHAnsi"/>
            <w:noProof/>
          </w:rPr>
          <w:t>Planowane działania mające na celu optymalizację wielkości zużycia paliw i energii</w:t>
        </w:r>
        <w:r>
          <w:rPr>
            <w:noProof/>
            <w:webHidden/>
          </w:rPr>
          <w:tab/>
        </w:r>
        <w:r>
          <w:rPr>
            <w:noProof/>
            <w:webHidden/>
          </w:rPr>
          <w:fldChar w:fldCharType="begin"/>
        </w:r>
        <w:r>
          <w:rPr>
            <w:noProof/>
            <w:webHidden/>
          </w:rPr>
          <w:instrText xml:space="preserve"> PAGEREF _Toc226033201 \h </w:instrText>
        </w:r>
        <w:r>
          <w:rPr>
            <w:noProof/>
            <w:webHidden/>
          </w:rPr>
        </w:r>
        <w:r>
          <w:rPr>
            <w:noProof/>
            <w:webHidden/>
          </w:rPr>
          <w:fldChar w:fldCharType="separate"/>
        </w:r>
        <w:r>
          <w:rPr>
            <w:noProof/>
            <w:webHidden/>
          </w:rPr>
          <w:t>141</w:t>
        </w:r>
        <w:r>
          <w:rPr>
            <w:noProof/>
            <w:webHidden/>
          </w:rPr>
          <w:fldChar w:fldCharType="end"/>
        </w:r>
      </w:hyperlink>
    </w:p>
    <w:p w14:paraId="10367346" w14:textId="6EFA6B2F" w:rsidR="00160622" w:rsidRDefault="00160622">
      <w:pPr>
        <w:pStyle w:val="Spistreci1"/>
        <w:rPr>
          <w:b w:val="0"/>
          <w:kern w:val="2"/>
          <w:szCs w:val="24"/>
          <w:lang w:eastAsia="pl-PL"/>
          <w14:ligatures w14:val="standardContextual"/>
        </w:rPr>
      </w:pPr>
      <w:hyperlink w:anchor="_Toc226033202" w:history="1">
        <w:r w:rsidRPr="0021311F">
          <w:rPr>
            <w:rStyle w:val="Hipercze"/>
            <w:rFonts w:eastAsia="Times New Roman" w:cstheme="majorHAnsi"/>
            <w:lang w:eastAsia="pl-PL"/>
          </w:rPr>
          <w:t>XI.</w:t>
        </w:r>
        <w:r>
          <w:rPr>
            <w:b w:val="0"/>
            <w:kern w:val="2"/>
            <w:szCs w:val="24"/>
            <w:lang w:eastAsia="pl-PL"/>
            <w14:ligatures w14:val="standardContextual"/>
          </w:rPr>
          <w:tab/>
        </w:r>
        <w:r w:rsidRPr="0021311F">
          <w:rPr>
            <w:rStyle w:val="Hipercze"/>
            <w:rFonts w:eastAsia="Times New Roman" w:cstheme="majorHAnsi"/>
            <w:lang w:eastAsia="pl-PL"/>
          </w:rPr>
          <w:t>ASPEKTY DOTYCZĄCE WDRAŻANIA USTAWY  O ELEKTROMOBILNOŚCI I PALIWACH ALTERNATYWNYCH</w:t>
        </w:r>
        <w:r>
          <w:rPr>
            <w:webHidden/>
          </w:rPr>
          <w:tab/>
        </w:r>
        <w:r>
          <w:rPr>
            <w:webHidden/>
          </w:rPr>
          <w:fldChar w:fldCharType="begin"/>
        </w:r>
        <w:r>
          <w:rPr>
            <w:webHidden/>
          </w:rPr>
          <w:instrText xml:space="preserve"> PAGEREF _Toc226033202 \h </w:instrText>
        </w:r>
        <w:r>
          <w:rPr>
            <w:webHidden/>
          </w:rPr>
        </w:r>
        <w:r>
          <w:rPr>
            <w:webHidden/>
          </w:rPr>
          <w:fldChar w:fldCharType="separate"/>
        </w:r>
        <w:r>
          <w:rPr>
            <w:webHidden/>
          </w:rPr>
          <w:t>147</w:t>
        </w:r>
        <w:r>
          <w:rPr>
            <w:webHidden/>
          </w:rPr>
          <w:fldChar w:fldCharType="end"/>
        </w:r>
      </w:hyperlink>
    </w:p>
    <w:p w14:paraId="13F10FD0" w14:textId="3F93A619" w:rsidR="00160622" w:rsidRDefault="00160622">
      <w:pPr>
        <w:pStyle w:val="Spistreci2"/>
        <w:tabs>
          <w:tab w:val="left" w:pos="1100"/>
          <w:tab w:val="right" w:leader="dot" w:pos="9062"/>
        </w:tabs>
        <w:rPr>
          <w:noProof/>
          <w:kern w:val="2"/>
          <w:szCs w:val="24"/>
          <w:lang w:eastAsia="pl-PL"/>
          <w14:ligatures w14:val="standardContextual"/>
        </w:rPr>
      </w:pPr>
      <w:hyperlink w:anchor="_Toc226033203" w:history="1">
        <w:r w:rsidRPr="0021311F">
          <w:rPr>
            <w:rStyle w:val="Hipercze"/>
            <w:rFonts w:cstheme="majorHAnsi"/>
            <w:noProof/>
            <w:lang w:eastAsia="pl-PL"/>
          </w:rPr>
          <w:t>XI.1.</w:t>
        </w:r>
        <w:r>
          <w:rPr>
            <w:noProof/>
            <w:kern w:val="2"/>
            <w:szCs w:val="24"/>
            <w:lang w:eastAsia="pl-PL"/>
            <w14:ligatures w14:val="standardContextual"/>
          </w:rPr>
          <w:tab/>
        </w:r>
        <w:r w:rsidRPr="0021311F">
          <w:rPr>
            <w:rStyle w:val="Hipercze"/>
            <w:rFonts w:cstheme="majorHAnsi"/>
            <w:noProof/>
            <w:lang w:eastAsia="pl-PL"/>
          </w:rPr>
          <w:t>Ustawa o elektromobilności i paliwach alternatywnych</w:t>
        </w:r>
        <w:r>
          <w:rPr>
            <w:noProof/>
            <w:webHidden/>
          </w:rPr>
          <w:tab/>
        </w:r>
        <w:r>
          <w:rPr>
            <w:noProof/>
            <w:webHidden/>
          </w:rPr>
          <w:fldChar w:fldCharType="begin"/>
        </w:r>
        <w:r>
          <w:rPr>
            <w:noProof/>
            <w:webHidden/>
          </w:rPr>
          <w:instrText xml:space="preserve"> PAGEREF _Toc226033203 \h </w:instrText>
        </w:r>
        <w:r>
          <w:rPr>
            <w:noProof/>
            <w:webHidden/>
          </w:rPr>
        </w:r>
        <w:r>
          <w:rPr>
            <w:noProof/>
            <w:webHidden/>
          </w:rPr>
          <w:fldChar w:fldCharType="separate"/>
        </w:r>
        <w:r>
          <w:rPr>
            <w:noProof/>
            <w:webHidden/>
          </w:rPr>
          <w:t>147</w:t>
        </w:r>
        <w:r>
          <w:rPr>
            <w:noProof/>
            <w:webHidden/>
          </w:rPr>
          <w:fldChar w:fldCharType="end"/>
        </w:r>
      </w:hyperlink>
    </w:p>
    <w:p w14:paraId="21F847B3" w14:textId="2C59E7E2" w:rsidR="00160622" w:rsidRDefault="00160622">
      <w:pPr>
        <w:pStyle w:val="Spistreci2"/>
        <w:tabs>
          <w:tab w:val="left" w:pos="1100"/>
          <w:tab w:val="right" w:leader="dot" w:pos="9062"/>
        </w:tabs>
        <w:rPr>
          <w:noProof/>
          <w:kern w:val="2"/>
          <w:szCs w:val="24"/>
          <w:lang w:eastAsia="pl-PL"/>
          <w14:ligatures w14:val="standardContextual"/>
        </w:rPr>
      </w:pPr>
      <w:hyperlink w:anchor="_Toc226033204" w:history="1">
        <w:r w:rsidRPr="0021311F">
          <w:rPr>
            <w:rStyle w:val="Hipercze"/>
            <w:rFonts w:eastAsia="Times New Roman" w:cstheme="majorHAnsi"/>
            <w:noProof/>
            <w:lang w:eastAsia="pl-PL"/>
          </w:rPr>
          <w:t>XI.2.</w:t>
        </w:r>
        <w:r>
          <w:rPr>
            <w:noProof/>
            <w:kern w:val="2"/>
            <w:szCs w:val="24"/>
            <w:lang w:eastAsia="pl-PL"/>
            <w14:ligatures w14:val="standardContextual"/>
          </w:rPr>
          <w:tab/>
        </w:r>
        <w:r w:rsidRPr="0021311F">
          <w:rPr>
            <w:rStyle w:val="Hipercze"/>
            <w:rFonts w:eastAsia="Times New Roman" w:cstheme="majorHAnsi"/>
            <w:noProof/>
            <w:lang w:eastAsia="pl-PL"/>
          </w:rPr>
          <w:t xml:space="preserve">Infrastruktura na terenie </w:t>
        </w:r>
        <w:r w:rsidRPr="0021311F">
          <w:rPr>
            <w:rStyle w:val="Hipercze"/>
            <w:rFonts w:cstheme="majorHAnsi"/>
            <w:noProof/>
          </w:rPr>
          <w:t>Gminy Olszanka</w:t>
        </w:r>
        <w:r>
          <w:rPr>
            <w:noProof/>
            <w:webHidden/>
          </w:rPr>
          <w:tab/>
        </w:r>
        <w:r>
          <w:rPr>
            <w:noProof/>
            <w:webHidden/>
          </w:rPr>
          <w:fldChar w:fldCharType="begin"/>
        </w:r>
        <w:r>
          <w:rPr>
            <w:noProof/>
            <w:webHidden/>
          </w:rPr>
          <w:instrText xml:space="preserve"> PAGEREF _Toc226033204 \h </w:instrText>
        </w:r>
        <w:r>
          <w:rPr>
            <w:noProof/>
            <w:webHidden/>
          </w:rPr>
        </w:r>
        <w:r>
          <w:rPr>
            <w:noProof/>
            <w:webHidden/>
          </w:rPr>
          <w:fldChar w:fldCharType="separate"/>
        </w:r>
        <w:r>
          <w:rPr>
            <w:noProof/>
            <w:webHidden/>
          </w:rPr>
          <w:t>149</w:t>
        </w:r>
        <w:r>
          <w:rPr>
            <w:noProof/>
            <w:webHidden/>
          </w:rPr>
          <w:fldChar w:fldCharType="end"/>
        </w:r>
      </w:hyperlink>
    </w:p>
    <w:p w14:paraId="4CE36D27" w14:textId="73ABBDC8" w:rsidR="00160622" w:rsidRDefault="00160622">
      <w:pPr>
        <w:pStyle w:val="Spistreci1"/>
        <w:rPr>
          <w:b w:val="0"/>
          <w:kern w:val="2"/>
          <w:szCs w:val="24"/>
          <w:lang w:eastAsia="pl-PL"/>
          <w14:ligatures w14:val="standardContextual"/>
        </w:rPr>
      </w:pPr>
      <w:hyperlink w:anchor="_Toc226033205" w:history="1">
        <w:r w:rsidRPr="0021311F">
          <w:rPr>
            <w:rStyle w:val="Hipercze"/>
            <w:rFonts w:cstheme="majorHAnsi"/>
          </w:rPr>
          <w:t>XII.</w:t>
        </w:r>
        <w:r>
          <w:rPr>
            <w:b w:val="0"/>
            <w:kern w:val="2"/>
            <w:szCs w:val="24"/>
            <w:lang w:eastAsia="pl-PL"/>
            <w14:ligatures w14:val="standardContextual"/>
          </w:rPr>
          <w:tab/>
        </w:r>
        <w:r w:rsidRPr="0021311F">
          <w:rPr>
            <w:rStyle w:val="Hipercze"/>
            <w:rFonts w:cstheme="majorHAnsi"/>
          </w:rPr>
          <w:t>KIERUNKI ROZWOJU I INWESTYCJE</w:t>
        </w:r>
        <w:r>
          <w:rPr>
            <w:webHidden/>
          </w:rPr>
          <w:tab/>
        </w:r>
        <w:r>
          <w:rPr>
            <w:webHidden/>
          </w:rPr>
          <w:fldChar w:fldCharType="begin"/>
        </w:r>
        <w:r>
          <w:rPr>
            <w:webHidden/>
          </w:rPr>
          <w:instrText xml:space="preserve"> PAGEREF _Toc226033205 \h </w:instrText>
        </w:r>
        <w:r>
          <w:rPr>
            <w:webHidden/>
          </w:rPr>
        </w:r>
        <w:r>
          <w:rPr>
            <w:webHidden/>
          </w:rPr>
          <w:fldChar w:fldCharType="separate"/>
        </w:r>
        <w:r>
          <w:rPr>
            <w:webHidden/>
          </w:rPr>
          <w:t>151</w:t>
        </w:r>
        <w:r>
          <w:rPr>
            <w:webHidden/>
          </w:rPr>
          <w:fldChar w:fldCharType="end"/>
        </w:r>
      </w:hyperlink>
    </w:p>
    <w:p w14:paraId="4BDF43D0" w14:textId="7A5EE237" w:rsidR="00160622" w:rsidRDefault="00160622">
      <w:pPr>
        <w:pStyle w:val="Spistreci2"/>
        <w:tabs>
          <w:tab w:val="left" w:pos="1100"/>
          <w:tab w:val="right" w:leader="dot" w:pos="9062"/>
        </w:tabs>
        <w:rPr>
          <w:noProof/>
          <w:kern w:val="2"/>
          <w:szCs w:val="24"/>
          <w:lang w:eastAsia="pl-PL"/>
          <w14:ligatures w14:val="standardContextual"/>
        </w:rPr>
      </w:pPr>
      <w:hyperlink w:anchor="_Toc226033206" w:history="1">
        <w:r w:rsidRPr="0021311F">
          <w:rPr>
            <w:rStyle w:val="Hipercze"/>
            <w:rFonts w:cstheme="majorHAnsi"/>
            <w:noProof/>
          </w:rPr>
          <w:t>XII.1.</w:t>
        </w:r>
        <w:r>
          <w:rPr>
            <w:noProof/>
            <w:kern w:val="2"/>
            <w:szCs w:val="24"/>
            <w:lang w:eastAsia="pl-PL"/>
            <w14:ligatures w14:val="standardContextual"/>
          </w:rPr>
          <w:tab/>
        </w:r>
        <w:r w:rsidRPr="0021311F">
          <w:rPr>
            <w:rStyle w:val="Hipercze"/>
            <w:rFonts w:cstheme="majorHAnsi"/>
            <w:noProof/>
          </w:rPr>
          <w:t>System gazowniczy</w:t>
        </w:r>
        <w:r>
          <w:rPr>
            <w:noProof/>
            <w:webHidden/>
          </w:rPr>
          <w:tab/>
        </w:r>
        <w:r>
          <w:rPr>
            <w:noProof/>
            <w:webHidden/>
          </w:rPr>
          <w:fldChar w:fldCharType="begin"/>
        </w:r>
        <w:r>
          <w:rPr>
            <w:noProof/>
            <w:webHidden/>
          </w:rPr>
          <w:instrText xml:space="preserve"> PAGEREF _Toc226033206 \h </w:instrText>
        </w:r>
        <w:r>
          <w:rPr>
            <w:noProof/>
            <w:webHidden/>
          </w:rPr>
        </w:r>
        <w:r>
          <w:rPr>
            <w:noProof/>
            <w:webHidden/>
          </w:rPr>
          <w:fldChar w:fldCharType="separate"/>
        </w:r>
        <w:r>
          <w:rPr>
            <w:noProof/>
            <w:webHidden/>
          </w:rPr>
          <w:t>151</w:t>
        </w:r>
        <w:r>
          <w:rPr>
            <w:noProof/>
            <w:webHidden/>
          </w:rPr>
          <w:fldChar w:fldCharType="end"/>
        </w:r>
      </w:hyperlink>
    </w:p>
    <w:p w14:paraId="4F3969D0" w14:textId="56000FED" w:rsidR="00160622" w:rsidRDefault="00160622">
      <w:pPr>
        <w:pStyle w:val="Spistreci3"/>
        <w:rPr>
          <w:noProof/>
          <w:kern w:val="2"/>
          <w:szCs w:val="24"/>
          <w:lang w:eastAsia="pl-PL"/>
          <w14:ligatures w14:val="standardContextual"/>
        </w:rPr>
      </w:pPr>
      <w:hyperlink w:anchor="_Toc226033207" w:history="1">
        <w:r w:rsidRPr="0021311F">
          <w:rPr>
            <w:rStyle w:val="Hipercze"/>
            <w:rFonts w:cstheme="majorHAnsi"/>
            <w:noProof/>
          </w:rPr>
          <w:t>XII.1.1.</w:t>
        </w:r>
        <w:r>
          <w:rPr>
            <w:noProof/>
            <w:kern w:val="2"/>
            <w:szCs w:val="24"/>
            <w:lang w:eastAsia="pl-PL"/>
            <w14:ligatures w14:val="standardContextual"/>
          </w:rPr>
          <w:tab/>
        </w:r>
        <w:r w:rsidRPr="0021311F">
          <w:rPr>
            <w:rStyle w:val="Hipercze"/>
            <w:rFonts w:cstheme="majorHAnsi"/>
            <w:noProof/>
          </w:rPr>
          <w:t>Sieć przesyłowa</w:t>
        </w:r>
        <w:r>
          <w:rPr>
            <w:noProof/>
            <w:webHidden/>
          </w:rPr>
          <w:tab/>
        </w:r>
        <w:r>
          <w:rPr>
            <w:noProof/>
            <w:webHidden/>
          </w:rPr>
          <w:fldChar w:fldCharType="begin"/>
        </w:r>
        <w:r>
          <w:rPr>
            <w:noProof/>
            <w:webHidden/>
          </w:rPr>
          <w:instrText xml:space="preserve"> PAGEREF _Toc226033207 \h </w:instrText>
        </w:r>
        <w:r>
          <w:rPr>
            <w:noProof/>
            <w:webHidden/>
          </w:rPr>
        </w:r>
        <w:r>
          <w:rPr>
            <w:noProof/>
            <w:webHidden/>
          </w:rPr>
          <w:fldChar w:fldCharType="separate"/>
        </w:r>
        <w:r>
          <w:rPr>
            <w:noProof/>
            <w:webHidden/>
          </w:rPr>
          <w:t>151</w:t>
        </w:r>
        <w:r>
          <w:rPr>
            <w:noProof/>
            <w:webHidden/>
          </w:rPr>
          <w:fldChar w:fldCharType="end"/>
        </w:r>
      </w:hyperlink>
    </w:p>
    <w:p w14:paraId="689D35F0" w14:textId="6A8D05EB" w:rsidR="00160622" w:rsidRDefault="00160622">
      <w:pPr>
        <w:pStyle w:val="Spistreci3"/>
        <w:rPr>
          <w:noProof/>
          <w:kern w:val="2"/>
          <w:szCs w:val="24"/>
          <w:lang w:eastAsia="pl-PL"/>
          <w14:ligatures w14:val="standardContextual"/>
        </w:rPr>
      </w:pPr>
      <w:hyperlink w:anchor="_Toc226033208" w:history="1">
        <w:r w:rsidRPr="0021311F">
          <w:rPr>
            <w:rStyle w:val="Hipercze"/>
            <w:rFonts w:cstheme="majorHAnsi"/>
            <w:noProof/>
          </w:rPr>
          <w:t>XII.1.2.</w:t>
        </w:r>
        <w:r>
          <w:rPr>
            <w:noProof/>
            <w:kern w:val="2"/>
            <w:szCs w:val="24"/>
            <w:lang w:eastAsia="pl-PL"/>
            <w14:ligatures w14:val="standardContextual"/>
          </w:rPr>
          <w:tab/>
        </w:r>
        <w:r w:rsidRPr="0021311F">
          <w:rPr>
            <w:rStyle w:val="Hipercze"/>
            <w:rFonts w:cstheme="majorHAnsi"/>
            <w:noProof/>
          </w:rPr>
          <w:t>Sieć dystrybucyjna</w:t>
        </w:r>
        <w:r>
          <w:rPr>
            <w:noProof/>
            <w:webHidden/>
          </w:rPr>
          <w:tab/>
        </w:r>
        <w:r>
          <w:rPr>
            <w:noProof/>
            <w:webHidden/>
          </w:rPr>
          <w:fldChar w:fldCharType="begin"/>
        </w:r>
        <w:r>
          <w:rPr>
            <w:noProof/>
            <w:webHidden/>
          </w:rPr>
          <w:instrText xml:space="preserve"> PAGEREF _Toc226033208 \h </w:instrText>
        </w:r>
        <w:r>
          <w:rPr>
            <w:noProof/>
            <w:webHidden/>
          </w:rPr>
        </w:r>
        <w:r>
          <w:rPr>
            <w:noProof/>
            <w:webHidden/>
          </w:rPr>
          <w:fldChar w:fldCharType="separate"/>
        </w:r>
        <w:r>
          <w:rPr>
            <w:noProof/>
            <w:webHidden/>
          </w:rPr>
          <w:t>152</w:t>
        </w:r>
        <w:r>
          <w:rPr>
            <w:noProof/>
            <w:webHidden/>
          </w:rPr>
          <w:fldChar w:fldCharType="end"/>
        </w:r>
      </w:hyperlink>
    </w:p>
    <w:p w14:paraId="722B2F2C" w14:textId="234C2BCF" w:rsidR="00160622" w:rsidRDefault="00160622">
      <w:pPr>
        <w:pStyle w:val="Spistreci2"/>
        <w:tabs>
          <w:tab w:val="left" w:pos="1100"/>
          <w:tab w:val="right" w:leader="dot" w:pos="9062"/>
        </w:tabs>
        <w:rPr>
          <w:noProof/>
          <w:kern w:val="2"/>
          <w:szCs w:val="24"/>
          <w:lang w:eastAsia="pl-PL"/>
          <w14:ligatures w14:val="standardContextual"/>
        </w:rPr>
      </w:pPr>
      <w:hyperlink w:anchor="_Toc226033209" w:history="1">
        <w:r w:rsidRPr="0021311F">
          <w:rPr>
            <w:rStyle w:val="Hipercze"/>
            <w:rFonts w:cstheme="majorHAnsi"/>
            <w:noProof/>
          </w:rPr>
          <w:t>XII.2.</w:t>
        </w:r>
        <w:r>
          <w:rPr>
            <w:noProof/>
            <w:kern w:val="2"/>
            <w:szCs w:val="24"/>
            <w:lang w:eastAsia="pl-PL"/>
            <w14:ligatures w14:val="standardContextual"/>
          </w:rPr>
          <w:tab/>
        </w:r>
        <w:r w:rsidRPr="0021311F">
          <w:rPr>
            <w:rStyle w:val="Hipercze"/>
            <w:rFonts w:cstheme="majorHAnsi"/>
            <w:noProof/>
          </w:rPr>
          <w:t>System elektroenergetyczny</w:t>
        </w:r>
        <w:r>
          <w:rPr>
            <w:noProof/>
            <w:webHidden/>
          </w:rPr>
          <w:tab/>
        </w:r>
        <w:r>
          <w:rPr>
            <w:noProof/>
            <w:webHidden/>
          </w:rPr>
          <w:fldChar w:fldCharType="begin"/>
        </w:r>
        <w:r>
          <w:rPr>
            <w:noProof/>
            <w:webHidden/>
          </w:rPr>
          <w:instrText xml:space="preserve"> PAGEREF _Toc226033209 \h </w:instrText>
        </w:r>
        <w:r>
          <w:rPr>
            <w:noProof/>
            <w:webHidden/>
          </w:rPr>
        </w:r>
        <w:r>
          <w:rPr>
            <w:noProof/>
            <w:webHidden/>
          </w:rPr>
          <w:fldChar w:fldCharType="separate"/>
        </w:r>
        <w:r>
          <w:rPr>
            <w:noProof/>
            <w:webHidden/>
          </w:rPr>
          <w:t>152</w:t>
        </w:r>
        <w:r>
          <w:rPr>
            <w:noProof/>
            <w:webHidden/>
          </w:rPr>
          <w:fldChar w:fldCharType="end"/>
        </w:r>
      </w:hyperlink>
    </w:p>
    <w:p w14:paraId="7DBD95E7" w14:textId="04183DA5" w:rsidR="00160622" w:rsidRDefault="00160622">
      <w:pPr>
        <w:pStyle w:val="Spistreci3"/>
        <w:rPr>
          <w:noProof/>
          <w:kern w:val="2"/>
          <w:szCs w:val="24"/>
          <w:lang w:eastAsia="pl-PL"/>
          <w14:ligatures w14:val="standardContextual"/>
        </w:rPr>
      </w:pPr>
      <w:hyperlink w:anchor="_Toc226033210" w:history="1">
        <w:r w:rsidRPr="0021311F">
          <w:rPr>
            <w:rStyle w:val="Hipercze"/>
            <w:rFonts w:cstheme="majorHAnsi"/>
            <w:noProof/>
          </w:rPr>
          <w:t>XII.2.1.</w:t>
        </w:r>
        <w:r>
          <w:rPr>
            <w:noProof/>
            <w:kern w:val="2"/>
            <w:szCs w:val="24"/>
            <w:lang w:eastAsia="pl-PL"/>
            <w14:ligatures w14:val="standardContextual"/>
          </w:rPr>
          <w:tab/>
        </w:r>
        <w:r w:rsidRPr="0021311F">
          <w:rPr>
            <w:rStyle w:val="Hipercze"/>
            <w:rFonts w:cstheme="majorHAnsi"/>
            <w:noProof/>
          </w:rPr>
          <w:t>Sieć przesyłowa</w:t>
        </w:r>
        <w:r>
          <w:rPr>
            <w:noProof/>
            <w:webHidden/>
          </w:rPr>
          <w:tab/>
        </w:r>
        <w:r>
          <w:rPr>
            <w:noProof/>
            <w:webHidden/>
          </w:rPr>
          <w:fldChar w:fldCharType="begin"/>
        </w:r>
        <w:r>
          <w:rPr>
            <w:noProof/>
            <w:webHidden/>
          </w:rPr>
          <w:instrText xml:space="preserve"> PAGEREF _Toc226033210 \h </w:instrText>
        </w:r>
        <w:r>
          <w:rPr>
            <w:noProof/>
            <w:webHidden/>
          </w:rPr>
        </w:r>
        <w:r>
          <w:rPr>
            <w:noProof/>
            <w:webHidden/>
          </w:rPr>
          <w:fldChar w:fldCharType="separate"/>
        </w:r>
        <w:r>
          <w:rPr>
            <w:noProof/>
            <w:webHidden/>
          </w:rPr>
          <w:t>152</w:t>
        </w:r>
        <w:r>
          <w:rPr>
            <w:noProof/>
            <w:webHidden/>
          </w:rPr>
          <w:fldChar w:fldCharType="end"/>
        </w:r>
      </w:hyperlink>
    </w:p>
    <w:p w14:paraId="6D2CC6E9" w14:textId="266727DD" w:rsidR="00160622" w:rsidRDefault="00160622">
      <w:pPr>
        <w:pStyle w:val="Spistreci3"/>
        <w:rPr>
          <w:noProof/>
          <w:kern w:val="2"/>
          <w:szCs w:val="24"/>
          <w:lang w:eastAsia="pl-PL"/>
          <w14:ligatures w14:val="standardContextual"/>
        </w:rPr>
      </w:pPr>
      <w:hyperlink w:anchor="_Toc226033211" w:history="1">
        <w:r w:rsidRPr="0021311F">
          <w:rPr>
            <w:rStyle w:val="Hipercze"/>
            <w:rFonts w:cstheme="majorHAnsi"/>
            <w:noProof/>
          </w:rPr>
          <w:t>XII.2.2.</w:t>
        </w:r>
        <w:r>
          <w:rPr>
            <w:noProof/>
            <w:kern w:val="2"/>
            <w:szCs w:val="24"/>
            <w:lang w:eastAsia="pl-PL"/>
            <w14:ligatures w14:val="standardContextual"/>
          </w:rPr>
          <w:tab/>
        </w:r>
        <w:r w:rsidRPr="0021311F">
          <w:rPr>
            <w:rStyle w:val="Hipercze"/>
            <w:rFonts w:cstheme="majorHAnsi"/>
            <w:noProof/>
          </w:rPr>
          <w:t>Sieć dystrybucyjna</w:t>
        </w:r>
        <w:r>
          <w:rPr>
            <w:noProof/>
            <w:webHidden/>
          </w:rPr>
          <w:tab/>
        </w:r>
        <w:r>
          <w:rPr>
            <w:noProof/>
            <w:webHidden/>
          </w:rPr>
          <w:fldChar w:fldCharType="begin"/>
        </w:r>
        <w:r>
          <w:rPr>
            <w:noProof/>
            <w:webHidden/>
          </w:rPr>
          <w:instrText xml:space="preserve"> PAGEREF _Toc226033211 \h </w:instrText>
        </w:r>
        <w:r>
          <w:rPr>
            <w:noProof/>
            <w:webHidden/>
          </w:rPr>
        </w:r>
        <w:r>
          <w:rPr>
            <w:noProof/>
            <w:webHidden/>
          </w:rPr>
          <w:fldChar w:fldCharType="separate"/>
        </w:r>
        <w:r>
          <w:rPr>
            <w:noProof/>
            <w:webHidden/>
          </w:rPr>
          <w:t>153</w:t>
        </w:r>
        <w:r>
          <w:rPr>
            <w:noProof/>
            <w:webHidden/>
          </w:rPr>
          <w:fldChar w:fldCharType="end"/>
        </w:r>
      </w:hyperlink>
    </w:p>
    <w:p w14:paraId="69D7CC8E" w14:textId="305E2DD9" w:rsidR="00160622" w:rsidRDefault="00160622">
      <w:pPr>
        <w:pStyle w:val="Spistreci2"/>
        <w:tabs>
          <w:tab w:val="left" w:pos="1100"/>
          <w:tab w:val="right" w:leader="dot" w:pos="9062"/>
        </w:tabs>
        <w:rPr>
          <w:noProof/>
          <w:kern w:val="2"/>
          <w:szCs w:val="24"/>
          <w:lang w:eastAsia="pl-PL"/>
          <w14:ligatures w14:val="standardContextual"/>
        </w:rPr>
      </w:pPr>
      <w:hyperlink w:anchor="_Toc226033212" w:history="1">
        <w:r w:rsidRPr="0021311F">
          <w:rPr>
            <w:rStyle w:val="Hipercze"/>
            <w:rFonts w:cstheme="majorHAnsi"/>
            <w:noProof/>
          </w:rPr>
          <w:t>XII.3.</w:t>
        </w:r>
        <w:r>
          <w:rPr>
            <w:noProof/>
            <w:kern w:val="2"/>
            <w:szCs w:val="24"/>
            <w:lang w:eastAsia="pl-PL"/>
            <w14:ligatures w14:val="standardContextual"/>
          </w:rPr>
          <w:tab/>
        </w:r>
        <w:r w:rsidRPr="0021311F">
          <w:rPr>
            <w:rStyle w:val="Hipercze"/>
            <w:rFonts w:cstheme="majorHAnsi"/>
            <w:noProof/>
          </w:rPr>
          <w:t>System ciepłowniczy</w:t>
        </w:r>
        <w:r>
          <w:rPr>
            <w:noProof/>
            <w:webHidden/>
          </w:rPr>
          <w:tab/>
        </w:r>
        <w:r>
          <w:rPr>
            <w:noProof/>
            <w:webHidden/>
          </w:rPr>
          <w:fldChar w:fldCharType="begin"/>
        </w:r>
        <w:r>
          <w:rPr>
            <w:noProof/>
            <w:webHidden/>
          </w:rPr>
          <w:instrText xml:space="preserve"> PAGEREF _Toc226033212 \h </w:instrText>
        </w:r>
        <w:r>
          <w:rPr>
            <w:noProof/>
            <w:webHidden/>
          </w:rPr>
        </w:r>
        <w:r>
          <w:rPr>
            <w:noProof/>
            <w:webHidden/>
          </w:rPr>
          <w:fldChar w:fldCharType="separate"/>
        </w:r>
        <w:r>
          <w:rPr>
            <w:noProof/>
            <w:webHidden/>
          </w:rPr>
          <w:t>153</w:t>
        </w:r>
        <w:r>
          <w:rPr>
            <w:noProof/>
            <w:webHidden/>
          </w:rPr>
          <w:fldChar w:fldCharType="end"/>
        </w:r>
      </w:hyperlink>
    </w:p>
    <w:p w14:paraId="16CF63CB" w14:textId="498C80FE" w:rsidR="00160622" w:rsidRDefault="00160622">
      <w:pPr>
        <w:pStyle w:val="Spistreci1"/>
        <w:rPr>
          <w:b w:val="0"/>
          <w:kern w:val="2"/>
          <w:szCs w:val="24"/>
          <w:lang w:eastAsia="pl-PL"/>
          <w14:ligatures w14:val="standardContextual"/>
        </w:rPr>
      </w:pPr>
      <w:hyperlink w:anchor="_Toc226033213" w:history="1">
        <w:r w:rsidRPr="0021311F">
          <w:rPr>
            <w:rStyle w:val="Hipercze"/>
            <w:rFonts w:cstheme="majorHAnsi"/>
          </w:rPr>
          <w:t>XIII.</w:t>
        </w:r>
        <w:r>
          <w:rPr>
            <w:b w:val="0"/>
            <w:kern w:val="2"/>
            <w:szCs w:val="24"/>
            <w:lang w:eastAsia="pl-PL"/>
            <w14:ligatures w14:val="standardContextual"/>
          </w:rPr>
          <w:tab/>
        </w:r>
        <w:r w:rsidRPr="0021311F">
          <w:rPr>
            <w:rStyle w:val="Hipercze"/>
            <w:rFonts w:cstheme="majorHAnsi"/>
          </w:rPr>
          <w:t>ANALIZA BEZPIECZEŃSTWA ENERGETYCZNEGO</w:t>
        </w:r>
        <w:r>
          <w:rPr>
            <w:webHidden/>
          </w:rPr>
          <w:tab/>
        </w:r>
        <w:r>
          <w:rPr>
            <w:webHidden/>
          </w:rPr>
          <w:fldChar w:fldCharType="begin"/>
        </w:r>
        <w:r>
          <w:rPr>
            <w:webHidden/>
          </w:rPr>
          <w:instrText xml:space="preserve"> PAGEREF _Toc226033213 \h </w:instrText>
        </w:r>
        <w:r>
          <w:rPr>
            <w:webHidden/>
          </w:rPr>
        </w:r>
        <w:r>
          <w:rPr>
            <w:webHidden/>
          </w:rPr>
          <w:fldChar w:fldCharType="separate"/>
        </w:r>
        <w:r>
          <w:rPr>
            <w:webHidden/>
          </w:rPr>
          <w:t>155</w:t>
        </w:r>
        <w:r>
          <w:rPr>
            <w:webHidden/>
          </w:rPr>
          <w:fldChar w:fldCharType="end"/>
        </w:r>
      </w:hyperlink>
    </w:p>
    <w:p w14:paraId="2D340E0E" w14:textId="07E2AC44" w:rsidR="00160622" w:rsidRDefault="00160622">
      <w:pPr>
        <w:pStyle w:val="Spistreci2"/>
        <w:tabs>
          <w:tab w:val="left" w:pos="1100"/>
          <w:tab w:val="right" w:leader="dot" w:pos="9062"/>
        </w:tabs>
        <w:rPr>
          <w:noProof/>
          <w:kern w:val="2"/>
          <w:szCs w:val="24"/>
          <w:lang w:eastAsia="pl-PL"/>
          <w14:ligatures w14:val="standardContextual"/>
        </w:rPr>
      </w:pPr>
      <w:hyperlink w:anchor="_Toc226033214" w:history="1">
        <w:r w:rsidRPr="0021311F">
          <w:rPr>
            <w:rStyle w:val="Hipercze"/>
            <w:rFonts w:cstheme="majorHAnsi"/>
            <w:noProof/>
          </w:rPr>
          <w:t>XIII.1.</w:t>
        </w:r>
        <w:r>
          <w:rPr>
            <w:noProof/>
            <w:kern w:val="2"/>
            <w:szCs w:val="24"/>
            <w:lang w:eastAsia="pl-PL"/>
            <w14:ligatures w14:val="standardContextual"/>
          </w:rPr>
          <w:tab/>
        </w:r>
        <w:r w:rsidRPr="0021311F">
          <w:rPr>
            <w:rStyle w:val="Hipercze"/>
            <w:rFonts w:cstheme="majorHAnsi"/>
            <w:noProof/>
          </w:rPr>
          <w:t>Analiza bezpieczeństwa w zakresie systemu elektroenergetycznego</w:t>
        </w:r>
        <w:r>
          <w:rPr>
            <w:noProof/>
            <w:webHidden/>
          </w:rPr>
          <w:tab/>
        </w:r>
        <w:r>
          <w:rPr>
            <w:noProof/>
            <w:webHidden/>
          </w:rPr>
          <w:fldChar w:fldCharType="begin"/>
        </w:r>
        <w:r>
          <w:rPr>
            <w:noProof/>
            <w:webHidden/>
          </w:rPr>
          <w:instrText xml:space="preserve"> PAGEREF _Toc226033214 \h </w:instrText>
        </w:r>
        <w:r>
          <w:rPr>
            <w:noProof/>
            <w:webHidden/>
          </w:rPr>
        </w:r>
        <w:r>
          <w:rPr>
            <w:noProof/>
            <w:webHidden/>
          </w:rPr>
          <w:fldChar w:fldCharType="separate"/>
        </w:r>
        <w:r>
          <w:rPr>
            <w:noProof/>
            <w:webHidden/>
          </w:rPr>
          <w:t>155</w:t>
        </w:r>
        <w:r>
          <w:rPr>
            <w:noProof/>
            <w:webHidden/>
          </w:rPr>
          <w:fldChar w:fldCharType="end"/>
        </w:r>
      </w:hyperlink>
    </w:p>
    <w:p w14:paraId="410C087A" w14:textId="38CF5840" w:rsidR="00160622" w:rsidRDefault="00160622">
      <w:pPr>
        <w:pStyle w:val="Spistreci2"/>
        <w:tabs>
          <w:tab w:val="left" w:pos="1100"/>
          <w:tab w:val="right" w:leader="dot" w:pos="9062"/>
        </w:tabs>
        <w:rPr>
          <w:noProof/>
          <w:kern w:val="2"/>
          <w:szCs w:val="24"/>
          <w:lang w:eastAsia="pl-PL"/>
          <w14:ligatures w14:val="standardContextual"/>
        </w:rPr>
      </w:pPr>
      <w:hyperlink w:anchor="_Toc226033215" w:history="1">
        <w:r w:rsidRPr="0021311F">
          <w:rPr>
            <w:rStyle w:val="Hipercze"/>
            <w:rFonts w:cstheme="majorHAnsi"/>
            <w:noProof/>
          </w:rPr>
          <w:t>XIII.2.</w:t>
        </w:r>
        <w:r>
          <w:rPr>
            <w:noProof/>
            <w:kern w:val="2"/>
            <w:szCs w:val="24"/>
            <w:lang w:eastAsia="pl-PL"/>
            <w14:ligatures w14:val="standardContextual"/>
          </w:rPr>
          <w:tab/>
        </w:r>
        <w:r w:rsidRPr="0021311F">
          <w:rPr>
            <w:rStyle w:val="Hipercze"/>
            <w:rFonts w:cstheme="majorHAnsi"/>
            <w:noProof/>
          </w:rPr>
          <w:t>Analiza bezpieczeństwa w zakresie systemu ciepłowniczego</w:t>
        </w:r>
        <w:r>
          <w:rPr>
            <w:noProof/>
            <w:webHidden/>
          </w:rPr>
          <w:tab/>
        </w:r>
        <w:r>
          <w:rPr>
            <w:noProof/>
            <w:webHidden/>
          </w:rPr>
          <w:fldChar w:fldCharType="begin"/>
        </w:r>
        <w:r>
          <w:rPr>
            <w:noProof/>
            <w:webHidden/>
          </w:rPr>
          <w:instrText xml:space="preserve"> PAGEREF _Toc226033215 \h </w:instrText>
        </w:r>
        <w:r>
          <w:rPr>
            <w:noProof/>
            <w:webHidden/>
          </w:rPr>
        </w:r>
        <w:r>
          <w:rPr>
            <w:noProof/>
            <w:webHidden/>
          </w:rPr>
          <w:fldChar w:fldCharType="separate"/>
        </w:r>
        <w:r>
          <w:rPr>
            <w:noProof/>
            <w:webHidden/>
          </w:rPr>
          <w:t>156</w:t>
        </w:r>
        <w:r>
          <w:rPr>
            <w:noProof/>
            <w:webHidden/>
          </w:rPr>
          <w:fldChar w:fldCharType="end"/>
        </w:r>
      </w:hyperlink>
    </w:p>
    <w:p w14:paraId="05ADFE8D" w14:textId="1D850BBF" w:rsidR="00160622" w:rsidRDefault="00160622">
      <w:pPr>
        <w:pStyle w:val="Spistreci2"/>
        <w:tabs>
          <w:tab w:val="left" w:pos="1100"/>
          <w:tab w:val="right" w:leader="dot" w:pos="9062"/>
        </w:tabs>
        <w:rPr>
          <w:noProof/>
          <w:kern w:val="2"/>
          <w:szCs w:val="24"/>
          <w:lang w:eastAsia="pl-PL"/>
          <w14:ligatures w14:val="standardContextual"/>
        </w:rPr>
      </w:pPr>
      <w:hyperlink w:anchor="_Toc226033216" w:history="1">
        <w:r w:rsidRPr="0021311F">
          <w:rPr>
            <w:rStyle w:val="Hipercze"/>
            <w:rFonts w:cstheme="majorHAnsi"/>
            <w:noProof/>
          </w:rPr>
          <w:t>XIII.3.</w:t>
        </w:r>
        <w:r>
          <w:rPr>
            <w:noProof/>
            <w:kern w:val="2"/>
            <w:szCs w:val="24"/>
            <w:lang w:eastAsia="pl-PL"/>
            <w14:ligatures w14:val="standardContextual"/>
          </w:rPr>
          <w:tab/>
        </w:r>
        <w:r w:rsidRPr="0021311F">
          <w:rPr>
            <w:rStyle w:val="Hipercze"/>
            <w:rFonts w:cstheme="majorHAnsi"/>
            <w:noProof/>
          </w:rPr>
          <w:t>Analiza bezpieczeństwa w zakresie systemu gazowego</w:t>
        </w:r>
        <w:r>
          <w:rPr>
            <w:noProof/>
            <w:webHidden/>
          </w:rPr>
          <w:tab/>
        </w:r>
        <w:r>
          <w:rPr>
            <w:noProof/>
            <w:webHidden/>
          </w:rPr>
          <w:fldChar w:fldCharType="begin"/>
        </w:r>
        <w:r>
          <w:rPr>
            <w:noProof/>
            <w:webHidden/>
          </w:rPr>
          <w:instrText xml:space="preserve"> PAGEREF _Toc226033216 \h </w:instrText>
        </w:r>
        <w:r>
          <w:rPr>
            <w:noProof/>
            <w:webHidden/>
          </w:rPr>
        </w:r>
        <w:r>
          <w:rPr>
            <w:noProof/>
            <w:webHidden/>
          </w:rPr>
          <w:fldChar w:fldCharType="separate"/>
        </w:r>
        <w:r>
          <w:rPr>
            <w:noProof/>
            <w:webHidden/>
          </w:rPr>
          <w:t>157</w:t>
        </w:r>
        <w:r>
          <w:rPr>
            <w:noProof/>
            <w:webHidden/>
          </w:rPr>
          <w:fldChar w:fldCharType="end"/>
        </w:r>
      </w:hyperlink>
    </w:p>
    <w:p w14:paraId="7F0B0C9C" w14:textId="3858ACCB" w:rsidR="00160622" w:rsidRDefault="00160622">
      <w:pPr>
        <w:pStyle w:val="Spistreci1"/>
        <w:rPr>
          <w:b w:val="0"/>
          <w:kern w:val="2"/>
          <w:szCs w:val="24"/>
          <w:lang w:eastAsia="pl-PL"/>
          <w14:ligatures w14:val="standardContextual"/>
        </w:rPr>
      </w:pPr>
      <w:hyperlink w:anchor="_Toc226033217" w:history="1">
        <w:r w:rsidRPr="0021311F">
          <w:rPr>
            <w:rStyle w:val="Hipercze"/>
            <w:rFonts w:cstheme="majorHAnsi"/>
          </w:rPr>
          <w:t>XIV.</w:t>
        </w:r>
        <w:r>
          <w:rPr>
            <w:b w:val="0"/>
            <w:kern w:val="2"/>
            <w:szCs w:val="24"/>
            <w:lang w:eastAsia="pl-PL"/>
            <w14:ligatures w14:val="standardContextual"/>
          </w:rPr>
          <w:tab/>
        </w:r>
        <w:r w:rsidRPr="0021311F">
          <w:rPr>
            <w:rStyle w:val="Hipercze"/>
            <w:rFonts w:cstheme="majorHAnsi"/>
          </w:rPr>
          <w:t>PODSUMOWANIE</w:t>
        </w:r>
        <w:r>
          <w:rPr>
            <w:webHidden/>
          </w:rPr>
          <w:tab/>
        </w:r>
        <w:r>
          <w:rPr>
            <w:webHidden/>
          </w:rPr>
          <w:fldChar w:fldCharType="begin"/>
        </w:r>
        <w:r>
          <w:rPr>
            <w:webHidden/>
          </w:rPr>
          <w:instrText xml:space="preserve"> PAGEREF _Toc226033217 \h </w:instrText>
        </w:r>
        <w:r>
          <w:rPr>
            <w:webHidden/>
          </w:rPr>
        </w:r>
        <w:r>
          <w:rPr>
            <w:webHidden/>
          </w:rPr>
          <w:fldChar w:fldCharType="separate"/>
        </w:r>
        <w:r>
          <w:rPr>
            <w:webHidden/>
          </w:rPr>
          <w:t>159</w:t>
        </w:r>
        <w:r>
          <w:rPr>
            <w:webHidden/>
          </w:rPr>
          <w:fldChar w:fldCharType="end"/>
        </w:r>
      </w:hyperlink>
    </w:p>
    <w:p w14:paraId="65EFAF03" w14:textId="6C2DA643" w:rsidR="00160622" w:rsidRDefault="00160622">
      <w:pPr>
        <w:pStyle w:val="Spistreci1"/>
        <w:rPr>
          <w:b w:val="0"/>
          <w:kern w:val="2"/>
          <w:szCs w:val="24"/>
          <w:lang w:eastAsia="pl-PL"/>
          <w14:ligatures w14:val="standardContextual"/>
        </w:rPr>
      </w:pPr>
      <w:hyperlink w:anchor="_Toc226033218" w:history="1">
        <w:r w:rsidRPr="0021311F">
          <w:rPr>
            <w:rStyle w:val="Hipercze"/>
            <w:rFonts w:cstheme="majorHAnsi"/>
          </w:rPr>
          <w:t>XV.</w:t>
        </w:r>
        <w:r>
          <w:rPr>
            <w:b w:val="0"/>
            <w:kern w:val="2"/>
            <w:szCs w:val="24"/>
            <w:lang w:eastAsia="pl-PL"/>
            <w14:ligatures w14:val="standardContextual"/>
          </w:rPr>
          <w:tab/>
        </w:r>
        <w:r w:rsidRPr="0021311F">
          <w:rPr>
            <w:rStyle w:val="Hipercze"/>
            <w:rFonts w:cstheme="majorHAnsi"/>
          </w:rPr>
          <w:t>LITERATURA</w:t>
        </w:r>
        <w:r>
          <w:rPr>
            <w:webHidden/>
          </w:rPr>
          <w:tab/>
        </w:r>
        <w:r>
          <w:rPr>
            <w:webHidden/>
          </w:rPr>
          <w:fldChar w:fldCharType="begin"/>
        </w:r>
        <w:r>
          <w:rPr>
            <w:webHidden/>
          </w:rPr>
          <w:instrText xml:space="preserve"> PAGEREF _Toc226033218 \h </w:instrText>
        </w:r>
        <w:r>
          <w:rPr>
            <w:webHidden/>
          </w:rPr>
        </w:r>
        <w:r>
          <w:rPr>
            <w:webHidden/>
          </w:rPr>
          <w:fldChar w:fldCharType="separate"/>
        </w:r>
        <w:r>
          <w:rPr>
            <w:webHidden/>
          </w:rPr>
          <w:t>161</w:t>
        </w:r>
        <w:r>
          <w:rPr>
            <w:webHidden/>
          </w:rPr>
          <w:fldChar w:fldCharType="end"/>
        </w:r>
      </w:hyperlink>
    </w:p>
    <w:p w14:paraId="3719E71F" w14:textId="568AB5E8" w:rsidR="00160622" w:rsidRDefault="00160622">
      <w:pPr>
        <w:pStyle w:val="Spistreci1"/>
        <w:rPr>
          <w:b w:val="0"/>
          <w:kern w:val="2"/>
          <w:szCs w:val="24"/>
          <w:lang w:eastAsia="pl-PL"/>
          <w14:ligatures w14:val="standardContextual"/>
        </w:rPr>
      </w:pPr>
      <w:hyperlink w:anchor="_Toc226033219" w:history="1">
        <w:r w:rsidRPr="0021311F">
          <w:rPr>
            <w:rStyle w:val="Hipercze"/>
            <w:rFonts w:cstheme="majorHAnsi"/>
          </w:rPr>
          <w:t>XVI.</w:t>
        </w:r>
        <w:r>
          <w:rPr>
            <w:b w:val="0"/>
            <w:kern w:val="2"/>
            <w:szCs w:val="24"/>
            <w:lang w:eastAsia="pl-PL"/>
            <w14:ligatures w14:val="standardContextual"/>
          </w:rPr>
          <w:tab/>
        </w:r>
        <w:r w:rsidRPr="0021311F">
          <w:rPr>
            <w:rStyle w:val="Hipercze"/>
            <w:rFonts w:cstheme="majorHAnsi"/>
          </w:rPr>
          <w:t>SPISY RYSUNKÓW, TABEL I WYKRESÓW</w:t>
        </w:r>
        <w:r>
          <w:rPr>
            <w:webHidden/>
          </w:rPr>
          <w:tab/>
        </w:r>
        <w:r>
          <w:rPr>
            <w:webHidden/>
          </w:rPr>
          <w:fldChar w:fldCharType="begin"/>
        </w:r>
        <w:r>
          <w:rPr>
            <w:webHidden/>
          </w:rPr>
          <w:instrText xml:space="preserve"> PAGEREF _Toc226033219 \h </w:instrText>
        </w:r>
        <w:r>
          <w:rPr>
            <w:webHidden/>
          </w:rPr>
        </w:r>
        <w:r>
          <w:rPr>
            <w:webHidden/>
          </w:rPr>
          <w:fldChar w:fldCharType="separate"/>
        </w:r>
        <w:r>
          <w:rPr>
            <w:webHidden/>
          </w:rPr>
          <w:t>163</w:t>
        </w:r>
        <w:r>
          <w:rPr>
            <w:webHidden/>
          </w:rPr>
          <w:fldChar w:fldCharType="end"/>
        </w:r>
      </w:hyperlink>
    </w:p>
    <w:p w14:paraId="77C472B7" w14:textId="740186EB" w:rsidR="00160622" w:rsidRDefault="00160622">
      <w:pPr>
        <w:pStyle w:val="Spistreci2"/>
        <w:tabs>
          <w:tab w:val="left" w:pos="1100"/>
          <w:tab w:val="right" w:leader="dot" w:pos="9062"/>
        </w:tabs>
        <w:rPr>
          <w:noProof/>
          <w:kern w:val="2"/>
          <w:szCs w:val="24"/>
          <w:lang w:eastAsia="pl-PL"/>
          <w14:ligatures w14:val="standardContextual"/>
        </w:rPr>
      </w:pPr>
      <w:hyperlink w:anchor="_Toc226033220" w:history="1">
        <w:r w:rsidRPr="0021311F">
          <w:rPr>
            <w:rStyle w:val="Hipercze"/>
            <w:rFonts w:cstheme="majorHAnsi"/>
            <w:noProof/>
          </w:rPr>
          <w:t>XVI.1.</w:t>
        </w:r>
        <w:r>
          <w:rPr>
            <w:noProof/>
            <w:kern w:val="2"/>
            <w:szCs w:val="24"/>
            <w:lang w:eastAsia="pl-PL"/>
            <w14:ligatures w14:val="standardContextual"/>
          </w:rPr>
          <w:tab/>
        </w:r>
        <w:r w:rsidRPr="0021311F">
          <w:rPr>
            <w:rStyle w:val="Hipercze"/>
            <w:rFonts w:cstheme="majorHAnsi"/>
            <w:noProof/>
          </w:rPr>
          <w:t>SPIS RYSUNKÓW</w:t>
        </w:r>
        <w:r>
          <w:rPr>
            <w:noProof/>
            <w:webHidden/>
          </w:rPr>
          <w:tab/>
        </w:r>
        <w:r>
          <w:rPr>
            <w:noProof/>
            <w:webHidden/>
          </w:rPr>
          <w:fldChar w:fldCharType="begin"/>
        </w:r>
        <w:r>
          <w:rPr>
            <w:noProof/>
            <w:webHidden/>
          </w:rPr>
          <w:instrText xml:space="preserve"> PAGEREF _Toc226033220 \h </w:instrText>
        </w:r>
        <w:r>
          <w:rPr>
            <w:noProof/>
            <w:webHidden/>
          </w:rPr>
        </w:r>
        <w:r>
          <w:rPr>
            <w:noProof/>
            <w:webHidden/>
          </w:rPr>
          <w:fldChar w:fldCharType="separate"/>
        </w:r>
        <w:r>
          <w:rPr>
            <w:noProof/>
            <w:webHidden/>
          </w:rPr>
          <w:t>163</w:t>
        </w:r>
        <w:r>
          <w:rPr>
            <w:noProof/>
            <w:webHidden/>
          </w:rPr>
          <w:fldChar w:fldCharType="end"/>
        </w:r>
      </w:hyperlink>
    </w:p>
    <w:p w14:paraId="4671CA3F" w14:textId="54135D03" w:rsidR="00160622" w:rsidRDefault="00160622">
      <w:pPr>
        <w:pStyle w:val="Spistreci2"/>
        <w:tabs>
          <w:tab w:val="left" w:pos="1100"/>
          <w:tab w:val="right" w:leader="dot" w:pos="9062"/>
        </w:tabs>
        <w:rPr>
          <w:noProof/>
          <w:kern w:val="2"/>
          <w:szCs w:val="24"/>
          <w:lang w:eastAsia="pl-PL"/>
          <w14:ligatures w14:val="standardContextual"/>
        </w:rPr>
      </w:pPr>
      <w:hyperlink w:anchor="_Toc226033221" w:history="1">
        <w:r w:rsidRPr="0021311F">
          <w:rPr>
            <w:rStyle w:val="Hipercze"/>
            <w:rFonts w:cstheme="majorHAnsi"/>
            <w:noProof/>
          </w:rPr>
          <w:t>XVI.2.</w:t>
        </w:r>
        <w:r>
          <w:rPr>
            <w:noProof/>
            <w:kern w:val="2"/>
            <w:szCs w:val="24"/>
            <w:lang w:eastAsia="pl-PL"/>
            <w14:ligatures w14:val="standardContextual"/>
          </w:rPr>
          <w:tab/>
        </w:r>
        <w:r w:rsidRPr="0021311F">
          <w:rPr>
            <w:rStyle w:val="Hipercze"/>
            <w:rFonts w:cstheme="majorHAnsi"/>
            <w:noProof/>
          </w:rPr>
          <w:t>SPIS TABEL</w:t>
        </w:r>
        <w:r>
          <w:rPr>
            <w:noProof/>
            <w:webHidden/>
          </w:rPr>
          <w:tab/>
        </w:r>
        <w:r>
          <w:rPr>
            <w:noProof/>
            <w:webHidden/>
          </w:rPr>
          <w:fldChar w:fldCharType="begin"/>
        </w:r>
        <w:r>
          <w:rPr>
            <w:noProof/>
            <w:webHidden/>
          </w:rPr>
          <w:instrText xml:space="preserve"> PAGEREF _Toc226033221 \h </w:instrText>
        </w:r>
        <w:r>
          <w:rPr>
            <w:noProof/>
            <w:webHidden/>
          </w:rPr>
        </w:r>
        <w:r>
          <w:rPr>
            <w:noProof/>
            <w:webHidden/>
          </w:rPr>
          <w:fldChar w:fldCharType="separate"/>
        </w:r>
        <w:r>
          <w:rPr>
            <w:noProof/>
            <w:webHidden/>
          </w:rPr>
          <w:t>164</w:t>
        </w:r>
        <w:r>
          <w:rPr>
            <w:noProof/>
            <w:webHidden/>
          </w:rPr>
          <w:fldChar w:fldCharType="end"/>
        </w:r>
      </w:hyperlink>
    </w:p>
    <w:p w14:paraId="06BBF0AA" w14:textId="16689ECB" w:rsidR="003568CB" w:rsidRDefault="00585B54">
      <w:pPr>
        <w:spacing w:before="0" w:after="200" w:line="276" w:lineRule="auto"/>
        <w:contextualSpacing w:val="0"/>
        <w:jc w:val="left"/>
        <w:rPr>
          <w:rFonts w:asciiTheme="majorHAnsi" w:eastAsiaTheme="majorEastAsia" w:hAnsiTheme="majorHAnsi" w:cstheme="majorHAnsi"/>
          <w:b/>
          <w:bCs/>
          <w:color w:val="4D4D4D" w:themeColor="accent6"/>
          <w:sz w:val="28"/>
          <w:szCs w:val="28"/>
        </w:rPr>
      </w:pPr>
      <w:r w:rsidRPr="004B4852">
        <w:rPr>
          <w:rFonts w:asciiTheme="majorHAnsi" w:hAnsiTheme="majorHAnsi" w:cstheme="majorHAnsi"/>
        </w:rPr>
        <w:fldChar w:fldCharType="end"/>
      </w:r>
      <w:bookmarkStart w:id="2" w:name="_Toc484420726"/>
      <w:bookmarkStart w:id="3" w:name="_Toc497929602"/>
      <w:bookmarkStart w:id="4" w:name="_Toc497992568"/>
      <w:bookmarkEnd w:id="1"/>
      <w:r w:rsidR="003568CB">
        <w:rPr>
          <w:rFonts w:cstheme="majorHAnsi"/>
        </w:rPr>
        <w:br w:type="page"/>
      </w:r>
    </w:p>
    <w:p w14:paraId="5CD199D6" w14:textId="17C1F40A" w:rsidR="00857577" w:rsidRPr="004B4852" w:rsidRDefault="00C70240" w:rsidP="00B11FF8">
      <w:pPr>
        <w:pStyle w:val="Nagwek1"/>
        <w:rPr>
          <w:rFonts w:cstheme="majorHAnsi"/>
        </w:rPr>
      </w:pPr>
      <w:bookmarkStart w:id="5" w:name="_Toc226033118"/>
      <w:r w:rsidRPr="004B4852">
        <w:rPr>
          <w:rFonts w:cstheme="majorHAnsi"/>
        </w:rPr>
        <w:lastRenderedPageBreak/>
        <w:t>WYKAZ UŻYTYCH SKRÓTÓW</w:t>
      </w:r>
      <w:bookmarkEnd w:id="2"/>
      <w:bookmarkEnd w:id="3"/>
      <w:bookmarkEnd w:id="4"/>
      <w:bookmarkEnd w:id="5"/>
    </w:p>
    <w:p w14:paraId="7007A0CC" w14:textId="77777777" w:rsidR="00A7431B" w:rsidRPr="004B4852" w:rsidRDefault="00A7431B" w:rsidP="00A7431B">
      <w:pPr>
        <w:spacing w:after="0"/>
        <w:rPr>
          <w:rFonts w:asciiTheme="majorHAnsi" w:hAnsiTheme="majorHAnsi" w:cstheme="majorHAnsi"/>
        </w:rPr>
      </w:pPr>
      <w:r w:rsidRPr="004B4852">
        <w:rPr>
          <w:rFonts w:asciiTheme="majorHAnsi" w:hAnsiTheme="majorHAnsi" w:cstheme="majorHAnsi"/>
        </w:rPr>
        <w:t>Skróty użyte w niniejszym dokumencie:</w:t>
      </w:r>
    </w:p>
    <w:p w14:paraId="6FB0AE30" w14:textId="77777777" w:rsidR="00FA4819" w:rsidRPr="004B4852" w:rsidRDefault="00FA4819" w:rsidP="00A7431B">
      <w:pPr>
        <w:spacing w:after="0"/>
        <w:rPr>
          <w:rFonts w:asciiTheme="majorHAnsi" w:hAnsiTheme="majorHAnsi" w:cstheme="majorHAnsi"/>
        </w:rPr>
      </w:pPr>
    </w:p>
    <w:tbl>
      <w:tblPr>
        <w:tblStyle w:val="Tabela-Siatka"/>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397"/>
        <w:gridCol w:w="7479"/>
      </w:tblGrid>
      <w:tr w:rsidR="00FA4819" w:rsidRPr="004B4852" w14:paraId="5B0C369B" w14:textId="77777777" w:rsidTr="0099303B">
        <w:tc>
          <w:tcPr>
            <w:tcW w:w="1304" w:type="dxa"/>
            <w:vAlign w:val="center"/>
          </w:tcPr>
          <w:p w14:paraId="68175FD8"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B(a)P</w:t>
            </w:r>
          </w:p>
        </w:tc>
        <w:tc>
          <w:tcPr>
            <w:tcW w:w="397" w:type="dxa"/>
            <w:vAlign w:val="center"/>
          </w:tcPr>
          <w:p w14:paraId="63C4DDC6"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127CDBE2"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benzo(a)piren</w:t>
            </w:r>
          </w:p>
        </w:tc>
      </w:tr>
      <w:tr w:rsidR="00FA4819" w:rsidRPr="004B4852" w14:paraId="6EB24CF8" w14:textId="77777777" w:rsidTr="0099303B">
        <w:tc>
          <w:tcPr>
            <w:tcW w:w="1304" w:type="dxa"/>
            <w:vAlign w:val="center"/>
          </w:tcPr>
          <w:p w14:paraId="5BD20E67"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DN</w:t>
            </w:r>
          </w:p>
        </w:tc>
        <w:tc>
          <w:tcPr>
            <w:tcW w:w="397" w:type="dxa"/>
            <w:vAlign w:val="center"/>
          </w:tcPr>
          <w:p w14:paraId="247F7450"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489DF44F"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średnica nominalna</w:t>
            </w:r>
          </w:p>
        </w:tc>
      </w:tr>
      <w:tr w:rsidR="0094224A" w:rsidRPr="004B4852" w14:paraId="57004AFC" w14:textId="77777777" w:rsidTr="0099303B">
        <w:tc>
          <w:tcPr>
            <w:tcW w:w="1304" w:type="dxa"/>
            <w:vAlign w:val="center"/>
          </w:tcPr>
          <w:p w14:paraId="493FB0DE" w14:textId="77777777" w:rsidR="0094224A" w:rsidRPr="004B4852" w:rsidRDefault="0094224A" w:rsidP="00FA4819">
            <w:pPr>
              <w:pStyle w:val="Bezodstpw"/>
              <w:rPr>
                <w:rFonts w:asciiTheme="majorHAnsi" w:hAnsiTheme="majorHAnsi" w:cstheme="majorHAnsi"/>
              </w:rPr>
            </w:pPr>
            <w:r w:rsidRPr="004B4852">
              <w:rPr>
                <w:rFonts w:asciiTheme="majorHAnsi" w:hAnsiTheme="majorHAnsi" w:cstheme="majorHAnsi"/>
              </w:rPr>
              <w:t>dz.</w:t>
            </w:r>
          </w:p>
        </w:tc>
        <w:tc>
          <w:tcPr>
            <w:tcW w:w="397" w:type="dxa"/>
            <w:vAlign w:val="center"/>
          </w:tcPr>
          <w:p w14:paraId="2B710858" w14:textId="77777777" w:rsidR="0094224A" w:rsidRPr="004B4852" w:rsidRDefault="00C00F00"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2A59EDB0" w14:textId="4D60256C" w:rsidR="0094224A" w:rsidRPr="004B4852" w:rsidRDefault="004A7D92" w:rsidP="00FA4819">
            <w:pPr>
              <w:pStyle w:val="Bezodstpw"/>
              <w:rPr>
                <w:rFonts w:asciiTheme="majorHAnsi" w:hAnsiTheme="majorHAnsi" w:cstheme="majorHAnsi"/>
              </w:rPr>
            </w:pPr>
            <w:r w:rsidRPr="004B4852">
              <w:rPr>
                <w:rFonts w:asciiTheme="majorHAnsi" w:hAnsiTheme="majorHAnsi" w:cstheme="majorHAnsi"/>
              </w:rPr>
              <w:t>D</w:t>
            </w:r>
            <w:r w:rsidR="0094224A" w:rsidRPr="004B4852">
              <w:rPr>
                <w:rFonts w:asciiTheme="majorHAnsi" w:hAnsiTheme="majorHAnsi" w:cstheme="majorHAnsi"/>
              </w:rPr>
              <w:t>ziałka</w:t>
            </w:r>
          </w:p>
        </w:tc>
      </w:tr>
      <w:tr w:rsidR="00FA4819" w:rsidRPr="004B4852" w14:paraId="7BEE75C9" w14:textId="77777777" w:rsidTr="0099303B">
        <w:tc>
          <w:tcPr>
            <w:tcW w:w="1304" w:type="dxa"/>
            <w:vAlign w:val="center"/>
          </w:tcPr>
          <w:p w14:paraId="41497B6A"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Dz. U.</w:t>
            </w:r>
          </w:p>
        </w:tc>
        <w:tc>
          <w:tcPr>
            <w:tcW w:w="397" w:type="dxa"/>
            <w:vAlign w:val="center"/>
          </w:tcPr>
          <w:p w14:paraId="3B10717E"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00DEBC67"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Dzie</w:t>
            </w:r>
            <w:r w:rsidR="008F0D55" w:rsidRPr="004B4852">
              <w:rPr>
                <w:rFonts w:asciiTheme="majorHAnsi" w:hAnsiTheme="majorHAnsi" w:cstheme="majorHAnsi"/>
              </w:rPr>
              <w:t>nn</w:t>
            </w:r>
            <w:r w:rsidRPr="004B4852">
              <w:rPr>
                <w:rFonts w:asciiTheme="majorHAnsi" w:hAnsiTheme="majorHAnsi" w:cstheme="majorHAnsi"/>
              </w:rPr>
              <w:t>ik Ustaw</w:t>
            </w:r>
          </w:p>
        </w:tc>
      </w:tr>
      <w:tr w:rsidR="00FA4819" w:rsidRPr="004B4852" w14:paraId="158F15E2" w14:textId="77777777" w:rsidTr="0099303B">
        <w:tc>
          <w:tcPr>
            <w:tcW w:w="1304" w:type="dxa"/>
            <w:vAlign w:val="center"/>
          </w:tcPr>
          <w:p w14:paraId="37D72CA2"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GIOŚ</w:t>
            </w:r>
          </w:p>
        </w:tc>
        <w:tc>
          <w:tcPr>
            <w:tcW w:w="397" w:type="dxa"/>
            <w:vAlign w:val="center"/>
          </w:tcPr>
          <w:p w14:paraId="54D801F1"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7DCF5223"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Główny Inspektorat Ochrony Środowiska</w:t>
            </w:r>
          </w:p>
        </w:tc>
      </w:tr>
      <w:tr w:rsidR="00FA4819" w:rsidRPr="004B4852" w14:paraId="5C42AE63" w14:textId="77777777" w:rsidTr="0099303B">
        <w:tc>
          <w:tcPr>
            <w:tcW w:w="1304" w:type="dxa"/>
            <w:vAlign w:val="center"/>
          </w:tcPr>
          <w:p w14:paraId="2D473AAC"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GJ</w:t>
            </w:r>
          </w:p>
        </w:tc>
        <w:tc>
          <w:tcPr>
            <w:tcW w:w="397" w:type="dxa"/>
            <w:vAlign w:val="center"/>
          </w:tcPr>
          <w:p w14:paraId="20A29B79"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19333345" w14:textId="2B492B81" w:rsidR="00FA4819" w:rsidRPr="004B4852" w:rsidRDefault="004A7D92" w:rsidP="00FA4819">
            <w:pPr>
              <w:pStyle w:val="Bezodstpw"/>
              <w:rPr>
                <w:rFonts w:asciiTheme="majorHAnsi" w:hAnsiTheme="majorHAnsi" w:cstheme="majorHAnsi"/>
              </w:rPr>
            </w:pPr>
            <w:r w:rsidRPr="004B4852">
              <w:rPr>
                <w:rFonts w:asciiTheme="majorHAnsi" w:hAnsiTheme="majorHAnsi" w:cstheme="majorHAnsi"/>
              </w:rPr>
              <w:t>G</w:t>
            </w:r>
            <w:r w:rsidR="00FA4819" w:rsidRPr="004B4852">
              <w:rPr>
                <w:rFonts w:asciiTheme="majorHAnsi" w:hAnsiTheme="majorHAnsi" w:cstheme="majorHAnsi"/>
              </w:rPr>
              <w:t>igadżul</w:t>
            </w:r>
          </w:p>
        </w:tc>
      </w:tr>
      <w:tr w:rsidR="00FA4819" w:rsidRPr="004B4852" w14:paraId="31FFF33E" w14:textId="77777777" w:rsidTr="0099303B">
        <w:tc>
          <w:tcPr>
            <w:tcW w:w="1304" w:type="dxa"/>
            <w:vAlign w:val="center"/>
          </w:tcPr>
          <w:p w14:paraId="05290162"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GPZ</w:t>
            </w:r>
          </w:p>
        </w:tc>
        <w:tc>
          <w:tcPr>
            <w:tcW w:w="397" w:type="dxa"/>
            <w:vAlign w:val="center"/>
          </w:tcPr>
          <w:p w14:paraId="1126B1EB"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14844962"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Główny Punkt Zasilania</w:t>
            </w:r>
          </w:p>
        </w:tc>
      </w:tr>
      <w:tr w:rsidR="00FA4819" w:rsidRPr="004B4852" w14:paraId="30BE2D02" w14:textId="77777777" w:rsidTr="0099303B">
        <w:tc>
          <w:tcPr>
            <w:tcW w:w="1304" w:type="dxa"/>
            <w:vAlign w:val="center"/>
          </w:tcPr>
          <w:p w14:paraId="432365AB"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GUS</w:t>
            </w:r>
          </w:p>
        </w:tc>
        <w:tc>
          <w:tcPr>
            <w:tcW w:w="397" w:type="dxa"/>
            <w:vAlign w:val="center"/>
          </w:tcPr>
          <w:p w14:paraId="40002A49"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61631234"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Główny Urząd Statystyczny</w:t>
            </w:r>
          </w:p>
        </w:tc>
      </w:tr>
      <w:tr w:rsidR="00FA4819" w:rsidRPr="004B4852" w14:paraId="14D258E2" w14:textId="77777777" w:rsidTr="0099303B">
        <w:tc>
          <w:tcPr>
            <w:tcW w:w="1304" w:type="dxa"/>
            <w:vAlign w:val="center"/>
          </w:tcPr>
          <w:p w14:paraId="0AD17095"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ha</w:t>
            </w:r>
          </w:p>
        </w:tc>
        <w:tc>
          <w:tcPr>
            <w:tcW w:w="397" w:type="dxa"/>
            <w:vAlign w:val="center"/>
          </w:tcPr>
          <w:p w14:paraId="1FD8C937"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5AAC0896" w14:textId="26D69480" w:rsidR="00FA4819" w:rsidRPr="004B4852" w:rsidRDefault="004A7D92" w:rsidP="00FA4819">
            <w:pPr>
              <w:pStyle w:val="Bezodstpw"/>
              <w:rPr>
                <w:rFonts w:asciiTheme="majorHAnsi" w:hAnsiTheme="majorHAnsi" w:cstheme="majorHAnsi"/>
              </w:rPr>
            </w:pPr>
            <w:r w:rsidRPr="004B4852">
              <w:rPr>
                <w:rFonts w:asciiTheme="majorHAnsi" w:hAnsiTheme="majorHAnsi" w:cstheme="majorHAnsi"/>
              </w:rPr>
              <w:t>H</w:t>
            </w:r>
            <w:r w:rsidR="00FA4819" w:rsidRPr="004B4852">
              <w:rPr>
                <w:rFonts w:asciiTheme="majorHAnsi" w:hAnsiTheme="majorHAnsi" w:cstheme="majorHAnsi"/>
              </w:rPr>
              <w:t>ektar</w:t>
            </w:r>
          </w:p>
        </w:tc>
      </w:tr>
      <w:tr w:rsidR="00FA4819" w:rsidRPr="004B4852" w14:paraId="40BE4AAE" w14:textId="77777777" w:rsidTr="0099303B">
        <w:tc>
          <w:tcPr>
            <w:tcW w:w="1304" w:type="dxa"/>
            <w:vAlign w:val="center"/>
          </w:tcPr>
          <w:p w14:paraId="64A88947"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I</w:t>
            </w:r>
            <w:r w:rsidRPr="004B4852">
              <w:rPr>
                <w:rFonts w:asciiTheme="majorHAnsi" w:hAnsiTheme="majorHAnsi" w:cstheme="majorHAnsi"/>
                <w:vertAlign w:val="superscript"/>
              </w:rPr>
              <w:t>0</w:t>
            </w:r>
            <w:r w:rsidR="00262843" w:rsidRPr="004B4852">
              <w:rPr>
                <w:rFonts w:asciiTheme="majorHAnsi" w:hAnsiTheme="majorHAnsi" w:cstheme="majorHAnsi"/>
              </w:rPr>
              <w:t xml:space="preserve"> </w:t>
            </w:r>
          </w:p>
        </w:tc>
        <w:tc>
          <w:tcPr>
            <w:tcW w:w="397" w:type="dxa"/>
            <w:vAlign w:val="center"/>
          </w:tcPr>
          <w:p w14:paraId="30A744F5"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1C0D2E84"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pierwszego stopnia</w:t>
            </w:r>
          </w:p>
        </w:tc>
      </w:tr>
      <w:tr w:rsidR="00FA4819" w:rsidRPr="004B4852" w14:paraId="6FF96EDA" w14:textId="77777777" w:rsidTr="0099303B">
        <w:tc>
          <w:tcPr>
            <w:tcW w:w="1304" w:type="dxa"/>
            <w:vAlign w:val="center"/>
          </w:tcPr>
          <w:p w14:paraId="5F43CF0C"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II</w:t>
            </w:r>
            <w:r w:rsidRPr="004B4852">
              <w:rPr>
                <w:rFonts w:asciiTheme="majorHAnsi" w:hAnsiTheme="majorHAnsi" w:cstheme="majorHAnsi"/>
                <w:vertAlign w:val="superscript"/>
              </w:rPr>
              <w:t>0</w:t>
            </w:r>
            <w:r w:rsidR="00262843" w:rsidRPr="004B4852">
              <w:rPr>
                <w:rFonts w:asciiTheme="majorHAnsi" w:hAnsiTheme="majorHAnsi" w:cstheme="majorHAnsi"/>
              </w:rPr>
              <w:t xml:space="preserve"> </w:t>
            </w:r>
          </w:p>
        </w:tc>
        <w:tc>
          <w:tcPr>
            <w:tcW w:w="397" w:type="dxa"/>
            <w:vAlign w:val="center"/>
          </w:tcPr>
          <w:p w14:paraId="476AF765"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6DA1B714"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drugiego stopnia</w:t>
            </w:r>
          </w:p>
        </w:tc>
      </w:tr>
      <w:tr w:rsidR="00FA4819" w:rsidRPr="004B4852" w14:paraId="212B965D" w14:textId="77777777" w:rsidTr="0099303B">
        <w:tc>
          <w:tcPr>
            <w:tcW w:w="1304" w:type="dxa"/>
            <w:vAlign w:val="center"/>
          </w:tcPr>
          <w:p w14:paraId="4F1E934F"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JST</w:t>
            </w:r>
          </w:p>
        </w:tc>
        <w:tc>
          <w:tcPr>
            <w:tcW w:w="397" w:type="dxa"/>
            <w:vAlign w:val="center"/>
          </w:tcPr>
          <w:p w14:paraId="6306301D"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7F70B062"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Jednostka/Jednostki samorządu terytorialnego</w:t>
            </w:r>
          </w:p>
        </w:tc>
      </w:tr>
      <w:tr w:rsidR="00BA562F" w:rsidRPr="004B4852" w14:paraId="331FF797" w14:textId="77777777" w:rsidTr="0099303B">
        <w:tc>
          <w:tcPr>
            <w:tcW w:w="1304" w:type="dxa"/>
            <w:vAlign w:val="center"/>
          </w:tcPr>
          <w:p w14:paraId="203443E1" w14:textId="77777777" w:rsidR="00BA562F" w:rsidRPr="004B4852" w:rsidRDefault="00BA562F" w:rsidP="00FA4819">
            <w:pPr>
              <w:pStyle w:val="Bezodstpw"/>
              <w:rPr>
                <w:rFonts w:asciiTheme="majorHAnsi" w:hAnsiTheme="majorHAnsi" w:cstheme="majorHAnsi"/>
              </w:rPr>
            </w:pPr>
            <w:r w:rsidRPr="004B4852">
              <w:rPr>
                <w:rFonts w:asciiTheme="majorHAnsi" w:hAnsiTheme="majorHAnsi" w:cstheme="majorHAnsi"/>
              </w:rPr>
              <w:t>JWCD</w:t>
            </w:r>
          </w:p>
        </w:tc>
        <w:tc>
          <w:tcPr>
            <w:tcW w:w="397" w:type="dxa"/>
            <w:vAlign w:val="center"/>
          </w:tcPr>
          <w:p w14:paraId="101CDD44" w14:textId="77777777" w:rsidR="00BA562F" w:rsidRPr="004B4852" w:rsidRDefault="00BA562F"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3E613AF7" w14:textId="77777777" w:rsidR="00BA562F" w:rsidRPr="004B4852" w:rsidRDefault="00BA562F" w:rsidP="00FA4819">
            <w:pPr>
              <w:pStyle w:val="Bezodstpw"/>
              <w:rPr>
                <w:rFonts w:asciiTheme="majorHAnsi" w:hAnsiTheme="majorHAnsi" w:cstheme="majorHAnsi"/>
              </w:rPr>
            </w:pPr>
            <w:r w:rsidRPr="004B4852">
              <w:rPr>
                <w:rFonts w:asciiTheme="majorHAnsi" w:hAnsiTheme="majorHAnsi" w:cstheme="majorHAnsi"/>
              </w:rPr>
              <w:t>Jednostka wytwórcza centralnie dysponowana – jednostka wytwórcza przyłączona do koordynowanej sieci 110kV podlegająca centralnemu dysponowaniu przez OSP</w:t>
            </w:r>
          </w:p>
        </w:tc>
      </w:tr>
      <w:tr w:rsidR="00FA4819" w:rsidRPr="004B4852" w14:paraId="6744A760" w14:textId="77777777" w:rsidTr="0099303B">
        <w:tc>
          <w:tcPr>
            <w:tcW w:w="1304" w:type="dxa"/>
            <w:vAlign w:val="center"/>
          </w:tcPr>
          <w:p w14:paraId="6C6A17DF"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km</w:t>
            </w:r>
          </w:p>
        </w:tc>
        <w:tc>
          <w:tcPr>
            <w:tcW w:w="397" w:type="dxa"/>
            <w:vAlign w:val="center"/>
          </w:tcPr>
          <w:p w14:paraId="3D22B2CF"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77327F25" w14:textId="114652BC" w:rsidR="00FA4819" w:rsidRPr="004B4852" w:rsidRDefault="004A7D92" w:rsidP="00FA4819">
            <w:pPr>
              <w:pStyle w:val="Bezodstpw"/>
              <w:rPr>
                <w:rFonts w:asciiTheme="majorHAnsi" w:hAnsiTheme="majorHAnsi" w:cstheme="majorHAnsi"/>
              </w:rPr>
            </w:pPr>
            <w:r w:rsidRPr="004B4852">
              <w:rPr>
                <w:rFonts w:asciiTheme="majorHAnsi" w:hAnsiTheme="majorHAnsi" w:cstheme="majorHAnsi"/>
              </w:rPr>
              <w:t>K</w:t>
            </w:r>
            <w:r w:rsidR="00FA4819" w:rsidRPr="004B4852">
              <w:rPr>
                <w:rFonts w:asciiTheme="majorHAnsi" w:hAnsiTheme="majorHAnsi" w:cstheme="majorHAnsi"/>
              </w:rPr>
              <w:t>ilometr</w:t>
            </w:r>
          </w:p>
        </w:tc>
      </w:tr>
      <w:tr w:rsidR="00FA4819" w:rsidRPr="004B4852" w14:paraId="34724C05" w14:textId="77777777" w:rsidTr="0099303B">
        <w:tc>
          <w:tcPr>
            <w:tcW w:w="1304" w:type="dxa"/>
          </w:tcPr>
          <w:p w14:paraId="4FD5EE4F"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kV</w:t>
            </w:r>
          </w:p>
        </w:tc>
        <w:tc>
          <w:tcPr>
            <w:tcW w:w="397" w:type="dxa"/>
            <w:vAlign w:val="center"/>
          </w:tcPr>
          <w:p w14:paraId="5D241DC5"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4D96FCEF" w14:textId="449427D8" w:rsidR="00FA4819" w:rsidRPr="004B4852" w:rsidRDefault="004A7D92" w:rsidP="00FA4819">
            <w:pPr>
              <w:pStyle w:val="Bezodstpw"/>
              <w:rPr>
                <w:rFonts w:asciiTheme="majorHAnsi" w:hAnsiTheme="majorHAnsi" w:cstheme="majorHAnsi"/>
              </w:rPr>
            </w:pPr>
            <w:r w:rsidRPr="004B4852">
              <w:rPr>
                <w:rFonts w:asciiTheme="majorHAnsi" w:hAnsiTheme="majorHAnsi" w:cstheme="majorHAnsi"/>
              </w:rPr>
              <w:t>K</w:t>
            </w:r>
            <w:r w:rsidR="00FA4819" w:rsidRPr="004B4852">
              <w:rPr>
                <w:rFonts w:asciiTheme="majorHAnsi" w:hAnsiTheme="majorHAnsi" w:cstheme="majorHAnsi"/>
              </w:rPr>
              <w:t>ilowolt</w:t>
            </w:r>
          </w:p>
        </w:tc>
      </w:tr>
      <w:tr w:rsidR="00FA4819" w:rsidRPr="004B4852" w14:paraId="60E119A6" w14:textId="77777777" w:rsidTr="0099303B">
        <w:tc>
          <w:tcPr>
            <w:tcW w:w="1304" w:type="dxa"/>
          </w:tcPr>
          <w:p w14:paraId="1FDB2493"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kWh</w:t>
            </w:r>
          </w:p>
        </w:tc>
        <w:tc>
          <w:tcPr>
            <w:tcW w:w="397" w:type="dxa"/>
            <w:vAlign w:val="center"/>
          </w:tcPr>
          <w:p w14:paraId="3516DD31"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493066B5" w14:textId="32A31D6D" w:rsidR="00FA4819" w:rsidRPr="004B4852" w:rsidRDefault="004A7D92" w:rsidP="00FA4819">
            <w:pPr>
              <w:pStyle w:val="Bezodstpw"/>
              <w:rPr>
                <w:rFonts w:asciiTheme="majorHAnsi" w:hAnsiTheme="majorHAnsi" w:cstheme="majorHAnsi"/>
              </w:rPr>
            </w:pPr>
            <w:r w:rsidRPr="004B4852">
              <w:rPr>
                <w:rFonts w:asciiTheme="majorHAnsi" w:hAnsiTheme="majorHAnsi" w:cstheme="majorHAnsi"/>
              </w:rPr>
              <w:t>K</w:t>
            </w:r>
            <w:r w:rsidR="00FA4819" w:rsidRPr="004B4852">
              <w:rPr>
                <w:rFonts w:asciiTheme="majorHAnsi" w:hAnsiTheme="majorHAnsi" w:cstheme="majorHAnsi"/>
              </w:rPr>
              <w:t>ilowatogodzina</w:t>
            </w:r>
          </w:p>
        </w:tc>
      </w:tr>
      <w:tr w:rsidR="00FA4819" w:rsidRPr="004B4852" w14:paraId="7E8469CA" w14:textId="77777777" w:rsidTr="0099303B">
        <w:tc>
          <w:tcPr>
            <w:tcW w:w="1304" w:type="dxa"/>
          </w:tcPr>
          <w:p w14:paraId="36A1E4B9"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kWp</w:t>
            </w:r>
          </w:p>
        </w:tc>
        <w:tc>
          <w:tcPr>
            <w:tcW w:w="397" w:type="dxa"/>
            <w:vAlign w:val="center"/>
          </w:tcPr>
          <w:p w14:paraId="7BD06ADD"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05A0A271"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kilowat energii fotowoltaicznej</w:t>
            </w:r>
          </w:p>
        </w:tc>
      </w:tr>
      <w:tr w:rsidR="00FA4819" w:rsidRPr="004B4852" w14:paraId="3BE5F7AA" w14:textId="77777777" w:rsidTr="0099303B">
        <w:tc>
          <w:tcPr>
            <w:tcW w:w="1304" w:type="dxa"/>
          </w:tcPr>
          <w:p w14:paraId="38DB790C"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m</w:t>
            </w:r>
          </w:p>
        </w:tc>
        <w:tc>
          <w:tcPr>
            <w:tcW w:w="397" w:type="dxa"/>
            <w:vAlign w:val="center"/>
          </w:tcPr>
          <w:p w14:paraId="56BF9534"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0ECBCF8C" w14:textId="78A342BD" w:rsidR="00FA4819" w:rsidRPr="004B4852" w:rsidRDefault="004A7D92" w:rsidP="00FA4819">
            <w:pPr>
              <w:pStyle w:val="Bezodstpw"/>
              <w:rPr>
                <w:rFonts w:asciiTheme="majorHAnsi" w:hAnsiTheme="majorHAnsi" w:cstheme="majorHAnsi"/>
              </w:rPr>
            </w:pPr>
            <w:r w:rsidRPr="004B4852">
              <w:rPr>
                <w:rFonts w:asciiTheme="majorHAnsi" w:hAnsiTheme="majorHAnsi" w:cstheme="majorHAnsi"/>
              </w:rPr>
              <w:t>M</w:t>
            </w:r>
            <w:r w:rsidR="00FA4819" w:rsidRPr="004B4852">
              <w:rPr>
                <w:rFonts w:asciiTheme="majorHAnsi" w:hAnsiTheme="majorHAnsi" w:cstheme="majorHAnsi"/>
              </w:rPr>
              <w:t>etr</w:t>
            </w:r>
          </w:p>
        </w:tc>
      </w:tr>
      <w:tr w:rsidR="00FA4819" w:rsidRPr="004B4852" w14:paraId="21A5A242" w14:textId="77777777" w:rsidTr="0099303B">
        <w:tc>
          <w:tcPr>
            <w:tcW w:w="1304" w:type="dxa"/>
          </w:tcPr>
          <w:p w14:paraId="005B0B61"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m</w:t>
            </w:r>
            <w:r w:rsidRPr="004B4852">
              <w:rPr>
                <w:rFonts w:asciiTheme="majorHAnsi" w:hAnsiTheme="majorHAnsi" w:cstheme="majorHAnsi"/>
                <w:vertAlign w:val="superscript"/>
              </w:rPr>
              <w:t>2</w:t>
            </w:r>
          </w:p>
        </w:tc>
        <w:tc>
          <w:tcPr>
            <w:tcW w:w="397" w:type="dxa"/>
            <w:vAlign w:val="center"/>
          </w:tcPr>
          <w:p w14:paraId="3FD03AD1"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326D2EB5"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metr kwadratowy</w:t>
            </w:r>
          </w:p>
        </w:tc>
      </w:tr>
      <w:tr w:rsidR="00FA4819" w:rsidRPr="004B4852" w14:paraId="2569121D" w14:textId="77777777" w:rsidTr="0099303B">
        <w:tc>
          <w:tcPr>
            <w:tcW w:w="1304" w:type="dxa"/>
          </w:tcPr>
          <w:p w14:paraId="6A4E82E9"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m</w:t>
            </w:r>
            <w:r w:rsidRPr="004B4852">
              <w:rPr>
                <w:rFonts w:asciiTheme="majorHAnsi" w:hAnsiTheme="majorHAnsi" w:cstheme="majorHAnsi"/>
                <w:vertAlign w:val="superscript"/>
              </w:rPr>
              <w:t>3</w:t>
            </w:r>
          </w:p>
        </w:tc>
        <w:tc>
          <w:tcPr>
            <w:tcW w:w="397" w:type="dxa"/>
            <w:vAlign w:val="center"/>
          </w:tcPr>
          <w:p w14:paraId="610102AE"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7ED0A579" w14:textId="77777777" w:rsidR="00FA4819" w:rsidRPr="004B4852" w:rsidRDefault="00FA4819" w:rsidP="00FA4819">
            <w:pPr>
              <w:pStyle w:val="Bezodstpw"/>
              <w:rPr>
                <w:rFonts w:asciiTheme="majorHAnsi" w:hAnsiTheme="majorHAnsi" w:cstheme="majorHAnsi"/>
              </w:rPr>
            </w:pPr>
            <w:r w:rsidRPr="004B4852">
              <w:rPr>
                <w:rFonts w:asciiTheme="majorHAnsi" w:hAnsiTheme="majorHAnsi" w:cstheme="majorHAnsi"/>
              </w:rPr>
              <w:t>metr szeście</w:t>
            </w:r>
            <w:r w:rsidR="008F0D55" w:rsidRPr="004B4852">
              <w:rPr>
                <w:rFonts w:asciiTheme="majorHAnsi" w:hAnsiTheme="majorHAnsi" w:cstheme="majorHAnsi"/>
              </w:rPr>
              <w:t>nn</w:t>
            </w:r>
            <w:r w:rsidRPr="004B4852">
              <w:rPr>
                <w:rFonts w:asciiTheme="majorHAnsi" w:hAnsiTheme="majorHAnsi" w:cstheme="majorHAnsi"/>
              </w:rPr>
              <w:t>y</w:t>
            </w:r>
          </w:p>
        </w:tc>
      </w:tr>
      <w:tr w:rsidR="007F190A" w:rsidRPr="004B4852" w14:paraId="69F2FB34" w14:textId="77777777" w:rsidTr="0099303B">
        <w:tc>
          <w:tcPr>
            <w:tcW w:w="1304" w:type="dxa"/>
            <w:vAlign w:val="center"/>
          </w:tcPr>
          <w:p w14:paraId="4AE89F74"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mm</w:t>
            </w:r>
          </w:p>
        </w:tc>
        <w:tc>
          <w:tcPr>
            <w:tcW w:w="397" w:type="dxa"/>
            <w:vAlign w:val="center"/>
          </w:tcPr>
          <w:p w14:paraId="5939F277"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1F17AA75" w14:textId="758A8BEE" w:rsidR="007F190A" w:rsidRPr="004B4852" w:rsidRDefault="004A7D92" w:rsidP="007F190A">
            <w:pPr>
              <w:pStyle w:val="Bezodstpw"/>
              <w:rPr>
                <w:rFonts w:asciiTheme="majorHAnsi" w:hAnsiTheme="majorHAnsi" w:cstheme="majorHAnsi"/>
              </w:rPr>
            </w:pPr>
            <w:r w:rsidRPr="004B4852">
              <w:rPr>
                <w:rFonts w:asciiTheme="majorHAnsi" w:hAnsiTheme="majorHAnsi" w:cstheme="majorHAnsi"/>
              </w:rPr>
              <w:t>M</w:t>
            </w:r>
            <w:r w:rsidR="007F190A" w:rsidRPr="004B4852">
              <w:rPr>
                <w:rFonts w:asciiTheme="majorHAnsi" w:hAnsiTheme="majorHAnsi" w:cstheme="majorHAnsi"/>
              </w:rPr>
              <w:t>ilimetr</w:t>
            </w:r>
          </w:p>
        </w:tc>
      </w:tr>
      <w:tr w:rsidR="007F190A" w:rsidRPr="004B4852" w14:paraId="338684F7" w14:textId="77777777" w:rsidTr="0099303B">
        <w:tc>
          <w:tcPr>
            <w:tcW w:w="1304" w:type="dxa"/>
            <w:vAlign w:val="center"/>
          </w:tcPr>
          <w:p w14:paraId="299BFCA4"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mm</w:t>
            </w:r>
            <w:r w:rsidRPr="004B4852">
              <w:rPr>
                <w:rFonts w:asciiTheme="majorHAnsi" w:hAnsiTheme="majorHAnsi" w:cstheme="majorHAnsi"/>
                <w:vertAlign w:val="superscript"/>
              </w:rPr>
              <w:t>2</w:t>
            </w:r>
          </w:p>
        </w:tc>
        <w:tc>
          <w:tcPr>
            <w:tcW w:w="397" w:type="dxa"/>
            <w:vAlign w:val="center"/>
          </w:tcPr>
          <w:p w14:paraId="6037F7FE"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5E31B200"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milimetr kwadratowy</w:t>
            </w:r>
          </w:p>
        </w:tc>
      </w:tr>
      <w:tr w:rsidR="007F190A" w:rsidRPr="004B4852" w14:paraId="41FE10C3" w14:textId="77777777" w:rsidTr="0099303B">
        <w:tc>
          <w:tcPr>
            <w:tcW w:w="1304" w:type="dxa"/>
            <w:vAlign w:val="center"/>
          </w:tcPr>
          <w:p w14:paraId="4AA7BED6"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MOP</w:t>
            </w:r>
          </w:p>
        </w:tc>
        <w:tc>
          <w:tcPr>
            <w:tcW w:w="397" w:type="dxa"/>
            <w:vAlign w:val="center"/>
          </w:tcPr>
          <w:p w14:paraId="2051000B"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5E7B79D7"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maksymalne ciśnienie robocze</w:t>
            </w:r>
          </w:p>
        </w:tc>
      </w:tr>
      <w:tr w:rsidR="007F190A" w:rsidRPr="004B4852" w14:paraId="21118D9C" w14:textId="77777777" w:rsidTr="0099303B">
        <w:tc>
          <w:tcPr>
            <w:tcW w:w="1304" w:type="dxa"/>
            <w:vAlign w:val="center"/>
          </w:tcPr>
          <w:p w14:paraId="4AD5D2A5"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MŚ</w:t>
            </w:r>
          </w:p>
        </w:tc>
        <w:tc>
          <w:tcPr>
            <w:tcW w:w="397" w:type="dxa"/>
            <w:vAlign w:val="center"/>
          </w:tcPr>
          <w:p w14:paraId="07FEDA90"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571378E3"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Ministerstwo Środowiska</w:t>
            </w:r>
          </w:p>
        </w:tc>
      </w:tr>
      <w:tr w:rsidR="007F190A" w:rsidRPr="004B4852" w14:paraId="0501B1A1" w14:textId="77777777" w:rsidTr="0099303B">
        <w:tc>
          <w:tcPr>
            <w:tcW w:w="1304" w:type="dxa"/>
            <w:vAlign w:val="center"/>
          </w:tcPr>
          <w:p w14:paraId="78A9EAFC"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MW</w:t>
            </w:r>
          </w:p>
        </w:tc>
        <w:tc>
          <w:tcPr>
            <w:tcW w:w="397" w:type="dxa"/>
            <w:vAlign w:val="center"/>
          </w:tcPr>
          <w:p w14:paraId="29A8CFF1"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4C3E16E8"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megawat (jednostka miary 1 MW = 1000</w:t>
            </w:r>
            <w:r w:rsidR="003F3CAB" w:rsidRPr="004B4852">
              <w:rPr>
                <w:rFonts w:asciiTheme="majorHAnsi" w:hAnsiTheme="majorHAnsi" w:cstheme="majorHAnsi"/>
              </w:rPr>
              <w:t>000</w:t>
            </w:r>
            <w:r w:rsidRPr="004B4852">
              <w:rPr>
                <w:rFonts w:asciiTheme="majorHAnsi" w:hAnsiTheme="majorHAnsi" w:cstheme="majorHAnsi"/>
              </w:rPr>
              <w:t xml:space="preserve"> watów)</w:t>
            </w:r>
          </w:p>
        </w:tc>
      </w:tr>
      <w:tr w:rsidR="007F190A" w:rsidRPr="004B4852" w14:paraId="4626AFE8" w14:textId="77777777" w:rsidTr="0099303B">
        <w:tc>
          <w:tcPr>
            <w:tcW w:w="1304" w:type="dxa"/>
            <w:vAlign w:val="center"/>
          </w:tcPr>
          <w:p w14:paraId="2D081DD2"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MWh</w:t>
            </w:r>
          </w:p>
        </w:tc>
        <w:tc>
          <w:tcPr>
            <w:tcW w:w="397" w:type="dxa"/>
            <w:vAlign w:val="center"/>
          </w:tcPr>
          <w:p w14:paraId="2B6CBAD6"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05486A67" w14:textId="4FACF4CC" w:rsidR="007F190A" w:rsidRPr="004B4852" w:rsidRDefault="004A7D92" w:rsidP="007F190A">
            <w:pPr>
              <w:pStyle w:val="Bezodstpw"/>
              <w:rPr>
                <w:rFonts w:asciiTheme="majorHAnsi" w:hAnsiTheme="majorHAnsi" w:cstheme="majorHAnsi"/>
              </w:rPr>
            </w:pPr>
            <w:r w:rsidRPr="004B4852">
              <w:rPr>
                <w:rFonts w:asciiTheme="majorHAnsi" w:hAnsiTheme="majorHAnsi" w:cstheme="majorHAnsi"/>
              </w:rPr>
              <w:t>M</w:t>
            </w:r>
            <w:r w:rsidR="007F190A" w:rsidRPr="004B4852">
              <w:rPr>
                <w:rFonts w:asciiTheme="majorHAnsi" w:hAnsiTheme="majorHAnsi" w:cstheme="majorHAnsi"/>
              </w:rPr>
              <w:t>egawatogodzina</w:t>
            </w:r>
          </w:p>
        </w:tc>
      </w:tr>
      <w:tr w:rsidR="007F190A" w:rsidRPr="004B4852" w14:paraId="47B4BBE6" w14:textId="77777777" w:rsidTr="0099303B">
        <w:tc>
          <w:tcPr>
            <w:tcW w:w="1304" w:type="dxa"/>
            <w:vAlign w:val="center"/>
          </w:tcPr>
          <w:p w14:paraId="553743DA"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MWt</w:t>
            </w:r>
          </w:p>
        </w:tc>
        <w:tc>
          <w:tcPr>
            <w:tcW w:w="397" w:type="dxa"/>
            <w:vAlign w:val="center"/>
          </w:tcPr>
          <w:p w14:paraId="4432E39A"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6F5269E0" w14:textId="77777777" w:rsidR="007F190A" w:rsidRPr="004B4852" w:rsidRDefault="007F190A" w:rsidP="00A550C7">
            <w:pPr>
              <w:pStyle w:val="Bezodstpw"/>
              <w:rPr>
                <w:rFonts w:asciiTheme="majorHAnsi" w:hAnsiTheme="majorHAnsi" w:cstheme="majorHAnsi"/>
              </w:rPr>
            </w:pPr>
            <w:r w:rsidRPr="004B4852">
              <w:rPr>
                <w:rFonts w:asciiTheme="majorHAnsi" w:hAnsiTheme="majorHAnsi" w:cstheme="majorHAnsi"/>
              </w:rPr>
              <w:t>megawat mocy cieplnej (jednostka miary 1 MWt = 10</w:t>
            </w:r>
            <w:r w:rsidR="00A550C7" w:rsidRPr="004B4852">
              <w:rPr>
                <w:rFonts w:asciiTheme="majorHAnsi" w:hAnsiTheme="majorHAnsi" w:cstheme="majorHAnsi"/>
                <w:vertAlign w:val="superscript"/>
              </w:rPr>
              <w:t>6</w:t>
            </w:r>
            <w:r w:rsidRPr="004B4852">
              <w:rPr>
                <w:rFonts w:asciiTheme="majorHAnsi" w:hAnsiTheme="majorHAnsi" w:cstheme="majorHAnsi"/>
              </w:rPr>
              <w:t xml:space="preserve"> watów mocy cieplnej)</w:t>
            </w:r>
          </w:p>
        </w:tc>
      </w:tr>
      <w:tr w:rsidR="007F190A" w:rsidRPr="004B4852" w14:paraId="3A0D04DF" w14:textId="77777777" w:rsidTr="0099303B">
        <w:tc>
          <w:tcPr>
            <w:tcW w:w="1304" w:type="dxa"/>
            <w:vAlign w:val="center"/>
          </w:tcPr>
          <w:p w14:paraId="7B993467"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NFOŚiGW</w:t>
            </w:r>
          </w:p>
        </w:tc>
        <w:tc>
          <w:tcPr>
            <w:tcW w:w="397" w:type="dxa"/>
            <w:vAlign w:val="center"/>
          </w:tcPr>
          <w:p w14:paraId="3F7C490E"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1E0B7ED2"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Narodowy Fundusz Ochrony Środowiska i Gospodarki Wodnej</w:t>
            </w:r>
          </w:p>
        </w:tc>
      </w:tr>
      <w:tr w:rsidR="00BA562F" w:rsidRPr="004B4852" w14:paraId="69D91722" w14:textId="77777777" w:rsidTr="0099303B">
        <w:tc>
          <w:tcPr>
            <w:tcW w:w="1304" w:type="dxa"/>
            <w:vAlign w:val="center"/>
          </w:tcPr>
          <w:p w14:paraId="51F85C99" w14:textId="77777777" w:rsidR="00BA562F" w:rsidRPr="004B4852" w:rsidRDefault="00BA562F" w:rsidP="007F190A">
            <w:pPr>
              <w:pStyle w:val="Bezodstpw"/>
              <w:rPr>
                <w:rFonts w:asciiTheme="majorHAnsi" w:hAnsiTheme="majorHAnsi" w:cstheme="majorHAnsi"/>
              </w:rPr>
            </w:pPr>
            <w:r w:rsidRPr="004B4852">
              <w:rPr>
                <w:rFonts w:asciiTheme="majorHAnsi" w:hAnsiTheme="majorHAnsi" w:cstheme="majorHAnsi"/>
              </w:rPr>
              <w:t>nJWCD</w:t>
            </w:r>
          </w:p>
        </w:tc>
        <w:tc>
          <w:tcPr>
            <w:tcW w:w="397" w:type="dxa"/>
            <w:vAlign w:val="center"/>
          </w:tcPr>
          <w:p w14:paraId="40054BC6" w14:textId="77777777" w:rsidR="00BA562F" w:rsidRPr="004B4852" w:rsidRDefault="00BA562F"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2638BDE1" w14:textId="77777777" w:rsidR="00BA562F" w:rsidRPr="004B4852" w:rsidRDefault="00BA562F" w:rsidP="007F190A">
            <w:pPr>
              <w:pStyle w:val="Bezodstpw"/>
              <w:rPr>
                <w:rFonts w:asciiTheme="majorHAnsi" w:hAnsiTheme="majorHAnsi" w:cstheme="majorHAnsi"/>
              </w:rPr>
            </w:pPr>
            <w:r w:rsidRPr="004B4852">
              <w:rPr>
                <w:rFonts w:asciiTheme="majorHAnsi" w:hAnsiTheme="majorHAnsi" w:cstheme="majorHAnsi"/>
              </w:rPr>
              <w:t>Jednostka wytwórcza przyłączona do koordynowanej sieci 110kV nie podlegająca centralnemu dysponowaniu przez OSP</w:t>
            </w:r>
          </w:p>
        </w:tc>
      </w:tr>
      <w:tr w:rsidR="007F190A" w:rsidRPr="004B4852" w14:paraId="2E90BFFE" w14:textId="77777777" w:rsidTr="0099303B">
        <w:tc>
          <w:tcPr>
            <w:tcW w:w="1304" w:type="dxa"/>
            <w:vAlign w:val="center"/>
          </w:tcPr>
          <w:p w14:paraId="48596E9C" w14:textId="77777777" w:rsidR="007F190A" w:rsidRPr="004B4852" w:rsidRDefault="008F0D55" w:rsidP="007F190A">
            <w:pPr>
              <w:pStyle w:val="Bezodstpw"/>
              <w:rPr>
                <w:rFonts w:asciiTheme="majorHAnsi" w:hAnsiTheme="majorHAnsi" w:cstheme="majorHAnsi"/>
              </w:rPr>
            </w:pPr>
            <w:r w:rsidRPr="004B4852">
              <w:rPr>
                <w:rFonts w:asciiTheme="majorHAnsi" w:hAnsiTheme="majorHAnsi" w:cstheme="majorHAnsi"/>
              </w:rPr>
              <w:t>nn</w:t>
            </w:r>
          </w:p>
        </w:tc>
        <w:tc>
          <w:tcPr>
            <w:tcW w:w="397" w:type="dxa"/>
            <w:vAlign w:val="center"/>
          </w:tcPr>
          <w:p w14:paraId="29F528CC"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3D2AD095"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niskiego napięcia</w:t>
            </w:r>
          </w:p>
        </w:tc>
      </w:tr>
      <w:tr w:rsidR="003F3CAB" w:rsidRPr="004B4852" w14:paraId="2C9054B2" w14:textId="77777777" w:rsidTr="0099303B">
        <w:tc>
          <w:tcPr>
            <w:tcW w:w="1304" w:type="dxa"/>
            <w:vAlign w:val="center"/>
          </w:tcPr>
          <w:p w14:paraId="53C6F018" w14:textId="77777777" w:rsidR="003F3CAB" w:rsidRPr="004B4852" w:rsidRDefault="003F3CAB" w:rsidP="007F190A">
            <w:pPr>
              <w:pStyle w:val="Bezodstpw"/>
              <w:rPr>
                <w:rFonts w:asciiTheme="majorHAnsi" w:hAnsiTheme="majorHAnsi" w:cstheme="majorHAnsi"/>
              </w:rPr>
            </w:pPr>
            <w:r w:rsidRPr="004B4852">
              <w:rPr>
                <w:rFonts w:asciiTheme="majorHAnsi" w:hAnsiTheme="majorHAnsi" w:cstheme="majorHAnsi"/>
              </w:rPr>
              <w:t>OSP</w:t>
            </w:r>
          </w:p>
        </w:tc>
        <w:tc>
          <w:tcPr>
            <w:tcW w:w="397" w:type="dxa"/>
            <w:vAlign w:val="center"/>
          </w:tcPr>
          <w:p w14:paraId="11F5B97D" w14:textId="77777777" w:rsidR="003F3CAB" w:rsidRPr="004B4852" w:rsidRDefault="003F3CAB"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1AD9B20D" w14:textId="77777777" w:rsidR="003F3CAB" w:rsidRPr="004B4852" w:rsidRDefault="003F3CAB" w:rsidP="007F190A">
            <w:pPr>
              <w:pStyle w:val="Bezodstpw"/>
              <w:rPr>
                <w:rFonts w:asciiTheme="majorHAnsi" w:hAnsiTheme="majorHAnsi" w:cstheme="majorHAnsi"/>
              </w:rPr>
            </w:pPr>
            <w:r w:rsidRPr="004B4852">
              <w:rPr>
                <w:rFonts w:asciiTheme="majorHAnsi" w:hAnsiTheme="majorHAnsi" w:cstheme="majorHAnsi"/>
              </w:rPr>
              <w:t>Operator Systemu Przesyłowego</w:t>
            </w:r>
          </w:p>
        </w:tc>
      </w:tr>
      <w:tr w:rsidR="007F190A" w:rsidRPr="004B4852" w14:paraId="07FCC77A" w14:textId="77777777" w:rsidTr="0099303B">
        <w:tc>
          <w:tcPr>
            <w:tcW w:w="1304" w:type="dxa"/>
            <w:vAlign w:val="center"/>
          </w:tcPr>
          <w:p w14:paraId="380DFE71"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OZE</w:t>
            </w:r>
          </w:p>
        </w:tc>
        <w:tc>
          <w:tcPr>
            <w:tcW w:w="397" w:type="dxa"/>
            <w:vAlign w:val="center"/>
          </w:tcPr>
          <w:p w14:paraId="0BE6FD5C"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379270C3"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Odnawialne źródła energii</w:t>
            </w:r>
          </w:p>
        </w:tc>
      </w:tr>
      <w:tr w:rsidR="007F190A" w:rsidRPr="004B4852" w14:paraId="7CF9185D" w14:textId="77777777" w:rsidTr="0099303B">
        <w:tc>
          <w:tcPr>
            <w:tcW w:w="1304" w:type="dxa"/>
            <w:vAlign w:val="center"/>
          </w:tcPr>
          <w:p w14:paraId="077D569C"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PM10</w:t>
            </w:r>
          </w:p>
        </w:tc>
        <w:tc>
          <w:tcPr>
            <w:tcW w:w="397" w:type="dxa"/>
            <w:vAlign w:val="center"/>
          </w:tcPr>
          <w:p w14:paraId="6E70567E"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66B305F9"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Pył zawieszony o średnicy cząstek do 10 μm</w:t>
            </w:r>
          </w:p>
        </w:tc>
      </w:tr>
      <w:tr w:rsidR="007F190A" w:rsidRPr="004B4852" w14:paraId="6C8B2A91" w14:textId="77777777" w:rsidTr="0099303B">
        <w:tc>
          <w:tcPr>
            <w:tcW w:w="1304" w:type="dxa"/>
            <w:vAlign w:val="center"/>
          </w:tcPr>
          <w:p w14:paraId="7B28B219"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PM2.5</w:t>
            </w:r>
          </w:p>
        </w:tc>
        <w:tc>
          <w:tcPr>
            <w:tcW w:w="397" w:type="dxa"/>
            <w:vAlign w:val="center"/>
          </w:tcPr>
          <w:p w14:paraId="63457545"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7AB0D292"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Pył zawieszony o średnicy cząstek do 2</w:t>
            </w:r>
            <w:r w:rsidR="00A550C7" w:rsidRPr="004B4852">
              <w:rPr>
                <w:rFonts w:asciiTheme="majorHAnsi" w:hAnsiTheme="majorHAnsi" w:cstheme="majorHAnsi"/>
              </w:rPr>
              <w:t>,</w:t>
            </w:r>
            <w:r w:rsidRPr="004B4852">
              <w:rPr>
                <w:rFonts w:asciiTheme="majorHAnsi" w:hAnsiTheme="majorHAnsi" w:cstheme="majorHAnsi"/>
              </w:rPr>
              <w:t>5 μm</w:t>
            </w:r>
          </w:p>
        </w:tc>
      </w:tr>
      <w:tr w:rsidR="007F190A" w:rsidRPr="004B4852" w14:paraId="4C50064A" w14:textId="77777777" w:rsidTr="0099303B">
        <w:tc>
          <w:tcPr>
            <w:tcW w:w="1304" w:type="dxa"/>
            <w:vAlign w:val="center"/>
          </w:tcPr>
          <w:p w14:paraId="31ECDC83"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POIiŚ</w:t>
            </w:r>
          </w:p>
        </w:tc>
        <w:tc>
          <w:tcPr>
            <w:tcW w:w="397" w:type="dxa"/>
            <w:vAlign w:val="center"/>
          </w:tcPr>
          <w:p w14:paraId="66D44D5A"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79A865A3"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Program Operacyjny Infrastruktura i Środowisko 2014-2020</w:t>
            </w:r>
          </w:p>
        </w:tc>
      </w:tr>
      <w:tr w:rsidR="00A12C45" w:rsidRPr="004B4852" w14:paraId="61D79C83" w14:textId="77777777" w:rsidTr="0099303B">
        <w:tc>
          <w:tcPr>
            <w:tcW w:w="1304" w:type="dxa"/>
            <w:vAlign w:val="center"/>
          </w:tcPr>
          <w:p w14:paraId="350E2A43" w14:textId="77777777" w:rsidR="00A12C45" w:rsidRPr="004B4852" w:rsidRDefault="00A12C45" w:rsidP="007F190A">
            <w:pPr>
              <w:pStyle w:val="Bezodstpw"/>
              <w:rPr>
                <w:rFonts w:asciiTheme="majorHAnsi" w:hAnsiTheme="majorHAnsi" w:cstheme="majorHAnsi"/>
              </w:rPr>
            </w:pPr>
            <w:r w:rsidRPr="004B4852">
              <w:rPr>
                <w:rFonts w:asciiTheme="majorHAnsi" w:hAnsiTheme="majorHAnsi" w:cstheme="majorHAnsi"/>
              </w:rPr>
              <w:t>PSE</w:t>
            </w:r>
          </w:p>
        </w:tc>
        <w:tc>
          <w:tcPr>
            <w:tcW w:w="397" w:type="dxa"/>
            <w:vAlign w:val="center"/>
          </w:tcPr>
          <w:p w14:paraId="7B781CF6" w14:textId="77777777" w:rsidR="00A12C45" w:rsidRPr="004B4852" w:rsidRDefault="00A12C45"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49FBF44A" w14:textId="77777777" w:rsidR="00A12C45" w:rsidRPr="004B4852" w:rsidRDefault="00A12C45" w:rsidP="007F190A">
            <w:pPr>
              <w:pStyle w:val="Bezodstpw"/>
              <w:rPr>
                <w:rFonts w:asciiTheme="majorHAnsi" w:hAnsiTheme="majorHAnsi" w:cstheme="majorHAnsi"/>
              </w:rPr>
            </w:pPr>
            <w:r w:rsidRPr="004B4852">
              <w:rPr>
                <w:rFonts w:asciiTheme="majorHAnsi" w:hAnsiTheme="majorHAnsi" w:cstheme="majorHAnsi"/>
              </w:rPr>
              <w:t>Polskie Sieci Elektroenergetyczne S.A.</w:t>
            </w:r>
          </w:p>
        </w:tc>
      </w:tr>
      <w:tr w:rsidR="007F190A" w:rsidRPr="004B4852" w14:paraId="3B22A71C" w14:textId="77777777" w:rsidTr="0099303B">
        <w:tc>
          <w:tcPr>
            <w:tcW w:w="1304" w:type="dxa"/>
            <w:vAlign w:val="center"/>
          </w:tcPr>
          <w:p w14:paraId="279C416E"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PV</w:t>
            </w:r>
          </w:p>
        </w:tc>
        <w:tc>
          <w:tcPr>
            <w:tcW w:w="397" w:type="dxa"/>
            <w:vAlign w:val="center"/>
          </w:tcPr>
          <w:p w14:paraId="3086EBC2"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430F404D" w14:textId="77777777" w:rsidR="007F190A" w:rsidRPr="004B4852" w:rsidRDefault="00C660FE" w:rsidP="007F190A">
            <w:pPr>
              <w:pStyle w:val="Bezodstpw"/>
              <w:rPr>
                <w:rFonts w:asciiTheme="majorHAnsi" w:hAnsiTheme="majorHAnsi" w:cstheme="majorHAnsi"/>
              </w:rPr>
            </w:pPr>
            <w:r w:rsidRPr="004B4852">
              <w:rPr>
                <w:rFonts w:asciiTheme="majorHAnsi" w:hAnsiTheme="majorHAnsi" w:cstheme="majorHAnsi"/>
              </w:rPr>
              <w:t>Instalacja</w:t>
            </w:r>
            <w:r w:rsidR="007F190A" w:rsidRPr="004B4852">
              <w:rPr>
                <w:rFonts w:asciiTheme="majorHAnsi" w:hAnsiTheme="majorHAnsi" w:cstheme="majorHAnsi"/>
              </w:rPr>
              <w:t xml:space="preserve"> fotowoltaiczna</w:t>
            </w:r>
          </w:p>
        </w:tc>
      </w:tr>
      <w:tr w:rsidR="00E23AE7" w:rsidRPr="004B4852" w14:paraId="2C52C958" w14:textId="77777777" w:rsidTr="0099303B">
        <w:tc>
          <w:tcPr>
            <w:tcW w:w="1304" w:type="dxa"/>
            <w:vAlign w:val="center"/>
          </w:tcPr>
          <w:p w14:paraId="25ADDC74" w14:textId="77777777" w:rsidR="00E23AE7" w:rsidRPr="004B4852" w:rsidRDefault="00E23AE7" w:rsidP="00DB5A2F">
            <w:pPr>
              <w:pStyle w:val="Bezodstpw"/>
              <w:rPr>
                <w:rFonts w:asciiTheme="majorHAnsi" w:hAnsiTheme="majorHAnsi" w:cstheme="majorHAnsi"/>
              </w:rPr>
            </w:pPr>
            <w:r w:rsidRPr="004B4852">
              <w:rPr>
                <w:rFonts w:asciiTheme="majorHAnsi" w:hAnsiTheme="majorHAnsi" w:cstheme="majorHAnsi"/>
              </w:rPr>
              <w:t>RPZ</w:t>
            </w:r>
          </w:p>
        </w:tc>
        <w:tc>
          <w:tcPr>
            <w:tcW w:w="397" w:type="dxa"/>
            <w:vAlign w:val="center"/>
          </w:tcPr>
          <w:p w14:paraId="19EF0E5B" w14:textId="77777777" w:rsidR="00E23AE7" w:rsidRPr="004B4852" w:rsidRDefault="008F4A6F"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03068617" w14:textId="77777777" w:rsidR="00E23AE7" w:rsidRPr="004B4852" w:rsidRDefault="00E23AE7" w:rsidP="00DB5A2F">
            <w:pPr>
              <w:pStyle w:val="Bezodstpw"/>
              <w:rPr>
                <w:rFonts w:asciiTheme="majorHAnsi" w:hAnsiTheme="majorHAnsi" w:cstheme="majorHAnsi"/>
              </w:rPr>
            </w:pPr>
            <w:r w:rsidRPr="004B4852">
              <w:rPr>
                <w:rFonts w:asciiTheme="majorHAnsi" w:hAnsiTheme="majorHAnsi" w:cstheme="majorHAnsi"/>
              </w:rPr>
              <w:t>Regionalny Punkt Zasilania</w:t>
            </w:r>
          </w:p>
        </w:tc>
      </w:tr>
      <w:tr w:rsidR="007F190A" w:rsidRPr="004B4852" w14:paraId="1EC9275E" w14:textId="77777777" w:rsidTr="0099303B">
        <w:tc>
          <w:tcPr>
            <w:tcW w:w="1304" w:type="dxa"/>
            <w:vAlign w:val="center"/>
          </w:tcPr>
          <w:p w14:paraId="7F02F628"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SN</w:t>
            </w:r>
          </w:p>
        </w:tc>
        <w:tc>
          <w:tcPr>
            <w:tcW w:w="397" w:type="dxa"/>
            <w:vAlign w:val="center"/>
          </w:tcPr>
          <w:p w14:paraId="2FAA4E6C"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338F62AC"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 xml:space="preserve">średniego napięcia </w:t>
            </w:r>
          </w:p>
        </w:tc>
      </w:tr>
      <w:tr w:rsidR="007F190A" w:rsidRPr="004B4852" w14:paraId="67FF791A" w14:textId="77777777" w:rsidTr="0099303B">
        <w:tc>
          <w:tcPr>
            <w:tcW w:w="1304" w:type="dxa"/>
            <w:vAlign w:val="center"/>
          </w:tcPr>
          <w:p w14:paraId="25F8148C"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UE</w:t>
            </w:r>
          </w:p>
        </w:tc>
        <w:tc>
          <w:tcPr>
            <w:tcW w:w="397" w:type="dxa"/>
            <w:vAlign w:val="center"/>
          </w:tcPr>
          <w:p w14:paraId="3938F8B4"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59A9F3EC"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Unia Europejska</w:t>
            </w:r>
          </w:p>
        </w:tc>
      </w:tr>
      <w:tr w:rsidR="007F190A" w:rsidRPr="004B4852" w14:paraId="53DA5FD9" w14:textId="77777777" w:rsidTr="0099303B">
        <w:tc>
          <w:tcPr>
            <w:tcW w:w="1304" w:type="dxa"/>
            <w:vAlign w:val="center"/>
          </w:tcPr>
          <w:p w14:paraId="4ED5C884"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WFOŚiGW</w:t>
            </w:r>
          </w:p>
        </w:tc>
        <w:tc>
          <w:tcPr>
            <w:tcW w:w="397" w:type="dxa"/>
            <w:vAlign w:val="center"/>
          </w:tcPr>
          <w:p w14:paraId="7A7A4345"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3F73ADAB"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Wojewódzki Fundusz Ochrony Środowiska i Gospodarki Wodnej</w:t>
            </w:r>
          </w:p>
        </w:tc>
      </w:tr>
      <w:tr w:rsidR="007F190A" w:rsidRPr="004B4852" w14:paraId="4AC696DF" w14:textId="77777777" w:rsidTr="0099303B">
        <w:tc>
          <w:tcPr>
            <w:tcW w:w="1304" w:type="dxa"/>
            <w:vAlign w:val="center"/>
          </w:tcPr>
          <w:p w14:paraId="7B9BE2CB"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WIOŚ</w:t>
            </w:r>
          </w:p>
        </w:tc>
        <w:tc>
          <w:tcPr>
            <w:tcW w:w="397" w:type="dxa"/>
            <w:vAlign w:val="center"/>
          </w:tcPr>
          <w:p w14:paraId="26587338"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2A48ED5B"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Wojewódzki Inspektorat Ochrony Środowiska</w:t>
            </w:r>
          </w:p>
        </w:tc>
      </w:tr>
      <w:tr w:rsidR="007F190A" w:rsidRPr="004B4852" w14:paraId="28AF2945" w14:textId="77777777" w:rsidTr="0099303B">
        <w:tc>
          <w:tcPr>
            <w:tcW w:w="1304" w:type="dxa"/>
            <w:vAlign w:val="center"/>
          </w:tcPr>
          <w:p w14:paraId="3F96C88C"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lastRenderedPageBreak/>
              <w:t>WN</w:t>
            </w:r>
          </w:p>
        </w:tc>
        <w:tc>
          <w:tcPr>
            <w:tcW w:w="397" w:type="dxa"/>
            <w:vAlign w:val="center"/>
          </w:tcPr>
          <w:p w14:paraId="16986D0B"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709BEBBA"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wysokiego napięcia</w:t>
            </w:r>
          </w:p>
        </w:tc>
      </w:tr>
      <w:tr w:rsidR="008F4A6F" w:rsidRPr="004B4852" w14:paraId="3716C572" w14:textId="77777777" w:rsidTr="0099303B">
        <w:tc>
          <w:tcPr>
            <w:tcW w:w="1304" w:type="dxa"/>
            <w:vAlign w:val="center"/>
          </w:tcPr>
          <w:p w14:paraId="62CF08B7" w14:textId="77777777" w:rsidR="008F4A6F" w:rsidRPr="004B4852" w:rsidRDefault="008F4A6F" w:rsidP="007F190A">
            <w:pPr>
              <w:pStyle w:val="Bezodstpw"/>
              <w:rPr>
                <w:rFonts w:asciiTheme="majorHAnsi" w:hAnsiTheme="majorHAnsi" w:cstheme="majorHAnsi"/>
              </w:rPr>
            </w:pPr>
            <w:r w:rsidRPr="004B4852">
              <w:rPr>
                <w:rFonts w:asciiTheme="majorHAnsi" w:hAnsiTheme="majorHAnsi" w:cstheme="majorHAnsi"/>
              </w:rPr>
              <w:t>WP</w:t>
            </w:r>
          </w:p>
        </w:tc>
        <w:tc>
          <w:tcPr>
            <w:tcW w:w="397" w:type="dxa"/>
            <w:vAlign w:val="center"/>
          </w:tcPr>
          <w:p w14:paraId="3B8E4DB7" w14:textId="77777777" w:rsidR="008F4A6F" w:rsidRPr="004B4852" w:rsidRDefault="008F4A6F"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5D483B46" w14:textId="77777777" w:rsidR="008F4A6F" w:rsidRPr="004B4852" w:rsidRDefault="008F4A6F" w:rsidP="007F190A">
            <w:pPr>
              <w:pStyle w:val="Bezodstpw"/>
              <w:rPr>
                <w:rFonts w:asciiTheme="majorHAnsi" w:hAnsiTheme="majorHAnsi" w:cstheme="majorHAnsi"/>
              </w:rPr>
            </w:pPr>
            <w:r w:rsidRPr="004B4852">
              <w:rPr>
                <w:rFonts w:asciiTheme="majorHAnsi" w:hAnsiTheme="majorHAnsi" w:cstheme="majorHAnsi"/>
              </w:rPr>
              <w:t>warunki przyłączeniowe</w:t>
            </w:r>
          </w:p>
        </w:tc>
      </w:tr>
      <w:tr w:rsidR="007F190A" w:rsidRPr="004B4852" w14:paraId="1F142B3A" w14:textId="77777777" w:rsidTr="0099303B">
        <w:tc>
          <w:tcPr>
            <w:tcW w:w="1304" w:type="dxa"/>
            <w:vAlign w:val="center"/>
          </w:tcPr>
          <w:p w14:paraId="1F1D0291"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ZPZC</w:t>
            </w:r>
          </w:p>
        </w:tc>
        <w:tc>
          <w:tcPr>
            <w:tcW w:w="397" w:type="dxa"/>
            <w:vAlign w:val="center"/>
          </w:tcPr>
          <w:p w14:paraId="36F83D95" w14:textId="77777777"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w:t>
            </w:r>
          </w:p>
        </w:tc>
        <w:tc>
          <w:tcPr>
            <w:tcW w:w="7479" w:type="dxa"/>
            <w:vAlign w:val="center"/>
          </w:tcPr>
          <w:p w14:paraId="6C5F4CDA" w14:textId="69F6F360" w:rsidR="007F190A" w:rsidRPr="004B4852" w:rsidRDefault="007F190A" w:rsidP="007F190A">
            <w:pPr>
              <w:pStyle w:val="Bezodstpw"/>
              <w:rPr>
                <w:rFonts w:asciiTheme="majorHAnsi" w:hAnsiTheme="majorHAnsi" w:cstheme="majorHAnsi"/>
              </w:rPr>
            </w:pPr>
            <w:r w:rsidRPr="004B4852">
              <w:rPr>
                <w:rFonts w:asciiTheme="majorHAnsi" w:hAnsiTheme="majorHAnsi" w:cstheme="majorHAnsi"/>
              </w:rPr>
              <w:t>Projekt założeń do planu zaopatrzenia w ciepło, energię elektryczną</w:t>
            </w:r>
            <w:r w:rsidR="003836F5" w:rsidRPr="004B4852">
              <w:rPr>
                <w:rFonts w:asciiTheme="majorHAnsi" w:hAnsiTheme="majorHAnsi" w:cstheme="majorHAnsi"/>
              </w:rPr>
              <w:t xml:space="preserve"> </w:t>
            </w:r>
            <w:r w:rsidRPr="004B4852">
              <w:rPr>
                <w:rFonts w:asciiTheme="majorHAnsi" w:hAnsiTheme="majorHAnsi" w:cstheme="majorHAnsi"/>
              </w:rPr>
              <w:t>i paliwa gazowe</w:t>
            </w:r>
          </w:p>
        </w:tc>
      </w:tr>
    </w:tbl>
    <w:p w14:paraId="63CB166D" w14:textId="77777777" w:rsidR="006951C9" w:rsidRPr="004B4852" w:rsidRDefault="006951C9" w:rsidP="00FA4819">
      <w:pPr>
        <w:pStyle w:val="Bezodstpw"/>
        <w:rPr>
          <w:rFonts w:asciiTheme="majorHAnsi" w:eastAsiaTheme="minorHAnsi" w:hAnsiTheme="majorHAnsi" w:cstheme="majorHAnsi"/>
        </w:rPr>
      </w:pPr>
    </w:p>
    <w:p w14:paraId="012842F2" w14:textId="77777777" w:rsidR="007B5B5D" w:rsidRPr="004B4852" w:rsidRDefault="007B5B5D" w:rsidP="00A7431B">
      <w:pPr>
        <w:spacing w:after="0"/>
        <w:rPr>
          <w:rFonts w:asciiTheme="majorHAnsi" w:hAnsiTheme="majorHAnsi" w:cstheme="majorHAnsi"/>
        </w:rPr>
      </w:pPr>
    </w:p>
    <w:p w14:paraId="009CEE3F" w14:textId="77777777" w:rsidR="00C70240" w:rsidRPr="004B4852" w:rsidRDefault="00C70240">
      <w:pPr>
        <w:spacing w:line="276" w:lineRule="auto"/>
        <w:jc w:val="left"/>
        <w:rPr>
          <w:rFonts w:asciiTheme="majorHAnsi" w:eastAsiaTheme="majorEastAsia" w:hAnsiTheme="majorHAnsi" w:cstheme="majorHAnsi"/>
          <w:b/>
          <w:bCs/>
          <w:sz w:val="28"/>
          <w:szCs w:val="28"/>
        </w:rPr>
      </w:pPr>
      <w:r w:rsidRPr="004B4852">
        <w:rPr>
          <w:rFonts w:asciiTheme="majorHAnsi" w:hAnsiTheme="majorHAnsi" w:cstheme="majorHAnsi"/>
        </w:rPr>
        <w:br w:type="page"/>
      </w:r>
    </w:p>
    <w:p w14:paraId="1F6CA06F" w14:textId="77777777" w:rsidR="00A7431B" w:rsidRPr="004B4852" w:rsidRDefault="00C70240" w:rsidP="00633E3F">
      <w:pPr>
        <w:pStyle w:val="Nagwek1"/>
        <w:rPr>
          <w:rFonts w:cstheme="majorHAnsi"/>
        </w:rPr>
      </w:pPr>
      <w:bookmarkStart w:id="6" w:name="_Toc484420727"/>
      <w:bookmarkStart w:id="7" w:name="_Toc497929603"/>
      <w:bookmarkStart w:id="8" w:name="_Toc497992569"/>
      <w:bookmarkStart w:id="9" w:name="_Toc226033119"/>
      <w:r w:rsidRPr="004B4852">
        <w:rPr>
          <w:rFonts w:cstheme="majorHAnsi"/>
        </w:rPr>
        <w:lastRenderedPageBreak/>
        <w:t>CZĘŚĆ OGÓLNA OPRACOWANIA</w:t>
      </w:r>
      <w:bookmarkEnd w:id="6"/>
      <w:bookmarkEnd w:id="7"/>
      <w:bookmarkEnd w:id="8"/>
      <w:bookmarkEnd w:id="9"/>
    </w:p>
    <w:p w14:paraId="2553947C" w14:textId="77777777" w:rsidR="00240156" w:rsidRPr="004B4852" w:rsidRDefault="004B05E3" w:rsidP="00914A36">
      <w:pPr>
        <w:pStyle w:val="Nagwek2"/>
        <w:ind w:hanging="567"/>
        <w:rPr>
          <w:rFonts w:cstheme="majorHAnsi"/>
        </w:rPr>
      </w:pPr>
      <w:bookmarkStart w:id="10" w:name="_Toc484420643"/>
      <w:bookmarkStart w:id="11" w:name="_Toc484420728"/>
      <w:bookmarkStart w:id="12" w:name="_Toc497929604"/>
      <w:r w:rsidRPr="004B4852">
        <w:rPr>
          <w:rFonts w:cstheme="majorHAnsi"/>
        </w:rPr>
        <w:t xml:space="preserve"> </w:t>
      </w:r>
      <w:bookmarkStart w:id="13" w:name="_Toc497992570"/>
      <w:bookmarkStart w:id="14" w:name="_Toc226033120"/>
      <w:r w:rsidR="00240156" w:rsidRPr="004B4852">
        <w:rPr>
          <w:rFonts w:cstheme="majorHAnsi"/>
        </w:rPr>
        <w:t>Podstawa i zakres opracowania</w:t>
      </w:r>
      <w:bookmarkEnd w:id="10"/>
      <w:bookmarkEnd w:id="11"/>
      <w:bookmarkEnd w:id="12"/>
      <w:bookmarkEnd w:id="13"/>
      <w:bookmarkEnd w:id="14"/>
    </w:p>
    <w:p w14:paraId="09774DC4" w14:textId="34BF6FF0" w:rsidR="00F44A62" w:rsidRPr="004B4852" w:rsidRDefault="00861089" w:rsidP="004C4622">
      <w:pPr>
        <w:pStyle w:val="Normalny0"/>
        <w:rPr>
          <w:rFonts w:asciiTheme="majorHAnsi" w:hAnsiTheme="majorHAnsi" w:cstheme="majorHAnsi"/>
        </w:rPr>
      </w:pPr>
      <w:r w:rsidRPr="00861089">
        <w:rPr>
          <w:rFonts w:asciiTheme="majorHAnsi" w:hAnsiTheme="majorHAnsi" w:cstheme="majorHAnsi"/>
        </w:rPr>
        <w:t xml:space="preserve">Konieczność </w:t>
      </w:r>
      <w:r>
        <w:rPr>
          <w:rFonts w:asciiTheme="majorHAnsi" w:hAnsiTheme="majorHAnsi" w:cstheme="majorHAnsi"/>
        </w:rPr>
        <w:t xml:space="preserve">opracowania </w:t>
      </w:r>
      <w:r w:rsidR="00CB41BD">
        <w:rPr>
          <w:rFonts w:asciiTheme="majorHAnsi" w:hAnsiTheme="majorHAnsi" w:cstheme="majorHAnsi"/>
        </w:rPr>
        <w:t xml:space="preserve"> aktualizacji projektu </w:t>
      </w:r>
      <w:r>
        <w:rPr>
          <w:rFonts w:asciiTheme="majorHAnsi" w:hAnsiTheme="majorHAnsi" w:cstheme="majorHAnsi"/>
        </w:rPr>
        <w:t>z</w:t>
      </w:r>
      <w:r w:rsidRPr="00861089">
        <w:rPr>
          <w:rFonts w:asciiTheme="majorHAnsi" w:hAnsiTheme="majorHAnsi" w:cstheme="majorHAnsi"/>
        </w:rPr>
        <w:t>ałożeń do planu zaopatrzenia w ciepło, energię elektryczną i</w:t>
      </w:r>
      <w:r>
        <w:rPr>
          <w:rFonts w:asciiTheme="majorHAnsi" w:hAnsiTheme="majorHAnsi" w:cstheme="majorHAnsi"/>
        </w:rPr>
        <w:t xml:space="preserve"> paliwa gazowe </w:t>
      </w:r>
      <w:r w:rsidRPr="00861089">
        <w:rPr>
          <w:rFonts w:asciiTheme="majorHAnsi" w:hAnsiTheme="majorHAnsi" w:cstheme="majorHAnsi"/>
        </w:rPr>
        <w:t>wynika z art. 19 ust. 2 ustawy z dnia 10 kwietnia 1997</w:t>
      </w:r>
      <w:r>
        <w:rPr>
          <w:rFonts w:asciiTheme="majorHAnsi" w:hAnsiTheme="majorHAnsi" w:cstheme="majorHAnsi"/>
        </w:rPr>
        <w:t xml:space="preserve"> </w:t>
      </w:r>
      <w:r w:rsidRPr="00861089">
        <w:rPr>
          <w:rFonts w:asciiTheme="majorHAnsi" w:hAnsiTheme="majorHAnsi" w:cstheme="majorHAnsi"/>
        </w:rPr>
        <w:t>r.</w:t>
      </w:r>
      <w:r>
        <w:rPr>
          <w:rFonts w:asciiTheme="majorHAnsi" w:hAnsiTheme="majorHAnsi" w:cstheme="majorHAnsi"/>
        </w:rPr>
        <w:t xml:space="preserve"> </w:t>
      </w:r>
      <w:r w:rsidRPr="00861089">
        <w:rPr>
          <w:rFonts w:asciiTheme="majorHAnsi" w:hAnsiTheme="majorHAnsi" w:cstheme="majorHAnsi"/>
        </w:rPr>
        <w:t xml:space="preserve">Prawo energetyczne </w:t>
      </w:r>
      <w:r>
        <w:rPr>
          <w:rFonts w:asciiTheme="majorHAnsi" w:hAnsiTheme="majorHAnsi" w:cstheme="majorHAnsi"/>
        </w:rPr>
        <w:t>mówiącego</w:t>
      </w:r>
      <w:r w:rsidRPr="00861089">
        <w:rPr>
          <w:rFonts w:asciiTheme="majorHAnsi" w:hAnsiTheme="majorHAnsi" w:cstheme="majorHAnsi"/>
        </w:rPr>
        <w:t xml:space="preserve"> o tym, że projekt</w:t>
      </w:r>
      <w:r>
        <w:rPr>
          <w:rFonts w:asciiTheme="majorHAnsi" w:hAnsiTheme="majorHAnsi" w:cstheme="majorHAnsi"/>
        </w:rPr>
        <w:t xml:space="preserve"> </w:t>
      </w:r>
      <w:r w:rsidRPr="00861089">
        <w:rPr>
          <w:rFonts w:asciiTheme="majorHAnsi" w:hAnsiTheme="majorHAnsi" w:cstheme="majorHAnsi"/>
        </w:rPr>
        <w:t>założeń sporządza się dla obszaru gminy co najmniej na okres 15 lat i aktualizuje co najmniej raz na 3</w:t>
      </w:r>
      <w:r>
        <w:rPr>
          <w:rFonts w:asciiTheme="majorHAnsi" w:hAnsiTheme="majorHAnsi" w:cstheme="majorHAnsi"/>
        </w:rPr>
        <w:t xml:space="preserve"> </w:t>
      </w:r>
      <w:r w:rsidRPr="00861089">
        <w:rPr>
          <w:rFonts w:asciiTheme="majorHAnsi" w:hAnsiTheme="majorHAnsi" w:cstheme="majorHAnsi"/>
        </w:rPr>
        <w:t>lata.</w:t>
      </w:r>
      <w:r>
        <w:rPr>
          <w:rFonts w:asciiTheme="majorHAnsi" w:hAnsiTheme="majorHAnsi" w:cstheme="majorHAnsi"/>
        </w:rPr>
        <w:t xml:space="preserve"> </w:t>
      </w:r>
      <w:r w:rsidR="00B40CAB">
        <w:rPr>
          <w:rFonts w:asciiTheme="majorHAnsi" w:hAnsiTheme="majorHAnsi" w:cstheme="majorHAnsi"/>
        </w:rPr>
        <w:t xml:space="preserve">Gmina </w:t>
      </w:r>
      <w:r w:rsidR="003942A4" w:rsidRPr="003942A4">
        <w:rPr>
          <w:rFonts w:asciiTheme="majorHAnsi" w:hAnsiTheme="majorHAnsi" w:cstheme="majorHAnsi"/>
        </w:rPr>
        <w:t xml:space="preserve">Olszanka </w:t>
      </w:r>
      <w:r w:rsidR="00C44BE2">
        <w:rPr>
          <w:rFonts w:asciiTheme="majorHAnsi" w:hAnsiTheme="majorHAnsi" w:cstheme="majorHAnsi"/>
        </w:rPr>
        <w:t xml:space="preserve">nie </w:t>
      </w:r>
      <w:r w:rsidRPr="00861089">
        <w:rPr>
          <w:rFonts w:asciiTheme="majorHAnsi" w:hAnsiTheme="majorHAnsi" w:cstheme="majorHAnsi"/>
        </w:rPr>
        <w:t xml:space="preserve">posiada </w:t>
      </w:r>
      <w:r w:rsidR="00433609">
        <w:rPr>
          <w:rFonts w:asciiTheme="majorHAnsi" w:hAnsiTheme="majorHAnsi" w:cstheme="majorHAnsi"/>
        </w:rPr>
        <w:t>aktualn</w:t>
      </w:r>
      <w:r w:rsidR="00C44BE2">
        <w:rPr>
          <w:rFonts w:asciiTheme="majorHAnsi" w:hAnsiTheme="majorHAnsi" w:cstheme="majorHAnsi"/>
        </w:rPr>
        <w:t>ego</w:t>
      </w:r>
      <w:r w:rsidR="00433609">
        <w:rPr>
          <w:rFonts w:asciiTheme="majorHAnsi" w:hAnsiTheme="majorHAnsi" w:cstheme="majorHAnsi"/>
        </w:rPr>
        <w:t xml:space="preserve"> </w:t>
      </w:r>
      <w:r w:rsidR="00B40CAB">
        <w:rPr>
          <w:rFonts w:asciiTheme="majorHAnsi" w:hAnsiTheme="majorHAnsi" w:cstheme="majorHAnsi"/>
        </w:rPr>
        <w:t>dokument</w:t>
      </w:r>
      <w:r w:rsidR="00C44BE2">
        <w:rPr>
          <w:rFonts w:asciiTheme="majorHAnsi" w:hAnsiTheme="majorHAnsi" w:cstheme="majorHAnsi"/>
        </w:rPr>
        <w:t>u</w:t>
      </w:r>
      <w:r w:rsidR="00B40CAB">
        <w:rPr>
          <w:rFonts w:asciiTheme="majorHAnsi" w:hAnsiTheme="majorHAnsi" w:cstheme="majorHAnsi"/>
        </w:rPr>
        <w:t xml:space="preserve"> </w:t>
      </w:r>
      <w:r w:rsidRPr="00861089">
        <w:rPr>
          <w:rFonts w:asciiTheme="majorHAnsi" w:hAnsiTheme="majorHAnsi" w:cstheme="majorHAnsi"/>
        </w:rPr>
        <w:t>Założe</w:t>
      </w:r>
      <w:r w:rsidR="00C44BE2">
        <w:rPr>
          <w:rFonts w:asciiTheme="majorHAnsi" w:hAnsiTheme="majorHAnsi" w:cstheme="majorHAnsi"/>
        </w:rPr>
        <w:t>ń</w:t>
      </w:r>
      <w:r w:rsidRPr="00861089">
        <w:rPr>
          <w:rFonts w:asciiTheme="majorHAnsi" w:hAnsiTheme="majorHAnsi" w:cstheme="majorHAnsi"/>
        </w:rPr>
        <w:t xml:space="preserve"> do planu zaopatrzenia w ciepło, energię elektryczną, paliwa</w:t>
      </w:r>
      <w:r>
        <w:rPr>
          <w:rFonts w:asciiTheme="majorHAnsi" w:hAnsiTheme="majorHAnsi" w:cstheme="majorHAnsi"/>
        </w:rPr>
        <w:t xml:space="preserve"> </w:t>
      </w:r>
      <w:r w:rsidRPr="00861089">
        <w:rPr>
          <w:rFonts w:asciiTheme="majorHAnsi" w:hAnsiTheme="majorHAnsi" w:cstheme="majorHAnsi"/>
        </w:rPr>
        <w:t>gazowe</w:t>
      </w:r>
      <w:r w:rsidR="00B40CAB">
        <w:rPr>
          <w:rFonts w:asciiTheme="majorHAnsi" w:hAnsiTheme="majorHAnsi" w:cstheme="majorHAnsi"/>
        </w:rPr>
        <w:t xml:space="preserve">. </w:t>
      </w:r>
      <w:r w:rsidR="00C44BE2">
        <w:rPr>
          <w:rFonts w:asciiTheme="majorHAnsi" w:hAnsiTheme="majorHAnsi" w:cstheme="majorHAnsi"/>
        </w:rPr>
        <w:t>P</w:t>
      </w:r>
      <w:r w:rsidR="004C4622" w:rsidRPr="004B4852">
        <w:rPr>
          <w:rFonts w:asciiTheme="majorHAnsi" w:hAnsiTheme="majorHAnsi" w:cstheme="majorHAnsi"/>
        </w:rPr>
        <w:t xml:space="preserve">odstawą do opracowania </w:t>
      </w:r>
      <w:r w:rsidR="001553E5">
        <w:rPr>
          <w:rFonts w:asciiTheme="majorHAnsi" w:hAnsiTheme="majorHAnsi" w:cstheme="majorHAnsi"/>
        </w:rPr>
        <w:t xml:space="preserve">aktualizacji </w:t>
      </w:r>
      <w:r w:rsidR="004C4622" w:rsidRPr="004B4852">
        <w:rPr>
          <w:rFonts w:asciiTheme="majorHAnsi" w:hAnsiTheme="majorHAnsi" w:cstheme="majorHAnsi"/>
        </w:rPr>
        <w:t xml:space="preserve">założeń są dokumenty strategiczne </w:t>
      </w:r>
      <w:r w:rsidR="00E3072B" w:rsidRPr="004B4852">
        <w:rPr>
          <w:rFonts w:asciiTheme="majorHAnsi" w:hAnsiTheme="majorHAnsi" w:cstheme="majorHAnsi"/>
        </w:rPr>
        <w:t xml:space="preserve">takie </w:t>
      </w:r>
      <w:r w:rsidR="004C4622" w:rsidRPr="004B4852">
        <w:rPr>
          <w:rFonts w:asciiTheme="majorHAnsi" w:hAnsiTheme="majorHAnsi" w:cstheme="majorHAnsi"/>
        </w:rPr>
        <w:t>jak</w:t>
      </w:r>
      <w:r w:rsidR="00F44A62" w:rsidRPr="004B4852">
        <w:rPr>
          <w:rFonts w:asciiTheme="majorHAnsi" w:hAnsiTheme="majorHAnsi" w:cstheme="majorHAnsi"/>
        </w:rPr>
        <w:t>:</w:t>
      </w:r>
      <w:r w:rsidR="004C4622" w:rsidRPr="004B4852">
        <w:rPr>
          <w:rFonts w:asciiTheme="majorHAnsi" w:hAnsiTheme="majorHAnsi" w:cstheme="majorHAnsi"/>
        </w:rPr>
        <w:t xml:space="preserve"> </w:t>
      </w:r>
    </w:p>
    <w:p w14:paraId="122CD599"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Polityka energetyczna Polski do 2040 roku</w:t>
      </w:r>
    </w:p>
    <w:p w14:paraId="5D0AFDEF"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Ustawa o efektywności energetycznej</w:t>
      </w:r>
    </w:p>
    <w:p w14:paraId="09BCB23D"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Ustawa o odnawialnych źródłach energii</w:t>
      </w:r>
    </w:p>
    <w:p w14:paraId="270E7DAB"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Polityka Ekologiczna Państwa 2030 (PEP2030)</w:t>
      </w:r>
    </w:p>
    <w:p w14:paraId="71F7C2BD"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 xml:space="preserve">Krajowa Strategia Rozwoju Regionalnego 2030 (KSRR 2030) </w:t>
      </w:r>
    </w:p>
    <w:p w14:paraId="48F6C0A6"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Plan rozwoju elektromobilności w Polsce</w:t>
      </w:r>
    </w:p>
    <w:p w14:paraId="3D49810A"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Program polskiej energetyki jądrowej</w:t>
      </w:r>
    </w:p>
    <w:p w14:paraId="47E82337"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 xml:space="preserve">Krajowy plan w dziedzinie energii i klimatu do 2030 r. z perspektywą do 2040 r. </w:t>
      </w:r>
    </w:p>
    <w:p w14:paraId="2F9BD2DE"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Strategia Opolskie 2030</w:t>
      </w:r>
    </w:p>
    <w:p w14:paraId="07F558FB"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Regionalny Program Operacyjny Województwa Opolskiego na lata 2021–2027</w:t>
      </w:r>
    </w:p>
    <w:p w14:paraId="6A634FDA"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Plan zagospodarowania przestrzennego województwa opolskiego</w:t>
      </w:r>
    </w:p>
    <w:p w14:paraId="7EFB40A6"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Uchwała Nr XXXII/367/2017 Sejmiku Województwa Opolskiego z dnia 26 września 2017 r. w sprawie wprowadzenia na obszarze województwa opolskiego ograniczeń w zakresie eksploatacji instalacji, w których następuje spalanie paliw, znana jako "uchwała antysmogowa"</w:t>
      </w:r>
    </w:p>
    <w:p w14:paraId="07EC1413"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Program ochrony powietrza dla strefy opolskiej</w:t>
      </w:r>
    </w:p>
    <w:p w14:paraId="06CAC272"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Uchwała Nr II/11/2024 Sejmiku Województwa Opolskiego z dnia 28 lutego 2024 r. - Uchwała ta dotyczy aktualizacji dokumentów planistycznych województwa opolskiego</w:t>
      </w:r>
    </w:p>
    <w:p w14:paraId="2B9242F7"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 xml:space="preserve">Strategia Rozwoju Subregionu Brzeskiego 2021-2030 </w:t>
      </w:r>
    </w:p>
    <w:p w14:paraId="251FD65F" w14:textId="6C19AB78"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lastRenderedPageBreak/>
        <w:t>Powiatowy program ochrony środowiska dla Powiatu Brzeskiego na lata 202</w:t>
      </w:r>
      <w:r w:rsidR="00545A39">
        <w:rPr>
          <w:rFonts w:asciiTheme="majorHAnsi" w:hAnsiTheme="majorHAnsi" w:cstheme="majorHAnsi"/>
        </w:rPr>
        <w:t>1</w:t>
      </w:r>
      <w:r w:rsidRPr="00611549">
        <w:rPr>
          <w:rFonts w:asciiTheme="majorHAnsi" w:hAnsiTheme="majorHAnsi" w:cstheme="majorHAnsi"/>
        </w:rPr>
        <w:t>-20</w:t>
      </w:r>
      <w:r w:rsidR="00545A39">
        <w:rPr>
          <w:rFonts w:asciiTheme="majorHAnsi" w:hAnsiTheme="majorHAnsi" w:cstheme="majorHAnsi"/>
        </w:rPr>
        <w:t>24 z perspektywą do 2028 roku.</w:t>
      </w:r>
    </w:p>
    <w:p w14:paraId="516FCFC8"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 xml:space="preserve">Strategia Rozwoju Gminy Olszanka na lata 2025–2035 </w:t>
      </w:r>
    </w:p>
    <w:p w14:paraId="4982FA41"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 xml:space="preserve">Miejscowy Plan Zagospodarowania Przestrzennego Gminy Olszanka </w:t>
      </w:r>
    </w:p>
    <w:p w14:paraId="40C77E35" w14:textId="77777777" w:rsidR="00611549" w:rsidRPr="00611549"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Aktualizacja Planu Gospodarki Niskoemisyjnej (PGN) dla gminy Olszanka</w:t>
      </w:r>
    </w:p>
    <w:p w14:paraId="4545AA26" w14:textId="2EFD90AB" w:rsidR="008D21A3" w:rsidRPr="005B1ACD" w:rsidRDefault="00611549" w:rsidP="00611549">
      <w:pPr>
        <w:pStyle w:val="Akapitzlist"/>
        <w:numPr>
          <w:ilvl w:val="0"/>
          <w:numId w:val="15"/>
        </w:numPr>
        <w:rPr>
          <w:rFonts w:asciiTheme="majorHAnsi" w:hAnsiTheme="majorHAnsi" w:cstheme="majorHAnsi"/>
        </w:rPr>
      </w:pPr>
      <w:r w:rsidRPr="00611549">
        <w:rPr>
          <w:rFonts w:asciiTheme="majorHAnsi" w:hAnsiTheme="majorHAnsi" w:cstheme="majorHAnsi"/>
        </w:rPr>
        <w:t>Studium uwarunkowań i kierunków zagospodarowania przestrzennego gminy Olszanka</w:t>
      </w:r>
      <w:r>
        <w:rPr>
          <w:rFonts w:asciiTheme="majorHAnsi" w:hAnsiTheme="majorHAnsi" w:cstheme="majorHAnsi"/>
        </w:rPr>
        <w:t>.</w:t>
      </w:r>
    </w:p>
    <w:p w14:paraId="50D3194F" w14:textId="5003FC15" w:rsidR="00A23388" w:rsidRDefault="004C4622" w:rsidP="00C84D16">
      <w:r w:rsidRPr="004B4852">
        <w:t>Zapewnienie spójności zapisów Projektu założeń z ww. dokumentami pozwala</w:t>
      </w:r>
      <w:r w:rsidR="003836F5" w:rsidRPr="004B4852">
        <w:t xml:space="preserve"> </w:t>
      </w:r>
      <w:r w:rsidRPr="004B4852">
        <w:t>na</w:t>
      </w:r>
      <w:r w:rsidR="000042F1">
        <w:t xml:space="preserve"> </w:t>
      </w:r>
      <w:r w:rsidRPr="004B4852">
        <w:t xml:space="preserve">prawidłowe ukierunkowanie polityki energetycznej danego obszaru i właściwe realizowanie zadań </w:t>
      </w:r>
      <w:r w:rsidR="00F229AC">
        <w:t xml:space="preserve">przez </w:t>
      </w:r>
      <w:r w:rsidR="00664D2D" w:rsidRPr="00664D2D">
        <w:t xml:space="preserve">Gminy </w:t>
      </w:r>
      <w:r w:rsidR="003942A4" w:rsidRPr="003942A4">
        <w:rPr>
          <w:rFonts w:asciiTheme="majorHAnsi" w:hAnsiTheme="majorHAnsi" w:cstheme="majorHAnsi"/>
        </w:rPr>
        <w:t>Olszanka</w:t>
      </w:r>
      <w:r w:rsidRPr="004B4852">
        <w:t>.</w:t>
      </w:r>
      <w:r w:rsidR="00262843" w:rsidRPr="004B4852">
        <w:t xml:space="preserve"> </w:t>
      </w:r>
    </w:p>
    <w:p w14:paraId="07FEDB4F" w14:textId="77777777" w:rsidR="00A23388" w:rsidRDefault="004C4622" w:rsidP="00A23388">
      <w:pPr>
        <w:rPr>
          <w:rFonts w:asciiTheme="majorHAnsi" w:hAnsiTheme="majorHAnsi" w:cstheme="majorHAnsi"/>
        </w:rPr>
      </w:pPr>
      <w:r w:rsidRPr="004B4852">
        <w:rPr>
          <w:rFonts w:asciiTheme="majorHAnsi" w:hAnsiTheme="majorHAnsi" w:cstheme="majorHAnsi"/>
        </w:rPr>
        <w:t xml:space="preserve">Proces przygotowywania dokumentów związanych z planowaniem </w:t>
      </w:r>
      <w:r w:rsidR="00514470" w:rsidRPr="004B4852">
        <w:rPr>
          <w:rFonts w:asciiTheme="majorHAnsi" w:hAnsiTheme="majorHAnsi" w:cstheme="majorHAnsi"/>
        </w:rPr>
        <w:t>zapotrzebowania</w:t>
      </w:r>
      <w:r w:rsidR="003836F5" w:rsidRPr="004B4852">
        <w:rPr>
          <w:rFonts w:asciiTheme="majorHAnsi" w:hAnsiTheme="majorHAnsi" w:cstheme="majorHAnsi"/>
        </w:rPr>
        <w:t xml:space="preserve"> </w:t>
      </w:r>
      <w:r w:rsidR="00514470" w:rsidRPr="004B4852">
        <w:rPr>
          <w:rFonts w:asciiTheme="majorHAnsi" w:hAnsiTheme="majorHAnsi" w:cstheme="majorHAnsi"/>
        </w:rPr>
        <w:t>w</w:t>
      </w:r>
      <w:r w:rsidRPr="004B4852">
        <w:rPr>
          <w:rFonts w:asciiTheme="majorHAnsi" w:hAnsiTheme="majorHAnsi" w:cstheme="majorHAnsi"/>
        </w:rPr>
        <w:t xml:space="preserve"> nośniki paliw i energii zobrazowano na poniższym rysunku.</w:t>
      </w:r>
    </w:p>
    <w:p w14:paraId="05888BA3" w14:textId="77777777" w:rsidR="00F229AC" w:rsidRDefault="004E03B2" w:rsidP="00F229AC">
      <w:pPr>
        <w:pStyle w:val="Legenda"/>
        <w:keepNext/>
        <w:jc w:val="center"/>
      </w:pPr>
      <w:r w:rsidRPr="004B4852">
        <w:rPr>
          <w:rFonts w:asciiTheme="majorHAnsi" w:hAnsiTheme="majorHAnsi" w:cstheme="majorHAnsi"/>
          <w:noProof/>
          <w:lang w:eastAsia="pl-PL"/>
        </w:rPr>
        <w:lastRenderedPageBreak/>
        <mc:AlternateContent>
          <mc:Choice Requires="wpg">
            <w:drawing>
              <wp:inline distT="0" distB="0" distL="0" distR="0" wp14:anchorId="54D2D282" wp14:editId="64F38A0C">
                <wp:extent cx="5760720" cy="6044240"/>
                <wp:effectExtent l="0" t="0" r="11430" b="52070"/>
                <wp:docPr id="41" name="Grupa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6044240"/>
                          <a:chOff x="0" y="0"/>
                          <a:chExt cx="57105" cy="64166"/>
                        </a:xfrm>
                      </wpg:grpSpPr>
                      <wpg:grpSp>
                        <wpg:cNvPr id="43" name="Grupa 311"/>
                        <wpg:cNvGrpSpPr>
                          <a:grpSpLocks/>
                        </wpg:cNvGrpSpPr>
                        <wpg:grpSpPr bwMode="auto">
                          <a:xfrm>
                            <a:off x="0" y="0"/>
                            <a:ext cx="57105" cy="64166"/>
                            <a:chOff x="0" y="0"/>
                            <a:chExt cx="57105" cy="64166"/>
                          </a:xfrm>
                        </wpg:grpSpPr>
                        <wpg:grpSp>
                          <wpg:cNvPr id="45" name="Grupa 308"/>
                          <wpg:cNvGrpSpPr>
                            <a:grpSpLocks/>
                          </wpg:cNvGrpSpPr>
                          <wpg:grpSpPr bwMode="auto">
                            <a:xfrm>
                              <a:off x="0" y="0"/>
                              <a:ext cx="57105" cy="64166"/>
                              <a:chOff x="0" y="0"/>
                              <a:chExt cx="57105" cy="64166"/>
                            </a:xfrm>
                          </wpg:grpSpPr>
                          <wpg:grpSp>
                            <wpg:cNvPr id="46" name="Grupa 306"/>
                            <wpg:cNvGrpSpPr>
                              <a:grpSpLocks/>
                            </wpg:cNvGrpSpPr>
                            <wpg:grpSpPr bwMode="auto">
                              <a:xfrm>
                                <a:off x="118" y="51657"/>
                                <a:ext cx="26340" cy="12509"/>
                                <a:chOff x="0" y="0"/>
                                <a:chExt cx="26339" cy="12508"/>
                              </a:xfrm>
                            </wpg:grpSpPr>
                            <wps:wsp>
                              <wps:cNvPr id="47" name="Pole tekstowe 2"/>
                              <wps:cNvSpPr txBox="1">
                                <a:spLocks noChangeArrowheads="1"/>
                              </wps:cNvSpPr>
                              <wps:spPr bwMode="auto">
                                <a:xfrm>
                                  <a:off x="0" y="4412"/>
                                  <a:ext cx="26339" cy="8096"/>
                                </a:xfrm>
                                <a:prstGeom prst="rect">
                                  <a:avLst/>
                                </a:prstGeom>
                                <a:gradFill rotWithShape="1">
                                  <a:gsLst>
                                    <a:gs pos="0">
                                      <a:srgbClr val="BABFBD"/>
                                    </a:gs>
                                    <a:gs pos="35001">
                                      <a:srgbClr val="CFD2D1"/>
                                    </a:gs>
                                    <a:gs pos="100000">
                                      <a:srgbClr val="EDEEEE"/>
                                    </a:gs>
                                  </a:gsLst>
                                  <a:lin ang="16200000" scaled="1"/>
                                </a:gradFill>
                                <a:ln w="9525">
                                  <a:solidFill>
                                    <a:sysClr val="windowText" lastClr="000000">
                                      <a:lumMod val="95000"/>
                                      <a:lumOff val="0"/>
                                    </a:sysClr>
                                  </a:solidFill>
                                  <a:miter lim="800000"/>
                                  <a:headEnd/>
                                  <a:tailEnd/>
                                </a:ln>
                                <a:effectLst>
                                  <a:outerShdw dist="20000" dir="5400000" rotWithShape="0">
                                    <a:srgbClr val="000000">
                                      <a:alpha val="37999"/>
                                    </a:srgbClr>
                                  </a:outerShdw>
                                </a:effectLst>
                              </wps:spPr>
                              <wps:txbx>
                                <w:txbxContent>
                                  <w:p w14:paraId="0A5D2B79" w14:textId="77777777" w:rsidR="005D0EFA" w:rsidRPr="003836F5" w:rsidRDefault="005D0EFA" w:rsidP="004E03B2">
                                    <w:pPr>
                                      <w:spacing w:after="0" w:line="240" w:lineRule="auto"/>
                                      <w:jc w:val="center"/>
                                      <w:rPr>
                                        <w:b/>
                                        <w:sz w:val="18"/>
                                        <w:szCs w:val="18"/>
                                      </w:rPr>
                                    </w:pPr>
                                    <w:r w:rsidRPr="003836F5">
                                      <w:rPr>
                                        <w:b/>
                                        <w:sz w:val="18"/>
                                        <w:szCs w:val="18"/>
                                      </w:rPr>
                                      <w:t xml:space="preserve">ZAŁOŻENIA DO PLANU </w:t>
                                    </w:r>
                                  </w:p>
                                  <w:p w14:paraId="33597BAA" w14:textId="77777777" w:rsidR="005D0EFA" w:rsidRPr="00B85800" w:rsidRDefault="005D0EFA" w:rsidP="004E03B2">
                                    <w:pPr>
                                      <w:spacing w:after="0" w:line="240" w:lineRule="auto"/>
                                      <w:jc w:val="center"/>
                                      <w:rPr>
                                        <w:sz w:val="18"/>
                                        <w:szCs w:val="18"/>
                                      </w:rPr>
                                    </w:pPr>
                                    <w:r w:rsidRPr="003836F5">
                                      <w:rPr>
                                        <w:b/>
                                        <w:sz w:val="18"/>
                                        <w:szCs w:val="18"/>
                                      </w:rPr>
                                      <w:t>(art. 19 ust. 3)</w:t>
                                    </w:r>
                                  </w:p>
                                </w:txbxContent>
                              </wps:txbx>
                              <wps:bodyPr rot="0" vert="horz" wrap="square" lIns="36000" tIns="45720" rIns="36000" bIns="45720" anchor="ctr" anchorCtr="0" upright="1">
                                <a:noAutofit/>
                              </wps:bodyPr>
                            </wps:wsp>
                            <wps:wsp>
                              <wps:cNvPr id="48" name="Łącznik łamany 300"/>
                              <wps:cNvCnPr>
                                <a:cxnSpLocks noChangeShapeType="1"/>
                              </wps:cNvCnPr>
                              <wps:spPr bwMode="auto">
                                <a:xfrm rot="16200000" flipV="1">
                                  <a:off x="10806" y="2156"/>
                                  <a:ext cx="4311" cy="0"/>
                                </a:xfrm>
                                <a:prstGeom prst="bentConnector3">
                                  <a:avLst>
                                    <a:gd name="adj1" fmla="val 40477"/>
                                  </a:avLst>
                                </a:prstGeom>
                                <a:noFill/>
                                <a:ln w="38100">
                                  <a:solidFill>
                                    <a:srgbClr val="292929"/>
                                  </a:solidFill>
                                  <a:miter lim="800000"/>
                                  <a:headEnd type="triangle" w="med" len="med"/>
                                  <a:tailEnd/>
                                </a:ln>
                                <a:extLst>
                                  <a:ext uri="{909E8E84-426E-40DD-AFC4-6F175D3DCCD1}">
                                    <a14:hiddenFill xmlns:a14="http://schemas.microsoft.com/office/drawing/2010/main">
                                      <a:noFill/>
                                    </a14:hiddenFill>
                                  </a:ext>
                                </a:extLst>
                              </wps:spPr>
                              <wps:bodyPr/>
                            </wps:wsp>
                          </wpg:grpSp>
                          <wpg:grpSp>
                            <wpg:cNvPr id="50" name="Grupa 304"/>
                            <wpg:cNvGrpSpPr>
                              <a:grpSpLocks/>
                            </wpg:cNvGrpSpPr>
                            <wpg:grpSpPr bwMode="auto">
                              <a:xfrm>
                                <a:off x="0" y="0"/>
                                <a:ext cx="57105" cy="52472"/>
                                <a:chOff x="0" y="0"/>
                                <a:chExt cx="57105" cy="52472"/>
                              </a:xfrm>
                            </wpg:grpSpPr>
                            <wpg:grpSp>
                              <wpg:cNvPr id="51" name="Grupa 299"/>
                              <wpg:cNvGrpSpPr>
                                <a:grpSpLocks/>
                              </wpg:cNvGrpSpPr>
                              <wpg:grpSpPr bwMode="auto">
                                <a:xfrm>
                                  <a:off x="0" y="0"/>
                                  <a:ext cx="57105" cy="52472"/>
                                  <a:chOff x="0" y="0"/>
                                  <a:chExt cx="57105" cy="52475"/>
                                </a:xfrm>
                              </wpg:grpSpPr>
                              <wpg:grpSp>
                                <wpg:cNvPr id="52" name="Grupa 61"/>
                                <wpg:cNvGrpSpPr>
                                  <a:grpSpLocks/>
                                </wpg:cNvGrpSpPr>
                                <wpg:grpSpPr bwMode="auto">
                                  <a:xfrm>
                                    <a:off x="190" y="0"/>
                                    <a:ext cx="56902" cy="39009"/>
                                    <a:chOff x="0" y="0"/>
                                    <a:chExt cx="56901" cy="39009"/>
                                  </a:xfrm>
                                </wpg:grpSpPr>
                                <wpg:grpSp>
                                  <wpg:cNvPr id="53" name="Grupa 53"/>
                                  <wpg:cNvGrpSpPr>
                                    <a:grpSpLocks/>
                                  </wpg:cNvGrpSpPr>
                                  <wpg:grpSpPr bwMode="auto">
                                    <a:xfrm>
                                      <a:off x="0" y="0"/>
                                      <a:ext cx="56901" cy="24351"/>
                                      <a:chOff x="0" y="0"/>
                                      <a:chExt cx="56901" cy="24351"/>
                                    </a:xfrm>
                                  </wpg:grpSpPr>
                                  <wpg:grpSp>
                                    <wpg:cNvPr id="54" name="Grupa 45"/>
                                    <wpg:cNvGrpSpPr>
                                      <a:grpSpLocks/>
                                    </wpg:cNvGrpSpPr>
                                    <wpg:grpSpPr bwMode="auto">
                                      <a:xfrm>
                                        <a:off x="0" y="0"/>
                                        <a:ext cx="56901" cy="6153"/>
                                        <a:chOff x="0" y="0"/>
                                        <a:chExt cx="56901" cy="6153"/>
                                      </a:xfrm>
                                    </wpg:grpSpPr>
                                    <wps:wsp>
                                      <wps:cNvPr id="60" name="Pole tekstowe 2"/>
                                      <wps:cNvSpPr txBox="1">
                                        <a:spLocks noChangeArrowheads="1"/>
                                      </wps:cNvSpPr>
                                      <wps:spPr bwMode="auto">
                                        <a:xfrm>
                                          <a:off x="33146" y="0"/>
                                          <a:ext cx="23755" cy="6153"/>
                                        </a:xfrm>
                                        <a:prstGeom prst="rect">
                                          <a:avLst/>
                                        </a:prstGeom>
                                        <a:gradFill rotWithShape="1">
                                          <a:gsLst>
                                            <a:gs pos="0">
                                              <a:srgbClr val="BABFBD"/>
                                            </a:gs>
                                            <a:gs pos="35001">
                                              <a:srgbClr val="CFD2D1"/>
                                            </a:gs>
                                            <a:gs pos="100000">
                                              <a:srgbClr val="EDEEEE"/>
                                            </a:gs>
                                          </a:gsLst>
                                          <a:lin ang="16200000" scaled="1"/>
                                        </a:gradFill>
                                        <a:ln w="9525">
                                          <a:solidFill>
                                            <a:sysClr val="windowText" lastClr="000000">
                                              <a:lumMod val="95000"/>
                                              <a:lumOff val="0"/>
                                            </a:sysClr>
                                          </a:solidFill>
                                          <a:miter lim="800000"/>
                                          <a:headEnd/>
                                          <a:tailEnd/>
                                        </a:ln>
                                        <a:effectLst>
                                          <a:outerShdw dist="20000" dir="5400000" rotWithShape="0">
                                            <a:srgbClr val="000000">
                                              <a:alpha val="37999"/>
                                            </a:srgbClr>
                                          </a:outerShdw>
                                        </a:effectLst>
                                      </wps:spPr>
                                      <wps:txbx>
                                        <w:txbxContent>
                                          <w:p w14:paraId="4D62D57A" w14:textId="77777777" w:rsidR="005D0EFA" w:rsidRPr="00B85800" w:rsidRDefault="005D0EFA" w:rsidP="004E03B2">
                                            <w:pPr>
                                              <w:spacing w:after="0" w:line="240" w:lineRule="auto"/>
                                              <w:jc w:val="center"/>
                                              <w:rPr>
                                                <w:b/>
                                                <w:sz w:val="18"/>
                                                <w:szCs w:val="18"/>
                                              </w:rPr>
                                            </w:pPr>
                                            <w:r w:rsidRPr="00B85800">
                                              <w:rPr>
                                                <w:b/>
                                                <w:sz w:val="18"/>
                                                <w:szCs w:val="18"/>
                                              </w:rPr>
                                              <w:t>Przedsiębiorstwo energetyczne</w:t>
                                            </w:r>
                                          </w:p>
                                          <w:p w14:paraId="63A47555" w14:textId="77777777" w:rsidR="005D0EFA" w:rsidRPr="00B85800" w:rsidRDefault="005D0EFA" w:rsidP="004E03B2">
                                            <w:pPr>
                                              <w:spacing w:after="0" w:line="240" w:lineRule="auto"/>
                                              <w:jc w:val="center"/>
                                              <w:rPr>
                                                <w:sz w:val="18"/>
                                                <w:szCs w:val="18"/>
                                              </w:rPr>
                                            </w:pPr>
                                            <w:r w:rsidRPr="00B85800">
                                              <w:rPr>
                                                <w:sz w:val="18"/>
                                                <w:szCs w:val="18"/>
                                              </w:rPr>
                                              <w:t xml:space="preserve">Opracowuje </w:t>
                                            </w:r>
                                            <w:r w:rsidRPr="00B85800">
                                              <w:rPr>
                                                <w:b/>
                                                <w:sz w:val="18"/>
                                                <w:szCs w:val="18"/>
                                              </w:rPr>
                                              <w:t>PLAN ROZWOJU</w:t>
                                            </w:r>
                                            <w:r w:rsidRPr="00B85800">
                                              <w:rPr>
                                                <w:b/>
                                                <w:sz w:val="18"/>
                                                <w:szCs w:val="18"/>
                                              </w:rPr>
                                              <w:br/>
                                            </w:r>
                                            <w:r w:rsidRPr="00B85800">
                                              <w:rPr>
                                                <w:sz w:val="18"/>
                                                <w:szCs w:val="18"/>
                                              </w:rPr>
                                              <w:t>(art. 16 ust. 1)</w:t>
                                            </w:r>
                                          </w:p>
                                        </w:txbxContent>
                                      </wps:txbx>
                                      <wps:bodyPr rot="0" vert="horz" wrap="square" lIns="91440" tIns="45720" rIns="91440" bIns="45720" anchor="t" anchorCtr="0" upright="1">
                                        <a:noAutofit/>
                                      </wps:bodyPr>
                                    </wps:wsp>
                                    <wps:wsp>
                                      <wps:cNvPr id="63" name="Łącznik łamany 44"/>
                                      <wps:cNvCnPr>
                                        <a:cxnSpLocks noChangeShapeType="1"/>
                                      </wps:cNvCnPr>
                                      <wps:spPr bwMode="auto">
                                        <a:xfrm flipV="1">
                                          <a:off x="23717" y="2095"/>
                                          <a:ext cx="9430" cy="0"/>
                                        </a:xfrm>
                                        <a:prstGeom prst="bentConnector3">
                                          <a:avLst>
                                            <a:gd name="adj1" fmla="val 50000"/>
                                          </a:avLst>
                                        </a:prstGeom>
                                        <a:noFill/>
                                        <a:ln w="38100">
                                          <a:solidFill>
                                            <a:srgbClr val="292929"/>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75" name="Pole tekstowe 2"/>
                                      <wps:cNvSpPr txBox="1">
                                        <a:spLocks noChangeArrowheads="1"/>
                                      </wps:cNvSpPr>
                                      <wps:spPr bwMode="auto">
                                        <a:xfrm>
                                          <a:off x="0" y="95"/>
                                          <a:ext cx="23742" cy="4693"/>
                                        </a:xfrm>
                                        <a:prstGeom prst="rect">
                                          <a:avLst/>
                                        </a:prstGeom>
                                        <a:gradFill rotWithShape="1">
                                          <a:gsLst>
                                            <a:gs pos="0">
                                              <a:srgbClr val="BABFBD"/>
                                            </a:gs>
                                            <a:gs pos="35001">
                                              <a:srgbClr val="CFD2D1"/>
                                            </a:gs>
                                            <a:gs pos="100000">
                                              <a:srgbClr val="EDEEEE"/>
                                            </a:gs>
                                          </a:gsLst>
                                          <a:lin ang="16200000" scaled="1"/>
                                        </a:gradFill>
                                        <a:ln w="9525">
                                          <a:solidFill>
                                            <a:sysClr val="windowText" lastClr="000000">
                                              <a:lumMod val="95000"/>
                                              <a:lumOff val="0"/>
                                            </a:sysClr>
                                          </a:solidFill>
                                          <a:miter lim="800000"/>
                                          <a:headEnd/>
                                          <a:tailEnd/>
                                        </a:ln>
                                        <a:effectLst>
                                          <a:outerShdw dist="20000" dir="5400000" rotWithShape="0">
                                            <a:srgbClr val="000000">
                                              <a:alpha val="37999"/>
                                            </a:srgbClr>
                                          </a:outerShdw>
                                        </a:effectLst>
                                      </wps:spPr>
                                      <wps:txbx>
                                        <w:txbxContent>
                                          <w:p w14:paraId="35ADEC2D" w14:textId="2672556D" w:rsidR="005D0EFA" w:rsidRPr="00B85800" w:rsidRDefault="00C44BE2" w:rsidP="004E03B2">
                                            <w:pPr>
                                              <w:spacing w:after="0" w:line="240" w:lineRule="auto"/>
                                              <w:jc w:val="center"/>
                                              <w:rPr>
                                                <w:b/>
                                                <w:sz w:val="18"/>
                                                <w:szCs w:val="18"/>
                                              </w:rPr>
                                            </w:pPr>
                                            <w:r>
                                              <w:rPr>
                                                <w:b/>
                                                <w:sz w:val="18"/>
                                                <w:szCs w:val="18"/>
                                              </w:rPr>
                                              <w:t>Wójt</w:t>
                                            </w:r>
                                          </w:p>
                                          <w:p w14:paraId="6C4A3AEF" w14:textId="77777777" w:rsidR="005D0EFA" w:rsidRPr="00B85800" w:rsidRDefault="005D0EFA" w:rsidP="004E03B2">
                                            <w:pPr>
                                              <w:spacing w:after="0" w:line="240" w:lineRule="auto"/>
                                              <w:jc w:val="center"/>
                                              <w:rPr>
                                                <w:sz w:val="18"/>
                                                <w:szCs w:val="18"/>
                                              </w:rPr>
                                            </w:pPr>
                                            <w:r w:rsidRPr="00B85800">
                                              <w:rPr>
                                                <w:sz w:val="18"/>
                                                <w:szCs w:val="18"/>
                                              </w:rPr>
                                              <w:t>Opracowuje (art. 19 ust. 1)</w:t>
                                            </w:r>
                                          </w:p>
                                        </w:txbxContent>
                                      </wps:txbx>
                                      <wps:bodyPr rot="0" vert="horz" wrap="square" lIns="91440" tIns="45720" rIns="91440" bIns="45720" anchor="t" anchorCtr="0" upright="1">
                                        <a:noAutofit/>
                                      </wps:bodyPr>
                                    </wps:wsp>
                                  </wpg:grpSp>
                                  <wpg:grpSp>
                                    <wpg:cNvPr id="81" name="Grupa 49"/>
                                    <wpg:cNvGrpSpPr>
                                      <a:grpSpLocks/>
                                    </wpg:cNvGrpSpPr>
                                    <wpg:grpSpPr bwMode="auto">
                                      <a:xfrm>
                                        <a:off x="0" y="9108"/>
                                        <a:ext cx="56889" cy="15243"/>
                                        <a:chOff x="0" y="726"/>
                                        <a:chExt cx="56889" cy="15243"/>
                                      </a:xfrm>
                                    </wpg:grpSpPr>
                                    <wps:wsp>
                                      <wps:cNvPr id="82" name="Pole tekstowe 2"/>
                                      <wps:cNvSpPr txBox="1">
                                        <a:spLocks noChangeArrowheads="1"/>
                                      </wps:cNvSpPr>
                                      <wps:spPr bwMode="auto">
                                        <a:xfrm>
                                          <a:off x="0" y="785"/>
                                          <a:ext cx="23742" cy="9946"/>
                                        </a:xfrm>
                                        <a:prstGeom prst="rect">
                                          <a:avLst/>
                                        </a:prstGeom>
                                        <a:gradFill rotWithShape="1">
                                          <a:gsLst>
                                            <a:gs pos="0">
                                              <a:srgbClr val="BABFBD"/>
                                            </a:gs>
                                            <a:gs pos="35001">
                                              <a:srgbClr val="CFD2D1"/>
                                            </a:gs>
                                            <a:gs pos="100000">
                                              <a:srgbClr val="EDEEEE"/>
                                            </a:gs>
                                          </a:gsLst>
                                          <a:lin ang="16200000" scaled="1"/>
                                        </a:gradFill>
                                        <a:ln w="9525">
                                          <a:solidFill>
                                            <a:sysClr val="windowText" lastClr="000000">
                                              <a:lumMod val="95000"/>
                                              <a:lumOff val="0"/>
                                            </a:sysClr>
                                          </a:solidFill>
                                          <a:miter lim="800000"/>
                                          <a:headEnd/>
                                          <a:tailEnd/>
                                        </a:ln>
                                        <a:effectLst>
                                          <a:outerShdw dist="20000" dir="5400000" rotWithShape="0">
                                            <a:srgbClr val="000000">
                                              <a:alpha val="37999"/>
                                            </a:srgbClr>
                                          </a:outerShdw>
                                        </a:effectLst>
                                      </wps:spPr>
                                      <wps:txbx>
                                        <w:txbxContent>
                                          <w:p w14:paraId="5176B17B" w14:textId="77777777" w:rsidR="005D0EFA" w:rsidRPr="00B85800" w:rsidRDefault="005D0EFA" w:rsidP="004E03B2">
                                            <w:pPr>
                                              <w:spacing w:after="0" w:line="240" w:lineRule="auto"/>
                                              <w:jc w:val="center"/>
                                              <w:rPr>
                                                <w:sz w:val="18"/>
                                                <w:szCs w:val="18"/>
                                              </w:rPr>
                                            </w:pPr>
                                            <w:r w:rsidRPr="00B85800">
                                              <w:rPr>
                                                <w:b/>
                                                <w:sz w:val="18"/>
                                                <w:szCs w:val="18"/>
                                              </w:rPr>
                                              <w:t>Projekt założeń do planu zaopatrzenia jednostki w energię</w:t>
                                            </w:r>
                                          </w:p>
                                        </w:txbxContent>
                                      </wps:txbx>
                                      <wps:bodyPr rot="0" vert="horz" wrap="square" lIns="91440" tIns="45720" rIns="91440" bIns="45720" anchor="ctr" anchorCtr="0" upright="1">
                                        <a:noAutofit/>
                                      </wps:bodyPr>
                                    </wps:wsp>
                                    <wps:wsp>
                                      <wps:cNvPr id="83" name="Pole tekstowe 2"/>
                                      <wps:cNvSpPr txBox="1">
                                        <a:spLocks noChangeArrowheads="1"/>
                                      </wps:cNvSpPr>
                                      <wps:spPr bwMode="auto">
                                        <a:xfrm>
                                          <a:off x="33147" y="726"/>
                                          <a:ext cx="23742" cy="15243"/>
                                        </a:xfrm>
                                        <a:prstGeom prst="rect">
                                          <a:avLst/>
                                        </a:prstGeom>
                                        <a:gradFill rotWithShape="1">
                                          <a:gsLst>
                                            <a:gs pos="0">
                                              <a:srgbClr val="BABFBD"/>
                                            </a:gs>
                                            <a:gs pos="35001">
                                              <a:srgbClr val="CFD2D1"/>
                                            </a:gs>
                                            <a:gs pos="100000">
                                              <a:srgbClr val="EDEEEE"/>
                                            </a:gs>
                                          </a:gsLst>
                                          <a:lin ang="16200000" scaled="1"/>
                                        </a:gradFill>
                                        <a:ln w="9525">
                                          <a:solidFill>
                                            <a:sysClr val="windowText" lastClr="000000">
                                              <a:lumMod val="95000"/>
                                              <a:lumOff val="0"/>
                                            </a:sysClr>
                                          </a:solidFill>
                                          <a:miter lim="800000"/>
                                          <a:headEnd/>
                                          <a:tailEnd/>
                                        </a:ln>
                                        <a:effectLst>
                                          <a:outerShdw dist="20000" dir="5400000" rotWithShape="0">
                                            <a:srgbClr val="000000">
                                              <a:alpha val="37999"/>
                                            </a:srgbClr>
                                          </a:outerShdw>
                                        </a:effectLst>
                                      </wps:spPr>
                                      <wps:txbx>
                                        <w:txbxContent>
                                          <w:p w14:paraId="4370204C" w14:textId="77777777" w:rsidR="005D0EFA" w:rsidRPr="00B85800" w:rsidRDefault="005D0EFA" w:rsidP="004E03B2">
                                            <w:pPr>
                                              <w:spacing w:after="0" w:line="240" w:lineRule="auto"/>
                                              <w:jc w:val="center"/>
                                              <w:rPr>
                                                <w:b/>
                                                <w:sz w:val="18"/>
                                                <w:szCs w:val="18"/>
                                              </w:rPr>
                                            </w:pPr>
                                            <w:r w:rsidRPr="00B85800">
                                              <w:rPr>
                                                <w:b/>
                                                <w:sz w:val="18"/>
                                                <w:szCs w:val="18"/>
                                              </w:rPr>
                                              <w:t>Art. 7 ust. 5</w:t>
                                            </w:r>
                                          </w:p>
                                          <w:p w14:paraId="3F93CC11" w14:textId="77777777" w:rsidR="005D0EFA" w:rsidRPr="00B85800" w:rsidRDefault="005D0EFA" w:rsidP="004E03B2">
                                            <w:pPr>
                                              <w:spacing w:after="0" w:line="240" w:lineRule="auto"/>
                                              <w:jc w:val="center"/>
                                              <w:rPr>
                                                <w:sz w:val="18"/>
                                                <w:szCs w:val="18"/>
                                              </w:rPr>
                                            </w:pPr>
                                            <w:r w:rsidRPr="00B85800">
                                              <w:rPr>
                                                <w:sz w:val="18"/>
                                                <w:szCs w:val="18"/>
                                              </w:rPr>
                                              <w:t xml:space="preserve">Przedsiębiorstwo energetyczne (…) jest zobowiązane zapewnić </w:t>
                                            </w:r>
                                            <w:r w:rsidRPr="00B85800">
                                              <w:rPr>
                                                <w:b/>
                                                <w:sz w:val="18"/>
                                                <w:szCs w:val="18"/>
                                              </w:rPr>
                                              <w:t xml:space="preserve">realizację </w:t>
                                            </w:r>
                                            <w:r w:rsidRPr="00B85800">
                                              <w:rPr>
                                                <w:sz w:val="18"/>
                                                <w:szCs w:val="18"/>
                                              </w:rPr>
                                              <w:t xml:space="preserve">i </w:t>
                                            </w:r>
                                            <w:r w:rsidRPr="00B85800">
                                              <w:rPr>
                                                <w:b/>
                                                <w:sz w:val="18"/>
                                                <w:szCs w:val="18"/>
                                              </w:rPr>
                                              <w:t xml:space="preserve">finansowanie </w:t>
                                            </w:r>
                                            <w:r w:rsidRPr="00B85800">
                                              <w:rPr>
                                                <w:sz w:val="18"/>
                                                <w:szCs w:val="18"/>
                                              </w:rPr>
                                              <w:t>budowy i rozbudowy sieci, w tym na potrzeby przyłączeń podmiotów ubiegających się o przyłączenie na warunkach określonych art. 9 i 46 oraz Założeniach… lub Planach (art. 19 i 20)</w:t>
                                            </w:r>
                                          </w:p>
                                        </w:txbxContent>
                                      </wps:txbx>
                                      <wps:bodyPr rot="0" vert="horz" wrap="square" lIns="91440" tIns="45720" rIns="91440" bIns="45720" anchor="ctr" anchorCtr="0" upright="1">
                                        <a:noAutofit/>
                                      </wps:bodyPr>
                                    </wps:wsp>
                                  </wpg:grpSp>
                                  <wps:wsp>
                                    <wps:cNvPr id="84" name="Łącznik łamany 51"/>
                                    <wps:cNvCnPr>
                                      <a:cxnSpLocks noChangeShapeType="1"/>
                                    </wps:cNvCnPr>
                                    <wps:spPr bwMode="auto">
                                      <a:xfrm rot="16200000" flipV="1">
                                        <a:off x="9810" y="6948"/>
                                        <a:ext cx="4320" cy="0"/>
                                      </a:xfrm>
                                      <a:prstGeom prst="bentConnector3">
                                        <a:avLst>
                                          <a:gd name="adj1" fmla="val 14727"/>
                                        </a:avLst>
                                      </a:prstGeom>
                                      <a:noFill/>
                                      <a:ln w="38100">
                                        <a:solidFill>
                                          <a:srgbClr val="292929"/>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85" name="Łącznik łamany 52"/>
                                    <wps:cNvCnPr>
                                      <a:cxnSpLocks noChangeShapeType="1"/>
                                    </wps:cNvCnPr>
                                    <wps:spPr bwMode="auto">
                                      <a:xfrm rot="16200000" flipV="1">
                                        <a:off x="44088" y="7593"/>
                                        <a:ext cx="2880" cy="0"/>
                                      </a:xfrm>
                                      <a:prstGeom prst="bentConnector3">
                                        <a:avLst>
                                          <a:gd name="adj1" fmla="val -19214"/>
                                        </a:avLst>
                                      </a:prstGeom>
                                      <a:noFill/>
                                      <a:ln w="38100">
                                        <a:solidFill>
                                          <a:srgbClr val="292929"/>
                                        </a:solidFill>
                                        <a:miter lim="800000"/>
                                        <a:headEnd type="triangle" w="med" len="med"/>
                                        <a:tailEnd type="triangle" w="med" len="med"/>
                                      </a:ln>
                                      <a:extLst>
                                        <a:ext uri="{909E8E84-426E-40DD-AFC4-6F175D3DCCD1}">
                                          <a14:hiddenFill xmlns:a14="http://schemas.microsoft.com/office/drawing/2010/main">
                                            <a:noFill/>
                                          </a14:hiddenFill>
                                        </a:ext>
                                      </a:extLst>
                                    </wps:spPr>
                                    <wps:bodyPr/>
                                  </wps:wsp>
                                </wpg:grpSp>
                                <wpg:grpSp>
                                  <wpg:cNvPr id="86" name="Grupa 60"/>
                                  <wpg:cNvGrpSpPr>
                                    <a:grpSpLocks/>
                                  </wpg:cNvGrpSpPr>
                                  <wpg:grpSpPr bwMode="auto">
                                    <a:xfrm>
                                      <a:off x="0" y="19907"/>
                                      <a:ext cx="55611" cy="19102"/>
                                      <a:chOff x="0" y="95"/>
                                      <a:chExt cx="55611" cy="19102"/>
                                    </a:xfrm>
                                  </wpg:grpSpPr>
                                  <wps:wsp>
                                    <wps:cNvPr id="87" name="Pole tekstowe 2"/>
                                    <wps:cNvSpPr txBox="1">
                                      <a:spLocks noChangeArrowheads="1"/>
                                    </wps:cNvSpPr>
                                    <wps:spPr bwMode="auto">
                                      <a:xfrm>
                                        <a:off x="0" y="4443"/>
                                        <a:ext cx="13585" cy="14678"/>
                                      </a:xfrm>
                                      <a:prstGeom prst="rect">
                                        <a:avLst/>
                                      </a:prstGeom>
                                      <a:gradFill rotWithShape="1">
                                        <a:gsLst>
                                          <a:gs pos="0">
                                            <a:srgbClr val="BABFBD"/>
                                          </a:gs>
                                          <a:gs pos="35001">
                                            <a:srgbClr val="CFD2D1"/>
                                          </a:gs>
                                          <a:gs pos="100000">
                                            <a:srgbClr val="EDEEEE"/>
                                          </a:gs>
                                        </a:gsLst>
                                        <a:lin ang="16200000" scaled="1"/>
                                      </a:gradFill>
                                      <a:ln w="9525">
                                        <a:solidFill>
                                          <a:sysClr val="windowText" lastClr="000000">
                                            <a:lumMod val="95000"/>
                                            <a:lumOff val="0"/>
                                          </a:sysClr>
                                        </a:solidFill>
                                        <a:miter lim="800000"/>
                                        <a:headEnd/>
                                        <a:tailEnd/>
                                      </a:ln>
                                      <a:effectLst>
                                        <a:outerShdw dist="20000" dir="5400000" rotWithShape="0">
                                          <a:srgbClr val="000000">
                                            <a:alpha val="37999"/>
                                          </a:srgbClr>
                                        </a:outerShdw>
                                      </a:effectLst>
                                    </wps:spPr>
                                    <wps:txbx>
                                      <w:txbxContent>
                                        <w:p w14:paraId="73685C88" w14:textId="77777777" w:rsidR="005D0EFA" w:rsidRPr="00B85800" w:rsidRDefault="005D0EFA" w:rsidP="004E03B2">
                                          <w:pPr>
                                            <w:spacing w:after="0" w:line="240" w:lineRule="auto"/>
                                            <w:jc w:val="center"/>
                                            <w:rPr>
                                              <w:b/>
                                              <w:sz w:val="18"/>
                                              <w:szCs w:val="18"/>
                                            </w:rPr>
                                          </w:pPr>
                                          <w:r w:rsidRPr="00B85800">
                                            <w:rPr>
                                              <w:b/>
                                              <w:sz w:val="18"/>
                                              <w:szCs w:val="18"/>
                                            </w:rPr>
                                            <w:t xml:space="preserve">Samorząd województwa </w:t>
                                          </w:r>
                                        </w:p>
                                        <w:p w14:paraId="05B2B7CF" w14:textId="77777777" w:rsidR="005D0EFA" w:rsidRPr="00B85800" w:rsidRDefault="005D0EFA" w:rsidP="004E03B2">
                                          <w:pPr>
                                            <w:spacing w:after="0" w:line="240" w:lineRule="auto"/>
                                            <w:jc w:val="center"/>
                                            <w:rPr>
                                              <w:sz w:val="18"/>
                                              <w:szCs w:val="18"/>
                                            </w:rPr>
                                          </w:pPr>
                                          <w:r w:rsidRPr="00B85800">
                                            <w:rPr>
                                              <w:b/>
                                              <w:sz w:val="18"/>
                                              <w:szCs w:val="18"/>
                                            </w:rPr>
                                            <w:t xml:space="preserve">(art. 19 ust. 5) </w:t>
                                          </w:r>
                                          <w:r w:rsidRPr="00B85800">
                                            <w:rPr>
                                              <w:sz w:val="18"/>
                                              <w:szCs w:val="18"/>
                                            </w:rPr>
                                            <w:t>opiniuje w zakresie współpracy z innymi gminami oraz zgodności z polityką energetyczną państwa</w:t>
                                          </w:r>
                                        </w:p>
                                      </w:txbxContent>
                                    </wps:txbx>
                                    <wps:bodyPr rot="0" vert="horz" wrap="square" lIns="91440" tIns="45720" rIns="91440" bIns="45720" anchor="ctr" anchorCtr="0" upright="1">
                                      <a:noAutofit/>
                                    </wps:bodyPr>
                                  </wps:wsp>
                                  <wps:wsp>
                                    <wps:cNvPr id="88" name="Łącznik łamany 55"/>
                                    <wps:cNvCnPr>
                                      <a:cxnSpLocks noChangeShapeType="1"/>
                                    </wps:cNvCnPr>
                                    <wps:spPr bwMode="auto">
                                      <a:xfrm rot="16200000" flipV="1">
                                        <a:off x="3619" y="2254"/>
                                        <a:ext cx="4318" cy="0"/>
                                      </a:xfrm>
                                      <a:prstGeom prst="bentConnector3">
                                        <a:avLst>
                                          <a:gd name="adj1" fmla="val 40477"/>
                                        </a:avLst>
                                      </a:prstGeom>
                                      <a:noFill/>
                                      <a:ln w="38100">
                                        <a:solidFill>
                                          <a:srgbClr val="292929"/>
                                        </a:solidFill>
                                        <a:miter lim="800000"/>
                                        <a:headEnd type="triangle" w="med" len="med"/>
                                        <a:tailEnd/>
                                      </a:ln>
                                      <a:extLst>
                                        <a:ext uri="{909E8E84-426E-40DD-AFC4-6F175D3DCCD1}">
                                          <a14:hiddenFill xmlns:a14="http://schemas.microsoft.com/office/drawing/2010/main">
                                            <a:noFill/>
                                          </a14:hiddenFill>
                                        </a:ext>
                                      </a:extLst>
                                    </wps:spPr>
                                    <wps:bodyPr/>
                                  </wps:wsp>
                                  <wps:wsp>
                                    <wps:cNvPr id="89" name="Pole tekstowe 2"/>
                                    <wps:cNvSpPr txBox="1">
                                      <a:spLocks noChangeArrowheads="1"/>
                                    </wps:cNvSpPr>
                                    <wps:spPr bwMode="auto">
                                      <a:xfrm>
                                        <a:off x="14192" y="4539"/>
                                        <a:ext cx="11963" cy="14580"/>
                                      </a:xfrm>
                                      <a:prstGeom prst="rect">
                                        <a:avLst/>
                                      </a:prstGeom>
                                      <a:gradFill rotWithShape="1">
                                        <a:gsLst>
                                          <a:gs pos="0">
                                            <a:srgbClr val="BABFBD"/>
                                          </a:gs>
                                          <a:gs pos="35001">
                                            <a:srgbClr val="CFD2D1"/>
                                          </a:gs>
                                          <a:gs pos="100000">
                                            <a:srgbClr val="EDEEEE"/>
                                          </a:gs>
                                        </a:gsLst>
                                        <a:lin ang="16200000" scaled="1"/>
                                      </a:gradFill>
                                      <a:ln w="9525">
                                        <a:solidFill>
                                          <a:sysClr val="windowText" lastClr="000000">
                                            <a:lumMod val="95000"/>
                                            <a:lumOff val="0"/>
                                          </a:sysClr>
                                        </a:solidFill>
                                        <a:miter lim="800000"/>
                                        <a:headEnd/>
                                        <a:tailEnd/>
                                      </a:ln>
                                      <a:effectLst>
                                        <a:outerShdw dist="20000" dir="5400000" rotWithShape="0">
                                          <a:srgbClr val="000000">
                                            <a:alpha val="37999"/>
                                          </a:srgbClr>
                                        </a:outerShdw>
                                      </a:effectLst>
                                    </wps:spPr>
                                    <wps:txbx>
                                      <w:txbxContent>
                                        <w:p w14:paraId="6A5DCA2C" w14:textId="77777777" w:rsidR="005D0EFA" w:rsidRPr="00B85800" w:rsidRDefault="005D0EFA" w:rsidP="004E03B2">
                                          <w:pPr>
                                            <w:spacing w:after="0" w:line="240" w:lineRule="auto"/>
                                            <w:jc w:val="center"/>
                                            <w:rPr>
                                              <w:sz w:val="18"/>
                                              <w:szCs w:val="18"/>
                                            </w:rPr>
                                          </w:pPr>
                                          <w:r w:rsidRPr="00B85800">
                                            <w:rPr>
                                              <w:b/>
                                              <w:sz w:val="18"/>
                                              <w:szCs w:val="18"/>
                                            </w:rPr>
                                            <w:t>Wyłożenie do wglądu publicznego (art. 19 ust. 6)</w:t>
                                          </w:r>
                                        </w:p>
                                      </w:txbxContent>
                                    </wps:txbx>
                                    <wps:bodyPr rot="0" vert="horz" wrap="square" lIns="91440" tIns="45720" rIns="91440" bIns="45720" anchor="ctr" anchorCtr="0" upright="1">
                                      <a:noAutofit/>
                                    </wps:bodyPr>
                                  </wps:wsp>
                                  <wps:wsp>
                                    <wps:cNvPr id="90" name="Łącznik łamany 57"/>
                                    <wps:cNvCnPr>
                                      <a:cxnSpLocks noChangeShapeType="1"/>
                                    </wps:cNvCnPr>
                                    <wps:spPr bwMode="auto">
                                      <a:xfrm rot="16200000" flipV="1">
                                        <a:off x="17811" y="2254"/>
                                        <a:ext cx="4318" cy="0"/>
                                      </a:xfrm>
                                      <a:prstGeom prst="bentConnector3">
                                        <a:avLst>
                                          <a:gd name="adj1" fmla="val 40477"/>
                                        </a:avLst>
                                      </a:prstGeom>
                                      <a:noFill/>
                                      <a:ln w="38100">
                                        <a:solidFill>
                                          <a:srgbClr val="292929"/>
                                        </a:solidFill>
                                        <a:miter lim="800000"/>
                                        <a:headEnd type="triangle" w="med" len="med"/>
                                        <a:tailEnd/>
                                      </a:ln>
                                      <a:extLst>
                                        <a:ext uri="{909E8E84-426E-40DD-AFC4-6F175D3DCCD1}">
                                          <a14:hiddenFill xmlns:a14="http://schemas.microsoft.com/office/drawing/2010/main">
                                            <a:noFill/>
                                          </a14:hiddenFill>
                                        </a:ext>
                                      </a:extLst>
                                    </wps:spPr>
                                    <wps:bodyPr/>
                                  </wps:wsp>
                                  <wps:wsp>
                                    <wps:cNvPr id="91" name="Pole tekstowe 2"/>
                                    <wps:cNvSpPr txBox="1">
                                      <a:spLocks noChangeArrowheads="1"/>
                                    </wps:cNvSpPr>
                                    <wps:spPr bwMode="auto">
                                      <a:xfrm>
                                        <a:off x="35689" y="7183"/>
                                        <a:ext cx="19922" cy="12014"/>
                                      </a:xfrm>
                                      <a:prstGeom prst="rect">
                                        <a:avLst/>
                                      </a:prstGeom>
                                      <a:gradFill rotWithShape="1">
                                        <a:gsLst>
                                          <a:gs pos="0">
                                            <a:srgbClr val="BABFBD"/>
                                          </a:gs>
                                          <a:gs pos="35001">
                                            <a:srgbClr val="CFD2D1"/>
                                          </a:gs>
                                          <a:gs pos="100000">
                                            <a:srgbClr val="EDEEEE"/>
                                          </a:gs>
                                        </a:gsLst>
                                        <a:lin ang="16200000" scaled="1"/>
                                      </a:gradFill>
                                      <a:ln w="9525">
                                        <a:solidFill>
                                          <a:sysClr val="windowText" lastClr="000000">
                                            <a:lumMod val="95000"/>
                                            <a:lumOff val="0"/>
                                          </a:sysClr>
                                        </a:solidFill>
                                        <a:miter lim="800000"/>
                                        <a:headEnd/>
                                        <a:tailEnd/>
                                      </a:ln>
                                      <a:effectLst>
                                        <a:outerShdw dist="20000" dir="5400000" rotWithShape="0">
                                          <a:srgbClr val="000000">
                                            <a:alpha val="37999"/>
                                          </a:srgbClr>
                                        </a:outerShdw>
                                      </a:effectLst>
                                    </wps:spPr>
                                    <wps:txbx>
                                      <w:txbxContent>
                                        <w:p w14:paraId="50B31EAE" w14:textId="77777777" w:rsidR="005D0EFA" w:rsidRPr="00B85800" w:rsidRDefault="005D0EFA" w:rsidP="004E03B2">
                                          <w:pPr>
                                            <w:spacing w:after="0" w:line="240" w:lineRule="auto"/>
                                            <w:jc w:val="center"/>
                                            <w:rPr>
                                              <w:sz w:val="18"/>
                                              <w:szCs w:val="18"/>
                                            </w:rPr>
                                          </w:pPr>
                                          <w:r w:rsidRPr="00B85800">
                                            <w:rPr>
                                              <w:b/>
                                              <w:sz w:val="18"/>
                                              <w:szCs w:val="18"/>
                                            </w:rPr>
                                            <w:t>Plan rozwoju przedsiębiorstwa energetycznego na minimum 3 lata (art. 16 ust. 2)</w:t>
                                          </w:r>
                                        </w:p>
                                      </w:txbxContent>
                                    </wps:txbx>
                                    <wps:bodyPr rot="0" vert="horz" wrap="square" lIns="36000" tIns="45720" rIns="36000" bIns="45720" anchor="ctr" anchorCtr="0" upright="1">
                                      <a:noAutofit/>
                                    </wps:bodyPr>
                                  </wps:wsp>
                                  <wps:wsp>
                                    <wps:cNvPr id="92" name="Łącznik łamany 59"/>
                                    <wps:cNvCnPr>
                                      <a:cxnSpLocks noChangeShapeType="1"/>
                                      <a:stCxn id="91" idx="0"/>
                                      <a:endCxn id="91" idx="0"/>
                                    </wps:cNvCnPr>
                                    <wps:spPr bwMode="auto">
                                      <a:xfrm rot="5400000" flipH="1" flipV="1">
                                        <a:off x="45645" y="7187"/>
                                        <a:ext cx="135" cy="126"/>
                                      </a:xfrm>
                                      <a:prstGeom prst="bentConnector3">
                                        <a:avLst>
                                          <a:gd name="adj1" fmla="val 1800000"/>
                                        </a:avLst>
                                      </a:prstGeom>
                                      <a:noFill/>
                                      <a:ln w="38100">
                                        <a:solidFill>
                                          <a:srgbClr val="292929"/>
                                        </a:solidFill>
                                        <a:miter lim="800000"/>
                                        <a:headEnd type="triangle" w="med" len="med"/>
                                        <a:tailEnd/>
                                      </a:ln>
                                      <a:extLst>
                                        <a:ext uri="{909E8E84-426E-40DD-AFC4-6F175D3DCCD1}">
                                          <a14:hiddenFill xmlns:a14="http://schemas.microsoft.com/office/drawing/2010/main">
                                            <a:noFill/>
                                          </a14:hiddenFill>
                                        </a:ext>
                                      </a:extLst>
                                    </wps:spPr>
                                    <wps:bodyPr/>
                                  </wps:wsp>
                                </wpg:grpSp>
                              </wpg:grpSp>
                              <wpg:grpSp>
                                <wpg:cNvPr id="93" name="Grupa 298"/>
                                <wpg:cNvGrpSpPr>
                                  <a:grpSpLocks/>
                                </wpg:cNvGrpSpPr>
                                <wpg:grpSpPr bwMode="auto">
                                  <a:xfrm>
                                    <a:off x="0" y="39052"/>
                                    <a:ext cx="57105" cy="13423"/>
                                    <a:chOff x="0" y="0"/>
                                    <a:chExt cx="57105" cy="13423"/>
                                  </a:xfrm>
                                </wpg:grpSpPr>
                                <wps:wsp>
                                  <wps:cNvPr id="94" name="Pole tekstowe 2"/>
                                  <wps:cNvSpPr txBox="1">
                                    <a:spLocks noChangeArrowheads="1"/>
                                  </wps:cNvSpPr>
                                  <wps:spPr bwMode="auto">
                                    <a:xfrm>
                                      <a:off x="0" y="4441"/>
                                      <a:ext cx="26339" cy="8097"/>
                                    </a:xfrm>
                                    <a:prstGeom prst="rect">
                                      <a:avLst/>
                                    </a:prstGeom>
                                    <a:gradFill rotWithShape="1">
                                      <a:gsLst>
                                        <a:gs pos="0">
                                          <a:srgbClr val="BABFBD"/>
                                        </a:gs>
                                        <a:gs pos="35001">
                                          <a:srgbClr val="CFD2D1"/>
                                        </a:gs>
                                        <a:gs pos="100000">
                                          <a:srgbClr val="EDEEEE"/>
                                        </a:gs>
                                      </a:gsLst>
                                      <a:lin ang="16200000" scaled="1"/>
                                    </a:gradFill>
                                    <a:ln w="9525">
                                      <a:solidFill>
                                        <a:sysClr val="windowText" lastClr="000000">
                                          <a:lumMod val="95000"/>
                                          <a:lumOff val="0"/>
                                        </a:sysClr>
                                      </a:solidFill>
                                      <a:miter lim="800000"/>
                                      <a:headEnd/>
                                      <a:tailEnd/>
                                    </a:ln>
                                    <a:effectLst>
                                      <a:outerShdw dist="20000" dir="5400000" rotWithShape="0">
                                        <a:srgbClr val="000000">
                                          <a:alpha val="37999"/>
                                        </a:srgbClr>
                                      </a:outerShdw>
                                    </a:effectLst>
                                  </wps:spPr>
                                  <wps:txbx>
                                    <w:txbxContent>
                                      <w:p w14:paraId="3ACD6F89" w14:textId="363A7161" w:rsidR="005D0EFA" w:rsidRPr="00B85800" w:rsidRDefault="005D0EFA" w:rsidP="004E03B2">
                                        <w:pPr>
                                          <w:spacing w:after="0" w:line="240" w:lineRule="auto"/>
                                          <w:jc w:val="center"/>
                                          <w:rPr>
                                            <w:b/>
                                            <w:sz w:val="18"/>
                                            <w:szCs w:val="18"/>
                                          </w:rPr>
                                        </w:pPr>
                                        <w:r w:rsidRPr="00B85800">
                                          <w:rPr>
                                            <w:b/>
                                            <w:sz w:val="18"/>
                                            <w:szCs w:val="18"/>
                                          </w:rPr>
                                          <w:t xml:space="preserve">Rada </w:t>
                                        </w:r>
                                        <w:r w:rsidRPr="00DE109A">
                                          <w:rPr>
                                            <w:b/>
                                            <w:sz w:val="18"/>
                                            <w:szCs w:val="18"/>
                                          </w:rPr>
                                          <w:t>Gminy</w:t>
                                        </w:r>
                                      </w:p>
                                      <w:p w14:paraId="763C9E94" w14:textId="77777777" w:rsidR="005D0EFA" w:rsidRPr="00B85800" w:rsidRDefault="005D0EFA" w:rsidP="004E03B2">
                                        <w:pPr>
                                          <w:spacing w:after="0" w:line="240" w:lineRule="auto"/>
                                          <w:jc w:val="center"/>
                                          <w:rPr>
                                            <w:sz w:val="18"/>
                                            <w:szCs w:val="18"/>
                                          </w:rPr>
                                        </w:pPr>
                                        <w:r w:rsidRPr="00B85800">
                                          <w:rPr>
                                            <w:sz w:val="18"/>
                                            <w:szCs w:val="18"/>
                                          </w:rPr>
                                          <w:t>uchwala</w:t>
                                        </w:r>
                                      </w:p>
                                    </w:txbxContent>
                                  </wps:txbx>
                                  <wps:bodyPr rot="0" vert="horz" wrap="square" lIns="36000" tIns="45720" rIns="36000" bIns="45720" anchor="ctr" anchorCtr="0" upright="1">
                                    <a:noAutofit/>
                                  </wps:bodyPr>
                                </wps:wsp>
                                <wps:wsp>
                                  <wps:cNvPr id="95" name="Łącznik łamany 291"/>
                                  <wps:cNvCnPr>
                                    <a:cxnSpLocks noChangeShapeType="1"/>
                                  </wps:cNvCnPr>
                                  <wps:spPr bwMode="auto">
                                    <a:xfrm rot="16200000" flipV="1">
                                      <a:off x="3905" y="2251"/>
                                      <a:ext cx="4311" cy="0"/>
                                    </a:xfrm>
                                    <a:prstGeom prst="bentConnector3">
                                      <a:avLst>
                                        <a:gd name="adj1" fmla="val 40477"/>
                                      </a:avLst>
                                    </a:prstGeom>
                                    <a:noFill/>
                                    <a:ln w="38100">
                                      <a:solidFill>
                                        <a:srgbClr val="292929"/>
                                      </a:solidFill>
                                      <a:miter lim="800000"/>
                                      <a:headEnd type="triangle" w="med" len="med"/>
                                      <a:tailEnd/>
                                    </a:ln>
                                    <a:extLst>
                                      <a:ext uri="{909E8E84-426E-40DD-AFC4-6F175D3DCCD1}">
                                        <a14:hiddenFill xmlns:a14="http://schemas.microsoft.com/office/drawing/2010/main">
                                          <a:noFill/>
                                        </a14:hiddenFill>
                                      </a:ext>
                                    </a:extLst>
                                  </wps:spPr>
                                  <wps:bodyPr/>
                                </wps:wsp>
                                <wps:wsp>
                                  <wps:cNvPr id="96" name="Łącznik łamany 292"/>
                                  <wps:cNvCnPr>
                                    <a:cxnSpLocks noChangeShapeType="1"/>
                                  </wps:cNvCnPr>
                                  <wps:spPr bwMode="auto">
                                    <a:xfrm rot="16200000" flipV="1">
                                      <a:off x="17906" y="2251"/>
                                      <a:ext cx="4311" cy="0"/>
                                    </a:xfrm>
                                    <a:prstGeom prst="bentConnector3">
                                      <a:avLst>
                                        <a:gd name="adj1" fmla="val 40477"/>
                                      </a:avLst>
                                    </a:prstGeom>
                                    <a:noFill/>
                                    <a:ln w="38100">
                                      <a:solidFill>
                                        <a:srgbClr val="292929"/>
                                      </a:solidFill>
                                      <a:miter lim="800000"/>
                                      <a:headEnd type="triangle" w="med" len="med"/>
                                      <a:tailEnd/>
                                    </a:ln>
                                    <a:extLst>
                                      <a:ext uri="{909E8E84-426E-40DD-AFC4-6F175D3DCCD1}">
                                        <a14:hiddenFill xmlns:a14="http://schemas.microsoft.com/office/drawing/2010/main">
                                          <a:noFill/>
                                        </a14:hiddenFill>
                                      </a:ext>
                                    </a:extLst>
                                  </wps:spPr>
                                  <wps:bodyPr/>
                                </wps:wsp>
                                <wps:wsp>
                                  <wps:cNvPr id="97" name="Pole tekstowe 2"/>
                                  <wps:cNvSpPr txBox="1">
                                    <a:spLocks noChangeArrowheads="1"/>
                                  </wps:cNvSpPr>
                                  <wps:spPr bwMode="auto">
                                    <a:xfrm>
                                      <a:off x="27527" y="4439"/>
                                      <a:ext cx="15430" cy="8984"/>
                                    </a:xfrm>
                                    <a:prstGeom prst="rect">
                                      <a:avLst/>
                                    </a:prstGeom>
                                    <a:gradFill rotWithShape="1">
                                      <a:gsLst>
                                        <a:gs pos="0">
                                          <a:srgbClr val="BABFBD"/>
                                        </a:gs>
                                        <a:gs pos="35001">
                                          <a:srgbClr val="CFD2D1"/>
                                        </a:gs>
                                        <a:gs pos="100000">
                                          <a:srgbClr val="EDEEEE"/>
                                        </a:gs>
                                      </a:gsLst>
                                      <a:lin ang="16200000" scaled="1"/>
                                    </a:gradFill>
                                    <a:ln w="9525">
                                      <a:solidFill>
                                        <a:sysClr val="windowText" lastClr="000000">
                                          <a:lumMod val="95000"/>
                                          <a:lumOff val="0"/>
                                        </a:sysClr>
                                      </a:solidFill>
                                      <a:miter lim="800000"/>
                                      <a:headEnd/>
                                      <a:tailEnd/>
                                    </a:ln>
                                    <a:effectLst>
                                      <a:outerShdw dist="20000" dir="5400000" rotWithShape="0">
                                        <a:srgbClr val="000000">
                                          <a:alpha val="37999"/>
                                        </a:srgbClr>
                                      </a:outerShdw>
                                    </a:effectLst>
                                  </wps:spPr>
                                  <wps:txbx>
                                    <w:txbxContent>
                                      <w:p w14:paraId="27CE63E0" w14:textId="77777777" w:rsidR="005D0EFA" w:rsidRPr="00B85800" w:rsidRDefault="005D0EFA" w:rsidP="004E03B2">
                                        <w:pPr>
                                          <w:spacing w:after="0" w:line="240" w:lineRule="auto"/>
                                          <w:jc w:val="center"/>
                                          <w:rPr>
                                            <w:b/>
                                            <w:sz w:val="18"/>
                                            <w:szCs w:val="18"/>
                                          </w:rPr>
                                        </w:pPr>
                                        <w:r w:rsidRPr="00B85800">
                                          <w:rPr>
                                            <w:b/>
                                            <w:sz w:val="18"/>
                                            <w:szCs w:val="18"/>
                                          </w:rPr>
                                          <w:t>Prezes Urzędu Regulacji Energetyki</w:t>
                                        </w:r>
                                      </w:p>
                                      <w:p w14:paraId="33DA6357" w14:textId="77777777" w:rsidR="005D0EFA" w:rsidRPr="00B85800" w:rsidRDefault="005D0EFA" w:rsidP="004E03B2">
                                        <w:pPr>
                                          <w:spacing w:after="0" w:line="240" w:lineRule="auto"/>
                                          <w:jc w:val="center"/>
                                          <w:rPr>
                                            <w:b/>
                                            <w:sz w:val="18"/>
                                            <w:szCs w:val="18"/>
                                          </w:rPr>
                                        </w:pPr>
                                        <w:r w:rsidRPr="00B85800">
                                          <w:rPr>
                                            <w:b/>
                                            <w:sz w:val="18"/>
                                            <w:szCs w:val="18"/>
                                          </w:rPr>
                                          <w:t>(art. 16 ust. 6</w:t>
                                        </w:r>
                                      </w:p>
                                      <w:p w14:paraId="5C21C7B6" w14:textId="77777777" w:rsidR="005D0EFA" w:rsidRPr="00B85800" w:rsidRDefault="005D0EFA" w:rsidP="004E03B2">
                                        <w:pPr>
                                          <w:spacing w:after="0" w:line="240" w:lineRule="auto"/>
                                          <w:jc w:val="center"/>
                                          <w:rPr>
                                            <w:b/>
                                            <w:sz w:val="18"/>
                                            <w:szCs w:val="18"/>
                                          </w:rPr>
                                        </w:pPr>
                                        <w:r w:rsidRPr="00B85800">
                                          <w:rPr>
                                            <w:b/>
                                            <w:sz w:val="18"/>
                                            <w:szCs w:val="18"/>
                                          </w:rPr>
                                          <w:t>oraz art. 23 ust. 2 pkt.6)</w:t>
                                        </w:r>
                                      </w:p>
                                      <w:p w14:paraId="16F7796C" w14:textId="77777777" w:rsidR="005D0EFA" w:rsidRPr="00B85800" w:rsidRDefault="005D0EFA" w:rsidP="004E03B2">
                                        <w:pPr>
                                          <w:spacing w:after="0" w:line="240" w:lineRule="auto"/>
                                          <w:jc w:val="center"/>
                                          <w:rPr>
                                            <w:sz w:val="18"/>
                                            <w:szCs w:val="18"/>
                                          </w:rPr>
                                        </w:pPr>
                                        <w:r w:rsidRPr="00B85800">
                                          <w:rPr>
                                            <w:sz w:val="18"/>
                                            <w:szCs w:val="18"/>
                                          </w:rPr>
                                          <w:t>uzgadnia projekt planu</w:t>
                                        </w:r>
                                      </w:p>
                                    </w:txbxContent>
                                  </wps:txbx>
                                  <wps:bodyPr rot="0" vert="horz" wrap="square" lIns="36000" tIns="45720" rIns="36000" bIns="45720" anchor="ctr" anchorCtr="0" upright="1">
                                    <a:noAutofit/>
                                  </wps:bodyPr>
                                </wps:wsp>
                                <wps:wsp>
                                  <wps:cNvPr id="98" name="Pole tekstowe 2"/>
                                  <wps:cNvSpPr txBox="1">
                                    <a:spLocks noChangeArrowheads="1"/>
                                  </wps:cNvSpPr>
                                  <wps:spPr bwMode="auto">
                                    <a:xfrm>
                                      <a:off x="46196" y="4344"/>
                                      <a:ext cx="10909" cy="9079"/>
                                    </a:xfrm>
                                    <a:prstGeom prst="rect">
                                      <a:avLst/>
                                    </a:prstGeom>
                                    <a:gradFill rotWithShape="1">
                                      <a:gsLst>
                                        <a:gs pos="0">
                                          <a:srgbClr val="BABFBD"/>
                                        </a:gs>
                                        <a:gs pos="35001">
                                          <a:srgbClr val="CFD2D1"/>
                                        </a:gs>
                                        <a:gs pos="100000">
                                          <a:srgbClr val="EDEEEE"/>
                                        </a:gs>
                                      </a:gsLst>
                                      <a:lin ang="16200000" scaled="1"/>
                                    </a:gradFill>
                                    <a:ln w="9525">
                                      <a:solidFill>
                                        <a:sysClr val="windowText" lastClr="000000">
                                          <a:lumMod val="95000"/>
                                          <a:lumOff val="0"/>
                                        </a:sysClr>
                                      </a:solidFill>
                                      <a:miter lim="800000"/>
                                      <a:headEnd/>
                                      <a:tailEnd/>
                                    </a:ln>
                                    <a:effectLst>
                                      <a:outerShdw dist="20000" dir="5400000" rotWithShape="0">
                                        <a:srgbClr val="000000">
                                          <a:alpha val="37999"/>
                                        </a:srgbClr>
                                      </a:outerShdw>
                                    </a:effectLst>
                                  </wps:spPr>
                                  <wps:txbx>
                                    <w:txbxContent>
                                      <w:p w14:paraId="40EF3D23" w14:textId="77777777" w:rsidR="005D0EFA" w:rsidRPr="00B85800" w:rsidRDefault="005D0EFA" w:rsidP="004E03B2">
                                        <w:pPr>
                                          <w:spacing w:after="0" w:line="240" w:lineRule="auto"/>
                                          <w:jc w:val="center"/>
                                          <w:rPr>
                                            <w:b/>
                                            <w:sz w:val="18"/>
                                            <w:szCs w:val="18"/>
                                          </w:rPr>
                                        </w:pPr>
                                        <w:r w:rsidRPr="00B85800">
                                          <w:rPr>
                                            <w:b/>
                                            <w:sz w:val="18"/>
                                            <w:szCs w:val="18"/>
                                          </w:rPr>
                                          <w:t>Zarząd Województwa</w:t>
                                        </w:r>
                                      </w:p>
                                      <w:p w14:paraId="35093185" w14:textId="77777777" w:rsidR="005D0EFA" w:rsidRPr="00B85800" w:rsidRDefault="005D0EFA" w:rsidP="004E03B2">
                                        <w:pPr>
                                          <w:spacing w:after="0" w:line="240" w:lineRule="auto"/>
                                          <w:jc w:val="center"/>
                                          <w:rPr>
                                            <w:b/>
                                            <w:sz w:val="18"/>
                                            <w:szCs w:val="18"/>
                                          </w:rPr>
                                        </w:pPr>
                                        <w:r w:rsidRPr="00B85800">
                                          <w:rPr>
                                            <w:b/>
                                            <w:sz w:val="18"/>
                                            <w:szCs w:val="18"/>
                                          </w:rPr>
                                          <w:t>(art. 23 ust. 3 i 4)</w:t>
                                        </w:r>
                                      </w:p>
                                      <w:p w14:paraId="3CBD91EF" w14:textId="77777777" w:rsidR="005D0EFA" w:rsidRPr="00B85800" w:rsidRDefault="005D0EFA" w:rsidP="004E03B2">
                                        <w:pPr>
                                          <w:spacing w:after="0" w:line="240" w:lineRule="auto"/>
                                          <w:jc w:val="center"/>
                                          <w:rPr>
                                            <w:sz w:val="18"/>
                                            <w:szCs w:val="18"/>
                                          </w:rPr>
                                        </w:pPr>
                                        <w:r w:rsidRPr="00B85800">
                                          <w:rPr>
                                            <w:sz w:val="18"/>
                                            <w:szCs w:val="18"/>
                                          </w:rPr>
                                          <w:t>opiniuje</w:t>
                                        </w:r>
                                      </w:p>
                                    </w:txbxContent>
                                  </wps:txbx>
                                  <wps:bodyPr rot="0" vert="horz" wrap="square" lIns="36000" tIns="45720" rIns="36000" bIns="45720" anchor="ctr" anchorCtr="0" upright="1">
                                    <a:noAutofit/>
                                  </wps:bodyPr>
                                </wps:wsp>
                                <wps:wsp>
                                  <wps:cNvPr id="99" name="Łącznik łamany 295"/>
                                  <wps:cNvCnPr>
                                    <a:cxnSpLocks noChangeShapeType="1"/>
                                  </wps:cNvCnPr>
                                  <wps:spPr bwMode="auto">
                                    <a:xfrm rot="16200000" flipV="1">
                                      <a:off x="38766" y="2251"/>
                                      <a:ext cx="4311" cy="0"/>
                                    </a:xfrm>
                                    <a:prstGeom prst="bentConnector3">
                                      <a:avLst>
                                        <a:gd name="adj1" fmla="val 40477"/>
                                      </a:avLst>
                                    </a:prstGeom>
                                    <a:noFill/>
                                    <a:ln w="38100">
                                      <a:solidFill>
                                        <a:srgbClr val="292929"/>
                                      </a:solidFill>
                                      <a:miter lim="800000"/>
                                      <a:headEnd type="triangle" w="med" len="med"/>
                                      <a:tailEnd/>
                                    </a:ln>
                                    <a:extLst>
                                      <a:ext uri="{909E8E84-426E-40DD-AFC4-6F175D3DCCD1}">
                                        <a14:hiddenFill xmlns:a14="http://schemas.microsoft.com/office/drawing/2010/main">
                                          <a:noFill/>
                                        </a14:hiddenFill>
                                      </a:ext>
                                    </a:extLst>
                                  </wps:spPr>
                                  <wps:bodyPr/>
                                </wps:wsp>
                                <wps:wsp>
                                  <wps:cNvPr id="100" name="Łącznik łamany 296"/>
                                  <wps:cNvCnPr>
                                    <a:cxnSpLocks noChangeShapeType="1"/>
                                  </wps:cNvCnPr>
                                  <wps:spPr bwMode="auto">
                                    <a:xfrm rot="16200000" flipV="1">
                                      <a:off x="46481" y="2156"/>
                                      <a:ext cx="4311" cy="0"/>
                                    </a:xfrm>
                                    <a:prstGeom prst="bentConnector3">
                                      <a:avLst>
                                        <a:gd name="adj1" fmla="val 40477"/>
                                      </a:avLst>
                                    </a:prstGeom>
                                    <a:noFill/>
                                    <a:ln w="38100">
                                      <a:solidFill>
                                        <a:srgbClr val="292929"/>
                                      </a:solidFill>
                                      <a:miter lim="800000"/>
                                      <a:headEnd type="triangle" w="med" len="med"/>
                                      <a:tailEnd/>
                                    </a:ln>
                                    <a:extLst>
                                      <a:ext uri="{909E8E84-426E-40DD-AFC4-6F175D3DCCD1}">
                                        <a14:hiddenFill xmlns:a14="http://schemas.microsoft.com/office/drawing/2010/main">
                                          <a:noFill/>
                                        </a14:hiddenFill>
                                      </a:ext>
                                    </a:extLst>
                                  </wps:spPr>
                                  <wps:bodyPr/>
                                </wps:wsp>
                              </wpg:grpSp>
                            </wpg:grpSp>
                            <wps:wsp>
                              <wps:cNvPr id="101" name="Łącznik łamany 303"/>
                              <wps:cNvCnPr>
                                <a:cxnSpLocks noChangeShapeType="1"/>
                              </wps:cNvCnPr>
                              <wps:spPr bwMode="auto">
                                <a:xfrm flipV="1">
                                  <a:off x="42990" y="47630"/>
                                  <a:ext cx="3240" cy="0"/>
                                </a:xfrm>
                                <a:prstGeom prst="bentConnector3">
                                  <a:avLst>
                                    <a:gd name="adj1" fmla="val 40477"/>
                                  </a:avLst>
                                </a:prstGeom>
                                <a:noFill/>
                                <a:ln w="38100">
                                  <a:solidFill>
                                    <a:srgbClr val="292929"/>
                                  </a:solidFill>
                                  <a:miter lim="800000"/>
                                  <a:headEnd type="triangle" w="med" len="med"/>
                                  <a:tailEnd type="triangle" w="med" len="med"/>
                                </a:ln>
                                <a:extLst>
                                  <a:ext uri="{909E8E84-426E-40DD-AFC4-6F175D3DCCD1}">
                                    <a14:hiddenFill xmlns:a14="http://schemas.microsoft.com/office/drawing/2010/main">
                                      <a:noFill/>
                                    </a14:hiddenFill>
                                  </a:ext>
                                </a:extLst>
                              </wps:spPr>
                              <wps:bodyPr/>
                            </wps:wsp>
                          </wpg:grpSp>
                        </wpg:grpSp>
                        <wps:wsp>
                          <wps:cNvPr id="102" name="Pole tekstowe 2"/>
                          <wps:cNvSpPr txBox="1">
                            <a:spLocks noChangeArrowheads="1"/>
                          </wps:cNvSpPr>
                          <wps:spPr bwMode="auto">
                            <a:xfrm>
                              <a:off x="30757" y="56066"/>
                              <a:ext cx="26339" cy="7949"/>
                            </a:xfrm>
                            <a:prstGeom prst="rect">
                              <a:avLst/>
                            </a:prstGeom>
                            <a:gradFill rotWithShape="1">
                              <a:gsLst>
                                <a:gs pos="0">
                                  <a:srgbClr val="BABFBD"/>
                                </a:gs>
                                <a:gs pos="35001">
                                  <a:srgbClr val="CFD2D1"/>
                                </a:gs>
                                <a:gs pos="100000">
                                  <a:srgbClr val="EDEEEE"/>
                                </a:gs>
                              </a:gsLst>
                              <a:lin ang="16200000" scaled="1"/>
                            </a:gradFill>
                            <a:ln w="9525">
                              <a:solidFill>
                                <a:sysClr val="windowText" lastClr="000000">
                                  <a:lumMod val="95000"/>
                                  <a:lumOff val="0"/>
                                </a:sysClr>
                              </a:solidFill>
                              <a:miter lim="800000"/>
                              <a:headEnd/>
                              <a:tailEnd/>
                            </a:ln>
                            <a:effectLst>
                              <a:outerShdw dist="20000" dir="5400000" rotWithShape="0">
                                <a:srgbClr val="000000">
                                  <a:alpha val="37999"/>
                                </a:srgbClr>
                              </a:outerShdw>
                            </a:effectLst>
                          </wps:spPr>
                          <wps:txbx>
                            <w:txbxContent>
                              <w:p w14:paraId="08D167FC" w14:textId="77777777" w:rsidR="005D0EFA" w:rsidRPr="00B85800" w:rsidRDefault="005D0EFA" w:rsidP="004E03B2">
                                <w:pPr>
                                  <w:spacing w:after="0" w:line="240" w:lineRule="auto"/>
                                  <w:jc w:val="center"/>
                                  <w:rPr>
                                    <w:b/>
                                    <w:sz w:val="18"/>
                                    <w:szCs w:val="18"/>
                                  </w:rPr>
                                </w:pPr>
                                <w:r w:rsidRPr="00B85800">
                                  <w:rPr>
                                    <w:b/>
                                    <w:sz w:val="18"/>
                                    <w:szCs w:val="18"/>
                                  </w:rPr>
                                  <w:t>PLAN ROZWOJU PE</w:t>
                                </w:r>
                              </w:p>
                              <w:p w14:paraId="648EECA9" w14:textId="77777777" w:rsidR="005D0EFA" w:rsidRPr="00B85800" w:rsidRDefault="005D0EFA" w:rsidP="004E03B2">
                                <w:pPr>
                                  <w:spacing w:after="0" w:line="240" w:lineRule="auto"/>
                                  <w:jc w:val="center"/>
                                  <w:rPr>
                                    <w:sz w:val="18"/>
                                    <w:szCs w:val="18"/>
                                  </w:rPr>
                                </w:pPr>
                                <w:r w:rsidRPr="00B85800">
                                  <w:rPr>
                                    <w:b/>
                                    <w:sz w:val="18"/>
                                    <w:szCs w:val="18"/>
                                  </w:rPr>
                                  <w:t>(art. 16 ust. 3)</w:t>
                                </w:r>
                              </w:p>
                            </w:txbxContent>
                          </wps:txbx>
                          <wps:bodyPr rot="0" vert="horz" wrap="square" lIns="36000" tIns="45720" rIns="36000" bIns="45720" anchor="ctr" anchorCtr="0" upright="1">
                            <a:noAutofit/>
                          </wps:bodyPr>
                        </wps:wsp>
                        <wps:wsp>
                          <wps:cNvPr id="103" name="Łącznik łamany 310"/>
                          <wps:cNvCnPr>
                            <a:cxnSpLocks noChangeShapeType="1"/>
                          </wps:cNvCnPr>
                          <wps:spPr bwMode="auto">
                            <a:xfrm flipV="1">
                              <a:off x="26363" y="60445"/>
                              <a:ext cx="4320" cy="0"/>
                            </a:xfrm>
                            <a:prstGeom prst="bentConnector3">
                              <a:avLst>
                                <a:gd name="adj1" fmla="val 40477"/>
                              </a:avLst>
                            </a:prstGeom>
                            <a:noFill/>
                            <a:ln w="38100">
                              <a:solidFill>
                                <a:srgbClr val="292929"/>
                              </a:solidFill>
                              <a:miter lim="800000"/>
                              <a:headEnd type="triangle" w="med" len="med"/>
                              <a:tailEnd type="triangle" w="med" len="med"/>
                            </a:ln>
                            <a:extLst>
                              <a:ext uri="{909E8E84-426E-40DD-AFC4-6F175D3DCCD1}">
                                <a14:hiddenFill xmlns:a14="http://schemas.microsoft.com/office/drawing/2010/main">
                                  <a:noFill/>
                                </a14:hiddenFill>
                              </a:ext>
                            </a:extLst>
                          </wps:spPr>
                          <wps:bodyPr/>
                        </wps:wsp>
                      </wpg:grpSp>
                      <wps:wsp>
                        <wps:cNvPr id="104" name="Łącznik łamany 312"/>
                        <wps:cNvCnPr>
                          <a:cxnSpLocks noChangeShapeType="1"/>
                        </wps:cNvCnPr>
                        <wps:spPr bwMode="auto">
                          <a:xfrm rot="5400000" flipH="1" flipV="1">
                            <a:off x="33283" y="54301"/>
                            <a:ext cx="3531" cy="0"/>
                          </a:xfrm>
                          <a:prstGeom prst="bentConnector3">
                            <a:avLst>
                              <a:gd name="adj1" fmla="val 50000"/>
                            </a:avLst>
                          </a:prstGeom>
                          <a:noFill/>
                          <a:ln w="38100">
                            <a:solidFill>
                              <a:srgbClr val="292929"/>
                            </a:solidFill>
                            <a:miter lim="800000"/>
                            <a:headEnd type="triangle" w="med" len="me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D2D282" id="Grupa 41" o:spid="_x0000_s1026" style="width:453.6pt;height:475.9pt;mso-position-horizontal-relative:char;mso-position-vertical-relative:line" coordsize="57105,64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">
                <v:group id="Grupa 311" o:spid="_x0000_s1027" style="position:absolute;width:57105;height:64166" coordsize="57105,64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group id="Grupa 308" o:spid="_x0000_s1028" style="position:absolute;width:57105;height:64166" coordsize="57105,64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group id="Grupa 306" o:spid="_x0000_s1029" style="position:absolute;left:118;top:51657;width:26340;height:12509" coordsize="26339,12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type id="_x0000_t202" coordsize="21600,21600" o:spt="202" path="m,l,21600r21600,l21600,xe">
                        <v:stroke joinstyle="miter"/>
                        <v:path gradientshapeok="t" o:connecttype="rect"/>
                      </v:shapetype>
                      <v:shape id="Pole tekstowe 2" o:spid="_x0000_s1030" type="#_x0000_t202" style="position:absolute;top:4412;width:26339;height:8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" fillcolor="#babfbd">
                        <v:fill color2="#edeeee" rotate="t" angle="180" colors="0 #babfbd;22938f #cfd2d1;1 #edeeee" focus="100%" type="gradient"/>
                        <v:shadow on="t" color="black" opacity="24903f" origin=",.5" offset="0,.55556mm"/>
                        <v:textbox inset="1mm,,1mm">
                          <w:txbxContent>
                            <w:p w14:paraId="0A5D2B79" w14:textId="77777777" w:rsidR="005D0EFA" w:rsidRPr="003836F5" w:rsidRDefault="005D0EFA" w:rsidP="004E03B2">
                              <w:pPr>
                                <w:spacing w:after="0" w:line="240" w:lineRule="auto"/>
                                <w:jc w:val="center"/>
                                <w:rPr>
                                  <w:b/>
                                  <w:sz w:val="18"/>
                                  <w:szCs w:val="18"/>
                                </w:rPr>
                              </w:pPr>
                              <w:r w:rsidRPr="003836F5">
                                <w:rPr>
                                  <w:b/>
                                  <w:sz w:val="18"/>
                                  <w:szCs w:val="18"/>
                                </w:rPr>
                                <w:t xml:space="preserve">ZAŁOŻENIA DO PLANU </w:t>
                              </w:r>
                            </w:p>
                            <w:p w14:paraId="33597BAA" w14:textId="77777777" w:rsidR="005D0EFA" w:rsidRPr="00B85800" w:rsidRDefault="005D0EFA" w:rsidP="004E03B2">
                              <w:pPr>
                                <w:spacing w:after="0" w:line="240" w:lineRule="auto"/>
                                <w:jc w:val="center"/>
                                <w:rPr>
                                  <w:sz w:val="18"/>
                                  <w:szCs w:val="18"/>
                                </w:rPr>
                              </w:pPr>
                              <w:r w:rsidRPr="003836F5">
                                <w:rPr>
                                  <w:b/>
                                  <w:sz w:val="18"/>
                                  <w:szCs w:val="18"/>
                                </w:rPr>
                                <w:t>(art. 19 ust. 3)</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300" o:spid="_x0000_s1031" type="#_x0000_t34" style="position:absolute;left:10806;top:2156;width:4311;height: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" adj="8743" strokecolor="#292929" strokeweight="3pt">
                        <v:stroke startarrow="block"/>
                      </v:shape>
                    </v:group>
                    <v:group id="Grupa 304" o:spid="_x0000_s1032" style="position:absolute;width:57105;height:52472" coordsize="57105,5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group id="Grupa 299" o:spid="_x0000_s1033" style="position:absolute;width:57105;height:52472" coordsize="57105,5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group id="Grupa 61" o:spid="_x0000_s1034" style="position:absolute;left:190;width:56902;height:39009" coordsize="56901,39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group id="Grupa 53" o:spid="_x0000_s1035" style="position:absolute;width:56901;height:24351" coordsize="56901,2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group id="Grupa 45" o:spid="_x0000_s1036" style="position:absolute;width:56901;height:6153" coordsize="56901,6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Pole tekstowe 2" o:spid="_x0000_s1037" type="#_x0000_t202" style="position:absolute;left:33146;width:23755;height:6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" fillcolor="#babfbd">
                                <v:fill color2="#edeeee" rotate="t" angle="180" colors="0 #babfbd;22938f #cfd2d1;1 #edeeee" focus="100%" type="gradient"/>
                                <v:shadow on="t" color="black" opacity="24903f" origin=",.5" offset="0,.55556mm"/>
                                <v:textbox>
                                  <w:txbxContent>
                                    <w:p w14:paraId="4D62D57A" w14:textId="77777777" w:rsidR="005D0EFA" w:rsidRPr="00B85800" w:rsidRDefault="005D0EFA" w:rsidP="004E03B2">
                                      <w:pPr>
                                        <w:spacing w:after="0" w:line="240" w:lineRule="auto"/>
                                        <w:jc w:val="center"/>
                                        <w:rPr>
                                          <w:b/>
                                          <w:sz w:val="18"/>
                                          <w:szCs w:val="18"/>
                                        </w:rPr>
                                      </w:pPr>
                                      <w:r w:rsidRPr="00B85800">
                                        <w:rPr>
                                          <w:b/>
                                          <w:sz w:val="18"/>
                                          <w:szCs w:val="18"/>
                                        </w:rPr>
                                        <w:t>Przedsiębiorstwo energetyczne</w:t>
                                      </w:r>
                                    </w:p>
                                    <w:p w14:paraId="63A47555" w14:textId="77777777" w:rsidR="005D0EFA" w:rsidRPr="00B85800" w:rsidRDefault="005D0EFA" w:rsidP="004E03B2">
                                      <w:pPr>
                                        <w:spacing w:after="0" w:line="240" w:lineRule="auto"/>
                                        <w:jc w:val="center"/>
                                        <w:rPr>
                                          <w:sz w:val="18"/>
                                          <w:szCs w:val="18"/>
                                        </w:rPr>
                                      </w:pPr>
                                      <w:r w:rsidRPr="00B85800">
                                        <w:rPr>
                                          <w:sz w:val="18"/>
                                          <w:szCs w:val="18"/>
                                        </w:rPr>
                                        <w:t xml:space="preserve">Opracowuje </w:t>
                                      </w:r>
                                      <w:r w:rsidRPr="00B85800">
                                        <w:rPr>
                                          <w:b/>
                                          <w:sz w:val="18"/>
                                          <w:szCs w:val="18"/>
                                        </w:rPr>
                                        <w:t>PLAN ROZWOJU</w:t>
                                      </w:r>
                                      <w:r w:rsidRPr="00B85800">
                                        <w:rPr>
                                          <w:b/>
                                          <w:sz w:val="18"/>
                                          <w:szCs w:val="18"/>
                                        </w:rPr>
                                        <w:br/>
                                      </w:r>
                                      <w:r w:rsidRPr="00B85800">
                                        <w:rPr>
                                          <w:sz w:val="18"/>
                                          <w:szCs w:val="18"/>
                                        </w:rPr>
                                        <w:t>(art. 16 ust. 1)</w:t>
                                      </w:r>
                                    </w:p>
                                  </w:txbxContent>
                                </v:textbox>
                              </v:shape>
                              <v:shape id="Łącznik łamany 44" o:spid="_x0000_s1038" type="#_x0000_t34" style="position:absolute;left:23717;top:2095;width:9430;height: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" strokecolor="#292929" strokeweight="3pt">
                                <v:stroke startarrow="block" endarrow="block"/>
                              </v:shape>
                              <v:shape id="Pole tekstowe 2" o:spid="_x0000_s1039" type="#_x0000_t202" style="position:absolute;top:95;width:23742;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" fillcolor="#babfbd">
                                <v:fill color2="#edeeee" rotate="t" angle="180" colors="0 #babfbd;22938f #cfd2d1;1 #edeeee" focus="100%" type="gradient"/>
                                <v:shadow on="t" color="black" opacity="24903f" origin=",.5" offset="0,.55556mm"/>
                                <v:textbox>
                                  <w:txbxContent>
                                    <w:p w14:paraId="35ADEC2D" w14:textId="2672556D" w:rsidR="005D0EFA" w:rsidRPr="00B85800" w:rsidRDefault="00C44BE2" w:rsidP="004E03B2">
                                      <w:pPr>
                                        <w:spacing w:after="0" w:line="240" w:lineRule="auto"/>
                                        <w:jc w:val="center"/>
                                        <w:rPr>
                                          <w:b/>
                                          <w:sz w:val="18"/>
                                          <w:szCs w:val="18"/>
                                        </w:rPr>
                                      </w:pPr>
                                      <w:r>
                                        <w:rPr>
                                          <w:b/>
                                          <w:sz w:val="18"/>
                                          <w:szCs w:val="18"/>
                                        </w:rPr>
                                        <w:t>Wójt</w:t>
                                      </w:r>
                                    </w:p>
                                    <w:p w14:paraId="6C4A3AEF" w14:textId="77777777" w:rsidR="005D0EFA" w:rsidRPr="00B85800" w:rsidRDefault="005D0EFA" w:rsidP="004E03B2">
                                      <w:pPr>
                                        <w:spacing w:after="0" w:line="240" w:lineRule="auto"/>
                                        <w:jc w:val="center"/>
                                        <w:rPr>
                                          <w:sz w:val="18"/>
                                          <w:szCs w:val="18"/>
                                        </w:rPr>
                                      </w:pPr>
                                      <w:r w:rsidRPr="00B85800">
                                        <w:rPr>
                                          <w:sz w:val="18"/>
                                          <w:szCs w:val="18"/>
                                        </w:rPr>
                                        <w:t>Opracowuje (art. 19 ust. 1)</w:t>
                                      </w:r>
                                    </w:p>
                                  </w:txbxContent>
                                </v:textbox>
                              </v:shape>
                            </v:group>
                            <v:group id="Grupa 49" o:spid="_x0000_s1040" style="position:absolute;top:9108;width:56889;height:15243" coordorigin=",726" coordsize="56889,15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Pole tekstowe 2" o:spid="_x0000_s1041" type="#_x0000_t202" style="position:absolute;top:785;width:23742;height:9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" fillcolor="#babfbd">
                                <v:fill color2="#edeeee" rotate="t" angle="180" colors="0 #babfbd;22938f #cfd2d1;1 #edeeee" focus="100%" type="gradient"/>
                                <v:shadow on="t" color="black" opacity="24903f" origin=",.5" offset="0,.55556mm"/>
                                <v:textbox>
                                  <w:txbxContent>
                                    <w:p w14:paraId="5176B17B" w14:textId="77777777" w:rsidR="005D0EFA" w:rsidRPr="00B85800" w:rsidRDefault="005D0EFA" w:rsidP="004E03B2">
                                      <w:pPr>
                                        <w:spacing w:after="0" w:line="240" w:lineRule="auto"/>
                                        <w:jc w:val="center"/>
                                        <w:rPr>
                                          <w:sz w:val="18"/>
                                          <w:szCs w:val="18"/>
                                        </w:rPr>
                                      </w:pPr>
                                      <w:r w:rsidRPr="00B85800">
                                        <w:rPr>
                                          <w:b/>
                                          <w:sz w:val="18"/>
                                          <w:szCs w:val="18"/>
                                        </w:rPr>
                                        <w:t>Projekt założeń do planu zaopatrzenia jednostki w energię</w:t>
                                      </w:r>
                                    </w:p>
                                  </w:txbxContent>
                                </v:textbox>
                              </v:shape>
                              <v:shape id="Pole tekstowe 2" o:spid="_x0000_s1042" type="#_x0000_t202" style="position:absolute;left:33147;top:726;width:23742;height:15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" fillcolor="#babfbd">
                                <v:fill color2="#edeeee" rotate="t" angle="180" colors="0 #babfbd;22938f #cfd2d1;1 #edeeee" focus="100%" type="gradient"/>
                                <v:shadow on="t" color="black" opacity="24903f" origin=",.5" offset="0,.55556mm"/>
                                <v:textbox>
                                  <w:txbxContent>
                                    <w:p w14:paraId="4370204C" w14:textId="77777777" w:rsidR="005D0EFA" w:rsidRPr="00B85800" w:rsidRDefault="005D0EFA" w:rsidP="004E03B2">
                                      <w:pPr>
                                        <w:spacing w:after="0" w:line="240" w:lineRule="auto"/>
                                        <w:jc w:val="center"/>
                                        <w:rPr>
                                          <w:b/>
                                          <w:sz w:val="18"/>
                                          <w:szCs w:val="18"/>
                                        </w:rPr>
                                      </w:pPr>
                                      <w:r w:rsidRPr="00B85800">
                                        <w:rPr>
                                          <w:b/>
                                          <w:sz w:val="18"/>
                                          <w:szCs w:val="18"/>
                                        </w:rPr>
                                        <w:t>Art. 7 ust. 5</w:t>
                                      </w:r>
                                    </w:p>
                                    <w:p w14:paraId="3F93CC11" w14:textId="77777777" w:rsidR="005D0EFA" w:rsidRPr="00B85800" w:rsidRDefault="005D0EFA" w:rsidP="004E03B2">
                                      <w:pPr>
                                        <w:spacing w:after="0" w:line="240" w:lineRule="auto"/>
                                        <w:jc w:val="center"/>
                                        <w:rPr>
                                          <w:sz w:val="18"/>
                                          <w:szCs w:val="18"/>
                                        </w:rPr>
                                      </w:pPr>
                                      <w:r w:rsidRPr="00B85800">
                                        <w:rPr>
                                          <w:sz w:val="18"/>
                                          <w:szCs w:val="18"/>
                                        </w:rPr>
                                        <w:t xml:space="preserve">Przedsiębiorstwo energetyczne (…) jest zobowiązane zapewnić </w:t>
                                      </w:r>
                                      <w:r w:rsidRPr="00B85800">
                                        <w:rPr>
                                          <w:b/>
                                          <w:sz w:val="18"/>
                                          <w:szCs w:val="18"/>
                                        </w:rPr>
                                        <w:t xml:space="preserve">realizację </w:t>
                                      </w:r>
                                      <w:r w:rsidRPr="00B85800">
                                        <w:rPr>
                                          <w:sz w:val="18"/>
                                          <w:szCs w:val="18"/>
                                        </w:rPr>
                                        <w:t xml:space="preserve">i </w:t>
                                      </w:r>
                                      <w:r w:rsidRPr="00B85800">
                                        <w:rPr>
                                          <w:b/>
                                          <w:sz w:val="18"/>
                                          <w:szCs w:val="18"/>
                                        </w:rPr>
                                        <w:t xml:space="preserve">finansowanie </w:t>
                                      </w:r>
                                      <w:r w:rsidRPr="00B85800">
                                        <w:rPr>
                                          <w:sz w:val="18"/>
                                          <w:szCs w:val="18"/>
                                        </w:rPr>
                                        <w:t>budowy i rozbudowy sieci, w tym na potrzeby przyłączeń podmiotów ubiegających się o przyłączenie na warunkach określonych art. 9 i 46 oraz Założeniach… lub Planach (art. 19 i 20)</w:t>
                                      </w:r>
                                    </w:p>
                                  </w:txbxContent>
                                </v:textbox>
                              </v:shape>
                            </v:group>
                            <v:shape id="Łącznik łamany 51" o:spid="_x0000_s1043" type="#_x0000_t34" style="position:absolute;left:9810;top:6948;width:4320;height: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" adj="3181" strokecolor="#292929" strokeweight="3pt">
                              <v:stroke startarrow="block" endarrow="block"/>
                            </v:shape>
                            <v:shape id="Łącznik łamany 52" o:spid="_x0000_s1044" type="#_x0000_t34" style="position:absolute;left:44088;top:7593;width:2880;height: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" adj="-4150" strokecolor="#292929" strokeweight="3pt">
                              <v:stroke startarrow="block" endarrow="block"/>
                            </v:shape>
                          </v:group>
                          <v:group id="Grupa 60" o:spid="_x0000_s1045" style="position:absolute;top:19907;width:55611;height:19102" coordorigin=",95" coordsize="55611,19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Pole tekstowe 2" o:spid="_x0000_s1046" type="#_x0000_t202" style="position:absolute;top:4443;width:13585;height:146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" fillcolor="#babfbd">
                              <v:fill color2="#edeeee" rotate="t" angle="180" colors="0 #babfbd;22938f #cfd2d1;1 #edeeee" focus="100%" type="gradient"/>
                              <v:shadow on="t" color="black" opacity="24903f" origin=",.5" offset="0,.55556mm"/>
                              <v:textbox>
                                <w:txbxContent>
                                  <w:p w14:paraId="73685C88" w14:textId="77777777" w:rsidR="005D0EFA" w:rsidRPr="00B85800" w:rsidRDefault="005D0EFA" w:rsidP="004E03B2">
                                    <w:pPr>
                                      <w:spacing w:after="0" w:line="240" w:lineRule="auto"/>
                                      <w:jc w:val="center"/>
                                      <w:rPr>
                                        <w:b/>
                                        <w:sz w:val="18"/>
                                        <w:szCs w:val="18"/>
                                      </w:rPr>
                                    </w:pPr>
                                    <w:r w:rsidRPr="00B85800">
                                      <w:rPr>
                                        <w:b/>
                                        <w:sz w:val="18"/>
                                        <w:szCs w:val="18"/>
                                      </w:rPr>
                                      <w:t xml:space="preserve">Samorząd województwa </w:t>
                                    </w:r>
                                  </w:p>
                                  <w:p w14:paraId="05B2B7CF" w14:textId="77777777" w:rsidR="005D0EFA" w:rsidRPr="00B85800" w:rsidRDefault="005D0EFA" w:rsidP="004E03B2">
                                    <w:pPr>
                                      <w:spacing w:after="0" w:line="240" w:lineRule="auto"/>
                                      <w:jc w:val="center"/>
                                      <w:rPr>
                                        <w:sz w:val="18"/>
                                        <w:szCs w:val="18"/>
                                      </w:rPr>
                                    </w:pPr>
                                    <w:r w:rsidRPr="00B85800">
                                      <w:rPr>
                                        <w:b/>
                                        <w:sz w:val="18"/>
                                        <w:szCs w:val="18"/>
                                      </w:rPr>
                                      <w:t xml:space="preserve">(art. 19 ust. 5) </w:t>
                                    </w:r>
                                    <w:r w:rsidRPr="00B85800">
                                      <w:rPr>
                                        <w:sz w:val="18"/>
                                        <w:szCs w:val="18"/>
                                      </w:rPr>
                                      <w:t>opiniuje w zakresie współpracy z innymi gminami oraz zgodności z polityką energetyczną państwa</w:t>
                                    </w:r>
                                  </w:p>
                                </w:txbxContent>
                              </v:textbox>
                            </v:shape>
                            <v:shape id="Łącznik łamany 55" o:spid="_x0000_s1047" type="#_x0000_t34" style="position:absolute;left:3619;top:2254;width:4318;height: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" adj="8743" strokecolor="#292929" strokeweight="3pt">
                              <v:stroke startarrow="block"/>
                            </v:shape>
                            <v:shape id="Pole tekstowe 2" o:spid="_x0000_s1048" type="#_x0000_t202" style="position:absolute;left:14192;top:4539;width:11963;height:14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" fillcolor="#babfbd">
                              <v:fill color2="#edeeee" rotate="t" angle="180" colors="0 #babfbd;22938f #cfd2d1;1 #edeeee" focus="100%" type="gradient"/>
                              <v:shadow on="t" color="black" opacity="24903f" origin=",.5" offset="0,.55556mm"/>
                              <v:textbox>
                                <w:txbxContent>
                                  <w:p w14:paraId="6A5DCA2C" w14:textId="77777777" w:rsidR="005D0EFA" w:rsidRPr="00B85800" w:rsidRDefault="005D0EFA" w:rsidP="004E03B2">
                                    <w:pPr>
                                      <w:spacing w:after="0" w:line="240" w:lineRule="auto"/>
                                      <w:jc w:val="center"/>
                                      <w:rPr>
                                        <w:sz w:val="18"/>
                                        <w:szCs w:val="18"/>
                                      </w:rPr>
                                    </w:pPr>
                                    <w:r w:rsidRPr="00B85800">
                                      <w:rPr>
                                        <w:b/>
                                        <w:sz w:val="18"/>
                                        <w:szCs w:val="18"/>
                                      </w:rPr>
                                      <w:t>Wyłożenie do wglądu publicznego (art. 19 ust. 6)</w:t>
                                    </w:r>
                                  </w:p>
                                </w:txbxContent>
                              </v:textbox>
                            </v:shape>
                            <v:shape id="Łącznik łamany 57" o:spid="_x0000_s1049" type="#_x0000_t34" style="position:absolute;left:17811;top:2254;width:4318;height: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" adj="8743" strokecolor="#292929" strokeweight="3pt">
                              <v:stroke startarrow="block"/>
                            </v:shape>
                            <v:shape id="Pole tekstowe 2" o:spid="_x0000_s1050" type="#_x0000_t202" style="position:absolute;left:35689;top:7183;width:19922;height:120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" fillcolor="#babfbd">
                              <v:fill color2="#edeeee" rotate="t" angle="180" colors="0 #babfbd;22938f #cfd2d1;1 #edeeee" focus="100%" type="gradient"/>
                              <v:shadow on="t" color="black" opacity="24903f" origin=",.5" offset="0,.55556mm"/>
                              <v:textbox inset="1mm,,1mm">
                                <w:txbxContent>
                                  <w:p w14:paraId="50B31EAE" w14:textId="77777777" w:rsidR="005D0EFA" w:rsidRPr="00B85800" w:rsidRDefault="005D0EFA" w:rsidP="004E03B2">
                                    <w:pPr>
                                      <w:spacing w:after="0" w:line="240" w:lineRule="auto"/>
                                      <w:jc w:val="center"/>
                                      <w:rPr>
                                        <w:sz w:val="18"/>
                                        <w:szCs w:val="18"/>
                                      </w:rPr>
                                    </w:pPr>
                                    <w:r w:rsidRPr="00B85800">
                                      <w:rPr>
                                        <w:b/>
                                        <w:sz w:val="18"/>
                                        <w:szCs w:val="18"/>
                                      </w:rPr>
                                      <w:t>Plan rozwoju przedsiębiorstwa energetycznego na minimum 3 lata (art. 16 ust. 2)</w:t>
                                    </w:r>
                                  </w:p>
                                </w:txbxContent>
                              </v:textbox>
                            </v:shape>
                            <v:shape id="Łącznik łamany 59" o:spid="_x0000_s1051" type="#_x0000_t34" style="position:absolute;left:45645;top:7187;width:135;height:126;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" adj="388800" strokecolor="#292929" strokeweight="3pt">
                              <v:stroke startarrow="block"/>
                            </v:shape>
                          </v:group>
                        </v:group>
                        <v:group id="Grupa 298" o:spid="_x0000_s1052" style="position:absolute;top:39052;width:57105;height:13423" coordsize="57105,13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Pole tekstowe 2" o:spid="_x0000_s1053" type="#_x0000_t202" style="position:absolute;top:4441;width:26339;height:8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" fillcolor="#babfbd">
                            <v:fill color2="#edeeee" rotate="t" angle="180" colors="0 #babfbd;22938f #cfd2d1;1 #edeeee" focus="100%" type="gradient"/>
                            <v:shadow on="t" color="black" opacity="24903f" origin=",.5" offset="0,.55556mm"/>
                            <v:textbox inset="1mm,,1mm">
                              <w:txbxContent>
                                <w:p w14:paraId="3ACD6F89" w14:textId="363A7161" w:rsidR="005D0EFA" w:rsidRPr="00B85800" w:rsidRDefault="005D0EFA" w:rsidP="004E03B2">
                                  <w:pPr>
                                    <w:spacing w:after="0" w:line="240" w:lineRule="auto"/>
                                    <w:jc w:val="center"/>
                                    <w:rPr>
                                      <w:b/>
                                      <w:sz w:val="18"/>
                                      <w:szCs w:val="18"/>
                                    </w:rPr>
                                  </w:pPr>
                                  <w:r w:rsidRPr="00B85800">
                                    <w:rPr>
                                      <w:b/>
                                      <w:sz w:val="18"/>
                                      <w:szCs w:val="18"/>
                                    </w:rPr>
                                    <w:t xml:space="preserve">Rada </w:t>
                                  </w:r>
                                  <w:r w:rsidRPr="00DE109A">
                                    <w:rPr>
                                      <w:b/>
                                      <w:sz w:val="18"/>
                                      <w:szCs w:val="18"/>
                                    </w:rPr>
                                    <w:t>Gminy</w:t>
                                  </w:r>
                                </w:p>
                                <w:p w14:paraId="763C9E94" w14:textId="77777777" w:rsidR="005D0EFA" w:rsidRPr="00B85800" w:rsidRDefault="005D0EFA" w:rsidP="004E03B2">
                                  <w:pPr>
                                    <w:spacing w:after="0" w:line="240" w:lineRule="auto"/>
                                    <w:jc w:val="center"/>
                                    <w:rPr>
                                      <w:sz w:val="18"/>
                                      <w:szCs w:val="18"/>
                                    </w:rPr>
                                  </w:pPr>
                                  <w:r w:rsidRPr="00B85800">
                                    <w:rPr>
                                      <w:sz w:val="18"/>
                                      <w:szCs w:val="18"/>
                                    </w:rPr>
                                    <w:t>uchwala</w:t>
                                  </w:r>
                                </w:p>
                              </w:txbxContent>
                            </v:textbox>
                          </v:shape>
                          <v:shape id="Łącznik łamany 291" o:spid="_x0000_s1054" type="#_x0000_t34" style="position:absolute;left:3905;top:2251;width:4311;height: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" adj="8743" strokecolor="#292929" strokeweight="3pt">
                            <v:stroke startarrow="block"/>
                          </v:shape>
                          <v:shape id="Łącznik łamany 292" o:spid="_x0000_s1055" type="#_x0000_t34" style="position:absolute;left:17906;top:2251;width:4311;height: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" adj="8743" strokecolor="#292929" strokeweight="3pt">
                            <v:stroke startarrow="block"/>
                          </v:shape>
                          <v:shape id="Pole tekstowe 2" o:spid="_x0000_s1056" type="#_x0000_t202" style="position:absolute;left:27527;top:4439;width:15430;height:8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" fillcolor="#babfbd">
                            <v:fill color2="#edeeee" rotate="t" angle="180" colors="0 #babfbd;22938f #cfd2d1;1 #edeeee" focus="100%" type="gradient"/>
                            <v:shadow on="t" color="black" opacity="24903f" origin=",.5" offset="0,.55556mm"/>
                            <v:textbox inset="1mm,,1mm">
                              <w:txbxContent>
                                <w:p w14:paraId="27CE63E0" w14:textId="77777777" w:rsidR="005D0EFA" w:rsidRPr="00B85800" w:rsidRDefault="005D0EFA" w:rsidP="004E03B2">
                                  <w:pPr>
                                    <w:spacing w:after="0" w:line="240" w:lineRule="auto"/>
                                    <w:jc w:val="center"/>
                                    <w:rPr>
                                      <w:b/>
                                      <w:sz w:val="18"/>
                                      <w:szCs w:val="18"/>
                                    </w:rPr>
                                  </w:pPr>
                                  <w:r w:rsidRPr="00B85800">
                                    <w:rPr>
                                      <w:b/>
                                      <w:sz w:val="18"/>
                                      <w:szCs w:val="18"/>
                                    </w:rPr>
                                    <w:t>Prezes Urzędu Regulacji Energetyki</w:t>
                                  </w:r>
                                </w:p>
                                <w:p w14:paraId="33DA6357" w14:textId="77777777" w:rsidR="005D0EFA" w:rsidRPr="00B85800" w:rsidRDefault="005D0EFA" w:rsidP="004E03B2">
                                  <w:pPr>
                                    <w:spacing w:after="0" w:line="240" w:lineRule="auto"/>
                                    <w:jc w:val="center"/>
                                    <w:rPr>
                                      <w:b/>
                                      <w:sz w:val="18"/>
                                      <w:szCs w:val="18"/>
                                    </w:rPr>
                                  </w:pPr>
                                  <w:r w:rsidRPr="00B85800">
                                    <w:rPr>
                                      <w:b/>
                                      <w:sz w:val="18"/>
                                      <w:szCs w:val="18"/>
                                    </w:rPr>
                                    <w:t>(art. 16 ust. 6</w:t>
                                  </w:r>
                                </w:p>
                                <w:p w14:paraId="5C21C7B6" w14:textId="77777777" w:rsidR="005D0EFA" w:rsidRPr="00B85800" w:rsidRDefault="005D0EFA" w:rsidP="004E03B2">
                                  <w:pPr>
                                    <w:spacing w:after="0" w:line="240" w:lineRule="auto"/>
                                    <w:jc w:val="center"/>
                                    <w:rPr>
                                      <w:b/>
                                      <w:sz w:val="18"/>
                                      <w:szCs w:val="18"/>
                                    </w:rPr>
                                  </w:pPr>
                                  <w:r w:rsidRPr="00B85800">
                                    <w:rPr>
                                      <w:b/>
                                      <w:sz w:val="18"/>
                                      <w:szCs w:val="18"/>
                                    </w:rPr>
                                    <w:t>oraz art. 23 ust. 2 pkt.6)</w:t>
                                  </w:r>
                                </w:p>
                                <w:p w14:paraId="16F7796C" w14:textId="77777777" w:rsidR="005D0EFA" w:rsidRPr="00B85800" w:rsidRDefault="005D0EFA" w:rsidP="004E03B2">
                                  <w:pPr>
                                    <w:spacing w:after="0" w:line="240" w:lineRule="auto"/>
                                    <w:jc w:val="center"/>
                                    <w:rPr>
                                      <w:sz w:val="18"/>
                                      <w:szCs w:val="18"/>
                                    </w:rPr>
                                  </w:pPr>
                                  <w:r w:rsidRPr="00B85800">
                                    <w:rPr>
                                      <w:sz w:val="18"/>
                                      <w:szCs w:val="18"/>
                                    </w:rPr>
                                    <w:t>uzgadnia projekt planu</w:t>
                                  </w:r>
                                </w:p>
                              </w:txbxContent>
                            </v:textbox>
                          </v:shape>
                          <v:shape id="Pole tekstowe 2" o:spid="_x0000_s1057" type="#_x0000_t202" style="position:absolute;left:46196;top:4344;width:10909;height:9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" fillcolor="#babfbd">
                            <v:fill color2="#edeeee" rotate="t" angle="180" colors="0 #babfbd;22938f #cfd2d1;1 #edeeee" focus="100%" type="gradient"/>
                            <v:shadow on="t" color="black" opacity="24903f" origin=",.5" offset="0,.55556mm"/>
                            <v:textbox inset="1mm,,1mm">
                              <w:txbxContent>
                                <w:p w14:paraId="40EF3D23" w14:textId="77777777" w:rsidR="005D0EFA" w:rsidRPr="00B85800" w:rsidRDefault="005D0EFA" w:rsidP="004E03B2">
                                  <w:pPr>
                                    <w:spacing w:after="0" w:line="240" w:lineRule="auto"/>
                                    <w:jc w:val="center"/>
                                    <w:rPr>
                                      <w:b/>
                                      <w:sz w:val="18"/>
                                      <w:szCs w:val="18"/>
                                    </w:rPr>
                                  </w:pPr>
                                  <w:r w:rsidRPr="00B85800">
                                    <w:rPr>
                                      <w:b/>
                                      <w:sz w:val="18"/>
                                      <w:szCs w:val="18"/>
                                    </w:rPr>
                                    <w:t>Zarząd Województwa</w:t>
                                  </w:r>
                                </w:p>
                                <w:p w14:paraId="35093185" w14:textId="77777777" w:rsidR="005D0EFA" w:rsidRPr="00B85800" w:rsidRDefault="005D0EFA" w:rsidP="004E03B2">
                                  <w:pPr>
                                    <w:spacing w:after="0" w:line="240" w:lineRule="auto"/>
                                    <w:jc w:val="center"/>
                                    <w:rPr>
                                      <w:b/>
                                      <w:sz w:val="18"/>
                                      <w:szCs w:val="18"/>
                                    </w:rPr>
                                  </w:pPr>
                                  <w:r w:rsidRPr="00B85800">
                                    <w:rPr>
                                      <w:b/>
                                      <w:sz w:val="18"/>
                                      <w:szCs w:val="18"/>
                                    </w:rPr>
                                    <w:t>(art. 23 ust. 3 i 4)</w:t>
                                  </w:r>
                                </w:p>
                                <w:p w14:paraId="3CBD91EF" w14:textId="77777777" w:rsidR="005D0EFA" w:rsidRPr="00B85800" w:rsidRDefault="005D0EFA" w:rsidP="004E03B2">
                                  <w:pPr>
                                    <w:spacing w:after="0" w:line="240" w:lineRule="auto"/>
                                    <w:jc w:val="center"/>
                                    <w:rPr>
                                      <w:sz w:val="18"/>
                                      <w:szCs w:val="18"/>
                                    </w:rPr>
                                  </w:pPr>
                                  <w:r w:rsidRPr="00B85800">
                                    <w:rPr>
                                      <w:sz w:val="18"/>
                                      <w:szCs w:val="18"/>
                                    </w:rPr>
                                    <w:t>opiniuje</w:t>
                                  </w:r>
                                </w:p>
                              </w:txbxContent>
                            </v:textbox>
                          </v:shape>
                          <v:shape id="Łącznik łamany 295" o:spid="_x0000_s1058" type="#_x0000_t34" style="position:absolute;left:38766;top:2251;width:4311;height: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" adj="8743" strokecolor="#292929" strokeweight="3pt">
                            <v:stroke startarrow="block"/>
                          </v:shape>
                          <v:shape id="Łącznik łamany 296" o:spid="_x0000_s1059" type="#_x0000_t34" style="position:absolute;left:46481;top:2156;width:4311;height: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" adj="8743" strokecolor="#292929" strokeweight="3pt">
                            <v:stroke startarrow="block"/>
                          </v:shape>
                        </v:group>
                      </v:group>
                      <v:shape id="Łącznik łamany 303" o:spid="_x0000_s1060" type="#_x0000_t34" style="position:absolute;left:42990;top:47630;width:3240;height: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" adj="8743" strokecolor="#292929" strokeweight="3pt">
                        <v:stroke startarrow="block" endarrow="block"/>
                      </v:shape>
                    </v:group>
                  </v:group>
                  <v:shape id="Pole tekstowe 2" o:spid="_x0000_s1061" type="#_x0000_t202" style="position:absolute;left:30757;top:56066;width:26339;height:79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" fillcolor="#babfbd">
                    <v:fill color2="#edeeee" rotate="t" angle="180" colors="0 #babfbd;22938f #cfd2d1;1 #edeeee" focus="100%" type="gradient"/>
                    <v:shadow on="t" color="black" opacity="24903f" origin=",.5" offset="0,.55556mm"/>
                    <v:textbox inset="1mm,,1mm">
                      <w:txbxContent>
                        <w:p w14:paraId="08D167FC" w14:textId="77777777" w:rsidR="005D0EFA" w:rsidRPr="00B85800" w:rsidRDefault="005D0EFA" w:rsidP="004E03B2">
                          <w:pPr>
                            <w:spacing w:after="0" w:line="240" w:lineRule="auto"/>
                            <w:jc w:val="center"/>
                            <w:rPr>
                              <w:b/>
                              <w:sz w:val="18"/>
                              <w:szCs w:val="18"/>
                            </w:rPr>
                          </w:pPr>
                          <w:r w:rsidRPr="00B85800">
                            <w:rPr>
                              <w:b/>
                              <w:sz w:val="18"/>
                              <w:szCs w:val="18"/>
                            </w:rPr>
                            <w:t>PLAN ROZWOJU PE</w:t>
                          </w:r>
                        </w:p>
                        <w:p w14:paraId="648EECA9" w14:textId="77777777" w:rsidR="005D0EFA" w:rsidRPr="00B85800" w:rsidRDefault="005D0EFA" w:rsidP="004E03B2">
                          <w:pPr>
                            <w:spacing w:after="0" w:line="240" w:lineRule="auto"/>
                            <w:jc w:val="center"/>
                            <w:rPr>
                              <w:sz w:val="18"/>
                              <w:szCs w:val="18"/>
                            </w:rPr>
                          </w:pPr>
                          <w:r w:rsidRPr="00B85800">
                            <w:rPr>
                              <w:b/>
                              <w:sz w:val="18"/>
                              <w:szCs w:val="18"/>
                            </w:rPr>
                            <w:t>(art. 16 ust. 3)</w:t>
                          </w:r>
                        </w:p>
                      </w:txbxContent>
                    </v:textbox>
                  </v:shape>
                  <v:shape id="Łącznik łamany 310" o:spid="_x0000_s1062" type="#_x0000_t34" style="position:absolute;left:26363;top:60445;width:4320;height: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" adj="8743" strokecolor="#292929" strokeweight="3pt">
                    <v:stroke startarrow="block" endarrow="block"/>
                  </v:shape>
                </v:group>
                <v:shape id="Łącznik łamany 312" o:spid="_x0000_s1063" type="#_x0000_t34" style="position:absolute;left:33283;top:54301;width:3531;height:0;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" strokecolor="#292929" strokeweight="3pt">
                  <v:stroke startarrow="block"/>
                </v:shape>
                <w10:anchorlock/>
              </v:group>
            </w:pict>
          </mc:Fallback>
        </mc:AlternateContent>
      </w:r>
    </w:p>
    <w:p w14:paraId="58C77D7C" w14:textId="2A1F7862" w:rsidR="00F229AC" w:rsidRPr="00553F74" w:rsidRDefault="00F229AC" w:rsidP="00F229AC">
      <w:pPr>
        <w:pStyle w:val="Legenda"/>
        <w:rPr>
          <w:b/>
          <w:bCs w:val="0"/>
        </w:rPr>
      </w:pPr>
      <w:bookmarkStart w:id="15" w:name="_Toc225790360"/>
      <w:r w:rsidRPr="00553F74">
        <w:rPr>
          <w:b/>
          <w:bCs w:val="0"/>
        </w:rPr>
        <w:t xml:space="preserve">Rysunek </w:t>
      </w:r>
      <w:r w:rsidR="00725636" w:rsidRPr="00553F74">
        <w:rPr>
          <w:b/>
          <w:bCs w:val="0"/>
        </w:rPr>
        <w:fldChar w:fldCharType="begin"/>
      </w:r>
      <w:r w:rsidR="00725636" w:rsidRPr="00553F74">
        <w:rPr>
          <w:b/>
          <w:bCs w:val="0"/>
        </w:rPr>
        <w:instrText xml:space="preserve"> SEQ Rysunek \* ARABIC </w:instrText>
      </w:r>
      <w:r w:rsidR="00725636" w:rsidRPr="00553F74">
        <w:rPr>
          <w:b/>
          <w:bCs w:val="0"/>
        </w:rPr>
        <w:fldChar w:fldCharType="separate"/>
      </w:r>
      <w:r w:rsidR="003E776B">
        <w:rPr>
          <w:b/>
          <w:bCs w:val="0"/>
          <w:noProof/>
        </w:rPr>
        <w:t>1</w:t>
      </w:r>
      <w:r w:rsidR="00725636" w:rsidRPr="00553F74">
        <w:rPr>
          <w:b/>
          <w:bCs w:val="0"/>
          <w:noProof/>
        </w:rPr>
        <w:fldChar w:fldCharType="end"/>
      </w:r>
      <w:r w:rsidRPr="00553F74">
        <w:rPr>
          <w:b/>
          <w:bCs w:val="0"/>
        </w:rPr>
        <w:t xml:space="preserve"> Planowanie energetyczne na szczeblu lokalnym</w:t>
      </w:r>
      <w:bookmarkEnd w:id="15"/>
    </w:p>
    <w:p w14:paraId="115429D4" w14:textId="06EAC3B4" w:rsidR="00D810AC" w:rsidRPr="00060551" w:rsidRDefault="004C4622" w:rsidP="00553F74">
      <w:pPr>
        <w:pStyle w:val="Legenda"/>
        <w:jc w:val="center"/>
        <w:rPr>
          <w:i/>
          <w:iCs/>
          <w:color w:val="auto"/>
          <w:sz w:val="18"/>
        </w:rPr>
      </w:pPr>
      <w:r w:rsidRPr="00060551">
        <w:rPr>
          <w:i/>
          <w:iCs/>
          <w:color w:val="auto"/>
          <w:sz w:val="18"/>
        </w:rPr>
        <w:t xml:space="preserve">Źródło: Opracowanie własne na podstawie </w:t>
      </w:r>
      <w:r w:rsidR="00DA33D7" w:rsidRPr="00060551">
        <w:rPr>
          <w:i/>
          <w:iCs/>
          <w:color w:val="auto"/>
          <w:sz w:val="18"/>
        </w:rPr>
        <w:t xml:space="preserve">Ustawy </w:t>
      </w:r>
      <w:r w:rsidR="007B5B5D" w:rsidRPr="00060551">
        <w:rPr>
          <w:i/>
          <w:iCs/>
          <w:color w:val="auto"/>
          <w:sz w:val="18"/>
        </w:rPr>
        <w:t xml:space="preserve">Prawo </w:t>
      </w:r>
      <w:r w:rsidR="00DA33D7" w:rsidRPr="00060551">
        <w:rPr>
          <w:i/>
          <w:iCs/>
          <w:color w:val="auto"/>
          <w:sz w:val="18"/>
        </w:rPr>
        <w:t xml:space="preserve">Energetyczne </w:t>
      </w:r>
      <w:r w:rsidR="00624ED0" w:rsidRPr="00060551">
        <w:rPr>
          <w:i/>
          <w:iCs/>
          <w:color w:val="auto"/>
          <w:sz w:val="18"/>
        </w:rPr>
        <w:t>z dnia 10.04.1997 r.</w:t>
      </w:r>
      <w:r w:rsidR="007B5B5D" w:rsidRPr="00060551">
        <w:rPr>
          <w:i/>
          <w:iCs/>
          <w:color w:val="auto"/>
          <w:sz w:val="18"/>
        </w:rPr>
        <w:t xml:space="preserve"> </w:t>
      </w:r>
    </w:p>
    <w:p w14:paraId="42CAE67C" w14:textId="3C00DDE2" w:rsidR="004C4622" w:rsidRPr="004B4852" w:rsidRDefault="004C4622" w:rsidP="004C4622">
      <w:pPr>
        <w:pStyle w:val="Normalny0"/>
        <w:rPr>
          <w:rFonts w:asciiTheme="majorHAnsi" w:hAnsiTheme="majorHAnsi" w:cstheme="majorHAnsi"/>
        </w:rPr>
      </w:pPr>
      <w:r w:rsidRPr="004B4852">
        <w:rPr>
          <w:rFonts w:asciiTheme="majorHAnsi" w:hAnsiTheme="majorHAnsi" w:cstheme="majorHAnsi"/>
        </w:rPr>
        <w:t>Dokument</w:t>
      </w:r>
      <w:r w:rsidR="00600D4E" w:rsidRPr="004B4852">
        <w:rPr>
          <w:rFonts w:asciiTheme="majorHAnsi" w:hAnsiTheme="majorHAnsi" w:cstheme="majorHAnsi"/>
        </w:rPr>
        <w:t xml:space="preserve"> </w:t>
      </w:r>
      <w:r w:rsidR="00E3072B" w:rsidRPr="004B4852">
        <w:rPr>
          <w:rFonts w:asciiTheme="majorHAnsi" w:hAnsiTheme="majorHAnsi" w:cstheme="majorHAnsi"/>
        </w:rPr>
        <w:t>zawiera</w:t>
      </w:r>
      <w:r w:rsidRPr="004B4852">
        <w:rPr>
          <w:rFonts w:asciiTheme="majorHAnsi" w:hAnsiTheme="majorHAnsi" w:cstheme="majorHAnsi"/>
        </w:rPr>
        <w:t>, zgodnie z ustawą</w:t>
      </w:r>
      <w:r w:rsidR="00AB1935" w:rsidRPr="004B4852">
        <w:rPr>
          <w:rFonts w:asciiTheme="majorHAnsi" w:hAnsiTheme="majorHAnsi" w:cstheme="majorHAnsi"/>
        </w:rPr>
        <w:t xml:space="preserve"> z dnia 10 kwietnia 1997 r. Prawo energetyczne </w:t>
      </w:r>
      <w:r w:rsidRPr="004B4852">
        <w:rPr>
          <w:rFonts w:asciiTheme="majorHAnsi" w:hAnsiTheme="majorHAnsi" w:cstheme="majorHAnsi"/>
        </w:rPr>
        <w:t>ocenę stanu aktualnego i przewidywanych zmian zapotrzebowania na ciepło, energię elektryczną i paliwa gazowe wra</w:t>
      </w:r>
      <w:r w:rsidR="00444E03" w:rsidRPr="004B4852">
        <w:rPr>
          <w:rFonts w:asciiTheme="majorHAnsi" w:hAnsiTheme="majorHAnsi" w:cstheme="majorHAnsi"/>
        </w:rPr>
        <w:t>z</w:t>
      </w:r>
      <w:r w:rsidR="00262843" w:rsidRPr="004B4852">
        <w:rPr>
          <w:rFonts w:asciiTheme="majorHAnsi" w:hAnsiTheme="majorHAnsi" w:cstheme="majorHAnsi"/>
        </w:rPr>
        <w:t xml:space="preserve"> </w:t>
      </w:r>
      <w:r w:rsidRPr="004B4852">
        <w:rPr>
          <w:rFonts w:asciiTheme="majorHAnsi" w:hAnsiTheme="majorHAnsi" w:cstheme="majorHAnsi"/>
        </w:rPr>
        <w:t>z</w:t>
      </w:r>
      <w:r w:rsidR="000B5564">
        <w:rPr>
          <w:rFonts w:asciiTheme="majorHAnsi" w:hAnsiTheme="majorHAnsi" w:cstheme="majorHAnsi"/>
        </w:rPr>
        <w:t> </w:t>
      </w:r>
      <w:r w:rsidRPr="004B4852">
        <w:rPr>
          <w:rFonts w:asciiTheme="majorHAnsi" w:hAnsiTheme="majorHAnsi" w:cstheme="majorHAnsi"/>
        </w:rPr>
        <w:t>przedsięwzięciami racjonalizującymi zużycie tych nośników</w:t>
      </w:r>
      <w:r w:rsidR="00DA33D7" w:rsidRPr="004B4852">
        <w:rPr>
          <w:rFonts w:asciiTheme="majorHAnsi" w:hAnsiTheme="majorHAnsi" w:cstheme="majorHAnsi"/>
        </w:rPr>
        <w:t>,</w:t>
      </w:r>
      <w:r w:rsidRPr="004B4852">
        <w:rPr>
          <w:rFonts w:asciiTheme="majorHAnsi" w:hAnsiTheme="majorHAnsi" w:cstheme="majorHAnsi"/>
        </w:rPr>
        <w:t xml:space="preserve"> w tym środków poprawy efektywności energetycznej. Ponadto, </w:t>
      </w:r>
      <w:r w:rsidR="004D5AEF">
        <w:rPr>
          <w:rFonts w:asciiTheme="majorHAnsi" w:hAnsiTheme="majorHAnsi" w:cstheme="majorHAnsi"/>
        </w:rPr>
        <w:br/>
      </w:r>
      <w:r w:rsidRPr="004B4852">
        <w:rPr>
          <w:rFonts w:asciiTheme="majorHAnsi" w:hAnsiTheme="majorHAnsi" w:cstheme="majorHAnsi"/>
        </w:rPr>
        <w:t>w</w:t>
      </w:r>
      <w:r w:rsidR="000042F1">
        <w:rPr>
          <w:rFonts w:asciiTheme="majorHAnsi" w:hAnsiTheme="majorHAnsi" w:cstheme="majorHAnsi"/>
        </w:rPr>
        <w:t xml:space="preserve"> </w:t>
      </w:r>
      <w:r w:rsidRPr="004B4852">
        <w:rPr>
          <w:rFonts w:asciiTheme="majorHAnsi" w:hAnsiTheme="majorHAnsi" w:cstheme="majorHAnsi"/>
        </w:rPr>
        <w:t xml:space="preserve">opracowaniu </w:t>
      </w:r>
      <w:r w:rsidR="00E3072B" w:rsidRPr="004B4852">
        <w:rPr>
          <w:rFonts w:asciiTheme="majorHAnsi" w:hAnsiTheme="majorHAnsi" w:cstheme="majorHAnsi"/>
        </w:rPr>
        <w:t>uwzględniony</w:t>
      </w:r>
      <w:r w:rsidR="00E33B95">
        <w:rPr>
          <w:rFonts w:asciiTheme="majorHAnsi" w:hAnsiTheme="majorHAnsi" w:cstheme="majorHAnsi"/>
        </w:rPr>
        <w:t xml:space="preserve"> </w:t>
      </w:r>
      <w:r w:rsidRPr="004B4852">
        <w:rPr>
          <w:rFonts w:asciiTheme="majorHAnsi" w:hAnsiTheme="majorHAnsi" w:cstheme="majorHAnsi"/>
        </w:rPr>
        <w:t>jest zakres współpracy</w:t>
      </w:r>
      <w:r w:rsidR="00262843" w:rsidRPr="004B4852">
        <w:rPr>
          <w:rFonts w:asciiTheme="majorHAnsi" w:hAnsiTheme="majorHAnsi" w:cstheme="majorHAnsi"/>
        </w:rPr>
        <w:t xml:space="preserve"> </w:t>
      </w:r>
      <w:r w:rsidRPr="004B4852">
        <w:rPr>
          <w:rFonts w:asciiTheme="majorHAnsi" w:hAnsiTheme="majorHAnsi" w:cstheme="majorHAnsi"/>
        </w:rPr>
        <w:t>z i</w:t>
      </w:r>
      <w:r w:rsidR="008F0D55" w:rsidRPr="004B4852">
        <w:rPr>
          <w:rFonts w:asciiTheme="majorHAnsi" w:hAnsiTheme="majorHAnsi" w:cstheme="majorHAnsi"/>
        </w:rPr>
        <w:t>nn</w:t>
      </w:r>
      <w:r w:rsidRPr="004B4852">
        <w:rPr>
          <w:rFonts w:asciiTheme="majorHAnsi" w:hAnsiTheme="majorHAnsi" w:cstheme="majorHAnsi"/>
        </w:rPr>
        <w:t xml:space="preserve">ymi gminami </w:t>
      </w:r>
      <w:r w:rsidR="00E33B95">
        <w:rPr>
          <w:rFonts w:asciiTheme="majorHAnsi" w:hAnsiTheme="majorHAnsi" w:cstheme="majorHAnsi"/>
        </w:rPr>
        <w:t>oraz</w:t>
      </w:r>
      <w:r w:rsidRPr="004B4852">
        <w:rPr>
          <w:rFonts w:asciiTheme="majorHAnsi" w:hAnsiTheme="majorHAnsi" w:cstheme="majorHAnsi"/>
        </w:rPr>
        <w:t xml:space="preserve"> opis możliwości wykorzystania nadwyżek zasobów z uwzględnieniem instalacji wykorzystujących odnawialne źródła energii. </w:t>
      </w:r>
    </w:p>
    <w:p w14:paraId="7CF90B58" w14:textId="53ADB09A" w:rsidR="004C4622" w:rsidRPr="004B4852" w:rsidRDefault="00553F74" w:rsidP="004C4622">
      <w:pPr>
        <w:pStyle w:val="Normalny0"/>
        <w:rPr>
          <w:rFonts w:asciiTheme="majorHAnsi" w:hAnsiTheme="majorHAnsi" w:cstheme="majorHAnsi"/>
        </w:rPr>
      </w:pPr>
      <w:r>
        <w:rPr>
          <w:rFonts w:asciiTheme="majorHAnsi" w:hAnsiTheme="majorHAnsi" w:cstheme="majorHAnsi"/>
        </w:rPr>
        <w:lastRenderedPageBreak/>
        <w:t>Aktualizacja p</w:t>
      </w:r>
      <w:r w:rsidR="004C4622" w:rsidRPr="004B4852">
        <w:rPr>
          <w:rFonts w:asciiTheme="majorHAnsi" w:hAnsiTheme="majorHAnsi" w:cstheme="majorHAnsi"/>
        </w:rPr>
        <w:t>rojekt</w:t>
      </w:r>
      <w:r>
        <w:rPr>
          <w:rFonts w:asciiTheme="majorHAnsi" w:hAnsiTheme="majorHAnsi" w:cstheme="majorHAnsi"/>
        </w:rPr>
        <w:t>u</w:t>
      </w:r>
      <w:r w:rsidR="004C4622" w:rsidRPr="004B4852">
        <w:rPr>
          <w:rFonts w:asciiTheme="majorHAnsi" w:hAnsiTheme="majorHAnsi" w:cstheme="majorHAnsi"/>
        </w:rPr>
        <w:t xml:space="preserve"> założeń określa również charakterystykę analizowanego obszaru pod</w:t>
      </w:r>
      <w:r w:rsidR="000042F1">
        <w:rPr>
          <w:rFonts w:asciiTheme="majorHAnsi" w:hAnsiTheme="majorHAnsi" w:cstheme="majorHAnsi"/>
        </w:rPr>
        <w:t xml:space="preserve"> </w:t>
      </w:r>
      <w:r w:rsidR="004C4622" w:rsidRPr="004B4852">
        <w:rPr>
          <w:rFonts w:asciiTheme="majorHAnsi" w:hAnsiTheme="majorHAnsi" w:cstheme="majorHAnsi"/>
        </w:rPr>
        <w:t>względem lokalizacji, ludności, zasobów środowiskowych i sektora przemysłu, co</w:t>
      </w:r>
      <w:r w:rsidR="000042F1">
        <w:rPr>
          <w:rFonts w:asciiTheme="majorHAnsi" w:hAnsiTheme="majorHAnsi" w:cstheme="majorHAnsi"/>
        </w:rPr>
        <w:t xml:space="preserve"> </w:t>
      </w:r>
      <w:r w:rsidR="004C4622" w:rsidRPr="004B4852">
        <w:rPr>
          <w:rFonts w:asciiTheme="majorHAnsi" w:hAnsiTheme="majorHAnsi" w:cstheme="majorHAnsi"/>
        </w:rPr>
        <w:t>pozwala</w:t>
      </w:r>
      <w:r w:rsidR="003836F5" w:rsidRPr="004B4852">
        <w:rPr>
          <w:rFonts w:asciiTheme="majorHAnsi" w:hAnsiTheme="majorHAnsi" w:cstheme="majorHAnsi"/>
        </w:rPr>
        <w:t xml:space="preserve"> </w:t>
      </w:r>
      <w:r w:rsidR="004C4622" w:rsidRPr="004B4852">
        <w:rPr>
          <w:rFonts w:asciiTheme="majorHAnsi" w:hAnsiTheme="majorHAnsi" w:cstheme="majorHAnsi"/>
        </w:rPr>
        <w:t xml:space="preserve">na określenie trendów rozwoju </w:t>
      </w:r>
      <w:r w:rsidR="00DE109A">
        <w:rPr>
          <w:rFonts w:asciiTheme="majorHAnsi" w:hAnsiTheme="majorHAnsi" w:cstheme="majorHAnsi"/>
        </w:rPr>
        <w:t>Gminy</w:t>
      </w:r>
      <w:r w:rsidR="004C4622" w:rsidRPr="004B4852">
        <w:rPr>
          <w:rFonts w:asciiTheme="majorHAnsi" w:hAnsiTheme="majorHAnsi" w:cstheme="majorHAnsi"/>
        </w:rPr>
        <w:t>, a następnie określenie prognozy zużycia nośników paliw i</w:t>
      </w:r>
      <w:r w:rsidR="00387EE6" w:rsidRPr="004B4852">
        <w:rPr>
          <w:rFonts w:asciiTheme="majorHAnsi" w:hAnsiTheme="majorHAnsi" w:cstheme="majorHAnsi"/>
        </w:rPr>
        <w:t> </w:t>
      </w:r>
      <w:r w:rsidR="004C4622" w:rsidRPr="004B4852">
        <w:rPr>
          <w:rFonts w:asciiTheme="majorHAnsi" w:hAnsiTheme="majorHAnsi" w:cstheme="majorHAnsi"/>
        </w:rPr>
        <w:t>energii</w:t>
      </w:r>
      <w:r w:rsidR="00236408">
        <w:rPr>
          <w:rFonts w:asciiTheme="majorHAnsi" w:hAnsiTheme="majorHAnsi" w:cstheme="majorHAnsi"/>
        </w:rPr>
        <w:t xml:space="preserve"> oraz</w:t>
      </w:r>
      <w:r w:rsidR="00FE3985">
        <w:rPr>
          <w:rFonts w:asciiTheme="majorHAnsi" w:hAnsiTheme="majorHAnsi" w:cstheme="majorHAnsi"/>
        </w:rPr>
        <w:t xml:space="preserve"> </w:t>
      </w:r>
      <w:r w:rsidR="004C4622" w:rsidRPr="004B4852">
        <w:rPr>
          <w:rFonts w:asciiTheme="majorHAnsi" w:hAnsiTheme="majorHAnsi" w:cstheme="majorHAnsi"/>
        </w:rPr>
        <w:t>określenie możliwego potencjału wykorzystania odnawialnych źródeł energii.</w:t>
      </w:r>
    </w:p>
    <w:p w14:paraId="7935292C" w14:textId="77777777" w:rsidR="00240156" w:rsidRPr="004B4852" w:rsidRDefault="00240156" w:rsidP="00914A36">
      <w:pPr>
        <w:pStyle w:val="Nagwek2"/>
        <w:ind w:hanging="567"/>
        <w:rPr>
          <w:rFonts w:cstheme="majorHAnsi"/>
        </w:rPr>
      </w:pPr>
      <w:bookmarkStart w:id="16" w:name="_Toc484420644"/>
      <w:bookmarkStart w:id="17" w:name="_Toc484420729"/>
      <w:bookmarkStart w:id="18" w:name="_Toc497929605"/>
      <w:bookmarkStart w:id="19" w:name="_Toc497992571"/>
      <w:bookmarkStart w:id="20" w:name="_Toc226033121"/>
      <w:r w:rsidRPr="004B4852">
        <w:rPr>
          <w:rFonts w:cstheme="majorHAnsi"/>
        </w:rPr>
        <w:t>Cel opracowania</w:t>
      </w:r>
      <w:bookmarkEnd w:id="16"/>
      <w:bookmarkEnd w:id="17"/>
      <w:bookmarkEnd w:id="18"/>
      <w:bookmarkEnd w:id="19"/>
      <w:bookmarkEnd w:id="20"/>
    </w:p>
    <w:p w14:paraId="07798715" w14:textId="070742CD" w:rsidR="004C4622" w:rsidRPr="004B4852" w:rsidRDefault="000042F1" w:rsidP="004C4622">
      <w:pPr>
        <w:pStyle w:val="Normalny0"/>
        <w:rPr>
          <w:rFonts w:asciiTheme="majorHAnsi" w:hAnsiTheme="majorHAnsi" w:cstheme="majorHAnsi"/>
        </w:rPr>
      </w:pPr>
      <w:r>
        <w:rPr>
          <w:rFonts w:asciiTheme="majorHAnsi" w:hAnsiTheme="majorHAnsi" w:cstheme="majorHAnsi"/>
        </w:rPr>
        <w:t xml:space="preserve">Aktualizacja </w:t>
      </w:r>
      <w:r w:rsidR="00553F74">
        <w:rPr>
          <w:rFonts w:asciiTheme="majorHAnsi" w:hAnsiTheme="majorHAnsi" w:cstheme="majorHAnsi"/>
        </w:rPr>
        <w:t xml:space="preserve">projektu </w:t>
      </w:r>
      <w:r>
        <w:rPr>
          <w:rFonts w:asciiTheme="majorHAnsi" w:hAnsiTheme="majorHAnsi" w:cstheme="majorHAnsi"/>
        </w:rPr>
        <w:t>założeń</w:t>
      </w:r>
      <w:r w:rsidR="004C4622" w:rsidRPr="004B4852">
        <w:rPr>
          <w:rFonts w:asciiTheme="majorHAnsi" w:hAnsiTheme="majorHAnsi" w:cstheme="majorHAnsi"/>
        </w:rPr>
        <w:t xml:space="preserve"> ma na celu określenie strony popytowej zapotrzebowania</w:t>
      </w:r>
      <w:r w:rsidR="003836F5" w:rsidRPr="004B4852">
        <w:rPr>
          <w:rFonts w:asciiTheme="majorHAnsi" w:hAnsiTheme="majorHAnsi" w:cstheme="majorHAnsi"/>
        </w:rPr>
        <w:t xml:space="preserve"> </w:t>
      </w:r>
      <w:r w:rsidR="004C4622" w:rsidRPr="004B4852">
        <w:rPr>
          <w:rFonts w:asciiTheme="majorHAnsi" w:hAnsiTheme="majorHAnsi" w:cstheme="majorHAnsi"/>
        </w:rPr>
        <w:t>dla</w:t>
      </w:r>
      <w:r w:rsidR="004042AF" w:rsidRPr="004B4852">
        <w:rPr>
          <w:rFonts w:asciiTheme="majorHAnsi" w:hAnsiTheme="majorHAnsi" w:cstheme="majorHAnsi"/>
        </w:rPr>
        <w:t> </w:t>
      </w:r>
      <w:r w:rsidR="004C4622" w:rsidRPr="004B4852">
        <w:rPr>
          <w:rFonts w:asciiTheme="majorHAnsi" w:hAnsiTheme="majorHAnsi" w:cstheme="majorHAnsi"/>
        </w:rPr>
        <w:t xml:space="preserve">danego obszaru na energię elektryczną, </w:t>
      </w:r>
      <w:r w:rsidR="00DA33D7" w:rsidRPr="004B4852">
        <w:rPr>
          <w:rFonts w:asciiTheme="majorHAnsi" w:hAnsiTheme="majorHAnsi" w:cstheme="majorHAnsi"/>
        </w:rPr>
        <w:t xml:space="preserve">paliwa </w:t>
      </w:r>
      <w:r w:rsidR="004C4622" w:rsidRPr="004B4852">
        <w:rPr>
          <w:rFonts w:asciiTheme="majorHAnsi" w:hAnsiTheme="majorHAnsi" w:cstheme="majorHAnsi"/>
        </w:rPr>
        <w:t xml:space="preserve">gazowe i </w:t>
      </w:r>
      <w:r w:rsidR="00060551">
        <w:rPr>
          <w:rFonts w:asciiTheme="majorHAnsi" w:hAnsiTheme="majorHAnsi" w:cstheme="majorHAnsi"/>
        </w:rPr>
        <w:t> </w:t>
      </w:r>
      <w:r w:rsidR="004C4622" w:rsidRPr="004B4852">
        <w:rPr>
          <w:rFonts w:asciiTheme="majorHAnsi" w:hAnsiTheme="majorHAnsi" w:cstheme="majorHAnsi"/>
        </w:rPr>
        <w:t>energię cieplną, a także ocenienie możliwości zaopatrzeni</w:t>
      </w:r>
      <w:r>
        <w:rPr>
          <w:rFonts w:asciiTheme="majorHAnsi" w:hAnsiTheme="majorHAnsi" w:cstheme="majorHAnsi"/>
        </w:rPr>
        <w:t>a w</w:t>
      </w:r>
      <w:r w:rsidR="00B11FF8" w:rsidRPr="004B4852">
        <w:rPr>
          <w:rFonts w:asciiTheme="majorHAnsi" w:hAnsiTheme="majorHAnsi" w:cstheme="majorHAnsi"/>
        </w:rPr>
        <w:t xml:space="preserve"> te nośniki w </w:t>
      </w:r>
      <w:r w:rsidR="00060551">
        <w:rPr>
          <w:rFonts w:asciiTheme="majorHAnsi" w:hAnsiTheme="majorHAnsi" w:cstheme="majorHAnsi"/>
        </w:rPr>
        <w:t> </w:t>
      </w:r>
      <w:r w:rsidR="00B11FF8" w:rsidRPr="004B4852">
        <w:rPr>
          <w:rFonts w:asciiTheme="majorHAnsi" w:hAnsiTheme="majorHAnsi" w:cstheme="majorHAnsi"/>
        </w:rPr>
        <w:t xml:space="preserve">perspektywie do roku </w:t>
      </w:r>
      <w:r w:rsidR="00B36251">
        <w:rPr>
          <w:rFonts w:asciiTheme="majorHAnsi" w:hAnsiTheme="majorHAnsi" w:cstheme="majorHAnsi"/>
        </w:rPr>
        <w:t>2039</w:t>
      </w:r>
      <w:r w:rsidR="004C4622" w:rsidRPr="004B4852">
        <w:rPr>
          <w:rFonts w:asciiTheme="majorHAnsi" w:hAnsiTheme="majorHAnsi" w:cstheme="majorHAnsi"/>
        </w:rPr>
        <w:t xml:space="preserve">. </w:t>
      </w:r>
    </w:p>
    <w:p w14:paraId="7589F231" w14:textId="58C35CE0" w:rsidR="004C4622" w:rsidRPr="004B4852" w:rsidRDefault="000F7352" w:rsidP="00F229AC">
      <w:pPr>
        <w:rPr>
          <w:rFonts w:asciiTheme="majorHAnsi" w:hAnsiTheme="majorHAnsi" w:cstheme="majorHAnsi"/>
        </w:rPr>
      </w:pPr>
      <w:r w:rsidRPr="004B4852">
        <w:rPr>
          <w:rFonts w:asciiTheme="majorHAnsi" w:hAnsiTheme="majorHAnsi" w:cstheme="majorHAnsi"/>
        </w:rPr>
        <w:t>Opracowanie ma być podstawą do planowania rozwoju systemów zaopatrzenia w</w:t>
      </w:r>
      <w:r w:rsidR="000B5564">
        <w:rPr>
          <w:rFonts w:asciiTheme="majorHAnsi" w:hAnsiTheme="majorHAnsi" w:cstheme="majorHAnsi"/>
        </w:rPr>
        <w:t> </w:t>
      </w:r>
      <w:r w:rsidRPr="004B4852">
        <w:rPr>
          <w:rFonts w:asciiTheme="majorHAnsi" w:hAnsiTheme="majorHAnsi" w:cstheme="majorHAnsi"/>
        </w:rPr>
        <w:t xml:space="preserve">ciepło, energię elektryczną i paliwa gazowe dla obszaru </w:t>
      </w:r>
      <w:r w:rsidR="00664D2D" w:rsidRPr="00664D2D">
        <w:rPr>
          <w:rFonts w:asciiTheme="majorHAnsi" w:hAnsiTheme="majorHAnsi" w:cstheme="majorHAnsi"/>
        </w:rPr>
        <w:t xml:space="preserve">Gminy </w:t>
      </w:r>
      <w:r w:rsidR="003942A4" w:rsidRPr="003942A4">
        <w:rPr>
          <w:rFonts w:asciiTheme="majorHAnsi" w:hAnsiTheme="majorHAnsi" w:cstheme="majorHAnsi"/>
        </w:rPr>
        <w:t>Olszanka</w:t>
      </w:r>
      <w:r w:rsidRPr="004B4852">
        <w:rPr>
          <w:rFonts w:asciiTheme="majorHAnsi" w:hAnsiTheme="majorHAnsi" w:cstheme="majorHAnsi"/>
        </w:rPr>
        <w:t xml:space="preserve">. </w:t>
      </w:r>
      <w:r w:rsidR="004C4622" w:rsidRPr="004B4852">
        <w:rPr>
          <w:rFonts w:asciiTheme="majorHAnsi" w:hAnsiTheme="majorHAnsi" w:cstheme="majorHAnsi"/>
        </w:rPr>
        <w:t>Finalnym celem opracowania jest podwyższenie bezpieczeństwa energetycznego,</w:t>
      </w:r>
      <w:r w:rsidR="003836F5" w:rsidRPr="004B4852">
        <w:rPr>
          <w:rFonts w:asciiTheme="majorHAnsi" w:hAnsiTheme="majorHAnsi" w:cstheme="majorHAnsi"/>
        </w:rPr>
        <w:t xml:space="preserve"> </w:t>
      </w:r>
      <w:r w:rsidR="004D5AEF">
        <w:rPr>
          <w:rFonts w:asciiTheme="majorHAnsi" w:hAnsiTheme="majorHAnsi" w:cstheme="majorHAnsi"/>
        </w:rPr>
        <w:br/>
      </w:r>
      <w:r w:rsidR="004C4622" w:rsidRPr="004B4852">
        <w:rPr>
          <w:rFonts w:asciiTheme="majorHAnsi" w:hAnsiTheme="majorHAnsi" w:cstheme="majorHAnsi"/>
        </w:rPr>
        <w:t>a</w:t>
      </w:r>
      <w:r w:rsidR="000042F1">
        <w:rPr>
          <w:rFonts w:asciiTheme="majorHAnsi" w:hAnsiTheme="majorHAnsi" w:cstheme="majorHAnsi"/>
        </w:rPr>
        <w:t xml:space="preserve"> </w:t>
      </w:r>
      <w:r w:rsidR="004C4622" w:rsidRPr="004B4852">
        <w:rPr>
          <w:rFonts w:asciiTheme="majorHAnsi" w:hAnsiTheme="majorHAnsi" w:cstheme="majorHAnsi"/>
        </w:rPr>
        <w:t>tym samym obniżenie kosztów rozwoju społeczno-gospodarczego poprzez zoptymalizowanie wielkości zużycia paliw i energii, a także wyznaczenie kierunków rozwojowych.</w:t>
      </w:r>
    </w:p>
    <w:p w14:paraId="22BF7177" w14:textId="1487754A" w:rsidR="000F7352" w:rsidRPr="004B4852" w:rsidRDefault="004C4622" w:rsidP="005B08AA">
      <w:pPr>
        <w:pStyle w:val="Normalny0"/>
        <w:rPr>
          <w:rFonts w:asciiTheme="majorHAnsi" w:hAnsiTheme="majorHAnsi" w:cstheme="majorHAnsi"/>
        </w:rPr>
      </w:pPr>
      <w:r w:rsidRPr="004B4852">
        <w:rPr>
          <w:rFonts w:asciiTheme="majorHAnsi" w:hAnsiTheme="majorHAnsi" w:cstheme="majorHAnsi"/>
        </w:rPr>
        <w:t>Pośrednim celem dokumentu jest również dywersyfikacja dostaw energii poprzez</w:t>
      </w:r>
      <w:r w:rsidR="000042F1">
        <w:rPr>
          <w:rFonts w:asciiTheme="majorHAnsi" w:hAnsiTheme="majorHAnsi" w:cstheme="majorHAnsi"/>
        </w:rPr>
        <w:t xml:space="preserve"> </w:t>
      </w:r>
      <w:r w:rsidRPr="004B4852">
        <w:rPr>
          <w:rFonts w:asciiTheme="majorHAnsi" w:hAnsiTheme="majorHAnsi" w:cstheme="majorHAnsi"/>
        </w:rPr>
        <w:t>oszacowanie możliwego potencjału wytworzenia energii z odnawialnych źródeł energii,</w:t>
      </w:r>
      <w:r w:rsidR="003836F5" w:rsidRPr="004B4852">
        <w:rPr>
          <w:rFonts w:asciiTheme="majorHAnsi" w:hAnsiTheme="majorHAnsi" w:cstheme="majorHAnsi"/>
        </w:rPr>
        <w:t xml:space="preserve"> </w:t>
      </w:r>
      <w:r w:rsidRPr="004B4852">
        <w:rPr>
          <w:rFonts w:asciiTheme="majorHAnsi" w:hAnsiTheme="majorHAnsi" w:cstheme="majorHAnsi"/>
        </w:rPr>
        <w:t>a także określenie kierunków lokalizacji nowych inwestycji przemysłowych i</w:t>
      </w:r>
      <w:r w:rsidR="009D151E" w:rsidRPr="004B4852">
        <w:rPr>
          <w:rFonts w:asciiTheme="majorHAnsi" w:hAnsiTheme="majorHAnsi" w:cstheme="majorHAnsi"/>
        </w:rPr>
        <w:t> </w:t>
      </w:r>
      <w:r w:rsidRPr="004B4852">
        <w:rPr>
          <w:rFonts w:asciiTheme="majorHAnsi" w:hAnsiTheme="majorHAnsi" w:cstheme="majorHAnsi"/>
        </w:rPr>
        <w:t>mieszkalnych.</w:t>
      </w:r>
      <w:r w:rsidR="000F7352" w:rsidRPr="004B4852">
        <w:rPr>
          <w:rFonts w:asciiTheme="majorHAnsi" w:hAnsiTheme="majorHAnsi" w:cstheme="majorHAnsi"/>
        </w:rPr>
        <w:br w:type="page"/>
      </w:r>
    </w:p>
    <w:p w14:paraId="2570993B" w14:textId="77777777" w:rsidR="00240156" w:rsidRPr="004B4852" w:rsidRDefault="00C70240" w:rsidP="00633E3F">
      <w:pPr>
        <w:pStyle w:val="Nagwek1"/>
        <w:rPr>
          <w:rFonts w:cstheme="majorHAnsi"/>
        </w:rPr>
      </w:pPr>
      <w:bookmarkStart w:id="21" w:name="_Toc484420730"/>
      <w:bookmarkStart w:id="22" w:name="_Toc497929606"/>
      <w:bookmarkStart w:id="23" w:name="_Toc497992572"/>
      <w:bookmarkStart w:id="24" w:name="_Toc226033122"/>
      <w:r w:rsidRPr="004B4852">
        <w:rPr>
          <w:rFonts w:cstheme="majorHAnsi"/>
        </w:rPr>
        <w:lastRenderedPageBreak/>
        <w:t>SPÓJNOŚĆ Z DOKUMENTAMI Z ZAKRESU POLITYKI ENERGETYCZNEJ</w:t>
      </w:r>
      <w:bookmarkEnd w:id="21"/>
      <w:bookmarkEnd w:id="22"/>
      <w:bookmarkEnd w:id="23"/>
      <w:bookmarkEnd w:id="24"/>
    </w:p>
    <w:p w14:paraId="6BB32C58" w14:textId="0E3DE2D0" w:rsidR="009E6448" w:rsidRPr="004B4852" w:rsidRDefault="009E6448" w:rsidP="009E6448">
      <w:pPr>
        <w:rPr>
          <w:rFonts w:asciiTheme="majorHAnsi" w:hAnsiTheme="majorHAnsi" w:cstheme="majorHAnsi"/>
        </w:rPr>
      </w:pPr>
      <w:r w:rsidRPr="004B4852">
        <w:rPr>
          <w:rFonts w:asciiTheme="majorHAnsi" w:hAnsiTheme="majorHAnsi" w:cstheme="majorHAnsi"/>
        </w:rPr>
        <w:t xml:space="preserve">Zapewnienie spójności </w:t>
      </w:r>
      <w:r w:rsidR="002B48BD">
        <w:rPr>
          <w:rFonts w:asciiTheme="majorHAnsi" w:hAnsiTheme="majorHAnsi" w:cstheme="majorHAnsi"/>
        </w:rPr>
        <w:t>p</w:t>
      </w:r>
      <w:r w:rsidR="00786FCE" w:rsidRPr="004B4852">
        <w:rPr>
          <w:rFonts w:asciiTheme="majorHAnsi" w:hAnsiTheme="majorHAnsi" w:cstheme="majorHAnsi"/>
        </w:rPr>
        <w:t>rojektu z</w:t>
      </w:r>
      <w:r w:rsidR="0033283A" w:rsidRPr="004B4852">
        <w:rPr>
          <w:rFonts w:asciiTheme="majorHAnsi" w:hAnsiTheme="majorHAnsi" w:cstheme="majorHAnsi"/>
        </w:rPr>
        <w:t>ałożeń</w:t>
      </w:r>
      <w:r w:rsidR="003836F5" w:rsidRPr="004B4852">
        <w:rPr>
          <w:rFonts w:asciiTheme="majorHAnsi" w:hAnsiTheme="majorHAnsi" w:cstheme="majorHAnsi"/>
        </w:rPr>
        <w:t xml:space="preserve"> </w:t>
      </w:r>
      <w:r w:rsidRPr="004B4852">
        <w:rPr>
          <w:rFonts w:asciiTheme="majorHAnsi" w:hAnsiTheme="majorHAnsi" w:cstheme="majorHAnsi"/>
        </w:rPr>
        <w:t>z dokumentami polityki energetycznej szczebla międzynarodowego, krajowe</w:t>
      </w:r>
      <w:r w:rsidR="00262843" w:rsidRPr="004B4852">
        <w:rPr>
          <w:rFonts w:asciiTheme="majorHAnsi" w:hAnsiTheme="majorHAnsi" w:cstheme="majorHAnsi"/>
        </w:rPr>
        <w:t>go</w:t>
      </w:r>
      <w:r w:rsidRPr="004B4852">
        <w:rPr>
          <w:rFonts w:asciiTheme="majorHAnsi" w:hAnsiTheme="majorHAnsi" w:cstheme="majorHAnsi"/>
        </w:rPr>
        <w:t xml:space="preserve"> jak i lokalnego jest podstawowym wyznacznikiem właściwego określenia wizji rozwoju i kierunków działań w zakresie bezpieczeństwa energetycznego na</w:t>
      </w:r>
      <w:r w:rsidR="000042F1">
        <w:rPr>
          <w:rFonts w:asciiTheme="majorHAnsi" w:hAnsiTheme="majorHAnsi" w:cstheme="majorHAnsi"/>
        </w:rPr>
        <w:t xml:space="preserve"> </w:t>
      </w:r>
      <w:r w:rsidRPr="004B4852">
        <w:rPr>
          <w:rFonts w:asciiTheme="majorHAnsi" w:hAnsiTheme="majorHAnsi" w:cstheme="majorHAnsi"/>
        </w:rPr>
        <w:t xml:space="preserve">analizowanym obszarze. Ponadto, zgodność </w:t>
      </w:r>
      <w:r w:rsidR="004D5AEF">
        <w:rPr>
          <w:rFonts w:asciiTheme="majorHAnsi" w:hAnsiTheme="majorHAnsi" w:cstheme="majorHAnsi"/>
        </w:rPr>
        <w:br/>
      </w:r>
      <w:r w:rsidRPr="004B4852">
        <w:rPr>
          <w:rFonts w:asciiTheme="majorHAnsi" w:hAnsiTheme="majorHAnsi" w:cstheme="majorHAnsi"/>
        </w:rPr>
        <w:t>z</w:t>
      </w:r>
      <w:r w:rsidR="000042F1">
        <w:rPr>
          <w:rFonts w:asciiTheme="majorHAnsi" w:hAnsiTheme="majorHAnsi" w:cstheme="majorHAnsi"/>
        </w:rPr>
        <w:t xml:space="preserve"> </w:t>
      </w:r>
      <w:r w:rsidRPr="004B4852">
        <w:rPr>
          <w:rFonts w:asciiTheme="majorHAnsi" w:hAnsiTheme="majorHAnsi" w:cstheme="majorHAnsi"/>
        </w:rPr>
        <w:t>dokumentami zatwierdzonymi</w:t>
      </w:r>
      <w:r w:rsidR="00262843" w:rsidRPr="004B4852">
        <w:rPr>
          <w:rFonts w:asciiTheme="majorHAnsi" w:hAnsiTheme="majorHAnsi" w:cstheme="majorHAnsi"/>
        </w:rPr>
        <w:t xml:space="preserve"> </w:t>
      </w:r>
      <w:r w:rsidRPr="004B4852">
        <w:rPr>
          <w:rFonts w:asciiTheme="majorHAnsi" w:hAnsiTheme="majorHAnsi" w:cstheme="majorHAnsi"/>
        </w:rPr>
        <w:t>i</w:t>
      </w:r>
      <w:r w:rsidR="000042F1">
        <w:rPr>
          <w:rFonts w:asciiTheme="majorHAnsi" w:hAnsiTheme="majorHAnsi" w:cstheme="majorHAnsi"/>
        </w:rPr>
        <w:t xml:space="preserve"> </w:t>
      </w:r>
      <w:r w:rsidRPr="004B4852">
        <w:rPr>
          <w:rFonts w:asciiTheme="majorHAnsi" w:hAnsiTheme="majorHAnsi" w:cstheme="majorHAnsi"/>
        </w:rPr>
        <w:t xml:space="preserve">obowiązującymi na danym obszarze jest </w:t>
      </w:r>
      <w:r w:rsidR="00B839CE" w:rsidRPr="004B4852">
        <w:rPr>
          <w:rFonts w:asciiTheme="majorHAnsi" w:hAnsiTheme="majorHAnsi" w:cstheme="majorHAnsi"/>
        </w:rPr>
        <w:t>konieczn</w:t>
      </w:r>
      <w:r w:rsidR="00B839CE">
        <w:rPr>
          <w:rFonts w:asciiTheme="majorHAnsi" w:hAnsiTheme="majorHAnsi" w:cstheme="majorHAnsi"/>
        </w:rPr>
        <w:t>a</w:t>
      </w:r>
      <w:r w:rsidR="00B839CE" w:rsidRPr="004B4852">
        <w:rPr>
          <w:rFonts w:asciiTheme="majorHAnsi" w:hAnsiTheme="majorHAnsi" w:cstheme="majorHAnsi"/>
        </w:rPr>
        <w:t xml:space="preserve"> </w:t>
      </w:r>
      <w:r w:rsidRPr="004B4852">
        <w:rPr>
          <w:rFonts w:asciiTheme="majorHAnsi" w:hAnsiTheme="majorHAnsi" w:cstheme="majorHAnsi"/>
        </w:rPr>
        <w:t>dla zachowania spójności inwestycyjnej i prawidłowego określenia długoterminowej wizji rozwoju analizowanego obszaru.</w:t>
      </w:r>
    </w:p>
    <w:p w14:paraId="3B7F1966" w14:textId="77777777" w:rsidR="003942A4" w:rsidRPr="00E071B8" w:rsidRDefault="003942A4" w:rsidP="003942A4">
      <w:pPr>
        <w:pStyle w:val="Nagwek2"/>
        <w:rPr>
          <w:rFonts w:eastAsia="Times New Roman"/>
        </w:rPr>
      </w:pPr>
      <w:bookmarkStart w:id="25" w:name="_Toc484420645"/>
      <w:bookmarkStart w:id="26" w:name="_Toc484420731"/>
      <w:bookmarkStart w:id="27" w:name="_Toc497929607"/>
      <w:bookmarkStart w:id="28" w:name="_Toc497992573"/>
      <w:bookmarkStart w:id="29" w:name="_Toc86847732"/>
      <w:bookmarkStart w:id="30" w:name="_Toc199940833"/>
      <w:bookmarkStart w:id="31" w:name="_Toc205378465"/>
      <w:bookmarkStart w:id="32" w:name="_Toc205828587"/>
      <w:bookmarkStart w:id="33" w:name="_Toc226033123"/>
      <w:bookmarkStart w:id="34" w:name="_Toc484420650"/>
      <w:bookmarkStart w:id="35" w:name="_Toc484420736"/>
      <w:bookmarkStart w:id="36" w:name="_Toc497929612"/>
      <w:bookmarkStart w:id="37" w:name="_Toc497992578"/>
      <w:bookmarkStart w:id="38" w:name="_Hlk114736163"/>
      <w:bookmarkStart w:id="39" w:name="_Toc172222385"/>
      <w:bookmarkStart w:id="40" w:name="_Toc484420760"/>
      <w:bookmarkStart w:id="41" w:name="_Toc497929629"/>
      <w:bookmarkStart w:id="42" w:name="_Toc497992596"/>
      <w:r w:rsidRPr="00E071B8">
        <w:rPr>
          <w:rFonts w:eastAsia="Times New Roman"/>
        </w:rPr>
        <w:t>Dokumenty szczebla międzynarodowego</w:t>
      </w:r>
      <w:bookmarkEnd w:id="25"/>
      <w:bookmarkEnd w:id="26"/>
      <w:bookmarkEnd w:id="27"/>
      <w:bookmarkEnd w:id="28"/>
      <w:bookmarkEnd w:id="29"/>
      <w:bookmarkEnd w:id="30"/>
      <w:bookmarkEnd w:id="31"/>
      <w:bookmarkEnd w:id="32"/>
      <w:bookmarkEnd w:id="33"/>
    </w:p>
    <w:p w14:paraId="15FE4336"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 xml:space="preserve">Członkostwo Polski w Unii Europejskiej obliguje kraj do przestrzegania i wdrażania zapisów Europejskiej Polityki Energetycznej, która prowadzić ma do osiągnięcia konkurencyjnej gospodarki o niskim zużyciu bezpieczniejszej i zrównoważonej energii. Wyznaczone cele określają osiągnięcie bezpieczeństwa dostaw surowców strategicznych, odpowiedniego działania energetycznego rynku wewnętrznego, </w:t>
      </w:r>
      <w:r w:rsidRPr="00E071B8">
        <w:rPr>
          <w:rFonts w:ascii="Arial" w:eastAsia="Times New Roman" w:hAnsi="Arial" w:cs="Times New Roman"/>
        </w:rPr>
        <w:br/>
        <w:t>a także znaczącego ograniczenia emisji gazów cieplarnianych. Wdrażanie opisanych kierunków rozwoju determinowane jest poprzez publikowane strategie i dyrektywy.</w:t>
      </w:r>
    </w:p>
    <w:p w14:paraId="56652A56" w14:textId="77777777" w:rsidR="003942A4" w:rsidRPr="00A978A9" w:rsidRDefault="003942A4" w:rsidP="003942A4">
      <w:pPr>
        <w:pStyle w:val="Nagwek3"/>
        <w:rPr>
          <w:rFonts w:eastAsia="Times New Roman"/>
        </w:rPr>
      </w:pPr>
      <w:bookmarkStart w:id="43" w:name="_Toc484420646"/>
      <w:bookmarkStart w:id="44" w:name="_Toc484420732"/>
      <w:bookmarkStart w:id="45" w:name="_Toc497929608"/>
      <w:bookmarkStart w:id="46" w:name="_Toc497992574"/>
      <w:bookmarkStart w:id="47" w:name="_Toc86847733"/>
      <w:bookmarkStart w:id="48" w:name="_Toc199940834"/>
      <w:bookmarkStart w:id="49" w:name="_Toc205378466"/>
      <w:bookmarkStart w:id="50" w:name="_Toc205828588"/>
      <w:bookmarkStart w:id="51" w:name="_Toc226033124"/>
      <w:r w:rsidRPr="00A978A9">
        <w:rPr>
          <w:rFonts w:eastAsia="Times New Roman"/>
        </w:rPr>
        <w:t>Polityka klimatyczno-energetyczna UE (Strategia „Europa 2020”</w:t>
      </w:r>
      <w:bookmarkEnd w:id="43"/>
      <w:bookmarkEnd w:id="44"/>
      <w:bookmarkEnd w:id="45"/>
      <w:bookmarkEnd w:id="46"/>
      <w:bookmarkEnd w:id="47"/>
      <w:bookmarkEnd w:id="48"/>
      <w:bookmarkEnd w:id="49"/>
      <w:bookmarkEnd w:id="50"/>
      <w:r w:rsidRPr="00A978A9">
        <w:rPr>
          <w:rFonts w:eastAsia="Times New Roman"/>
        </w:rPr>
        <w:t>, Fit for 55, Zielony Ład)</w:t>
      </w:r>
      <w:bookmarkEnd w:id="51"/>
    </w:p>
    <w:p w14:paraId="0215F62B" w14:textId="77777777" w:rsidR="003942A4" w:rsidRPr="00E071B8" w:rsidRDefault="003942A4" w:rsidP="003942A4">
      <w:pPr>
        <w:spacing w:after="0"/>
        <w:rPr>
          <w:rFonts w:ascii="Arial" w:eastAsia="Times New Roman" w:hAnsi="Arial" w:cs="Times New Roman"/>
        </w:rPr>
      </w:pPr>
      <w:bookmarkStart w:id="52" w:name="_Hlk484781771"/>
      <w:r w:rsidRPr="00E071B8">
        <w:rPr>
          <w:rFonts w:ascii="Arial" w:eastAsia="Times New Roman" w:hAnsi="Arial" w:cs="Times New Roman"/>
        </w:rPr>
        <w:t>Dokument „Strategia Europa 2020” jest dziesięcioletnią strategią Unii Europejskiej, zapoczątkowaną w 2010 r., na rzecz wzrostu gospodarczego i zatrudnienia. Dla oceny postępów realizacji założeń strategii przyjęto w niej pięć głównych celów dla całej UE do osiągnięcia do 2020 r., obejmujących:</w:t>
      </w:r>
    </w:p>
    <w:p w14:paraId="1F9189B1" w14:textId="77777777" w:rsidR="003942A4" w:rsidRPr="00B92649" w:rsidRDefault="003942A4" w:rsidP="003942A4">
      <w:pPr>
        <w:pStyle w:val="Akapitzlist"/>
        <w:numPr>
          <w:ilvl w:val="0"/>
          <w:numId w:val="90"/>
        </w:numPr>
        <w:spacing w:before="0" w:after="0"/>
        <w:rPr>
          <w:rFonts w:ascii="Arial" w:eastAsia="Arial" w:hAnsi="Arial" w:cs="Times New Roman"/>
          <w:szCs w:val="20"/>
          <w:lang w:eastAsia="pl-PL"/>
        </w:rPr>
      </w:pPr>
      <w:r w:rsidRPr="00B92649">
        <w:rPr>
          <w:rFonts w:ascii="Arial" w:eastAsia="Arial" w:hAnsi="Arial" w:cs="Times New Roman"/>
          <w:szCs w:val="20"/>
          <w:lang w:eastAsia="pl-PL"/>
        </w:rPr>
        <w:t>Zatrudnienie.</w:t>
      </w:r>
    </w:p>
    <w:p w14:paraId="2D5C1C61" w14:textId="77777777" w:rsidR="003942A4" w:rsidRPr="00B92649" w:rsidRDefault="003942A4" w:rsidP="003942A4">
      <w:pPr>
        <w:pStyle w:val="Akapitzlist"/>
        <w:numPr>
          <w:ilvl w:val="0"/>
          <w:numId w:val="90"/>
        </w:numPr>
        <w:spacing w:before="0" w:after="0"/>
        <w:rPr>
          <w:rFonts w:ascii="Arial" w:eastAsia="Arial" w:hAnsi="Arial" w:cs="Times New Roman"/>
          <w:szCs w:val="20"/>
          <w:lang w:eastAsia="pl-PL"/>
        </w:rPr>
      </w:pPr>
      <w:r w:rsidRPr="00B92649">
        <w:rPr>
          <w:rFonts w:ascii="Arial" w:eastAsia="Arial" w:hAnsi="Arial" w:cs="Times New Roman"/>
          <w:szCs w:val="20"/>
          <w:lang w:eastAsia="pl-PL"/>
        </w:rPr>
        <w:t>Badania i rozwój.</w:t>
      </w:r>
    </w:p>
    <w:p w14:paraId="41B96DE2" w14:textId="77777777" w:rsidR="003942A4" w:rsidRPr="00B92649" w:rsidRDefault="003942A4" w:rsidP="003942A4">
      <w:pPr>
        <w:pStyle w:val="Akapitzlist"/>
        <w:numPr>
          <w:ilvl w:val="0"/>
          <w:numId w:val="90"/>
        </w:numPr>
        <w:spacing w:before="0" w:after="0"/>
        <w:rPr>
          <w:rFonts w:ascii="Arial" w:eastAsia="Arial" w:hAnsi="Arial" w:cs="Times New Roman"/>
          <w:szCs w:val="20"/>
          <w:lang w:eastAsia="pl-PL"/>
        </w:rPr>
      </w:pPr>
      <w:r w:rsidRPr="00B92649">
        <w:rPr>
          <w:rFonts w:ascii="Arial" w:eastAsia="Arial" w:hAnsi="Arial" w:cs="Times New Roman"/>
          <w:szCs w:val="20"/>
          <w:lang w:eastAsia="pl-PL"/>
        </w:rPr>
        <w:t>Zmiany klimatu i zrównoważone wykorzystanie energii.</w:t>
      </w:r>
    </w:p>
    <w:p w14:paraId="01B95D3C" w14:textId="77777777" w:rsidR="003942A4" w:rsidRPr="00B92649" w:rsidRDefault="003942A4" w:rsidP="003942A4">
      <w:pPr>
        <w:pStyle w:val="Akapitzlist"/>
        <w:numPr>
          <w:ilvl w:val="0"/>
          <w:numId w:val="90"/>
        </w:numPr>
        <w:spacing w:before="0" w:after="0"/>
        <w:rPr>
          <w:rFonts w:ascii="Arial" w:eastAsia="Arial" w:hAnsi="Arial" w:cs="Times New Roman"/>
          <w:szCs w:val="20"/>
          <w:lang w:eastAsia="pl-PL"/>
        </w:rPr>
      </w:pPr>
      <w:r w:rsidRPr="00B92649">
        <w:rPr>
          <w:rFonts w:ascii="Arial" w:eastAsia="Arial" w:hAnsi="Arial" w:cs="Times New Roman"/>
          <w:szCs w:val="20"/>
          <w:lang w:eastAsia="pl-PL"/>
        </w:rPr>
        <w:t>Edukację.</w:t>
      </w:r>
    </w:p>
    <w:p w14:paraId="3F3A6A03" w14:textId="77777777" w:rsidR="003942A4" w:rsidRPr="00B92649" w:rsidRDefault="003942A4" w:rsidP="003942A4">
      <w:pPr>
        <w:pStyle w:val="Akapitzlist"/>
        <w:numPr>
          <w:ilvl w:val="0"/>
          <w:numId w:val="90"/>
        </w:numPr>
        <w:spacing w:before="0" w:after="0"/>
        <w:rPr>
          <w:rFonts w:ascii="Arial" w:eastAsia="Arial" w:hAnsi="Arial" w:cs="Times New Roman"/>
          <w:szCs w:val="20"/>
          <w:lang w:eastAsia="pl-PL"/>
        </w:rPr>
      </w:pPr>
      <w:r w:rsidRPr="00B92649">
        <w:rPr>
          <w:rFonts w:ascii="Arial" w:eastAsia="Arial" w:hAnsi="Arial" w:cs="Times New Roman"/>
          <w:szCs w:val="20"/>
          <w:lang w:eastAsia="pl-PL"/>
        </w:rPr>
        <w:t>Integrację społeczną i walkę z ubóstwem.</w:t>
      </w:r>
    </w:p>
    <w:p w14:paraId="3F01DD2B" w14:textId="77777777" w:rsidR="003942A4" w:rsidRPr="00E071B8" w:rsidRDefault="003942A4" w:rsidP="003942A4">
      <w:pPr>
        <w:spacing w:after="0"/>
        <w:rPr>
          <w:rFonts w:ascii="Arial" w:eastAsia="Times New Roman" w:hAnsi="Arial" w:cs="Times New Roman"/>
        </w:rPr>
      </w:pPr>
      <w:r w:rsidRPr="00E071B8">
        <w:rPr>
          <w:rFonts w:ascii="Arial" w:eastAsia="Times New Roman" w:hAnsi="Arial" w:cs="Times New Roman"/>
        </w:rPr>
        <w:lastRenderedPageBreak/>
        <w:t xml:space="preserve">Strategia zawiera również siedem tzw. inicjatyw przewodnich, w oparciu o które UE </w:t>
      </w:r>
      <w:r w:rsidRPr="00E071B8">
        <w:rPr>
          <w:rFonts w:ascii="Arial" w:eastAsia="Times New Roman" w:hAnsi="Arial" w:cs="Times New Roman"/>
        </w:rPr>
        <w:br/>
        <w:t xml:space="preserve">i władze państw członkowskich będą nawzajem uzupełniać swoje działania </w:t>
      </w:r>
      <w:r w:rsidRPr="00E071B8">
        <w:rPr>
          <w:rFonts w:ascii="Arial" w:eastAsia="Times New Roman" w:hAnsi="Arial" w:cs="Times New Roman"/>
        </w:rPr>
        <w:br/>
        <w:t>w kluczowych dla strategii obszarach. Do inicjatyw przewodnich należą:</w:t>
      </w:r>
    </w:p>
    <w:p w14:paraId="458E9090" w14:textId="77777777" w:rsidR="003942A4" w:rsidRPr="00E071B8" w:rsidRDefault="003942A4" w:rsidP="003942A4">
      <w:pPr>
        <w:numPr>
          <w:ilvl w:val="0"/>
          <w:numId w:val="87"/>
        </w:numPr>
        <w:rPr>
          <w:rFonts w:ascii="Arial" w:eastAsia="Times New Roman" w:hAnsi="Arial" w:cs="Times New Roman"/>
        </w:rPr>
      </w:pPr>
      <w:r w:rsidRPr="00E071B8">
        <w:rPr>
          <w:rFonts w:ascii="Arial" w:eastAsia="Times New Roman" w:hAnsi="Arial" w:cs="Times New Roman"/>
        </w:rPr>
        <w:t>Europejska agenda cyfrowa English.</w:t>
      </w:r>
    </w:p>
    <w:p w14:paraId="094CCB45" w14:textId="77777777" w:rsidR="003942A4" w:rsidRPr="00E071B8" w:rsidRDefault="003942A4" w:rsidP="003942A4">
      <w:pPr>
        <w:numPr>
          <w:ilvl w:val="0"/>
          <w:numId w:val="87"/>
        </w:numPr>
        <w:rPr>
          <w:rFonts w:ascii="Arial" w:eastAsia="Times New Roman" w:hAnsi="Arial" w:cs="Times New Roman"/>
        </w:rPr>
      </w:pPr>
      <w:r w:rsidRPr="00E071B8">
        <w:rPr>
          <w:rFonts w:ascii="Arial" w:eastAsia="Times New Roman" w:hAnsi="Arial" w:cs="Times New Roman"/>
        </w:rPr>
        <w:t>Unia innowacji English.</w:t>
      </w:r>
    </w:p>
    <w:p w14:paraId="621EB935" w14:textId="77777777" w:rsidR="003942A4" w:rsidRPr="00E071B8" w:rsidRDefault="003942A4" w:rsidP="003942A4">
      <w:pPr>
        <w:numPr>
          <w:ilvl w:val="0"/>
          <w:numId w:val="87"/>
        </w:numPr>
        <w:rPr>
          <w:rFonts w:ascii="Arial" w:eastAsia="Times New Roman" w:hAnsi="Arial" w:cs="Times New Roman"/>
        </w:rPr>
      </w:pPr>
      <w:r w:rsidRPr="00E071B8">
        <w:rPr>
          <w:rFonts w:ascii="Arial" w:eastAsia="Times New Roman" w:hAnsi="Arial" w:cs="Times New Roman"/>
        </w:rPr>
        <w:t xml:space="preserve">Mobilna młodzież. </w:t>
      </w:r>
    </w:p>
    <w:p w14:paraId="4FB4075C" w14:textId="77777777" w:rsidR="003942A4" w:rsidRPr="00E071B8" w:rsidRDefault="003942A4" w:rsidP="003942A4">
      <w:pPr>
        <w:numPr>
          <w:ilvl w:val="0"/>
          <w:numId w:val="87"/>
        </w:numPr>
        <w:rPr>
          <w:rFonts w:ascii="Arial" w:eastAsia="Times New Roman" w:hAnsi="Arial" w:cs="Times New Roman"/>
        </w:rPr>
      </w:pPr>
      <w:r w:rsidRPr="00E071B8">
        <w:rPr>
          <w:rFonts w:ascii="Arial" w:eastAsia="Times New Roman" w:hAnsi="Arial" w:cs="Times New Roman"/>
        </w:rPr>
        <w:t>Europa efektywnie korzystająca z zasobów English.</w:t>
      </w:r>
    </w:p>
    <w:p w14:paraId="488B3DD9" w14:textId="77777777" w:rsidR="003942A4" w:rsidRPr="00E071B8" w:rsidRDefault="003942A4" w:rsidP="003942A4">
      <w:pPr>
        <w:numPr>
          <w:ilvl w:val="0"/>
          <w:numId w:val="87"/>
        </w:numPr>
        <w:rPr>
          <w:rFonts w:ascii="Arial" w:eastAsia="Times New Roman" w:hAnsi="Arial" w:cs="Times New Roman"/>
        </w:rPr>
      </w:pPr>
      <w:r w:rsidRPr="00E071B8">
        <w:rPr>
          <w:rFonts w:ascii="Arial" w:eastAsia="Times New Roman" w:hAnsi="Arial" w:cs="Times New Roman"/>
        </w:rPr>
        <w:t>Polityka przemysłowa w erze globalizacji.</w:t>
      </w:r>
    </w:p>
    <w:p w14:paraId="20D0771D" w14:textId="77777777" w:rsidR="003942A4" w:rsidRPr="00E071B8" w:rsidRDefault="003942A4" w:rsidP="003942A4">
      <w:pPr>
        <w:numPr>
          <w:ilvl w:val="0"/>
          <w:numId w:val="87"/>
        </w:numPr>
        <w:rPr>
          <w:rFonts w:ascii="Arial" w:eastAsia="Times New Roman" w:hAnsi="Arial" w:cs="Times New Roman"/>
        </w:rPr>
      </w:pPr>
      <w:r w:rsidRPr="00E071B8">
        <w:rPr>
          <w:rFonts w:ascii="Arial" w:eastAsia="Times New Roman" w:hAnsi="Arial" w:cs="Times New Roman"/>
        </w:rPr>
        <w:t>Program na rzecz nowych umiejętności i zatrudnienia.</w:t>
      </w:r>
    </w:p>
    <w:p w14:paraId="78765FBC" w14:textId="77777777" w:rsidR="003942A4" w:rsidRPr="00E071B8" w:rsidRDefault="003942A4" w:rsidP="003942A4">
      <w:pPr>
        <w:numPr>
          <w:ilvl w:val="0"/>
          <w:numId w:val="87"/>
        </w:numPr>
        <w:rPr>
          <w:rFonts w:ascii="Arial" w:eastAsia="Times New Roman" w:hAnsi="Arial" w:cs="Times New Roman"/>
        </w:rPr>
      </w:pPr>
      <w:r w:rsidRPr="00E071B8">
        <w:rPr>
          <w:rFonts w:ascii="Arial" w:eastAsia="Times New Roman" w:hAnsi="Arial" w:cs="Times New Roman"/>
        </w:rPr>
        <w:t>Europejski program walki z ubóstwem.</w:t>
      </w:r>
    </w:p>
    <w:p w14:paraId="7043A515"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W każdym z tych obszarów wszystkie państwa członkowskie wyznaczyły z kolei własne cele krajowe.</w:t>
      </w:r>
    </w:p>
    <w:p w14:paraId="6E210525"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Jednym z priorytetów strategii jest zrównoważony rozwój oznaczający m.in.:</w:t>
      </w:r>
    </w:p>
    <w:p w14:paraId="03CF59A7" w14:textId="77777777" w:rsidR="003942A4" w:rsidRPr="00E071B8" w:rsidRDefault="003942A4" w:rsidP="003942A4">
      <w:pPr>
        <w:numPr>
          <w:ilvl w:val="0"/>
          <w:numId w:val="91"/>
        </w:numPr>
        <w:suppressAutoHyphens/>
        <w:autoSpaceDE w:val="0"/>
        <w:autoSpaceDN w:val="0"/>
        <w:textAlignment w:val="baseline"/>
        <w:rPr>
          <w:rFonts w:ascii="Arial" w:eastAsia="Times New Roman" w:hAnsi="Arial" w:cs="Times New Roman"/>
        </w:rPr>
      </w:pPr>
      <w:r w:rsidRPr="00E071B8">
        <w:rPr>
          <w:rFonts w:ascii="Arial" w:eastAsia="Times New Roman" w:hAnsi="Arial" w:cs="Times New Roman"/>
        </w:rPr>
        <w:t xml:space="preserve">Budowanie bardziej konkurencyjnej gospodarki niskoemisyjnej korzystającej </w:t>
      </w:r>
      <w:r w:rsidRPr="00E071B8">
        <w:rPr>
          <w:rFonts w:ascii="Arial" w:eastAsia="Times New Roman" w:hAnsi="Arial" w:cs="Times New Roman"/>
        </w:rPr>
        <w:br/>
        <w:t>z zasobów w sposób racjonalny i oszczędny.</w:t>
      </w:r>
    </w:p>
    <w:p w14:paraId="44AEFCDC" w14:textId="77777777" w:rsidR="003942A4" w:rsidRPr="00E071B8" w:rsidRDefault="003942A4" w:rsidP="003942A4">
      <w:pPr>
        <w:numPr>
          <w:ilvl w:val="0"/>
          <w:numId w:val="91"/>
        </w:numPr>
        <w:suppressAutoHyphens/>
        <w:autoSpaceDE w:val="0"/>
        <w:autoSpaceDN w:val="0"/>
        <w:textAlignment w:val="baseline"/>
        <w:rPr>
          <w:rFonts w:ascii="Arial" w:eastAsia="Times New Roman" w:hAnsi="Arial" w:cs="Times New Roman"/>
        </w:rPr>
      </w:pPr>
      <w:r w:rsidRPr="00E071B8">
        <w:rPr>
          <w:rFonts w:ascii="Arial" w:eastAsia="Times New Roman" w:hAnsi="Arial" w:cs="Times New Roman"/>
        </w:rPr>
        <w:t>Ochronę środowiska naturalnego, poprzez ograniczenie emisji gazów cieplarnianych i zapobieganie utracie bioróżnorodności.</w:t>
      </w:r>
    </w:p>
    <w:p w14:paraId="08276FAC" w14:textId="77777777" w:rsidR="003942A4" w:rsidRPr="00E071B8" w:rsidRDefault="003942A4" w:rsidP="003942A4">
      <w:pPr>
        <w:numPr>
          <w:ilvl w:val="0"/>
          <w:numId w:val="91"/>
        </w:numPr>
        <w:suppressAutoHyphens/>
        <w:autoSpaceDE w:val="0"/>
        <w:autoSpaceDN w:val="0"/>
        <w:textAlignment w:val="baseline"/>
        <w:rPr>
          <w:rFonts w:ascii="Arial" w:eastAsia="Times New Roman" w:hAnsi="Arial" w:cs="Times New Roman"/>
        </w:rPr>
      </w:pPr>
      <w:r w:rsidRPr="00E071B8">
        <w:rPr>
          <w:rFonts w:ascii="Arial" w:eastAsia="Times New Roman" w:hAnsi="Arial" w:cs="Times New Roman"/>
        </w:rPr>
        <w:t>Wprowadzenie efektywnych, inteligentnych sieci energetycznych.</w:t>
      </w:r>
    </w:p>
    <w:p w14:paraId="6BF3D49A" w14:textId="77777777" w:rsidR="003942A4" w:rsidRPr="00E071B8" w:rsidRDefault="003942A4" w:rsidP="003942A4">
      <w:pPr>
        <w:numPr>
          <w:ilvl w:val="0"/>
          <w:numId w:val="91"/>
        </w:numPr>
        <w:suppressAutoHyphens/>
        <w:autoSpaceDE w:val="0"/>
        <w:autoSpaceDN w:val="0"/>
        <w:textAlignment w:val="baseline"/>
        <w:rPr>
          <w:rFonts w:ascii="Arial" w:eastAsia="Times New Roman" w:hAnsi="Arial" w:cs="Times New Roman"/>
        </w:rPr>
      </w:pPr>
      <w:r w:rsidRPr="00E071B8">
        <w:rPr>
          <w:rFonts w:ascii="Arial" w:eastAsia="Times New Roman" w:hAnsi="Arial" w:cs="Times New Roman"/>
        </w:rPr>
        <w:t>Pomoc społeczeństwu w dokonywaniu świadomych wyborów.</w:t>
      </w:r>
    </w:p>
    <w:p w14:paraId="042FFDDA" w14:textId="77777777" w:rsidR="003942A4" w:rsidRPr="001A4273" w:rsidRDefault="003942A4" w:rsidP="003942A4">
      <w:pPr>
        <w:spacing w:after="0"/>
        <w:rPr>
          <w:rFonts w:ascii="Arial" w:hAnsi="Arial" w:cs="Arial"/>
        </w:rPr>
      </w:pPr>
      <w:r w:rsidRPr="001A4273">
        <w:rPr>
          <w:rFonts w:ascii="Arial" w:hAnsi="Arial" w:cs="Arial"/>
        </w:rPr>
        <w:t>Kontynuacją założonych w Strategii celów są dokumenty związane z unijną polityką przeciwdziałania zmianie klimatu i polityką energetyczną na lata 2021-2030, której ramy zakładają podwyższenie założonych wartości.</w:t>
      </w:r>
    </w:p>
    <w:p w14:paraId="402A48DF" w14:textId="77777777" w:rsidR="003942A4" w:rsidRPr="001A4273" w:rsidRDefault="003942A4" w:rsidP="003942A4">
      <w:pPr>
        <w:spacing w:after="0"/>
        <w:rPr>
          <w:rFonts w:ascii="Arial" w:hAnsi="Arial" w:cs="Arial"/>
        </w:rPr>
      </w:pPr>
      <w:r w:rsidRPr="001A4273">
        <w:rPr>
          <w:rFonts w:ascii="Arial" w:hAnsi="Arial" w:cs="Arial"/>
        </w:rPr>
        <w:t>Unijne cele służące zapewnieniu zrównoważonego rozwoju obejmują:</w:t>
      </w:r>
    </w:p>
    <w:p w14:paraId="313A6117" w14:textId="77777777" w:rsidR="003942A4" w:rsidRPr="001A4273" w:rsidRDefault="003942A4" w:rsidP="003942A4">
      <w:pPr>
        <w:pStyle w:val="Akapitzlist"/>
        <w:numPr>
          <w:ilvl w:val="0"/>
          <w:numId w:val="114"/>
        </w:numPr>
        <w:suppressAutoHyphens/>
        <w:autoSpaceDE w:val="0"/>
        <w:autoSpaceDN w:val="0"/>
        <w:spacing w:before="0"/>
        <w:textAlignment w:val="baseline"/>
        <w:rPr>
          <w:rFonts w:ascii="Arial" w:hAnsi="Arial" w:cs="Arial"/>
        </w:rPr>
      </w:pPr>
      <w:r w:rsidRPr="001A4273">
        <w:rPr>
          <w:rFonts w:ascii="Arial" w:hAnsi="Arial" w:cs="Arial"/>
        </w:rPr>
        <w:t>Ograniczenie do 2030 r. emisji gazów cieplarnianych o 55% w stosunku do poziomu z 1990 r.</w:t>
      </w:r>
    </w:p>
    <w:p w14:paraId="27AB6D2C" w14:textId="77777777" w:rsidR="003942A4" w:rsidRPr="001A4273" w:rsidRDefault="003942A4" w:rsidP="003942A4">
      <w:pPr>
        <w:pStyle w:val="Akapitzlist"/>
        <w:numPr>
          <w:ilvl w:val="0"/>
          <w:numId w:val="114"/>
        </w:numPr>
        <w:suppressAutoHyphens/>
        <w:autoSpaceDE w:val="0"/>
        <w:autoSpaceDN w:val="0"/>
        <w:textAlignment w:val="baseline"/>
        <w:rPr>
          <w:rFonts w:ascii="Arial" w:hAnsi="Arial" w:cs="Arial"/>
        </w:rPr>
      </w:pPr>
      <w:r w:rsidRPr="001A4273">
        <w:rPr>
          <w:rFonts w:ascii="Arial" w:hAnsi="Arial" w:cs="Arial"/>
        </w:rPr>
        <w:t>Zwiększenie do 42,5% udziału energii ze źródeł odnawialnych (dla Polski celem obligatoryjnym jest wzrost udziału OZE do 27-32%).</w:t>
      </w:r>
    </w:p>
    <w:p w14:paraId="76880533" w14:textId="77777777" w:rsidR="003942A4" w:rsidRPr="001A4273" w:rsidRDefault="003942A4" w:rsidP="003942A4">
      <w:pPr>
        <w:pStyle w:val="Akapitzlist"/>
        <w:numPr>
          <w:ilvl w:val="0"/>
          <w:numId w:val="114"/>
        </w:numPr>
        <w:suppressAutoHyphens/>
        <w:autoSpaceDE w:val="0"/>
        <w:autoSpaceDN w:val="0"/>
        <w:textAlignment w:val="baseline"/>
        <w:rPr>
          <w:rFonts w:ascii="Arial" w:hAnsi="Arial" w:cs="Arial"/>
        </w:rPr>
      </w:pPr>
      <w:r w:rsidRPr="001A4273">
        <w:rPr>
          <w:rFonts w:ascii="Arial" w:hAnsi="Arial" w:cs="Arial"/>
        </w:rPr>
        <w:t>Dążenie do zwiększenia efektywności wykorzystania energii do 11,7% oszczędności zużycia energii końcowej.</w:t>
      </w:r>
    </w:p>
    <w:p w14:paraId="5B3C7C06" w14:textId="77777777" w:rsidR="003942A4" w:rsidRPr="00E071B8" w:rsidRDefault="003942A4" w:rsidP="003942A4">
      <w:pPr>
        <w:spacing w:after="0"/>
        <w:rPr>
          <w:rFonts w:ascii="Arial" w:eastAsia="Times New Roman" w:hAnsi="Arial" w:cs="Times New Roman"/>
        </w:rPr>
      </w:pPr>
      <w:r w:rsidRPr="00E071B8">
        <w:rPr>
          <w:rFonts w:ascii="Arial" w:eastAsia="Times New Roman" w:hAnsi="Arial" w:cs="Times New Roman"/>
        </w:rPr>
        <w:t>Do działań wpisujących się w postanowienia Strategii należą:</w:t>
      </w:r>
    </w:p>
    <w:p w14:paraId="3A6ECDD1" w14:textId="77777777" w:rsidR="003942A4" w:rsidRPr="00E071B8" w:rsidRDefault="003942A4" w:rsidP="003942A4">
      <w:pPr>
        <w:numPr>
          <w:ilvl w:val="0"/>
          <w:numId w:val="92"/>
        </w:numPr>
        <w:rPr>
          <w:rFonts w:ascii="Arial" w:eastAsia="Times New Roman" w:hAnsi="Arial" w:cs="Times New Roman"/>
        </w:rPr>
      </w:pPr>
      <w:bookmarkStart w:id="53" w:name="_Toc484420647"/>
      <w:bookmarkStart w:id="54" w:name="_Toc484420733"/>
      <w:bookmarkStart w:id="55" w:name="_Toc497929609"/>
      <w:bookmarkStart w:id="56" w:name="_Toc497992575"/>
      <w:bookmarkEnd w:id="52"/>
      <w:r w:rsidRPr="00E071B8">
        <w:rPr>
          <w:rFonts w:ascii="Arial" w:eastAsia="Times New Roman" w:hAnsi="Arial" w:cs="Times New Roman"/>
        </w:rPr>
        <w:lastRenderedPageBreak/>
        <w:t>Stworzenie baz danych źródeł niskiej emisji z wykorzystaniem modelowania drobnorozdzielczego.</w:t>
      </w:r>
    </w:p>
    <w:p w14:paraId="47DAAA62" w14:textId="77777777" w:rsidR="003942A4" w:rsidRPr="00E071B8" w:rsidRDefault="003942A4" w:rsidP="003942A4">
      <w:pPr>
        <w:numPr>
          <w:ilvl w:val="0"/>
          <w:numId w:val="92"/>
        </w:numPr>
        <w:rPr>
          <w:rFonts w:ascii="Arial" w:eastAsia="Times New Roman" w:hAnsi="Arial" w:cs="Times New Roman"/>
        </w:rPr>
      </w:pPr>
      <w:r w:rsidRPr="00E071B8">
        <w:rPr>
          <w:rFonts w:ascii="Arial" w:eastAsia="Times New Roman" w:hAnsi="Arial" w:cs="Times New Roman"/>
        </w:rPr>
        <w:t>Opracowanie programu dopłat do wymiany niskosprawnych kotłów i urządzeń na paliwa stałe, na nowe źródła ciepła oparte w pierwszym rzędzie o paliwa gazowe oraz odnawialne źródła energii lub na nowoczesne instalacje spełniające wysokie standardy emisyjne, wraz z pozyskaniem zewnętrznych źródeł finansowania.</w:t>
      </w:r>
    </w:p>
    <w:p w14:paraId="2AC75B2D" w14:textId="77777777" w:rsidR="003942A4" w:rsidRPr="00E071B8" w:rsidRDefault="003942A4" w:rsidP="003942A4">
      <w:pPr>
        <w:numPr>
          <w:ilvl w:val="0"/>
          <w:numId w:val="92"/>
        </w:numPr>
        <w:rPr>
          <w:rFonts w:ascii="Arial" w:eastAsia="Times New Roman" w:hAnsi="Arial" w:cs="Times New Roman"/>
        </w:rPr>
      </w:pPr>
      <w:r w:rsidRPr="00E071B8">
        <w:rPr>
          <w:rFonts w:ascii="Arial" w:eastAsia="Times New Roman" w:hAnsi="Arial" w:cs="Times New Roman"/>
        </w:rPr>
        <w:t>Wdrożenie programu dopłat do wymiany niskosprawnych kotłów i urządzeń na paliwa stałe.</w:t>
      </w:r>
    </w:p>
    <w:p w14:paraId="3D01A491" w14:textId="77777777" w:rsidR="003942A4" w:rsidRPr="00E071B8" w:rsidRDefault="003942A4" w:rsidP="003942A4">
      <w:pPr>
        <w:numPr>
          <w:ilvl w:val="0"/>
          <w:numId w:val="92"/>
        </w:numPr>
        <w:rPr>
          <w:rFonts w:ascii="Arial" w:eastAsia="Times New Roman" w:hAnsi="Arial" w:cs="Times New Roman"/>
        </w:rPr>
      </w:pPr>
      <w:r w:rsidRPr="00E071B8">
        <w:rPr>
          <w:rFonts w:ascii="Arial" w:eastAsia="Times New Roman" w:hAnsi="Arial" w:cs="Times New Roman"/>
        </w:rPr>
        <w:t>Wspieranie instalacji rozproszonych, odnawialnych źródeł energii (w tym m.in. pomp ciepła, kolektorów słonecznych, ogniw fotowoltaicznych).</w:t>
      </w:r>
    </w:p>
    <w:p w14:paraId="031312A4" w14:textId="77777777" w:rsidR="003942A4" w:rsidRPr="00E071B8" w:rsidRDefault="003942A4" w:rsidP="003942A4">
      <w:pPr>
        <w:numPr>
          <w:ilvl w:val="0"/>
          <w:numId w:val="92"/>
        </w:numPr>
        <w:rPr>
          <w:rFonts w:ascii="Arial" w:eastAsia="Times New Roman" w:hAnsi="Arial" w:cs="Times New Roman"/>
        </w:rPr>
      </w:pPr>
      <w:r w:rsidRPr="00E071B8">
        <w:rPr>
          <w:rFonts w:ascii="Arial" w:eastAsia="Times New Roman" w:hAnsi="Arial" w:cs="Times New Roman"/>
        </w:rPr>
        <w:t xml:space="preserve">Promocja paliw kwalifikowalnych. </w:t>
      </w:r>
    </w:p>
    <w:p w14:paraId="0DBEC764" w14:textId="77777777" w:rsidR="003942A4" w:rsidRPr="00E071B8" w:rsidRDefault="003942A4" w:rsidP="003942A4">
      <w:pPr>
        <w:numPr>
          <w:ilvl w:val="0"/>
          <w:numId w:val="92"/>
        </w:numPr>
        <w:rPr>
          <w:rFonts w:ascii="Arial" w:eastAsia="Times New Roman" w:hAnsi="Arial" w:cs="Times New Roman"/>
        </w:rPr>
      </w:pPr>
      <w:r w:rsidRPr="00E071B8">
        <w:rPr>
          <w:rFonts w:ascii="Arial" w:eastAsia="Times New Roman" w:hAnsi="Arial" w:cs="Times New Roman"/>
        </w:rPr>
        <w:t>Organizacja systemu kontroli i intensyfikacja działań kontrolnych.</w:t>
      </w:r>
    </w:p>
    <w:p w14:paraId="6AF40871" w14:textId="77777777" w:rsidR="003942A4" w:rsidRPr="00E071B8" w:rsidRDefault="003942A4" w:rsidP="003942A4">
      <w:pPr>
        <w:numPr>
          <w:ilvl w:val="0"/>
          <w:numId w:val="92"/>
        </w:numPr>
        <w:rPr>
          <w:rFonts w:ascii="Arial" w:eastAsia="Times New Roman" w:hAnsi="Arial" w:cs="Times New Roman"/>
        </w:rPr>
      </w:pPr>
      <w:r w:rsidRPr="00E071B8">
        <w:rPr>
          <w:rFonts w:ascii="Arial" w:eastAsia="Times New Roman" w:hAnsi="Arial" w:cs="Times New Roman"/>
        </w:rPr>
        <w:t>Wymiana kotłów węglowych w zasobie komunalnym oraz budynkach publicznych wraz z doposażeniem obiektów w instalacje solarne.</w:t>
      </w:r>
    </w:p>
    <w:p w14:paraId="2EF4C1FA" w14:textId="77777777" w:rsidR="003942A4" w:rsidRPr="00E071B8" w:rsidRDefault="003942A4" w:rsidP="003942A4">
      <w:pPr>
        <w:numPr>
          <w:ilvl w:val="0"/>
          <w:numId w:val="92"/>
        </w:numPr>
        <w:rPr>
          <w:rFonts w:ascii="Arial" w:eastAsia="Times New Roman" w:hAnsi="Arial" w:cs="Times New Roman"/>
        </w:rPr>
      </w:pPr>
      <w:r w:rsidRPr="00E071B8">
        <w:rPr>
          <w:rFonts w:ascii="Arial" w:eastAsia="Times New Roman" w:hAnsi="Arial" w:cs="Times New Roman"/>
        </w:rPr>
        <w:t>Opracowanie i wdrożenie preferencji w podatku od nieruchomości dla właścicieli  budynków stosujących niskoemisyjne źródła ogrzewania.</w:t>
      </w:r>
    </w:p>
    <w:p w14:paraId="7EC24F16" w14:textId="77777777" w:rsidR="003942A4" w:rsidRPr="00E071B8" w:rsidRDefault="003942A4" w:rsidP="003942A4">
      <w:pPr>
        <w:numPr>
          <w:ilvl w:val="0"/>
          <w:numId w:val="92"/>
        </w:numPr>
        <w:rPr>
          <w:rFonts w:ascii="Arial" w:eastAsia="Times New Roman" w:hAnsi="Arial" w:cs="Times New Roman"/>
        </w:rPr>
      </w:pPr>
      <w:r w:rsidRPr="00E071B8">
        <w:rPr>
          <w:rFonts w:ascii="Arial" w:eastAsia="Times New Roman" w:hAnsi="Arial" w:cs="Times New Roman"/>
        </w:rPr>
        <w:t xml:space="preserve">Zatrudnienie na etacie Urzędu </w:t>
      </w:r>
      <w:r>
        <w:rPr>
          <w:rFonts w:ascii="Arial" w:eastAsia="Times New Roman" w:hAnsi="Arial" w:cs="Times New Roman"/>
        </w:rPr>
        <w:t>Gminy</w:t>
      </w:r>
      <w:r w:rsidRPr="00E071B8">
        <w:rPr>
          <w:rFonts w:ascii="Arial" w:eastAsia="Times New Roman" w:hAnsi="Arial" w:cs="Times New Roman"/>
        </w:rPr>
        <w:t xml:space="preserve"> Ekodoradcy.</w:t>
      </w:r>
    </w:p>
    <w:p w14:paraId="7F60F2D4" w14:textId="77777777" w:rsidR="003942A4" w:rsidRPr="00E071B8" w:rsidRDefault="003942A4" w:rsidP="003942A4">
      <w:pPr>
        <w:numPr>
          <w:ilvl w:val="0"/>
          <w:numId w:val="92"/>
        </w:numPr>
        <w:rPr>
          <w:rFonts w:ascii="Arial" w:eastAsia="Times New Roman" w:hAnsi="Arial" w:cs="Times New Roman"/>
        </w:rPr>
      </w:pPr>
      <w:r w:rsidRPr="00E071B8">
        <w:rPr>
          <w:rFonts w:ascii="Arial" w:eastAsia="Times New Roman" w:hAnsi="Arial" w:cs="Times New Roman"/>
        </w:rPr>
        <w:t>Prowadzenie kampanii  informacyjnych i edukacyjnych, w tym doradztwa energetycznego.</w:t>
      </w:r>
    </w:p>
    <w:p w14:paraId="4550A853" w14:textId="77777777" w:rsidR="003942A4" w:rsidRPr="00E071B8" w:rsidRDefault="003942A4" w:rsidP="003942A4">
      <w:pPr>
        <w:numPr>
          <w:ilvl w:val="0"/>
          <w:numId w:val="93"/>
        </w:numPr>
        <w:rPr>
          <w:rFonts w:ascii="Arial" w:eastAsia="Times New Roman" w:hAnsi="Arial" w:cs="Times New Roman"/>
        </w:rPr>
      </w:pPr>
      <w:r w:rsidRPr="00E071B8">
        <w:rPr>
          <w:rFonts w:ascii="Arial" w:eastAsia="Times New Roman" w:hAnsi="Arial" w:cs="Times New Roman"/>
        </w:rPr>
        <w:t xml:space="preserve">Opracowanie i wdrożenie  programów edukacji ekologicznej w szkołach prowadzonych przez </w:t>
      </w:r>
      <w:r>
        <w:rPr>
          <w:rFonts w:ascii="Arial" w:eastAsia="Times New Roman" w:hAnsi="Arial" w:cs="Arial"/>
        </w:rPr>
        <w:t>Gminę</w:t>
      </w:r>
      <w:r w:rsidRPr="00E071B8">
        <w:rPr>
          <w:rFonts w:ascii="Arial" w:eastAsia="Times New Roman" w:hAnsi="Arial" w:cs="Times New Roman"/>
        </w:rPr>
        <w:t>.</w:t>
      </w:r>
    </w:p>
    <w:p w14:paraId="425654FD" w14:textId="77777777" w:rsidR="003942A4" w:rsidRPr="00E071B8" w:rsidRDefault="003942A4" w:rsidP="003942A4">
      <w:pPr>
        <w:numPr>
          <w:ilvl w:val="0"/>
          <w:numId w:val="93"/>
        </w:numPr>
        <w:rPr>
          <w:rFonts w:ascii="Arial" w:eastAsia="Times New Roman" w:hAnsi="Arial" w:cs="Times New Roman"/>
        </w:rPr>
      </w:pPr>
      <w:r w:rsidRPr="00E071B8">
        <w:rPr>
          <w:rFonts w:ascii="Arial" w:eastAsia="Times New Roman" w:hAnsi="Arial" w:cs="Times New Roman"/>
        </w:rPr>
        <w:t>Stworzenie platformy współpracy z innymi gminami w zakresie obszarowego ograniczenia niskiej emisji.</w:t>
      </w:r>
    </w:p>
    <w:p w14:paraId="050749C7" w14:textId="77777777" w:rsidR="003942A4" w:rsidRDefault="003942A4" w:rsidP="003942A4">
      <w:pPr>
        <w:numPr>
          <w:ilvl w:val="0"/>
          <w:numId w:val="94"/>
        </w:numPr>
        <w:rPr>
          <w:rFonts w:ascii="Arial" w:eastAsia="Times New Roman" w:hAnsi="Arial" w:cs="Times New Roman"/>
        </w:rPr>
      </w:pPr>
      <w:r w:rsidRPr="00E071B8">
        <w:rPr>
          <w:rFonts w:ascii="Arial" w:eastAsia="Times New Roman" w:hAnsi="Arial" w:cs="Times New Roman"/>
        </w:rPr>
        <w:t>Współpraca z innymi podmiotami, w szczególności Urzędem Marszałkowskim, Wojewódzkim Funduszem Ochrony Środowiska i Gospodarki Wodnej oraz Wojewódzkim Inspektoratem Ochrony Środowiska.</w:t>
      </w:r>
    </w:p>
    <w:p w14:paraId="03A5FEEF" w14:textId="77777777" w:rsidR="003942A4" w:rsidRPr="00E071B8" w:rsidRDefault="003942A4" w:rsidP="003942A4">
      <w:pPr>
        <w:rPr>
          <w:rFonts w:ascii="Arial" w:eastAsia="Times New Roman" w:hAnsi="Arial" w:cs="Times New Roman"/>
        </w:rPr>
      </w:pPr>
      <w:r w:rsidRPr="001A4273">
        <w:rPr>
          <w:rFonts w:ascii="Arial" w:eastAsia="Times New Roman" w:hAnsi="Arial" w:cs="Times New Roman"/>
        </w:rPr>
        <w:t>Aktualizacja projektu założeń jest zgodny z zapisami Strategii w zakresie dążenia do  maksymalnego ograniczenia zużycia energii finalnej i wzrostu użytkowania odnawialnych źródeł energii przy zachowaniu odpowiedniej dbałości o środowisko naturalne.</w:t>
      </w:r>
    </w:p>
    <w:p w14:paraId="1231CDAD" w14:textId="5B0F8737" w:rsidR="003942A4" w:rsidRPr="0020168F" w:rsidRDefault="003942A4" w:rsidP="003942A4">
      <w:pPr>
        <w:pStyle w:val="Nagwek3"/>
        <w:rPr>
          <w:rFonts w:eastAsia="Times New Roman"/>
        </w:rPr>
      </w:pPr>
      <w:bookmarkStart w:id="57" w:name="_Toc86847734"/>
      <w:bookmarkStart w:id="58" w:name="_Toc199940835"/>
      <w:bookmarkStart w:id="59" w:name="_Toc205378467"/>
      <w:bookmarkStart w:id="60" w:name="_Toc205828589"/>
      <w:bookmarkStart w:id="61" w:name="_Toc226033125"/>
      <w:r w:rsidRPr="0020168F">
        <w:rPr>
          <w:rFonts w:eastAsia="Times New Roman"/>
        </w:rPr>
        <w:lastRenderedPageBreak/>
        <w:t>Dyrektywa w sprawie efektywności energetycznej</w:t>
      </w:r>
      <w:bookmarkEnd w:id="53"/>
      <w:bookmarkEnd w:id="54"/>
      <w:bookmarkEnd w:id="55"/>
      <w:bookmarkEnd w:id="56"/>
      <w:bookmarkEnd w:id="57"/>
      <w:bookmarkEnd w:id="58"/>
      <w:bookmarkEnd w:id="59"/>
      <w:bookmarkEnd w:id="60"/>
      <w:bookmarkEnd w:id="61"/>
    </w:p>
    <w:p w14:paraId="1BAC17D4"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 xml:space="preserve">Dyrektywa w sprawie efektywności energetycznej (Dyrektywa (UE) 2023/1791 w sprawie efektywności energetycznej (EED)) ma na celu określenie przez poszczególne Państwa członkowskie planów ograniczenia zużycia energii w perspektywie do 2030 roku. </w:t>
      </w:r>
    </w:p>
    <w:p w14:paraId="341AD969"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Obowiązującą regulacją w zakresie efektywności energetycznej jest Dyrektywa (UE) 2023/1791, która została opublikowana 20 września 2023 roku i zastąpiła wcześniejsze przepisy z 2018 roku. Zobowiązuje ona państwa członkowskie do wdrożenia do 11 października 2025 roku nowych, ambitniejszych rozwiązań prawnych, których głównym celem jest redukcja zużycia energii końcowej w całej Unii Europejskiej o 11,7% do 2030 roku w porównaniu z poziomem z 2020 roku. Dyrektywa stanowi element pakietu „Fit for 55”, wpisując się w dążenie do neutralności klimatycznej do 2050 roku.</w:t>
      </w:r>
    </w:p>
    <w:p w14:paraId="0513703C"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Nowe przepisy nakładają szereg obowiązków zarówno na państwa członkowskie, jak i na sektor publiczny oraz przedsiębiorstwa. Instytucje publiczne będą musiały co roku ograniczać zużycie energii końcowej o 1,9% oraz modernizować 3% powierzchni budynków. Dodatkowo rozszerzono obowiązek przeprowadzania audytów energetycznych, które obejmą wszystkie przedsiębiorstwa zużywające więcej niż 10 TJ energii rocznie. Największe podmioty, przekraczające zużycie 85 TJ rocznie, zobowiązano natomiast do wdrożenia i utrzymywania certyfikowanego Systemu Zarządzania Energią zgodnego z normą ISO 50001.</w:t>
      </w:r>
    </w:p>
    <w:p w14:paraId="55C54E2A" w14:textId="4F5A0FC7" w:rsidR="003942A4" w:rsidRPr="0020168F" w:rsidRDefault="003942A4" w:rsidP="003942A4">
      <w:pPr>
        <w:pStyle w:val="Nagwek3"/>
        <w:rPr>
          <w:rFonts w:eastAsia="Times New Roman"/>
        </w:rPr>
      </w:pPr>
      <w:bookmarkStart w:id="62" w:name="_Toc484420648"/>
      <w:bookmarkStart w:id="63" w:name="_Toc484420734"/>
      <w:bookmarkStart w:id="64" w:name="_Toc497929610"/>
      <w:bookmarkStart w:id="65" w:name="_Toc497992576"/>
      <w:bookmarkStart w:id="66" w:name="_Toc86847735"/>
      <w:bookmarkStart w:id="67" w:name="_Toc199940836"/>
      <w:bookmarkStart w:id="68" w:name="_Toc205378468"/>
      <w:bookmarkStart w:id="69" w:name="_Toc205828590"/>
      <w:bookmarkStart w:id="70" w:name="_Toc226033126"/>
      <w:r w:rsidRPr="0020168F">
        <w:rPr>
          <w:rFonts w:eastAsia="Times New Roman"/>
        </w:rPr>
        <w:t xml:space="preserve">Dyrektywa w sprawie charakterystyki energetycznej </w:t>
      </w:r>
      <w:bookmarkEnd w:id="62"/>
      <w:bookmarkEnd w:id="63"/>
      <w:bookmarkEnd w:id="64"/>
      <w:r w:rsidRPr="0020168F">
        <w:rPr>
          <w:rFonts w:eastAsia="Times New Roman"/>
        </w:rPr>
        <w:t>budynków</w:t>
      </w:r>
      <w:bookmarkEnd w:id="65"/>
      <w:bookmarkEnd w:id="66"/>
      <w:bookmarkEnd w:id="67"/>
      <w:bookmarkEnd w:id="68"/>
      <w:bookmarkEnd w:id="69"/>
      <w:bookmarkEnd w:id="70"/>
    </w:p>
    <w:p w14:paraId="0D548D15"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Obowiązującą na dziś dyrektywą w sprawie charakterystyki energetycznej budynków w Unii Europejskiej jest Dyrektywa (UE) 2024/1275, znana również jako Recast EPBD (Energy Performance of Buildings Directive). Została przyjęta 24 kwietnia 2024 r., opublikowana 8 maja 2024 r., weszła w życie 28 maja 2024 r. i zastępuje wcześniejszą Dyrektywę 2010/31/EU.</w:t>
      </w:r>
    </w:p>
    <w:p w14:paraId="7FB520B6"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 xml:space="preserve">Zgodnie z zapisami, państwa członkowskie mają obowiązek wdrożyć tę dyrektywę do prawa krajowego do 14 maja 2026 r. Dotyczy to większości przepisów, choć niektóre – np. zakaz subsydiowania kotłów na paliwa kopalne – muszą zostać wdrożone wcześniej, już do 1 stycznia 2025 r. W Polsce ten element został wdrożony i ma to </w:t>
      </w:r>
      <w:r w:rsidRPr="00E071B8">
        <w:rPr>
          <w:rFonts w:ascii="Arial" w:eastAsia="Times New Roman" w:hAnsi="Arial" w:cs="Times New Roman"/>
        </w:rPr>
        <w:lastRenderedPageBreak/>
        <w:t>m.in. odzwierciedlenie w zmianach do programu Czyste Powietrze, czy innych programów współfinansowanych z środków budżetu europejskiego.</w:t>
      </w:r>
    </w:p>
    <w:p w14:paraId="62B4EE43"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Dyrektywa wprowadza szereg ambitnych wymagań:</w:t>
      </w:r>
    </w:p>
    <w:p w14:paraId="52255BD4" w14:textId="77777777" w:rsidR="003942A4" w:rsidRPr="00E071B8" w:rsidRDefault="003942A4" w:rsidP="003942A4">
      <w:pPr>
        <w:numPr>
          <w:ilvl w:val="0"/>
          <w:numId w:val="55"/>
        </w:numPr>
        <w:rPr>
          <w:rFonts w:ascii="Arial" w:eastAsia="Times New Roman" w:hAnsi="Arial" w:cs="Times New Roman"/>
        </w:rPr>
      </w:pPr>
      <w:r w:rsidRPr="00E071B8">
        <w:rPr>
          <w:rFonts w:ascii="Arial" w:eastAsia="Times New Roman" w:hAnsi="Arial" w:cs="Times New Roman"/>
        </w:rPr>
        <w:t xml:space="preserve">Każde państwo musi opracować krajowy plan renowacji budynków, zawierający cele dotyczące zużycia energii, emisji gazów cieplarnianych oraz tempo renowacji, aktualizowany regularnie </w:t>
      </w:r>
    </w:p>
    <w:p w14:paraId="7E40A589" w14:textId="77777777" w:rsidR="003942A4" w:rsidRPr="00E071B8" w:rsidRDefault="003942A4" w:rsidP="003942A4">
      <w:pPr>
        <w:numPr>
          <w:ilvl w:val="0"/>
          <w:numId w:val="55"/>
        </w:numPr>
        <w:rPr>
          <w:rFonts w:ascii="Arial" w:eastAsia="Times New Roman" w:hAnsi="Arial" w:cs="Times New Roman"/>
        </w:rPr>
      </w:pPr>
      <w:r w:rsidRPr="00E071B8">
        <w:rPr>
          <w:rFonts w:ascii="Arial" w:eastAsia="Times New Roman" w:hAnsi="Arial" w:cs="Times New Roman"/>
        </w:rPr>
        <w:t xml:space="preserve">Wprowadzane są minimalne standardy energetyczne – przede wszystkim dla 16% najgorszych budynków niemieszkalnych do 2030 roku oraz 26% do 2033 roku, a wszystko to względem stanu z 2020 r. </w:t>
      </w:r>
    </w:p>
    <w:p w14:paraId="111B6A97" w14:textId="77777777" w:rsidR="003942A4" w:rsidRPr="00E071B8" w:rsidRDefault="003942A4" w:rsidP="003942A4">
      <w:pPr>
        <w:numPr>
          <w:ilvl w:val="0"/>
          <w:numId w:val="55"/>
        </w:numPr>
        <w:rPr>
          <w:rFonts w:ascii="Arial" w:eastAsia="Times New Roman" w:hAnsi="Arial" w:cs="Times New Roman"/>
        </w:rPr>
      </w:pPr>
      <w:r w:rsidRPr="00E071B8">
        <w:rPr>
          <w:rFonts w:ascii="Arial" w:eastAsia="Times New Roman" w:hAnsi="Arial" w:cs="Times New Roman"/>
        </w:rPr>
        <w:t xml:space="preserve">Nowe budynki publiczne muszą być budynkami o zerowej emisji już od 2028 r., a wszystkie nowe budynki – od 2030 r. Dodatkowo muszą być przystosowane do instalacji paneli słonecznych (np. gotowe do montażu PV) </w:t>
      </w:r>
    </w:p>
    <w:p w14:paraId="63D4D308" w14:textId="77777777" w:rsidR="003942A4" w:rsidRPr="00E071B8" w:rsidRDefault="003942A4" w:rsidP="003942A4">
      <w:pPr>
        <w:numPr>
          <w:ilvl w:val="0"/>
          <w:numId w:val="55"/>
        </w:numPr>
        <w:rPr>
          <w:rFonts w:ascii="Arial" w:eastAsia="Times New Roman" w:hAnsi="Arial" w:cs="Times New Roman"/>
        </w:rPr>
      </w:pPr>
      <w:r w:rsidRPr="00E071B8">
        <w:rPr>
          <w:rFonts w:ascii="Arial" w:eastAsia="Times New Roman" w:hAnsi="Arial" w:cs="Times New Roman"/>
        </w:rPr>
        <w:t xml:space="preserve">Wprowadzono zakaz subsydiowania kotłów opalanych paliwami kopalnymi, który zaczyna obowiązywać od 1 stycznia 2025 r. </w:t>
      </w:r>
    </w:p>
    <w:p w14:paraId="76B0D23D" w14:textId="77777777" w:rsidR="003942A4" w:rsidRPr="00E071B8" w:rsidRDefault="003942A4" w:rsidP="003942A4">
      <w:pPr>
        <w:numPr>
          <w:ilvl w:val="0"/>
          <w:numId w:val="55"/>
        </w:numPr>
        <w:rPr>
          <w:rFonts w:ascii="Arial" w:eastAsia="Times New Roman" w:hAnsi="Arial" w:cs="Times New Roman"/>
        </w:rPr>
      </w:pPr>
      <w:r w:rsidRPr="00E071B8">
        <w:rPr>
          <w:rFonts w:ascii="Arial" w:eastAsia="Times New Roman" w:hAnsi="Arial" w:cs="Times New Roman"/>
        </w:rPr>
        <w:t xml:space="preserve">Dyrektywa wspiera również rozwój infrastruktury dla mobilności zrównoważonej, takich jak punkty ładowania pojazdów elektrycznych i miejsca dla rowerów, oraz promuje stosowanie odnawialnych źródeł energii we wszystkich typach budynków </w:t>
      </w:r>
    </w:p>
    <w:p w14:paraId="787E636B" w14:textId="77777777" w:rsidR="003942A4" w:rsidRPr="00E071B8" w:rsidRDefault="003942A4" w:rsidP="003942A4">
      <w:pPr>
        <w:numPr>
          <w:ilvl w:val="0"/>
          <w:numId w:val="55"/>
        </w:numPr>
        <w:rPr>
          <w:rFonts w:ascii="Arial" w:eastAsia="Times New Roman" w:hAnsi="Arial" w:cs="Times New Roman"/>
        </w:rPr>
      </w:pPr>
      <w:r w:rsidRPr="00E071B8">
        <w:rPr>
          <w:rFonts w:ascii="Arial" w:eastAsia="Times New Roman" w:hAnsi="Arial" w:cs="Times New Roman"/>
        </w:rPr>
        <w:t>System wdrażania obejmuje również renowacyjne paszporty, audyty, certyfikację, inteligencję budynków, „one</w:t>
      </w:r>
      <w:r w:rsidRPr="00E071B8">
        <w:rPr>
          <w:rFonts w:ascii="Cambria Math" w:eastAsia="Times New Roman" w:hAnsi="Cambria Math" w:cs="Cambria Math"/>
        </w:rPr>
        <w:t>‑</w:t>
      </w:r>
      <w:r w:rsidRPr="00E071B8">
        <w:rPr>
          <w:rFonts w:ascii="Arial" w:eastAsia="Times New Roman" w:hAnsi="Arial" w:cs="Times New Roman"/>
        </w:rPr>
        <w:t>stop</w:t>
      </w:r>
      <w:r w:rsidRPr="00E071B8">
        <w:rPr>
          <w:rFonts w:ascii="Cambria Math" w:eastAsia="Times New Roman" w:hAnsi="Cambria Math" w:cs="Cambria Math"/>
        </w:rPr>
        <w:t>‑</w:t>
      </w:r>
      <w:r w:rsidRPr="00E071B8">
        <w:rPr>
          <w:rFonts w:ascii="Arial" w:eastAsia="Times New Roman" w:hAnsi="Arial" w:cs="Times New Roman"/>
        </w:rPr>
        <w:t>shops</w:t>
      </w:r>
      <w:r w:rsidRPr="00E071B8">
        <w:rPr>
          <w:rFonts w:ascii="Arial" w:eastAsia="Times New Roman" w:hAnsi="Arial" w:cs="Arial"/>
        </w:rPr>
        <w:t>”</w:t>
      </w:r>
      <w:r w:rsidRPr="00E071B8">
        <w:rPr>
          <w:rFonts w:ascii="Arial" w:eastAsia="Times New Roman" w:hAnsi="Arial" w:cs="Times New Roman"/>
        </w:rPr>
        <w:t xml:space="preserve"> dla w</w:t>
      </w:r>
      <w:r w:rsidRPr="00E071B8">
        <w:rPr>
          <w:rFonts w:ascii="Arial" w:eastAsia="Times New Roman" w:hAnsi="Arial" w:cs="Arial"/>
        </w:rPr>
        <w:t>ł</w:t>
      </w:r>
      <w:r w:rsidRPr="00E071B8">
        <w:rPr>
          <w:rFonts w:ascii="Arial" w:eastAsia="Times New Roman" w:hAnsi="Arial" w:cs="Times New Roman"/>
        </w:rPr>
        <w:t>a</w:t>
      </w:r>
      <w:r w:rsidRPr="00E071B8">
        <w:rPr>
          <w:rFonts w:ascii="Arial" w:eastAsia="Times New Roman" w:hAnsi="Arial" w:cs="Arial"/>
        </w:rPr>
        <w:t>ś</w:t>
      </w:r>
      <w:r w:rsidRPr="00E071B8">
        <w:rPr>
          <w:rFonts w:ascii="Arial" w:eastAsia="Times New Roman" w:hAnsi="Arial" w:cs="Times New Roman"/>
        </w:rPr>
        <w:t>cicieli, bazy danych o charakterystyce energetycznej budynk</w:t>
      </w:r>
      <w:r w:rsidRPr="00E071B8">
        <w:rPr>
          <w:rFonts w:ascii="Arial" w:eastAsia="Times New Roman" w:hAnsi="Arial" w:cs="Arial"/>
        </w:rPr>
        <w:t>ó</w:t>
      </w:r>
      <w:r w:rsidRPr="00E071B8">
        <w:rPr>
          <w:rFonts w:ascii="Arial" w:eastAsia="Times New Roman" w:hAnsi="Arial" w:cs="Times New Roman"/>
        </w:rPr>
        <w:t xml:space="preserve">w (w tym wydawanie, etykietowanie </w:t>
      </w:r>
      <w:r w:rsidRPr="00E071B8">
        <w:rPr>
          <w:rFonts w:ascii="Arial" w:eastAsia="Times New Roman" w:hAnsi="Arial" w:cs="Arial"/>
        </w:rPr>
        <w:t>ś</w:t>
      </w:r>
      <w:r w:rsidRPr="00E071B8">
        <w:rPr>
          <w:rFonts w:ascii="Arial" w:eastAsia="Times New Roman" w:hAnsi="Arial" w:cs="Times New Roman"/>
        </w:rPr>
        <w:t>wiadectw energetycznych), a tak</w:t>
      </w:r>
      <w:r w:rsidRPr="00E071B8">
        <w:rPr>
          <w:rFonts w:ascii="Arial" w:eastAsia="Times New Roman" w:hAnsi="Arial" w:cs="Arial"/>
        </w:rPr>
        <w:t>ż</w:t>
      </w:r>
      <w:r w:rsidRPr="00E071B8">
        <w:rPr>
          <w:rFonts w:ascii="Arial" w:eastAsia="Times New Roman" w:hAnsi="Arial" w:cs="Times New Roman"/>
        </w:rPr>
        <w:t>e zarz</w:t>
      </w:r>
      <w:r w:rsidRPr="00E071B8">
        <w:rPr>
          <w:rFonts w:ascii="Arial" w:eastAsia="Times New Roman" w:hAnsi="Arial" w:cs="Arial"/>
        </w:rPr>
        <w:t>ą</w:t>
      </w:r>
      <w:r w:rsidRPr="00E071B8">
        <w:rPr>
          <w:rFonts w:ascii="Arial" w:eastAsia="Times New Roman" w:hAnsi="Arial" w:cs="Times New Roman"/>
        </w:rPr>
        <w:t>dzanie i kontrol</w:t>
      </w:r>
      <w:r w:rsidRPr="00E071B8">
        <w:rPr>
          <w:rFonts w:ascii="Arial" w:eastAsia="Times New Roman" w:hAnsi="Arial" w:cs="Arial"/>
        </w:rPr>
        <w:t>ę</w:t>
      </w:r>
      <w:r w:rsidRPr="00E071B8">
        <w:rPr>
          <w:rFonts w:ascii="Arial" w:eastAsia="Times New Roman" w:hAnsi="Arial" w:cs="Times New Roman"/>
        </w:rPr>
        <w:t xml:space="preserve"> jako</w:t>
      </w:r>
      <w:r w:rsidRPr="00E071B8">
        <w:rPr>
          <w:rFonts w:ascii="Arial" w:eastAsia="Times New Roman" w:hAnsi="Arial" w:cs="Arial"/>
        </w:rPr>
        <w:t>ś</w:t>
      </w:r>
      <w:r w:rsidRPr="00E071B8">
        <w:rPr>
          <w:rFonts w:ascii="Arial" w:eastAsia="Times New Roman" w:hAnsi="Arial" w:cs="Times New Roman"/>
        </w:rPr>
        <w:t>ci tych proces</w:t>
      </w:r>
      <w:r w:rsidRPr="00E071B8">
        <w:rPr>
          <w:rFonts w:ascii="Arial" w:eastAsia="Times New Roman" w:hAnsi="Arial" w:cs="Arial"/>
        </w:rPr>
        <w:t>ó</w:t>
      </w:r>
      <w:r w:rsidRPr="00E071B8">
        <w:rPr>
          <w:rFonts w:ascii="Arial" w:eastAsia="Times New Roman" w:hAnsi="Arial" w:cs="Times New Roman"/>
        </w:rPr>
        <w:t xml:space="preserve">w </w:t>
      </w:r>
    </w:p>
    <w:p w14:paraId="23B90A6A"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Dyrektywa ustanawia jasne warunki dla krajów UE: ograniczenie emisji w budynkach, wsparcie termomodernizacji i dekarbonizacji sektora oraz przygotowanie budynków do przyszłych wyzwań energetycznych i klimatycznych.</w:t>
      </w:r>
    </w:p>
    <w:p w14:paraId="0CD158CE"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W nowej Dyrektywie (UE) 2024/1275 w sprawie charakterystyki energetycznej budynków (EPBD recast) wymagania wobec budynków publicznych i mieszkalnych różnią się, choć mają wspólny cel – stopniową dekarbonizację i osiągnięcie zerowej emisji w sektorze budownictwa.</w:t>
      </w:r>
    </w:p>
    <w:p w14:paraId="56489793"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W odniesieniu do budynków publicznych ustalono, że:</w:t>
      </w:r>
    </w:p>
    <w:p w14:paraId="39EBB9D8" w14:textId="77777777" w:rsidR="003942A4" w:rsidRPr="00E071B8" w:rsidRDefault="003942A4" w:rsidP="003942A4">
      <w:pPr>
        <w:numPr>
          <w:ilvl w:val="0"/>
          <w:numId w:val="55"/>
        </w:numPr>
        <w:rPr>
          <w:rFonts w:ascii="Arial" w:eastAsia="Times New Roman" w:hAnsi="Arial" w:cs="Times New Roman"/>
        </w:rPr>
      </w:pPr>
      <w:r w:rsidRPr="00E071B8">
        <w:rPr>
          <w:rFonts w:ascii="Arial" w:eastAsia="Times New Roman" w:hAnsi="Arial" w:cs="Times New Roman"/>
        </w:rPr>
        <w:lastRenderedPageBreak/>
        <w:t>Nowe budynki publiczne muszą być zeroemisyjne już od 2028 r. (dla porównania – wszystkie nowe budynki w UE od 2030 r.).</w:t>
      </w:r>
    </w:p>
    <w:p w14:paraId="23456C56" w14:textId="77777777" w:rsidR="003942A4" w:rsidRPr="00E071B8" w:rsidRDefault="003942A4" w:rsidP="003942A4">
      <w:pPr>
        <w:numPr>
          <w:ilvl w:val="0"/>
          <w:numId w:val="55"/>
        </w:numPr>
        <w:rPr>
          <w:rFonts w:ascii="Arial" w:eastAsia="Times New Roman" w:hAnsi="Arial" w:cs="Times New Roman"/>
        </w:rPr>
      </w:pPr>
      <w:r w:rsidRPr="00E071B8">
        <w:rPr>
          <w:rFonts w:ascii="Arial" w:eastAsia="Times New Roman" w:hAnsi="Arial" w:cs="Times New Roman"/>
        </w:rPr>
        <w:t>Publiczne instytucje są zobowiązane do renowacji budynków, aby stopniowo podnosić ich efektywność energetyczną. Szczególny nacisk położono na najgorsze energetycznie 16% budynków niemieszkalnych, które do 2030 r. muszą zostać zmodernizowane tak, aby spełniały minimalne normy efektywności.</w:t>
      </w:r>
    </w:p>
    <w:p w14:paraId="3959E30E" w14:textId="77777777" w:rsidR="003942A4" w:rsidRPr="00E071B8" w:rsidRDefault="003942A4" w:rsidP="003942A4">
      <w:pPr>
        <w:numPr>
          <w:ilvl w:val="0"/>
          <w:numId w:val="55"/>
        </w:numPr>
        <w:rPr>
          <w:rFonts w:ascii="Arial" w:eastAsia="Times New Roman" w:hAnsi="Arial" w:cs="Times New Roman"/>
        </w:rPr>
      </w:pPr>
      <w:r w:rsidRPr="00E071B8">
        <w:rPr>
          <w:rFonts w:ascii="Arial" w:eastAsia="Times New Roman" w:hAnsi="Arial" w:cs="Times New Roman"/>
        </w:rPr>
        <w:t>Kolejny próg dotyczy 26% budynków niemieszkalnych – ich modernizacja powinna nastąpić do 2033 r.</w:t>
      </w:r>
    </w:p>
    <w:p w14:paraId="48685253" w14:textId="77777777" w:rsidR="003942A4" w:rsidRPr="00E071B8" w:rsidRDefault="003942A4" w:rsidP="003942A4">
      <w:pPr>
        <w:numPr>
          <w:ilvl w:val="0"/>
          <w:numId w:val="55"/>
        </w:numPr>
        <w:rPr>
          <w:rFonts w:ascii="Arial" w:eastAsia="Times New Roman" w:hAnsi="Arial" w:cs="Times New Roman"/>
        </w:rPr>
      </w:pPr>
      <w:r w:rsidRPr="00E071B8">
        <w:rPr>
          <w:rFonts w:ascii="Arial" w:eastAsia="Times New Roman" w:hAnsi="Arial" w:cs="Times New Roman"/>
        </w:rPr>
        <w:t>Budynki publiczne muszą być wyposażone w infrastrukturę sprzyjającą zrównoważonej mobilności, m.in. miejsca do ładowania pojazdów elektrycznych i stojaki rowerowe.</w:t>
      </w:r>
    </w:p>
    <w:p w14:paraId="652B0381" w14:textId="77777777" w:rsidR="003942A4" w:rsidRPr="00E071B8" w:rsidRDefault="003942A4" w:rsidP="003942A4">
      <w:pPr>
        <w:numPr>
          <w:ilvl w:val="0"/>
          <w:numId w:val="55"/>
        </w:numPr>
        <w:rPr>
          <w:rFonts w:ascii="Arial" w:eastAsia="Times New Roman" w:hAnsi="Arial" w:cs="Times New Roman"/>
        </w:rPr>
      </w:pPr>
      <w:r w:rsidRPr="00E071B8">
        <w:rPr>
          <w:rFonts w:ascii="Arial" w:eastAsia="Times New Roman" w:hAnsi="Arial" w:cs="Times New Roman"/>
        </w:rPr>
        <w:t>Państwa członkowskie mają obowiązek uwzględniać instytucje publiczne w swoich krajowych planach renowacji budynków i przeznaczać środki na ten cel.</w:t>
      </w:r>
    </w:p>
    <w:p w14:paraId="3E326566"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W odniesieniu do budynków mieszkalnych ustalono, że:</w:t>
      </w:r>
    </w:p>
    <w:p w14:paraId="2E68C55C" w14:textId="77777777" w:rsidR="003942A4" w:rsidRPr="00E071B8" w:rsidRDefault="003942A4" w:rsidP="003942A4">
      <w:pPr>
        <w:numPr>
          <w:ilvl w:val="0"/>
          <w:numId w:val="56"/>
        </w:numPr>
        <w:rPr>
          <w:rFonts w:ascii="Arial" w:eastAsia="Times New Roman" w:hAnsi="Arial" w:cs="Times New Roman"/>
        </w:rPr>
      </w:pPr>
      <w:r w:rsidRPr="00E071B8">
        <w:rPr>
          <w:rFonts w:ascii="Arial" w:eastAsia="Times New Roman" w:hAnsi="Arial" w:cs="Times New Roman"/>
        </w:rPr>
        <w:t>Dla nowych budynków mieszkalnych wymóg zeroemisyjności zaczyna obowiązywać od 2030 r. – muszą one w całości bazować na odnawialnych źródłach energii lub być do nich gotowe.</w:t>
      </w:r>
    </w:p>
    <w:p w14:paraId="046822F5"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W przypadku budynków istniejących wprowadzono zasadę stopniowej poprawy efektywności energetycznej. Choć nie określono jednego wspólnego wskaźnika dla całej UE (ze względu na różne warunki krajowe), każde państwo musi wyznaczyć własne minimalne standardy energetyczne oraz zaplanować ścieżkę termomodernizacji.</w:t>
      </w:r>
    </w:p>
    <w:p w14:paraId="2A11BDE3"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Dla właścicieli indywidualnych wprowadzono instrumenty wspierające, takie jak paszporty renowacyjne (dokumenty określające indywidualny plan etapowej modernizacji budynku).</w:t>
      </w:r>
    </w:p>
    <w:p w14:paraId="05AE7FBD" w14:textId="77777777" w:rsidR="003942A4" w:rsidRDefault="003942A4" w:rsidP="003942A4">
      <w:pPr>
        <w:rPr>
          <w:rFonts w:ascii="Arial" w:eastAsia="Times New Roman" w:hAnsi="Arial" w:cs="Times New Roman"/>
        </w:rPr>
      </w:pPr>
      <w:r w:rsidRPr="00E071B8">
        <w:rPr>
          <w:rFonts w:ascii="Arial" w:eastAsia="Times New Roman" w:hAnsi="Arial" w:cs="Times New Roman"/>
        </w:rPr>
        <w:t>W budynkach mieszkalnych państwa członkowskie będą musiały sukcesywnie zwiększać udział OZE (fotowoltaika, pompy ciepła, kolektory słoneczne), eliminować kotły na paliwa kopalne (od 2025 r. nie można ich już dotować) i wspierać kompleksowe termomodernizacje.</w:t>
      </w:r>
    </w:p>
    <w:p w14:paraId="12673A13" w14:textId="77777777" w:rsidR="003942A4" w:rsidRPr="00E071B8" w:rsidRDefault="003942A4" w:rsidP="003942A4">
      <w:pPr>
        <w:rPr>
          <w:rFonts w:ascii="Arial" w:eastAsia="Times New Roman" w:hAnsi="Arial" w:cs="Times New Roman"/>
        </w:rPr>
      </w:pPr>
      <w:r w:rsidRPr="00B92649">
        <w:rPr>
          <w:rFonts w:ascii="Arial" w:eastAsia="Times New Roman" w:hAnsi="Arial" w:cs="Times New Roman"/>
        </w:rPr>
        <w:lastRenderedPageBreak/>
        <w:t>Aktualizacja projektu założeń zapewnia spójność z zapisami Dyrektywy pod względem maksymalnego ograniczenia zużycia energii końcowej w budynkach i wspierania działań mających na celu stosowanie odnawialnych źródeł energii</w:t>
      </w:r>
      <w:r>
        <w:rPr>
          <w:rFonts w:ascii="Arial" w:eastAsia="Times New Roman" w:hAnsi="Arial" w:cs="Times New Roman"/>
        </w:rPr>
        <w:t>.</w:t>
      </w:r>
    </w:p>
    <w:p w14:paraId="1D2B9829" w14:textId="17824E02" w:rsidR="003942A4" w:rsidRPr="0020168F" w:rsidRDefault="003942A4" w:rsidP="003942A4">
      <w:pPr>
        <w:pStyle w:val="Nagwek3"/>
        <w:rPr>
          <w:rFonts w:eastAsia="Times New Roman"/>
        </w:rPr>
      </w:pPr>
      <w:bookmarkStart w:id="71" w:name="_Toc484420649"/>
      <w:bookmarkStart w:id="72" w:name="_Toc484420735"/>
      <w:bookmarkStart w:id="73" w:name="_Toc497929611"/>
      <w:bookmarkStart w:id="74" w:name="_Toc497992577"/>
      <w:bookmarkStart w:id="75" w:name="_Toc86847736"/>
      <w:bookmarkStart w:id="76" w:name="_Toc199940837"/>
      <w:bookmarkStart w:id="77" w:name="_Toc205378469"/>
      <w:bookmarkStart w:id="78" w:name="_Toc205828591"/>
      <w:bookmarkStart w:id="79" w:name="_Toc226033127"/>
      <w:r w:rsidRPr="0020168F">
        <w:rPr>
          <w:rFonts w:eastAsia="Times New Roman"/>
        </w:rPr>
        <w:t>Pozostałe dyrektywy Unii Europejskiej</w:t>
      </w:r>
      <w:bookmarkEnd w:id="71"/>
      <w:bookmarkEnd w:id="72"/>
      <w:bookmarkEnd w:id="73"/>
      <w:bookmarkEnd w:id="74"/>
      <w:bookmarkEnd w:id="75"/>
      <w:bookmarkEnd w:id="76"/>
      <w:bookmarkEnd w:id="77"/>
      <w:bookmarkEnd w:id="78"/>
      <w:bookmarkEnd w:id="79"/>
    </w:p>
    <w:p w14:paraId="2C792BA5" w14:textId="77777777" w:rsidR="003942A4" w:rsidRPr="00E071B8" w:rsidRDefault="003942A4" w:rsidP="003942A4">
      <w:pPr>
        <w:spacing w:after="0"/>
        <w:rPr>
          <w:rFonts w:ascii="Arial" w:eastAsia="Times New Roman" w:hAnsi="Arial" w:cs="Times New Roman"/>
        </w:rPr>
      </w:pPr>
      <w:r>
        <w:rPr>
          <w:rFonts w:ascii="Arial" w:eastAsia="Times New Roman" w:hAnsi="Arial" w:cs="Times New Roman"/>
        </w:rPr>
        <w:t>Aktualizacja</w:t>
      </w:r>
      <w:r w:rsidRPr="00E071B8">
        <w:rPr>
          <w:rFonts w:ascii="Arial" w:eastAsia="Times New Roman" w:hAnsi="Arial" w:cs="Times New Roman"/>
        </w:rPr>
        <w:t xml:space="preserve"> założeń wykazuje również w sposób pośredni, zgodność  z innymi Dyrektywami Unii Europejskiej w poniższym zakresie:</w:t>
      </w:r>
    </w:p>
    <w:p w14:paraId="3F8C2F1C" w14:textId="77777777" w:rsidR="003942A4" w:rsidRPr="00E071B8" w:rsidRDefault="003942A4" w:rsidP="003942A4">
      <w:pPr>
        <w:numPr>
          <w:ilvl w:val="0"/>
          <w:numId w:val="26"/>
        </w:numPr>
        <w:rPr>
          <w:rFonts w:ascii="Arial" w:eastAsia="Times New Roman" w:hAnsi="Arial" w:cs="Times New Roman"/>
        </w:rPr>
      </w:pPr>
      <w:r w:rsidRPr="00E071B8">
        <w:rPr>
          <w:rFonts w:ascii="Arial" w:eastAsia="Times New Roman" w:hAnsi="Arial" w:cs="Times New Roman"/>
        </w:rPr>
        <w:t>Dyrektywą 2003/87/WE Parlamentu Europejskiego I Rady z dnia 13 października 2003 r. ustanawiająca system handlu przydziałami emisji gazów cieplarnianych we Wspólnocie oraz zmieniająca dyrektywę Rady 96/61/WETekst mający znaczenie dla EOG – spójność w zakresie propagowania kierunków działań pozwalających na zmniejszenie emisji gazów cieplarnianych;</w:t>
      </w:r>
    </w:p>
    <w:p w14:paraId="7FF81AA9" w14:textId="77777777" w:rsidR="003942A4" w:rsidRPr="00E071B8" w:rsidRDefault="003942A4" w:rsidP="003942A4">
      <w:pPr>
        <w:numPr>
          <w:ilvl w:val="0"/>
          <w:numId w:val="26"/>
        </w:numPr>
        <w:rPr>
          <w:rFonts w:ascii="Arial" w:eastAsia="Times New Roman" w:hAnsi="Arial" w:cs="Times New Roman"/>
        </w:rPr>
      </w:pPr>
      <w:r w:rsidRPr="00E071B8">
        <w:rPr>
          <w:rFonts w:ascii="Arial" w:eastAsia="Times New Roman" w:hAnsi="Arial" w:cs="Times New Roman"/>
        </w:rPr>
        <w:t>Dyrektywą 2018/2001 z dnia 11 grudnia 2018 r. w sprawie promowania stosowania energii ze źródeł odnawialnych (przekształcenie) – spójność w zakresie promowania energii ze źródeł odnawialnych;</w:t>
      </w:r>
    </w:p>
    <w:p w14:paraId="6C23CF43" w14:textId="77777777" w:rsidR="003942A4" w:rsidRDefault="003942A4" w:rsidP="003942A4">
      <w:pPr>
        <w:numPr>
          <w:ilvl w:val="0"/>
          <w:numId w:val="26"/>
        </w:numPr>
        <w:rPr>
          <w:rFonts w:ascii="Arial" w:eastAsia="Times New Roman" w:hAnsi="Arial" w:cs="Times New Roman"/>
        </w:rPr>
      </w:pPr>
      <w:r w:rsidRPr="00E071B8">
        <w:rPr>
          <w:rFonts w:ascii="Arial" w:eastAsia="Times New Roman" w:hAnsi="Arial" w:cs="Times New Roman"/>
        </w:rPr>
        <w:t>Dyrektywą 2009/125/WE z dnia 21 października 2009 r. ustanawiająca ogólne zasady ustalania wymogów dotyczących ekoprojektu dla produktów związanych z energią – spójność z zapisami dotyczącymi wykorzystywania urządzeń o wysokiej sprawności energetycznej, a także minimalizacji kosztów cyklu życia wyrobów.</w:t>
      </w:r>
      <w:bookmarkStart w:id="80" w:name="_Toc199940838"/>
      <w:bookmarkStart w:id="81" w:name="_Toc205378470"/>
      <w:bookmarkStart w:id="82" w:name="_Toc205828592"/>
    </w:p>
    <w:p w14:paraId="226F02FA" w14:textId="33712209" w:rsidR="003942A4" w:rsidRPr="0020168F" w:rsidRDefault="003942A4" w:rsidP="003942A4">
      <w:pPr>
        <w:pStyle w:val="Nagwek2"/>
        <w:rPr>
          <w:rFonts w:eastAsia="Times New Roman"/>
          <w:szCs w:val="22"/>
        </w:rPr>
      </w:pPr>
      <w:bookmarkStart w:id="83" w:name="_Toc226033128"/>
      <w:r w:rsidRPr="0020168F">
        <w:rPr>
          <w:rFonts w:eastAsia="Times New Roman"/>
        </w:rPr>
        <w:t>Dokumenty krajowe</w:t>
      </w:r>
      <w:bookmarkEnd w:id="34"/>
      <w:bookmarkEnd w:id="35"/>
      <w:bookmarkEnd w:id="36"/>
      <w:bookmarkEnd w:id="37"/>
      <w:bookmarkEnd w:id="80"/>
      <w:bookmarkEnd w:id="81"/>
      <w:bookmarkEnd w:id="82"/>
      <w:bookmarkEnd w:id="83"/>
    </w:p>
    <w:p w14:paraId="17D1E99E" w14:textId="582D7909" w:rsidR="003942A4" w:rsidRPr="0020168F" w:rsidRDefault="003942A4" w:rsidP="003942A4">
      <w:pPr>
        <w:pStyle w:val="Nagwek3"/>
        <w:rPr>
          <w:rFonts w:eastAsia="Times New Roman"/>
        </w:rPr>
      </w:pPr>
      <w:bookmarkStart w:id="84" w:name="_Toc86847738"/>
      <w:bookmarkStart w:id="85" w:name="_Toc199940839"/>
      <w:bookmarkStart w:id="86" w:name="_Toc205378471"/>
      <w:bookmarkStart w:id="87" w:name="_Toc205828593"/>
      <w:bookmarkStart w:id="88" w:name="_Toc226033129"/>
      <w:bookmarkStart w:id="89" w:name="_Toc89689138"/>
      <w:bookmarkStart w:id="90" w:name="_Toc484420651"/>
      <w:bookmarkStart w:id="91" w:name="_Toc484420737"/>
      <w:bookmarkStart w:id="92" w:name="_Toc497929613"/>
      <w:bookmarkStart w:id="93" w:name="_Toc497992579"/>
      <w:bookmarkStart w:id="94" w:name="_Toc484420652"/>
      <w:bookmarkStart w:id="95" w:name="_Toc484420738"/>
      <w:bookmarkStart w:id="96" w:name="_Toc497929614"/>
      <w:bookmarkStart w:id="97" w:name="_Toc497992580"/>
      <w:r w:rsidRPr="0020168F">
        <w:rPr>
          <w:rFonts w:eastAsia="Times New Roman"/>
        </w:rPr>
        <w:t>Polityka energetyczna Polski do 2040 roku</w:t>
      </w:r>
      <w:bookmarkEnd w:id="84"/>
      <w:bookmarkEnd w:id="85"/>
      <w:bookmarkEnd w:id="86"/>
      <w:bookmarkEnd w:id="87"/>
      <w:bookmarkEnd w:id="88"/>
    </w:p>
    <w:p w14:paraId="6AFC2019" w14:textId="77777777" w:rsidR="003942A4" w:rsidRPr="00E071B8" w:rsidRDefault="003942A4" w:rsidP="003942A4">
      <w:pPr>
        <w:rPr>
          <w:rFonts w:ascii="Arial" w:eastAsia="Times New Roman" w:hAnsi="Arial" w:cs="Times New Roman"/>
        </w:rPr>
      </w:pPr>
      <w:hyperlink r:id="rId14" w:history="1">
        <w:r w:rsidRPr="00E071B8">
          <w:rPr>
            <w:rFonts w:ascii="Arial" w:eastAsia="Times New Roman" w:hAnsi="Arial" w:cs="Times New Roman"/>
          </w:rPr>
          <w:t>Polityka</w:t>
        </w:r>
      </w:hyperlink>
      <w:r w:rsidRPr="00E071B8">
        <w:rPr>
          <w:rFonts w:ascii="Arial" w:eastAsia="Times New Roman" w:hAnsi="Arial" w:cs="Times New Roman"/>
        </w:rPr>
        <w:t xml:space="preserve"> energetyczna Polski do 2040 roku przedstawia strategię państwa w zakresie energetyki, opracowaną w oparciu o realne potrzeby zmian i ochronę interesów obywateli. Dokument przygotowano zgodnie z przyjętymi zapisami pakietu klimatyczno-energetycznego UE, gdzie wskazano konkretne narzędzia prawne realizacji celów.</w:t>
      </w:r>
    </w:p>
    <w:p w14:paraId="656846C8"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Podstawowymi kierunkami Polityki energetycznej Polski do 2040 roku są:</w:t>
      </w:r>
    </w:p>
    <w:p w14:paraId="6C704F7B" w14:textId="77777777" w:rsidR="003942A4" w:rsidRPr="00E071B8" w:rsidRDefault="003942A4" w:rsidP="003942A4">
      <w:pPr>
        <w:numPr>
          <w:ilvl w:val="0"/>
          <w:numId w:val="95"/>
        </w:numPr>
        <w:rPr>
          <w:rFonts w:ascii="Arial" w:eastAsia="Times New Roman" w:hAnsi="Arial" w:cs="Times New Roman"/>
        </w:rPr>
      </w:pPr>
      <w:r w:rsidRPr="00E071B8">
        <w:rPr>
          <w:rFonts w:ascii="Arial" w:eastAsia="Times New Roman" w:hAnsi="Arial" w:cs="Times New Roman"/>
        </w:rPr>
        <w:t>poprawa efektywności energetycznej,</w:t>
      </w:r>
    </w:p>
    <w:p w14:paraId="2BA5FFF2" w14:textId="77777777" w:rsidR="003942A4" w:rsidRPr="00E071B8" w:rsidRDefault="003942A4" w:rsidP="003942A4">
      <w:pPr>
        <w:numPr>
          <w:ilvl w:val="0"/>
          <w:numId w:val="95"/>
        </w:numPr>
        <w:rPr>
          <w:rFonts w:ascii="Arial" w:eastAsia="Times New Roman" w:hAnsi="Arial" w:cs="Times New Roman"/>
        </w:rPr>
      </w:pPr>
      <w:r w:rsidRPr="00E071B8">
        <w:rPr>
          <w:rFonts w:ascii="Arial" w:eastAsia="Times New Roman" w:hAnsi="Arial" w:cs="Times New Roman"/>
        </w:rPr>
        <w:t>wzrost bezpieczeństwa dostaw paliw i energii,</w:t>
      </w:r>
    </w:p>
    <w:p w14:paraId="1A58ADE0" w14:textId="77777777" w:rsidR="003942A4" w:rsidRPr="00E071B8" w:rsidRDefault="003942A4" w:rsidP="003942A4">
      <w:pPr>
        <w:numPr>
          <w:ilvl w:val="0"/>
          <w:numId w:val="95"/>
        </w:numPr>
        <w:rPr>
          <w:rFonts w:ascii="Arial" w:eastAsia="Times New Roman" w:hAnsi="Arial" w:cs="Times New Roman"/>
        </w:rPr>
      </w:pPr>
      <w:r w:rsidRPr="00E071B8">
        <w:rPr>
          <w:rFonts w:ascii="Arial" w:eastAsia="Times New Roman" w:hAnsi="Arial" w:cs="Times New Roman"/>
        </w:rPr>
        <w:lastRenderedPageBreak/>
        <w:t>dywersyfikacja struktury wytwarzania energii elektrycznej poprzez wprowadzenie energetyki jądrowej,</w:t>
      </w:r>
    </w:p>
    <w:p w14:paraId="57131E60" w14:textId="77777777" w:rsidR="003942A4" w:rsidRPr="00E071B8" w:rsidRDefault="003942A4" w:rsidP="003942A4">
      <w:pPr>
        <w:numPr>
          <w:ilvl w:val="0"/>
          <w:numId w:val="95"/>
        </w:numPr>
        <w:rPr>
          <w:rFonts w:ascii="Arial" w:eastAsia="Times New Roman" w:hAnsi="Arial" w:cs="Times New Roman"/>
        </w:rPr>
      </w:pPr>
      <w:r w:rsidRPr="00E071B8">
        <w:rPr>
          <w:rFonts w:ascii="Arial" w:eastAsia="Times New Roman" w:hAnsi="Arial" w:cs="Times New Roman"/>
        </w:rPr>
        <w:t>rozwój wykorzystania odnawialnych źródeł energii, w tym biopaliw,</w:t>
      </w:r>
    </w:p>
    <w:p w14:paraId="138124F7" w14:textId="77777777" w:rsidR="003942A4" w:rsidRPr="00E071B8" w:rsidRDefault="003942A4" w:rsidP="003942A4">
      <w:pPr>
        <w:numPr>
          <w:ilvl w:val="0"/>
          <w:numId w:val="95"/>
        </w:numPr>
        <w:rPr>
          <w:rFonts w:ascii="Arial" w:eastAsia="Times New Roman" w:hAnsi="Arial" w:cs="Times New Roman"/>
        </w:rPr>
      </w:pPr>
      <w:r w:rsidRPr="00E071B8">
        <w:rPr>
          <w:rFonts w:ascii="Arial" w:eastAsia="Times New Roman" w:hAnsi="Arial" w:cs="Times New Roman"/>
        </w:rPr>
        <w:t>rozwój konkurencyjnych rynków paliw i energii,</w:t>
      </w:r>
    </w:p>
    <w:p w14:paraId="5C73D445" w14:textId="77777777" w:rsidR="003942A4" w:rsidRPr="00E071B8" w:rsidRDefault="003942A4" w:rsidP="003942A4">
      <w:pPr>
        <w:numPr>
          <w:ilvl w:val="0"/>
          <w:numId w:val="95"/>
        </w:numPr>
        <w:rPr>
          <w:rFonts w:ascii="Arial" w:eastAsia="Times New Roman" w:hAnsi="Arial" w:cs="Times New Roman"/>
        </w:rPr>
      </w:pPr>
      <w:r w:rsidRPr="00E071B8">
        <w:rPr>
          <w:rFonts w:ascii="Arial" w:eastAsia="Times New Roman" w:hAnsi="Arial" w:cs="Times New Roman"/>
        </w:rPr>
        <w:t>ograniczenie oddziaływania energetyki na środowisko.</w:t>
      </w:r>
    </w:p>
    <w:p w14:paraId="62A35247"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Dla każdego wskazanego kierunku działań sformułowano cele szczegółowe na rzecz ich realizacji. Wyszczególnione obszary prac są od siebie zależne, ponieważ przyczyniając się do zmian jednego wywierany jest jednocześnie wpływ na inny zakres np. poprawa efektywności energetycznej powoduje ograniczenie zużycia energii i paliw, co w efekcie podnosi bezpieczeństwo energetyczne. Innym przykładem jest rozwój i wykorzystanie instalacji OZE, które prowadzi do ograniczenia oddziaływania energetyki na środowisko.</w:t>
      </w:r>
    </w:p>
    <w:p w14:paraId="2E984742" w14:textId="77777777" w:rsidR="003942A4" w:rsidRPr="00E071B8" w:rsidRDefault="003942A4" w:rsidP="003942A4">
      <w:pPr>
        <w:spacing w:after="0"/>
        <w:rPr>
          <w:rFonts w:ascii="Arial" w:eastAsia="Times New Roman" w:hAnsi="Arial" w:cs="Times New Roman"/>
        </w:rPr>
      </w:pPr>
      <w:r w:rsidRPr="00E071B8">
        <w:rPr>
          <w:rFonts w:ascii="Arial" w:eastAsia="Times New Roman" w:hAnsi="Arial" w:cs="Times New Roman"/>
        </w:rPr>
        <w:t>Polityka energetyczna Polski ściśle związana jest z założeniami do planu zaopatrzenia w ciepło, energię elektryczną i paliwa gazowe w zakresie przyjętych celów. Są to m.in.:</w:t>
      </w:r>
    </w:p>
    <w:p w14:paraId="22F2842C" w14:textId="77777777" w:rsidR="003942A4" w:rsidRPr="00B92649" w:rsidRDefault="003942A4" w:rsidP="003942A4">
      <w:pPr>
        <w:pStyle w:val="Akapitzlist"/>
        <w:numPr>
          <w:ilvl w:val="0"/>
          <w:numId w:val="96"/>
        </w:numPr>
        <w:rPr>
          <w:rFonts w:ascii="Arial" w:eastAsia="Times New Roman" w:hAnsi="Arial" w:cs="Times New Roman"/>
        </w:rPr>
      </w:pPr>
      <w:r w:rsidRPr="00B92649">
        <w:rPr>
          <w:rFonts w:ascii="Arial" w:eastAsia="Times New Roman" w:hAnsi="Arial" w:cs="Times New Roman"/>
        </w:rPr>
        <w:t>stabilne dostawy paliw i energii pozwalające zaspokoić potrzeby społeczeństwa poprzez dywersyfikację źródeł i kierunków dostaw, właściwą ocenę zapotrzebowania nośników energii;</w:t>
      </w:r>
    </w:p>
    <w:p w14:paraId="4CC5539E" w14:textId="77777777" w:rsidR="003942A4" w:rsidRPr="00B92649" w:rsidRDefault="003942A4" w:rsidP="003942A4">
      <w:pPr>
        <w:pStyle w:val="Akapitzlist"/>
        <w:numPr>
          <w:ilvl w:val="0"/>
          <w:numId w:val="96"/>
        </w:numPr>
        <w:rPr>
          <w:rFonts w:ascii="Arial" w:eastAsia="Times New Roman" w:hAnsi="Arial" w:cs="Times New Roman"/>
        </w:rPr>
      </w:pPr>
      <w:r w:rsidRPr="00B92649">
        <w:rPr>
          <w:rFonts w:ascii="Arial" w:eastAsia="Times New Roman" w:hAnsi="Arial" w:cs="Times New Roman"/>
        </w:rPr>
        <w:t>wzrost efektywności energetycznej poprzez modernizację przestarzałych systemów grzewczych, sieci przesyłowych i dystrybucyjnych, realizację prac termomodernizacyjnych, budowę wysokosprawnych jednostek wytwórczych;</w:t>
      </w:r>
    </w:p>
    <w:p w14:paraId="4925A0C0" w14:textId="77777777" w:rsidR="003942A4" w:rsidRPr="00B92649" w:rsidRDefault="003942A4" w:rsidP="003942A4">
      <w:pPr>
        <w:pStyle w:val="Akapitzlist"/>
        <w:numPr>
          <w:ilvl w:val="0"/>
          <w:numId w:val="96"/>
        </w:numPr>
        <w:rPr>
          <w:rFonts w:ascii="Arial" w:eastAsia="Times New Roman" w:hAnsi="Arial" w:cs="Times New Roman"/>
        </w:rPr>
      </w:pPr>
      <w:r w:rsidRPr="00B92649">
        <w:rPr>
          <w:rFonts w:ascii="Arial" w:eastAsia="Times New Roman" w:hAnsi="Arial" w:cs="Times New Roman"/>
        </w:rPr>
        <w:t xml:space="preserve">rozwój energetyki odnawialnej, promowanie instalacji prosumenckich </w:t>
      </w:r>
      <w:r w:rsidRPr="00B92649">
        <w:rPr>
          <w:rFonts w:ascii="Arial" w:eastAsia="Times New Roman" w:hAnsi="Arial" w:cs="Times New Roman"/>
        </w:rPr>
        <w:br/>
        <w:t>i energetyki rozproszonej, dywersyfikacja źródeł wytwórczych, co przyczyni się do wzrostu bezpieczeństwa energetycznego;</w:t>
      </w:r>
    </w:p>
    <w:p w14:paraId="4394C31C" w14:textId="77777777" w:rsidR="003942A4" w:rsidRDefault="003942A4" w:rsidP="003942A4">
      <w:pPr>
        <w:pStyle w:val="Akapitzlist"/>
        <w:numPr>
          <w:ilvl w:val="0"/>
          <w:numId w:val="96"/>
        </w:numPr>
        <w:rPr>
          <w:rFonts w:ascii="Arial" w:eastAsia="Times New Roman" w:hAnsi="Arial" w:cs="Times New Roman"/>
        </w:rPr>
      </w:pPr>
      <w:r w:rsidRPr="00B92649">
        <w:rPr>
          <w:rFonts w:ascii="Arial" w:eastAsia="Times New Roman" w:hAnsi="Arial" w:cs="Times New Roman"/>
        </w:rPr>
        <w:t>ochrona i ograniczenie negatywnego oddziaływania na środowisko, racjonalne zużycie surowców nieodnawialnych, wykorzystanie nowych technologii ograniczających emisję spalin, zmiana struktury.</w:t>
      </w:r>
    </w:p>
    <w:p w14:paraId="3D0DEF73" w14:textId="77777777" w:rsidR="003942A4" w:rsidRPr="00B92649" w:rsidRDefault="003942A4" w:rsidP="003942A4">
      <w:pPr>
        <w:pStyle w:val="Akapitzlist"/>
        <w:rPr>
          <w:rFonts w:ascii="Arial" w:eastAsia="Times New Roman" w:hAnsi="Arial" w:cs="Times New Roman"/>
        </w:rPr>
      </w:pPr>
    </w:p>
    <w:p w14:paraId="5AA7E64B" w14:textId="63892EA0" w:rsidR="003942A4" w:rsidRPr="0020168F" w:rsidRDefault="003942A4" w:rsidP="003942A4">
      <w:pPr>
        <w:pStyle w:val="Nagwek3"/>
        <w:rPr>
          <w:rFonts w:eastAsia="Times New Roman"/>
        </w:rPr>
      </w:pPr>
      <w:bookmarkStart w:id="98" w:name="_Toc86847739"/>
      <w:bookmarkStart w:id="99" w:name="_Toc199940840"/>
      <w:bookmarkStart w:id="100" w:name="_Toc205378472"/>
      <w:bookmarkStart w:id="101" w:name="_Toc205828594"/>
      <w:bookmarkStart w:id="102" w:name="_Toc226033130"/>
      <w:r w:rsidRPr="0020168F">
        <w:rPr>
          <w:rFonts w:eastAsia="Times New Roman"/>
        </w:rPr>
        <w:t>Ustawa o efektywności energetycznej</w:t>
      </w:r>
      <w:bookmarkEnd w:id="98"/>
      <w:bookmarkEnd w:id="99"/>
      <w:bookmarkEnd w:id="100"/>
      <w:bookmarkEnd w:id="101"/>
      <w:bookmarkEnd w:id="102"/>
    </w:p>
    <w:p w14:paraId="763AAB14"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 xml:space="preserve">Ustawa z dnia 20 maja 2016 r. o efektywności energetycznej (Dz.U. z 2025 r. poz. 711, z późn. zm.) określa zasady opracowania krajowego planu działań dotyczącego efektywności energetycznej, wraz z wyznaczeniem zadań dla jednostek sektora </w:t>
      </w:r>
      <w:r w:rsidRPr="00E071B8">
        <w:rPr>
          <w:rFonts w:ascii="Arial" w:eastAsia="Times New Roman" w:hAnsi="Arial" w:cs="Times New Roman"/>
        </w:rPr>
        <w:lastRenderedPageBreak/>
        <w:t>publicznego w tym zakresie i zasad realizacji obowiązku uzyskania oszczędności energii, a także sporządzania audytów energetycznych przedsiębiorstw.</w:t>
      </w:r>
    </w:p>
    <w:p w14:paraId="43C20451"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Jednostki sektora publicznego, zgodnie z ustawą, powinny stosować środki poprawy efektywności energetycznej, takie jak:</w:t>
      </w:r>
    </w:p>
    <w:p w14:paraId="052C808E" w14:textId="77777777" w:rsidR="003942A4" w:rsidRPr="00E071B8" w:rsidRDefault="003942A4" w:rsidP="003942A4">
      <w:pPr>
        <w:numPr>
          <w:ilvl w:val="0"/>
          <w:numId w:val="58"/>
        </w:numPr>
        <w:rPr>
          <w:rFonts w:ascii="Arial" w:eastAsia="Times New Roman" w:hAnsi="Arial" w:cs="Times New Roman"/>
        </w:rPr>
      </w:pPr>
      <w:r w:rsidRPr="00E071B8">
        <w:rPr>
          <w:rFonts w:ascii="Arial" w:eastAsia="Times New Roman" w:hAnsi="Arial" w:cs="Times New Roman"/>
        </w:rPr>
        <w:t>Realizacja i finansowanie przedsięwzięcia służącego poprawie efektywności energetycznej.</w:t>
      </w:r>
    </w:p>
    <w:p w14:paraId="174C74FF" w14:textId="77777777" w:rsidR="003942A4" w:rsidRPr="00E071B8" w:rsidRDefault="003942A4" w:rsidP="003942A4">
      <w:pPr>
        <w:numPr>
          <w:ilvl w:val="0"/>
          <w:numId w:val="58"/>
        </w:numPr>
        <w:rPr>
          <w:rFonts w:ascii="Arial" w:eastAsia="Times New Roman" w:hAnsi="Arial" w:cs="Times New Roman"/>
        </w:rPr>
      </w:pPr>
      <w:r w:rsidRPr="00E071B8">
        <w:rPr>
          <w:rFonts w:ascii="Arial" w:eastAsia="Times New Roman" w:hAnsi="Arial" w:cs="Times New Roman"/>
        </w:rPr>
        <w:t>Nabycie urządzenia, instalacji lub pojazdu, charakteryzujących się niskim zużyciem energii oraz niskimi kosztami eksploatacji.</w:t>
      </w:r>
    </w:p>
    <w:p w14:paraId="6B3110F5" w14:textId="77777777" w:rsidR="003942A4" w:rsidRPr="00E071B8" w:rsidRDefault="003942A4" w:rsidP="003942A4">
      <w:pPr>
        <w:numPr>
          <w:ilvl w:val="0"/>
          <w:numId w:val="58"/>
        </w:numPr>
        <w:rPr>
          <w:rFonts w:ascii="Arial" w:eastAsia="Times New Roman" w:hAnsi="Arial" w:cs="Times New Roman"/>
        </w:rPr>
      </w:pPr>
      <w:r w:rsidRPr="00E071B8">
        <w:rPr>
          <w:rFonts w:ascii="Arial" w:eastAsia="Times New Roman" w:hAnsi="Arial" w:cs="Times New Roman"/>
        </w:rPr>
        <w:t>Wymiana eksploatowanego urządzenia, instalacji lub pojazdu, lub ich modernizacja w celu zmniejszenia przez nie zużycia energii.</w:t>
      </w:r>
    </w:p>
    <w:p w14:paraId="54647B4B" w14:textId="77777777" w:rsidR="003942A4" w:rsidRPr="00E071B8" w:rsidRDefault="003942A4" w:rsidP="003942A4">
      <w:pPr>
        <w:numPr>
          <w:ilvl w:val="0"/>
          <w:numId w:val="58"/>
        </w:numPr>
        <w:rPr>
          <w:rFonts w:ascii="Arial" w:eastAsia="Times New Roman" w:hAnsi="Arial" w:cs="Times New Roman"/>
        </w:rPr>
      </w:pPr>
      <w:r w:rsidRPr="00E071B8">
        <w:rPr>
          <w:rFonts w:ascii="Arial" w:eastAsia="Times New Roman" w:hAnsi="Arial" w:cs="Times New Roman"/>
        </w:rPr>
        <w:t>Realizacja przedsięwzięć termomodernizacyjnych.</w:t>
      </w:r>
    </w:p>
    <w:p w14:paraId="2DDAC27D" w14:textId="77777777" w:rsidR="003942A4" w:rsidRPr="00E071B8" w:rsidRDefault="003942A4" w:rsidP="003942A4">
      <w:pPr>
        <w:numPr>
          <w:ilvl w:val="0"/>
          <w:numId w:val="58"/>
        </w:numPr>
        <w:rPr>
          <w:rFonts w:ascii="Arial" w:eastAsia="Times New Roman" w:hAnsi="Arial" w:cs="Times New Roman"/>
        </w:rPr>
      </w:pPr>
      <w:r w:rsidRPr="00E071B8">
        <w:rPr>
          <w:rFonts w:ascii="Arial" w:eastAsia="Times New Roman" w:hAnsi="Arial" w:cs="Times New Roman"/>
        </w:rPr>
        <w:t>Wdrażanie systemu zarządzania środowiskowego.</w:t>
      </w:r>
    </w:p>
    <w:p w14:paraId="3C6411DF"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 xml:space="preserve">Aktualizacja </w:t>
      </w:r>
      <w:r>
        <w:rPr>
          <w:rFonts w:ascii="Arial" w:eastAsia="Times New Roman" w:hAnsi="Arial" w:cs="Times New Roman"/>
        </w:rPr>
        <w:t xml:space="preserve"> projektu </w:t>
      </w:r>
      <w:r w:rsidRPr="00E071B8">
        <w:rPr>
          <w:rFonts w:ascii="Arial" w:eastAsia="Times New Roman" w:hAnsi="Arial" w:cs="Times New Roman"/>
        </w:rPr>
        <w:t>założeń do planu zaopatrzenia w ciepło, energię elektryczną i paliwa gazowe dla</w:t>
      </w:r>
      <w:r>
        <w:rPr>
          <w:rFonts w:ascii="Arial" w:eastAsia="Times New Roman" w:hAnsi="Arial" w:cs="Times New Roman"/>
        </w:rPr>
        <w:t xml:space="preserve"> Gminy Olszanka </w:t>
      </w:r>
      <w:r w:rsidRPr="00E071B8">
        <w:rPr>
          <w:rFonts w:ascii="Arial" w:eastAsia="Times New Roman" w:hAnsi="Arial" w:cs="Times New Roman"/>
        </w:rPr>
        <w:t>określa możliwości podwyższenia klasy energetycznej budynków, instalacji czy urządzeń na analizowanym obszarze, przez co jest dokumentem określającym możliwości zastosowania środków poprawy efektywności energetycznej.</w:t>
      </w:r>
    </w:p>
    <w:p w14:paraId="660E7765" w14:textId="5A99BF0F" w:rsidR="003942A4" w:rsidRPr="00E071B8" w:rsidRDefault="003942A4" w:rsidP="003942A4">
      <w:pPr>
        <w:pStyle w:val="Nagwek3"/>
        <w:rPr>
          <w:rFonts w:eastAsia="Times New Roman"/>
        </w:rPr>
      </w:pPr>
      <w:bookmarkStart w:id="103" w:name="_Toc484420653"/>
      <w:bookmarkStart w:id="104" w:name="_Toc484420739"/>
      <w:bookmarkStart w:id="105" w:name="_Toc497929615"/>
      <w:bookmarkStart w:id="106" w:name="_Toc497992581"/>
      <w:bookmarkStart w:id="107" w:name="_Toc86847740"/>
      <w:bookmarkStart w:id="108" w:name="_Toc199940841"/>
      <w:bookmarkStart w:id="109" w:name="_Toc205378473"/>
      <w:bookmarkStart w:id="110" w:name="_Toc205828595"/>
      <w:bookmarkStart w:id="111" w:name="_Toc226033131"/>
      <w:r w:rsidRPr="00E071B8">
        <w:rPr>
          <w:rFonts w:eastAsia="Times New Roman"/>
        </w:rPr>
        <w:t>Ustawa o odnawialnych źródłach energii</w:t>
      </w:r>
      <w:bookmarkEnd w:id="103"/>
      <w:bookmarkEnd w:id="104"/>
      <w:bookmarkEnd w:id="105"/>
      <w:bookmarkEnd w:id="106"/>
      <w:bookmarkEnd w:id="107"/>
      <w:bookmarkEnd w:id="108"/>
      <w:bookmarkEnd w:id="109"/>
      <w:bookmarkEnd w:id="110"/>
      <w:bookmarkEnd w:id="111"/>
    </w:p>
    <w:p w14:paraId="5407404C"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 xml:space="preserve">Ustawa z dnia 20 lutego 2015 r. o odnawialnych źródłach energii (Dz.U. z </w:t>
      </w:r>
      <w:r w:rsidRPr="00023139">
        <w:rPr>
          <w:rFonts w:ascii="Arial" w:eastAsia="Times New Roman" w:hAnsi="Arial" w:cs="Times New Roman"/>
        </w:rPr>
        <w:t>2026 r. poz. 68</w:t>
      </w:r>
      <w:r>
        <w:rPr>
          <w:rFonts w:ascii="Arial" w:eastAsia="Times New Roman" w:hAnsi="Arial" w:cs="Times New Roman"/>
        </w:rPr>
        <w:t xml:space="preserve">) </w:t>
      </w:r>
      <w:r w:rsidRPr="00E071B8">
        <w:rPr>
          <w:rFonts w:ascii="Arial" w:eastAsia="Times New Roman" w:hAnsi="Arial" w:cs="Times New Roman"/>
        </w:rPr>
        <w:t>określa warunki i zasady wykonywania działalności w zakresie wytwarzania energii z odnawialnych źródeł energii, a także mechanizmy i instrumenty wspierające. Ponadto, w ustawie zawarte zostały zapisy o zasadach realizacji krajowego planu działania w zakresie pozyskiwania energii z odnawialnych źródeł energii, wydawania gwarancji jej pochodzenia jak i współpracy międzynarodowej. Nadrzędnymi celami ustawy są propagowanie wzrostu wykorzystania odnawialnych źródeł energii wraz z racjonalizacją ich zużycia, a także kształtowanie mechanizmów i instrumentów wspierających. Ustawa ma wspierać osiągnięcie założeń pakietu klimatyczno-energetycznego, a tym samym wpływać na poprawę jakości powietrza atmosferycznego w kraju.</w:t>
      </w:r>
    </w:p>
    <w:p w14:paraId="353A7EF3"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Aktualizacja</w:t>
      </w:r>
      <w:r>
        <w:rPr>
          <w:rFonts w:ascii="Arial" w:eastAsia="Times New Roman" w:hAnsi="Arial" w:cs="Times New Roman"/>
        </w:rPr>
        <w:t xml:space="preserve"> projektu </w:t>
      </w:r>
      <w:r w:rsidRPr="00E071B8">
        <w:rPr>
          <w:rFonts w:ascii="Arial" w:eastAsia="Times New Roman" w:hAnsi="Arial" w:cs="Times New Roman"/>
        </w:rPr>
        <w:t xml:space="preserve">założeń do planu zaopatrzenia w ciepło, energię elektryczną i paliwa gazowe </w:t>
      </w:r>
      <w:r>
        <w:rPr>
          <w:rFonts w:ascii="Arial" w:eastAsia="Times New Roman" w:hAnsi="Arial" w:cs="Times New Roman"/>
        </w:rPr>
        <w:t xml:space="preserve">dla Gminy Olszanka </w:t>
      </w:r>
      <w:r w:rsidRPr="00E071B8">
        <w:rPr>
          <w:rFonts w:ascii="Arial" w:eastAsia="Times New Roman" w:hAnsi="Arial" w:cs="Times New Roman"/>
        </w:rPr>
        <w:t xml:space="preserve">zawiera zapisy dotyczące odnawialnych źródeł </w:t>
      </w:r>
      <w:r w:rsidRPr="00E071B8">
        <w:rPr>
          <w:rFonts w:ascii="Arial" w:eastAsia="Times New Roman" w:hAnsi="Arial" w:cs="Times New Roman"/>
        </w:rPr>
        <w:lastRenderedPageBreak/>
        <w:t>energii, a także możliwości ich wykorzystania na analizowanym obszarze, dlatego też jest spójny z zapisami ustawy.</w:t>
      </w:r>
    </w:p>
    <w:p w14:paraId="2024F3DD" w14:textId="0AC134A7" w:rsidR="003942A4" w:rsidRPr="0020168F" w:rsidRDefault="003942A4" w:rsidP="003942A4">
      <w:pPr>
        <w:pStyle w:val="Nagwek3"/>
        <w:rPr>
          <w:rFonts w:eastAsia="Times New Roman"/>
        </w:rPr>
      </w:pPr>
      <w:bookmarkStart w:id="112" w:name="_Toc199940842"/>
      <w:bookmarkStart w:id="113" w:name="_Toc205378474"/>
      <w:bookmarkStart w:id="114" w:name="_Toc205828596"/>
      <w:bookmarkStart w:id="115" w:name="_Toc226033132"/>
      <w:r w:rsidRPr="0020168F">
        <w:rPr>
          <w:rFonts w:eastAsia="Times New Roman"/>
        </w:rPr>
        <w:t>Polityka Ekologiczna Państwa 2030 (PEP2030)</w:t>
      </w:r>
      <w:bookmarkEnd w:id="112"/>
      <w:bookmarkEnd w:id="113"/>
      <w:bookmarkEnd w:id="114"/>
      <w:bookmarkEnd w:id="115"/>
    </w:p>
    <w:p w14:paraId="44AC38FB"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 xml:space="preserve">Polityka Ekologiczna Państwa 2030 – strategia rozwoju w obszarze środowiska </w:t>
      </w:r>
      <w:r w:rsidRPr="00E071B8">
        <w:rPr>
          <w:rFonts w:ascii="Arial" w:eastAsia="Times New Roman" w:hAnsi="Arial" w:cs="Times New Roman"/>
        </w:rPr>
        <w:br/>
        <w:t>i gospodarki wodnej została przyjęta 16 lipca 2019 roku. Celem głównym strategii jest rozwój potencjału środowiska na rzecz obywateli i przedsiębiorców (SOR). Ma on zostać zrealizowany przez następujące cele szczegółowe:</w:t>
      </w:r>
    </w:p>
    <w:p w14:paraId="1E12CAE7" w14:textId="77777777" w:rsidR="003942A4" w:rsidRPr="00E071B8" w:rsidRDefault="003942A4" w:rsidP="003942A4">
      <w:pPr>
        <w:numPr>
          <w:ilvl w:val="0"/>
          <w:numId w:val="25"/>
        </w:numPr>
        <w:rPr>
          <w:rFonts w:ascii="Arial" w:eastAsia="Times New Roman" w:hAnsi="Arial" w:cs="Times New Roman"/>
        </w:rPr>
      </w:pPr>
      <w:r w:rsidRPr="00E071B8">
        <w:rPr>
          <w:rFonts w:ascii="Arial" w:eastAsia="Times New Roman" w:hAnsi="Arial" w:cs="Times New Roman"/>
        </w:rPr>
        <w:t xml:space="preserve">Cel szczegółowy I: Środowisko i zdrowie. Poprawa jakości środowiska </w:t>
      </w:r>
      <w:r w:rsidRPr="00E071B8">
        <w:rPr>
          <w:rFonts w:ascii="Arial" w:eastAsia="Times New Roman" w:hAnsi="Arial" w:cs="Times New Roman"/>
        </w:rPr>
        <w:br/>
        <w:t>i bezpieczeństwa ekologicznego;</w:t>
      </w:r>
    </w:p>
    <w:p w14:paraId="51FED1F7" w14:textId="77777777" w:rsidR="003942A4" w:rsidRPr="00E071B8" w:rsidRDefault="003942A4" w:rsidP="003942A4">
      <w:pPr>
        <w:numPr>
          <w:ilvl w:val="0"/>
          <w:numId w:val="25"/>
        </w:numPr>
        <w:rPr>
          <w:rFonts w:ascii="Arial" w:eastAsia="Times New Roman" w:hAnsi="Arial" w:cs="Times New Roman"/>
        </w:rPr>
      </w:pPr>
      <w:r w:rsidRPr="00E071B8">
        <w:rPr>
          <w:rFonts w:ascii="Arial" w:eastAsia="Times New Roman" w:hAnsi="Arial" w:cs="Times New Roman"/>
        </w:rPr>
        <w:t>Cel szczegółowy II: Środowisko i gospodarka. Zrównoważone gospodarowanie zasobami środowiska;</w:t>
      </w:r>
    </w:p>
    <w:p w14:paraId="37C9C699" w14:textId="77777777" w:rsidR="003942A4" w:rsidRPr="00E071B8" w:rsidRDefault="003942A4" w:rsidP="003942A4">
      <w:pPr>
        <w:numPr>
          <w:ilvl w:val="0"/>
          <w:numId w:val="25"/>
        </w:numPr>
        <w:rPr>
          <w:rFonts w:ascii="Arial" w:eastAsia="Times New Roman" w:hAnsi="Arial" w:cs="Times New Roman"/>
        </w:rPr>
      </w:pPr>
      <w:r w:rsidRPr="00E071B8">
        <w:rPr>
          <w:rFonts w:ascii="Arial" w:eastAsia="Times New Roman" w:hAnsi="Arial" w:cs="Times New Roman"/>
        </w:rPr>
        <w:t xml:space="preserve">Cel szczegółowy III: Środowisko i klimat. Łagodzenie zmian klimatu </w:t>
      </w:r>
      <w:r w:rsidRPr="00E071B8">
        <w:rPr>
          <w:rFonts w:ascii="Arial" w:eastAsia="Times New Roman" w:hAnsi="Arial" w:cs="Times New Roman"/>
        </w:rPr>
        <w:br/>
        <w:t>i adaptacja do nich oraz zarządzanie ryzykiem klęsk żywiołowych,</w:t>
      </w:r>
    </w:p>
    <w:p w14:paraId="52D4BB90" w14:textId="77777777" w:rsidR="003942A4" w:rsidRPr="00E071B8" w:rsidRDefault="003942A4" w:rsidP="003942A4">
      <w:pPr>
        <w:ind w:left="360"/>
        <w:rPr>
          <w:rFonts w:ascii="Arial" w:eastAsia="Times New Roman" w:hAnsi="Arial" w:cs="Times New Roman"/>
        </w:rPr>
      </w:pPr>
      <w:r w:rsidRPr="00E071B8">
        <w:rPr>
          <w:rFonts w:ascii="Arial" w:eastAsia="Times New Roman" w:hAnsi="Arial" w:cs="Times New Roman"/>
        </w:rPr>
        <w:t>a także cele horyzontalne:</w:t>
      </w:r>
    </w:p>
    <w:p w14:paraId="462C774D" w14:textId="77777777" w:rsidR="003942A4" w:rsidRPr="00E071B8" w:rsidRDefault="003942A4" w:rsidP="003942A4">
      <w:pPr>
        <w:numPr>
          <w:ilvl w:val="0"/>
          <w:numId w:val="25"/>
        </w:numPr>
        <w:rPr>
          <w:rFonts w:ascii="Arial" w:eastAsia="Times New Roman" w:hAnsi="Arial" w:cs="Times New Roman"/>
        </w:rPr>
      </w:pPr>
      <w:r w:rsidRPr="00E071B8">
        <w:rPr>
          <w:rFonts w:ascii="Arial" w:eastAsia="Times New Roman" w:hAnsi="Arial" w:cs="Times New Roman"/>
        </w:rPr>
        <w:t xml:space="preserve">Środowisko i edukacja. Rozwijanie kompetencji (wiedzy, umiejętności </w:t>
      </w:r>
      <w:r w:rsidRPr="00E071B8">
        <w:rPr>
          <w:rFonts w:ascii="Arial" w:eastAsia="Times New Roman" w:hAnsi="Arial" w:cs="Times New Roman"/>
        </w:rPr>
        <w:br/>
        <w:t>i postaw) ekologicznych społeczeństwa.</w:t>
      </w:r>
    </w:p>
    <w:p w14:paraId="32E9A5B5" w14:textId="77777777" w:rsidR="003942A4" w:rsidRPr="00E071B8" w:rsidRDefault="003942A4" w:rsidP="003942A4">
      <w:pPr>
        <w:numPr>
          <w:ilvl w:val="0"/>
          <w:numId w:val="25"/>
        </w:numPr>
        <w:rPr>
          <w:rFonts w:ascii="Arial" w:eastAsia="Times New Roman" w:hAnsi="Arial" w:cs="Times New Roman"/>
        </w:rPr>
      </w:pPr>
      <w:r w:rsidRPr="00E071B8">
        <w:rPr>
          <w:rFonts w:ascii="Arial" w:eastAsia="Times New Roman" w:hAnsi="Arial" w:cs="Times New Roman"/>
        </w:rPr>
        <w:t>Środowisko i administracja. Poprawa efektywności funkcjonowania instrumentów ochrony środowiska.</w:t>
      </w:r>
    </w:p>
    <w:p w14:paraId="4886D756" w14:textId="77777777" w:rsidR="003942A4" w:rsidRPr="00E071B8" w:rsidRDefault="003942A4" w:rsidP="003942A4">
      <w:pPr>
        <w:spacing w:after="0"/>
        <w:rPr>
          <w:rFonts w:ascii="Arial" w:eastAsia="Times New Roman" w:hAnsi="Arial" w:cs="Times New Roman"/>
        </w:rPr>
      </w:pPr>
      <w:r w:rsidRPr="00E071B8">
        <w:rPr>
          <w:rFonts w:ascii="Arial" w:eastAsia="Times New Roman" w:hAnsi="Arial" w:cs="Times New Roman"/>
        </w:rPr>
        <w:t xml:space="preserve">Z punktu widzenia </w:t>
      </w:r>
      <w:r>
        <w:rPr>
          <w:rFonts w:ascii="Arial" w:eastAsia="Times New Roman" w:hAnsi="Arial" w:cs="Times New Roman"/>
        </w:rPr>
        <w:t>Aktualizacji</w:t>
      </w:r>
      <w:r w:rsidRPr="00E071B8">
        <w:rPr>
          <w:rFonts w:ascii="Arial" w:eastAsia="Times New Roman" w:hAnsi="Arial" w:cs="Times New Roman"/>
        </w:rPr>
        <w:t xml:space="preserve"> </w:t>
      </w:r>
      <w:r>
        <w:rPr>
          <w:rFonts w:ascii="Arial" w:eastAsia="Times New Roman" w:hAnsi="Arial" w:cs="Times New Roman"/>
        </w:rPr>
        <w:t xml:space="preserve">projektu </w:t>
      </w:r>
      <w:r w:rsidRPr="00E071B8">
        <w:rPr>
          <w:rFonts w:ascii="Arial" w:eastAsia="Times New Roman" w:hAnsi="Arial" w:cs="Times New Roman"/>
        </w:rPr>
        <w:t>założeń do planu zaopatrzenia w ciepło, energię elektryczną i paliwa gazowe spójne kierunki interwencji to:</w:t>
      </w:r>
    </w:p>
    <w:p w14:paraId="77FFDC20" w14:textId="77777777" w:rsidR="003942A4" w:rsidRPr="00E071B8" w:rsidRDefault="003942A4" w:rsidP="003942A4">
      <w:pPr>
        <w:numPr>
          <w:ilvl w:val="0"/>
          <w:numId w:val="26"/>
        </w:numPr>
        <w:rPr>
          <w:rFonts w:ascii="Arial" w:eastAsia="Times New Roman" w:hAnsi="Arial" w:cs="Times New Roman"/>
        </w:rPr>
      </w:pPr>
      <w:r w:rsidRPr="00E071B8">
        <w:rPr>
          <w:rFonts w:ascii="Arial" w:eastAsia="Times New Roman" w:hAnsi="Arial" w:cs="Times New Roman"/>
        </w:rPr>
        <w:t>Likwidacja źródeł emisji zanieczyszczeń do powietrza lub istotne  zmniejszenie ich oddziaływania.</w:t>
      </w:r>
    </w:p>
    <w:p w14:paraId="2DACA852" w14:textId="77777777" w:rsidR="003942A4" w:rsidRPr="00E071B8" w:rsidRDefault="003942A4" w:rsidP="003942A4">
      <w:pPr>
        <w:numPr>
          <w:ilvl w:val="0"/>
          <w:numId w:val="26"/>
        </w:numPr>
        <w:rPr>
          <w:rFonts w:ascii="Arial" w:eastAsia="Times New Roman" w:hAnsi="Arial" w:cs="Times New Roman"/>
        </w:rPr>
      </w:pPr>
      <w:r w:rsidRPr="00E071B8">
        <w:rPr>
          <w:rFonts w:ascii="Arial" w:eastAsia="Times New Roman" w:hAnsi="Arial" w:cs="Times New Roman"/>
        </w:rPr>
        <w:t>Wspieranie wdrażania ekoinnowacji oraz upowszechnianie najlepszych dostępnych technik BAT.</w:t>
      </w:r>
    </w:p>
    <w:p w14:paraId="53C20C75" w14:textId="77777777" w:rsidR="003942A4" w:rsidRPr="00E071B8" w:rsidRDefault="003942A4" w:rsidP="003942A4">
      <w:pPr>
        <w:numPr>
          <w:ilvl w:val="0"/>
          <w:numId w:val="26"/>
        </w:numPr>
        <w:rPr>
          <w:rFonts w:ascii="Arial" w:eastAsia="Times New Roman" w:hAnsi="Arial" w:cs="Times New Roman"/>
        </w:rPr>
      </w:pPr>
      <w:r w:rsidRPr="00E071B8">
        <w:rPr>
          <w:rFonts w:ascii="Arial" w:eastAsia="Times New Roman" w:hAnsi="Arial" w:cs="Times New Roman"/>
        </w:rPr>
        <w:t>Przeciwdziałanie zmianom klimatu.</w:t>
      </w:r>
    </w:p>
    <w:p w14:paraId="5664C6F5" w14:textId="77777777" w:rsidR="003942A4" w:rsidRPr="00E071B8" w:rsidRDefault="003942A4" w:rsidP="003942A4">
      <w:pPr>
        <w:numPr>
          <w:ilvl w:val="0"/>
          <w:numId w:val="26"/>
        </w:numPr>
        <w:rPr>
          <w:rFonts w:ascii="Arial" w:eastAsia="Times New Roman" w:hAnsi="Arial" w:cs="Times New Roman"/>
        </w:rPr>
      </w:pPr>
      <w:r w:rsidRPr="00E071B8">
        <w:rPr>
          <w:rFonts w:ascii="Arial" w:eastAsia="Times New Roman" w:hAnsi="Arial" w:cs="Times New Roman"/>
        </w:rPr>
        <w:t>Edukacja ekologiczna, w tym kształtowanie wzorców zrównoważonej konsumpcji.</w:t>
      </w:r>
    </w:p>
    <w:p w14:paraId="733198C4"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Ponadto działania przewidziane w ramach PEP2030 wpływają na cele i charakter działań określonych w planie.</w:t>
      </w:r>
    </w:p>
    <w:p w14:paraId="50BE8965" w14:textId="4A679ACE" w:rsidR="003942A4" w:rsidRPr="0020168F" w:rsidRDefault="003942A4" w:rsidP="003942A4">
      <w:pPr>
        <w:pStyle w:val="Nagwek3"/>
        <w:rPr>
          <w:rFonts w:eastAsia="Times New Roman"/>
        </w:rPr>
      </w:pPr>
      <w:bookmarkStart w:id="116" w:name="_Toc199940843"/>
      <w:bookmarkStart w:id="117" w:name="_Toc205378475"/>
      <w:bookmarkStart w:id="118" w:name="_Toc205828597"/>
      <w:bookmarkStart w:id="119" w:name="_Toc226033133"/>
      <w:r w:rsidRPr="0020168F">
        <w:rPr>
          <w:rFonts w:eastAsia="Times New Roman"/>
        </w:rPr>
        <w:lastRenderedPageBreak/>
        <w:t>Krajowa Strategia Rozwoju Regionalnego 2030 (KSRR 2030)</w:t>
      </w:r>
      <w:bookmarkEnd w:id="116"/>
      <w:bookmarkEnd w:id="117"/>
      <w:bookmarkEnd w:id="118"/>
      <w:bookmarkEnd w:id="119"/>
      <w:r w:rsidRPr="0020168F">
        <w:rPr>
          <w:rFonts w:eastAsia="Times New Roman"/>
        </w:rPr>
        <w:t xml:space="preserve"> </w:t>
      </w:r>
    </w:p>
    <w:p w14:paraId="38A9BAA3"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Krajowa Strategia Rozwoju Regionalnego 2030 stanowi podstawowy dokument kształtowania polityki regionalnej Polski. Celem głównym Krajowej Strategii Rozwoju Regionalnego 2030 jest efektywne wykorzystanie wewnętrznych potencjałów terytoriów i ich specjalizacji dla osiągania zrównoważonego rozwoju kraju. Ma to stworzyć warunki do wzrostu dochodów mieszkańców Polski przy jednoczesnym osiąganiu spójności w wymiarze społecznym, gospodarczym, środowiskowym i przestrzennym. Cel główny polityki regionalnej do roku 2030 będzie realizowany w oparciu o trzy uzupełniające się cele szczegółowe:</w:t>
      </w:r>
    </w:p>
    <w:p w14:paraId="6269DBF9" w14:textId="77777777" w:rsidR="003942A4" w:rsidRPr="00E071B8" w:rsidRDefault="003942A4" w:rsidP="003942A4">
      <w:pPr>
        <w:numPr>
          <w:ilvl w:val="0"/>
          <w:numId w:val="23"/>
        </w:numPr>
        <w:rPr>
          <w:rFonts w:ascii="Arial" w:eastAsia="Times New Roman" w:hAnsi="Arial" w:cs="Times New Roman"/>
        </w:rPr>
      </w:pPr>
      <w:r w:rsidRPr="00E071B8">
        <w:rPr>
          <w:rFonts w:ascii="Arial" w:eastAsia="Times New Roman" w:hAnsi="Arial" w:cs="Times New Roman"/>
        </w:rPr>
        <w:t>Cel szczegółowy I: Zwiększenie spójności rozwoju kraju w wymiarze społecznym, gospodarczym, środowiskowym i przestrzennym;</w:t>
      </w:r>
    </w:p>
    <w:p w14:paraId="1228DAB8" w14:textId="77777777" w:rsidR="003942A4" w:rsidRPr="00E071B8" w:rsidRDefault="003942A4" w:rsidP="003942A4">
      <w:pPr>
        <w:numPr>
          <w:ilvl w:val="0"/>
          <w:numId w:val="23"/>
        </w:numPr>
        <w:rPr>
          <w:rFonts w:ascii="Arial" w:eastAsia="Times New Roman" w:hAnsi="Arial" w:cs="Times New Roman"/>
        </w:rPr>
      </w:pPr>
      <w:r w:rsidRPr="00E071B8">
        <w:rPr>
          <w:rFonts w:ascii="Arial" w:eastAsia="Times New Roman" w:hAnsi="Arial" w:cs="Times New Roman"/>
        </w:rPr>
        <w:t>Cel szczegółowy II: Wzmacnianie regionalnych przewag konkurencyjnych;</w:t>
      </w:r>
    </w:p>
    <w:p w14:paraId="445B709A" w14:textId="77777777" w:rsidR="003942A4" w:rsidRPr="00E071B8" w:rsidRDefault="003942A4" w:rsidP="003942A4">
      <w:pPr>
        <w:numPr>
          <w:ilvl w:val="0"/>
          <w:numId w:val="23"/>
        </w:numPr>
        <w:rPr>
          <w:rFonts w:ascii="Arial" w:eastAsia="Times New Roman" w:hAnsi="Arial" w:cs="Times New Roman"/>
        </w:rPr>
      </w:pPr>
      <w:r w:rsidRPr="00E071B8">
        <w:rPr>
          <w:rFonts w:ascii="Arial" w:eastAsia="Times New Roman" w:hAnsi="Arial" w:cs="Times New Roman"/>
        </w:rPr>
        <w:t>Cel szczegółowy III: Podniesienie jakości zarządzania i wdrażania polityk ukierunkowanych terytorialnie.</w:t>
      </w:r>
    </w:p>
    <w:p w14:paraId="02FBA0C9"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 xml:space="preserve">Jak jedno z podstawowych wyzwań dla rozwoju określono adaptację do zmian klimatu oraz ograniczenie zagrożeń dla środowiska. Elementy rozwiązania problemów wynikających z tego wyzwania zawarto w celu szczegółowym I: Zwiększenie spójności rozwoju kraju w wymiarze społecznym, gospodarczym, środowiskowym i przestrzennym. </w:t>
      </w:r>
    </w:p>
    <w:p w14:paraId="0A53F486"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 xml:space="preserve">Krajowa Strategia Rozwoju Regionalnego 2030 jest komplementarna z Aktualizacją </w:t>
      </w:r>
      <w:r>
        <w:rPr>
          <w:rFonts w:ascii="Arial" w:eastAsia="Times New Roman" w:hAnsi="Arial" w:cs="Times New Roman"/>
        </w:rPr>
        <w:t xml:space="preserve">Projektu </w:t>
      </w:r>
      <w:r w:rsidRPr="00E071B8">
        <w:rPr>
          <w:rFonts w:ascii="Arial" w:eastAsia="Times New Roman" w:hAnsi="Arial" w:cs="Times New Roman"/>
        </w:rPr>
        <w:t xml:space="preserve">założeń do planu zaopatrzenia w ciepło, energię elektryczną i paliwa gazowe dla </w:t>
      </w:r>
      <w:r>
        <w:rPr>
          <w:rFonts w:ascii="Arial" w:eastAsia="Times New Roman" w:hAnsi="Arial" w:cs="Times New Roman"/>
        </w:rPr>
        <w:t xml:space="preserve">Gminy Olszanka </w:t>
      </w:r>
      <w:r w:rsidRPr="00E071B8">
        <w:rPr>
          <w:rFonts w:ascii="Arial" w:eastAsia="Times New Roman" w:hAnsi="Arial" w:cs="Times New Roman"/>
        </w:rPr>
        <w:t>w zakresie uporządkowania zarządzania na poziomie regionalnym i lokalnym.</w:t>
      </w:r>
    </w:p>
    <w:p w14:paraId="51D86051" w14:textId="09E86EFF" w:rsidR="003942A4" w:rsidRPr="0020168F" w:rsidRDefault="003942A4" w:rsidP="003942A4">
      <w:pPr>
        <w:pStyle w:val="Nagwek3"/>
        <w:rPr>
          <w:rFonts w:eastAsia="Times New Roman"/>
        </w:rPr>
      </w:pPr>
      <w:bookmarkStart w:id="120" w:name="_Toc494277578"/>
      <w:bookmarkStart w:id="121" w:name="_Toc494353879"/>
      <w:bookmarkStart w:id="122" w:name="_Toc494354104"/>
      <w:bookmarkStart w:id="123" w:name="_Toc494354328"/>
      <w:bookmarkStart w:id="124" w:name="_Toc494436057"/>
      <w:bookmarkStart w:id="125" w:name="_Toc494436281"/>
      <w:bookmarkStart w:id="126" w:name="_Toc494436713"/>
      <w:bookmarkStart w:id="127" w:name="_Toc494277579"/>
      <w:bookmarkStart w:id="128" w:name="_Toc494353880"/>
      <w:bookmarkStart w:id="129" w:name="_Toc494354105"/>
      <w:bookmarkStart w:id="130" w:name="_Toc494354329"/>
      <w:bookmarkStart w:id="131" w:name="_Toc494436058"/>
      <w:bookmarkStart w:id="132" w:name="_Toc494436282"/>
      <w:bookmarkStart w:id="133" w:name="_Toc494436714"/>
      <w:bookmarkStart w:id="134" w:name="_Toc494277580"/>
      <w:bookmarkStart w:id="135" w:name="_Toc494353881"/>
      <w:bookmarkStart w:id="136" w:name="_Toc494354106"/>
      <w:bookmarkStart w:id="137" w:name="_Toc494354330"/>
      <w:bookmarkStart w:id="138" w:name="_Toc494436059"/>
      <w:bookmarkStart w:id="139" w:name="_Toc494436283"/>
      <w:bookmarkStart w:id="140" w:name="_Toc494436715"/>
      <w:bookmarkStart w:id="141" w:name="_Toc494277581"/>
      <w:bookmarkStart w:id="142" w:name="_Toc494353882"/>
      <w:bookmarkStart w:id="143" w:name="_Toc494354107"/>
      <w:bookmarkStart w:id="144" w:name="_Toc494354331"/>
      <w:bookmarkStart w:id="145" w:name="_Toc494436060"/>
      <w:bookmarkStart w:id="146" w:name="_Toc494436284"/>
      <w:bookmarkStart w:id="147" w:name="_Toc494436716"/>
      <w:bookmarkStart w:id="148" w:name="_Toc494277582"/>
      <w:bookmarkStart w:id="149" w:name="_Toc494353883"/>
      <w:bookmarkStart w:id="150" w:name="_Toc494354108"/>
      <w:bookmarkStart w:id="151" w:name="_Toc494354332"/>
      <w:bookmarkStart w:id="152" w:name="_Toc494436061"/>
      <w:bookmarkStart w:id="153" w:name="_Toc494436285"/>
      <w:bookmarkStart w:id="154" w:name="_Toc494436717"/>
      <w:bookmarkStart w:id="155" w:name="_Toc494277583"/>
      <w:bookmarkStart w:id="156" w:name="_Toc494353884"/>
      <w:bookmarkStart w:id="157" w:name="_Toc494354109"/>
      <w:bookmarkStart w:id="158" w:name="_Toc494354333"/>
      <w:bookmarkStart w:id="159" w:name="_Toc494436062"/>
      <w:bookmarkStart w:id="160" w:name="_Toc494436286"/>
      <w:bookmarkStart w:id="161" w:name="_Toc494436718"/>
      <w:bookmarkStart w:id="162" w:name="_Toc494277584"/>
      <w:bookmarkStart w:id="163" w:name="_Toc494353885"/>
      <w:bookmarkStart w:id="164" w:name="_Toc494354110"/>
      <w:bookmarkStart w:id="165" w:name="_Toc494354334"/>
      <w:bookmarkStart w:id="166" w:name="_Toc494436063"/>
      <w:bookmarkStart w:id="167" w:name="_Toc494436287"/>
      <w:bookmarkStart w:id="168" w:name="_Toc494436719"/>
      <w:bookmarkStart w:id="169" w:name="_Toc494277585"/>
      <w:bookmarkStart w:id="170" w:name="_Toc494353886"/>
      <w:bookmarkStart w:id="171" w:name="_Toc494354111"/>
      <w:bookmarkStart w:id="172" w:name="_Toc494354335"/>
      <w:bookmarkStart w:id="173" w:name="_Toc494436064"/>
      <w:bookmarkStart w:id="174" w:name="_Toc494436288"/>
      <w:bookmarkStart w:id="175" w:name="_Toc494436720"/>
      <w:bookmarkStart w:id="176" w:name="_Toc494277586"/>
      <w:bookmarkStart w:id="177" w:name="_Toc494353887"/>
      <w:bookmarkStart w:id="178" w:name="_Toc494354112"/>
      <w:bookmarkStart w:id="179" w:name="_Toc494354336"/>
      <w:bookmarkStart w:id="180" w:name="_Toc494436065"/>
      <w:bookmarkStart w:id="181" w:name="_Toc494436289"/>
      <w:bookmarkStart w:id="182" w:name="_Toc494436721"/>
      <w:bookmarkStart w:id="183" w:name="_Toc494277587"/>
      <w:bookmarkStart w:id="184" w:name="_Toc494353888"/>
      <w:bookmarkStart w:id="185" w:name="_Toc494354113"/>
      <w:bookmarkStart w:id="186" w:name="_Toc494354337"/>
      <w:bookmarkStart w:id="187" w:name="_Toc494436066"/>
      <w:bookmarkStart w:id="188" w:name="_Toc494436290"/>
      <w:bookmarkStart w:id="189" w:name="_Toc494436722"/>
      <w:bookmarkStart w:id="190" w:name="_Toc494277588"/>
      <w:bookmarkStart w:id="191" w:name="_Toc494353889"/>
      <w:bookmarkStart w:id="192" w:name="_Toc494354114"/>
      <w:bookmarkStart w:id="193" w:name="_Toc494354338"/>
      <w:bookmarkStart w:id="194" w:name="_Toc494436067"/>
      <w:bookmarkStart w:id="195" w:name="_Toc494436291"/>
      <w:bookmarkStart w:id="196" w:name="_Toc494436723"/>
      <w:bookmarkStart w:id="197" w:name="_Toc494277589"/>
      <w:bookmarkStart w:id="198" w:name="_Toc494353890"/>
      <w:bookmarkStart w:id="199" w:name="_Toc494354115"/>
      <w:bookmarkStart w:id="200" w:name="_Toc494354339"/>
      <w:bookmarkStart w:id="201" w:name="_Toc494436068"/>
      <w:bookmarkStart w:id="202" w:name="_Toc494436292"/>
      <w:bookmarkStart w:id="203" w:name="_Toc494436724"/>
      <w:bookmarkStart w:id="204" w:name="_Toc494277590"/>
      <w:bookmarkStart w:id="205" w:name="_Toc494353891"/>
      <w:bookmarkStart w:id="206" w:name="_Toc494354116"/>
      <w:bookmarkStart w:id="207" w:name="_Toc494354340"/>
      <w:bookmarkStart w:id="208" w:name="_Toc494436069"/>
      <w:bookmarkStart w:id="209" w:name="_Toc494436293"/>
      <w:bookmarkStart w:id="210" w:name="_Toc494436725"/>
      <w:bookmarkStart w:id="211" w:name="_Toc494277591"/>
      <w:bookmarkStart w:id="212" w:name="_Toc494353892"/>
      <w:bookmarkStart w:id="213" w:name="_Toc494354117"/>
      <w:bookmarkStart w:id="214" w:name="_Toc494354341"/>
      <w:bookmarkStart w:id="215" w:name="_Toc494436070"/>
      <w:bookmarkStart w:id="216" w:name="_Toc494436294"/>
      <w:bookmarkStart w:id="217" w:name="_Toc494436726"/>
      <w:bookmarkStart w:id="218" w:name="_Toc494277592"/>
      <w:bookmarkStart w:id="219" w:name="_Toc494353893"/>
      <w:bookmarkStart w:id="220" w:name="_Toc494354118"/>
      <w:bookmarkStart w:id="221" w:name="_Toc494354342"/>
      <w:bookmarkStart w:id="222" w:name="_Toc494436071"/>
      <w:bookmarkStart w:id="223" w:name="_Toc494436295"/>
      <w:bookmarkStart w:id="224" w:name="_Toc494436727"/>
      <w:bookmarkStart w:id="225" w:name="_Toc494277593"/>
      <w:bookmarkStart w:id="226" w:name="_Toc494353894"/>
      <w:bookmarkStart w:id="227" w:name="_Toc494354119"/>
      <w:bookmarkStart w:id="228" w:name="_Toc494354343"/>
      <w:bookmarkStart w:id="229" w:name="_Toc494436072"/>
      <w:bookmarkStart w:id="230" w:name="_Toc494436296"/>
      <w:bookmarkStart w:id="231" w:name="_Toc494436728"/>
      <w:bookmarkStart w:id="232" w:name="_Toc494277594"/>
      <w:bookmarkStart w:id="233" w:name="_Toc494353895"/>
      <w:bookmarkStart w:id="234" w:name="_Toc494354120"/>
      <w:bookmarkStart w:id="235" w:name="_Toc494354344"/>
      <w:bookmarkStart w:id="236" w:name="_Toc494436073"/>
      <w:bookmarkStart w:id="237" w:name="_Toc494436297"/>
      <w:bookmarkStart w:id="238" w:name="_Toc494436729"/>
      <w:bookmarkStart w:id="239" w:name="_Toc494277595"/>
      <w:bookmarkStart w:id="240" w:name="_Toc494353896"/>
      <w:bookmarkStart w:id="241" w:name="_Toc494354121"/>
      <w:bookmarkStart w:id="242" w:name="_Toc494354345"/>
      <w:bookmarkStart w:id="243" w:name="_Toc494436074"/>
      <w:bookmarkStart w:id="244" w:name="_Toc494436298"/>
      <w:bookmarkStart w:id="245" w:name="_Toc494436730"/>
      <w:bookmarkStart w:id="246" w:name="_Toc494277596"/>
      <w:bookmarkStart w:id="247" w:name="_Toc494353897"/>
      <w:bookmarkStart w:id="248" w:name="_Toc494354122"/>
      <w:bookmarkStart w:id="249" w:name="_Toc494354346"/>
      <w:bookmarkStart w:id="250" w:name="_Toc494436075"/>
      <w:bookmarkStart w:id="251" w:name="_Toc494436299"/>
      <w:bookmarkStart w:id="252" w:name="_Toc494436731"/>
      <w:bookmarkStart w:id="253" w:name="_Toc494277599"/>
      <w:bookmarkStart w:id="254" w:name="_Toc494353900"/>
      <w:bookmarkStart w:id="255" w:name="_Toc494354125"/>
      <w:bookmarkStart w:id="256" w:name="_Toc494354349"/>
      <w:bookmarkStart w:id="257" w:name="_Toc494436078"/>
      <w:bookmarkStart w:id="258" w:name="_Toc494436302"/>
      <w:bookmarkStart w:id="259" w:name="_Toc494436734"/>
      <w:bookmarkStart w:id="260" w:name="_Toc494277600"/>
      <w:bookmarkStart w:id="261" w:name="_Toc494353901"/>
      <w:bookmarkStart w:id="262" w:name="_Toc494354126"/>
      <w:bookmarkStart w:id="263" w:name="_Toc494354350"/>
      <w:bookmarkStart w:id="264" w:name="_Toc494436079"/>
      <w:bookmarkStart w:id="265" w:name="_Toc494436303"/>
      <w:bookmarkStart w:id="266" w:name="_Toc494436735"/>
      <w:bookmarkStart w:id="267" w:name="_Toc494277601"/>
      <w:bookmarkStart w:id="268" w:name="_Toc494353902"/>
      <w:bookmarkStart w:id="269" w:name="_Toc494354127"/>
      <w:bookmarkStart w:id="270" w:name="_Toc494354351"/>
      <w:bookmarkStart w:id="271" w:name="_Toc494436080"/>
      <w:bookmarkStart w:id="272" w:name="_Toc494436304"/>
      <w:bookmarkStart w:id="273" w:name="_Toc494436736"/>
      <w:bookmarkStart w:id="274" w:name="_Toc494277602"/>
      <w:bookmarkStart w:id="275" w:name="_Toc494353903"/>
      <w:bookmarkStart w:id="276" w:name="_Toc494354128"/>
      <w:bookmarkStart w:id="277" w:name="_Toc494354352"/>
      <w:bookmarkStart w:id="278" w:name="_Toc494436081"/>
      <w:bookmarkStart w:id="279" w:name="_Toc494436305"/>
      <w:bookmarkStart w:id="280" w:name="_Toc494436737"/>
      <w:bookmarkStart w:id="281" w:name="_Toc494277603"/>
      <w:bookmarkStart w:id="282" w:name="_Toc494353904"/>
      <w:bookmarkStart w:id="283" w:name="_Toc494354129"/>
      <w:bookmarkStart w:id="284" w:name="_Toc494354353"/>
      <w:bookmarkStart w:id="285" w:name="_Toc494436082"/>
      <w:bookmarkStart w:id="286" w:name="_Toc494436306"/>
      <w:bookmarkStart w:id="287" w:name="_Toc494436738"/>
      <w:bookmarkStart w:id="288" w:name="_Toc494277604"/>
      <w:bookmarkStart w:id="289" w:name="_Toc494353905"/>
      <w:bookmarkStart w:id="290" w:name="_Toc494354130"/>
      <w:bookmarkStart w:id="291" w:name="_Toc494354354"/>
      <w:bookmarkStart w:id="292" w:name="_Toc494436083"/>
      <w:bookmarkStart w:id="293" w:name="_Toc494436307"/>
      <w:bookmarkStart w:id="294" w:name="_Toc494436739"/>
      <w:bookmarkStart w:id="295" w:name="_Toc494277605"/>
      <w:bookmarkStart w:id="296" w:name="_Toc494353906"/>
      <w:bookmarkStart w:id="297" w:name="_Toc494354131"/>
      <w:bookmarkStart w:id="298" w:name="_Toc494354355"/>
      <w:bookmarkStart w:id="299" w:name="_Toc494436084"/>
      <w:bookmarkStart w:id="300" w:name="_Toc494436308"/>
      <w:bookmarkStart w:id="301" w:name="_Toc494436740"/>
      <w:bookmarkStart w:id="302" w:name="_Toc494277606"/>
      <w:bookmarkStart w:id="303" w:name="_Toc494353907"/>
      <w:bookmarkStart w:id="304" w:name="_Toc494354132"/>
      <w:bookmarkStart w:id="305" w:name="_Toc494354356"/>
      <w:bookmarkStart w:id="306" w:name="_Toc494436085"/>
      <w:bookmarkStart w:id="307" w:name="_Toc494436309"/>
      <w:bookmarkStart w:id="308" w:name="_Toc494436741"/>
      <w:bookmarkStart w:id="309" w:name="_Toc494277607"/>
      <w:bookmarkStart w:id="310" w:name="_Toc494353908"/>
      <w:bookmarkStart w:id="311" w:name="_Toc494354133"/>
      <w:bookmarkStart w:id="312" w:name="_Toc494354357"/>
      <w:bookmarkStart w:id="313" w:name="_Toc494436086"/>
      <w:bookmarkStart w:id="314" w:name="_Toc494436310"/>
      <w:bookmarkStart w:id="315" w:name="_Toc494436742"/>
      <w:bookmarkStart w:id="316" w:name="_Toc494277608"/>
      <w:bookmarkStart w:id="317" w:name="_Toc494353909"/>
      <w:bookmarkStart w:id="318" w:name="_Toc494354134"/>
      <w:bookmarkStart w:id="319" w:name="_Toc494354358"/>
      <w:bookmarkStart w:id="320" w:name="_Toc494436087"/>
      <w:bookmarkStart w:id="321" w:name="_Toc494436311"/>
      <w:bookmarkStart w:id="322" w:name="_Toc494436743"/>
      <w:bookmarkStart w:id="323" w:name="_Toc494277609"/>
      <w:bookmarkStart w:id="324" w:name="_Toc494353910"/>
      <w:bookmarkStart w:id="325" w:name="_Toc494354135"/>
      <w:bookmarkStart w:id="326" w:name="_Toc494354359"/>
      <w:bookmarkStart w:id="327" w:name="_Toc494436088"/>
      <w:bookmarkStart w:id="328" w:name="_Toc494436312"/>
      <w:bookmarkStart w:id="329" w:name="_Toc494436744"/>
      <w:bookmarkStart w:id="330" w:name="_Toc494277610"/>
      <w:bookmarkStart w:id="331" w:name="_Toc494353911"/>
      <w:bookmarkStart w:id="332" w:name="_Toc494354136"/>
      <w:bookmarkStart w:id="333" w:name="_Toc494354360"/>
      <w:bookmarkStart w:id="334" w:name="_Toc494436089"/>
      <w:bookmarkStart w:id="335" w:name="_Toc494436313"/>
      <w:bookmarkStart w:id="336" w:name="_Toc494436745"/>
      <w:bookmarkStart w:id="337" w:name="_Toc86847742"/>
      <w:bookmarkStart w:id="338" w:name="_Toc199940844"/>
      <w:bookmarkStart w:id="339" w:name="_Toc205378476"/>
      <w:bookmarkStart w:id="340" w:name="_Toc205828598"/>
      <w:bookmarkStart w:id="341" w:name="_Toc226033134"/>
      <w:bookmarkStart w:id="342" w:name="_Toc440608472"/>
      <w:bookmarkStart w:id="343" w:name="_Toc532970534"/>
      <w:bookmarkStart w:id="344" w:name="_Toc20770710"/>
      <w:bookmarkEnd w:id="89"/>
      <w:bookmarkEnd w:id="90"/>
      <w:bookmarkEnd w:id="91"/>
      <w:bookmarkEnd w:id="92"/>
      <w:bookmarkEnd w:id="93"/>
      <w:bookmarkEnd w:id="94"/>
      <w:bookmarkEnd w:id="95"/>
      <w:bookmarkEnd w:id="96"/>
      <w:bookmarkEnd w:id="97"/>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sidRPr="0020168F">
        <w:rPr>
          <w:rFonts w:eastAsia="Times New Roman"/>
        </w:rPr>
        <w:t>Plan rozwoju elektromobilności w Polsce</w:t>
      </w:r>
      <w:bookmarkEnd w:id="337"/>
      <w:bookmarkEnd w:id="338"/>
      <w:bookmarkEnd w:id="339"/>
      <w:bookmarkEnd w:id="340"/>
      <w:bookmarkEnd w:id="341"/>
    </w:p>
    <w:p w14:paraId="74F3F7A1" w14:textId="77777777" w:rsidR="003942A4" w:rsidRPr="00E071B8" w:rsidRDefault="003942A4" w:rsidP="003942A4">
      <w:pPr>
        <w:rPr>
          <w:rFonts w:ascii="Arial" w:eastAsia="Times New Roman" w:hAnsi="Arial" w:cs="Times New Roman"/>
        </w:rPr>
      </w:pPr>
      <w:hyperlink r:id="rId15" w:history="1">
        <w:r w:rsidRPr="00E071B8">
          <w:rPr>
            <w:rFonts w:ascii="Arial" w:eastAsia="Times New Roman" w:hAnsi="Arial" w:cs="Times New Roman"/>
          </w:rPr>
          <w:t>Plan</w:t>
        </w:r>
      </w:hyperlink>
      <w:r w:rsidRPr="00E071B8">
        <w:rPr>
          <w:rFonts w:ascii="Arial" w:eastAsia="Times New Roman" w:hAnsi="Arial" w:cs="Times New Roman"/>
        </w:rPr>
        <w:t xml:space="preserve"> rozwoju elektromobilności w Polsce jest odpowiedzią na zmieniające się trendy </w:t>
      </w:r>
      <w:r w:rsidRPr="00E071B8">
        <w:rPr>
          <w:rFonts w:ascii="Arial" w:eastAsia="Times New Roman" w:hAnsi="Arial" w:cs="Times New Roman"/>
        </w:rPr>
        <w:br/>
        <w:t>w motoryzacji, które wpływają na kształt i rozwój gospodarki. Przewidywane scenariusze zakładają stały wzrost zainteresowania samochodami elektrycznymi, które na przestrzeni kilkudziesięciu lat będą wypierać z rynku tradycyjne pojazdy spalinowe. Cele jakie przedstawiono w dokumencie dotyczą:</w:t>
      </w:r>
    </w:p>
    <w:p w14:paraId="4E6FC1D7" w14:textId="77777777" w:rsidR="003942A4" w:rsidRPr="00E071B8" w:rsidRDefault="003942A4" w:rsidP="003942A4">
      <w:pPr>
        <w:numPr>
          <w:ilvl w:val="0"/>
          <w:numId w:val="24"/>
        </w:numPr>
        <w:rPr>
          <w:rFonts w:ascii="Arial" w:eastAsia="Times New Roman" w:hAnsi="Arial" w:cs="Times New Roman"/>
        </w:rPr>
      </w:pPr>
      <w:r w:rsidRPr="00E071B8">
        <w:rPr>
          <w:rFonts w:ascii="Arial" w:eastAsia="Times New Roman" w:hAnsi="Arial" w:cs="Times New Roman"/>
        </w:rPr>
        <w:t xml:space="preserve">stworzenia warunków dla rozwoju elektromobilności Polaków (budowa infrastruktury szybkiego ładowania na terenie całego kraju, dostęp do centrum </w:t>
      </w:r>
      <w:r w:rsidRPr="00E071B8">
        <w:rPr>
          <w:rFonts w:ascii="Arial" w:eastAsia="Times New Roman" w:hAnsi="Arial" w:cs="Times New Roman"/>
        </w:rPr>
        <w:lastRenderedPageBreak/>
        <w:t>miast wyłącznie samochodów elektrycznych, ulgi dla samochodów z określoną normą emisji spalin);</w:t>
      </w:r>
    </w:p>
    <w:p w14:paraId="306C33BE" w14:textId="77777777" w:rsidR="003942A4" w:rsidRPr="00E071B8" w:rsidRDefault="003942A4" w:rsidP="003942A4">
      <w:pPr>
        <w:numPr>
          <w:ilvl w:val="0"/>
          <w:numId w:val="24"/>
        </w:numPr>
        <w:rPr>
          <w:rFonts w:ascii="Arial" w:eastAsia="Times New Roman" w:hAnsi="Arial" w:cs="Times New Roman"/>
        </w:rPr>
      </w:pPr>
      <w:r w:rsidRPr="00E071B8">
        <w:rPr>
          <w:rFonts w:ascii="Arial" w:eastAsia="Times New Roman" w:hAnsi="Arial" w:cs="Times New Roman"/>
        </w:rPr>
        <w:t>rozwoju przemysłu elektromobilności (rozwój innowacyjnych technologii, wsparcie uczelni w zakresie rozwoju elektromobilności, programy rządowe wspierające inwestycje w nowe technologie);</w:t>
      </w:r>
    </w:p>
    <w:p w14:paraId="4209C34F" w14:textId="77777777" w:rsidR="003942A4" w:rsidRPr="00E071B8" w:rsidRDefault="003942A4" w:rsidP="003942A4">
      <w:pPr>
        <w:numPr>
          <w:ilvl w:val="0"/>
          <w:numId w:val="24"/>
        </w:numPr>
        <w:rPr>
          <w:rFonts w:ascii="Arial" w:eastAsia="Times New Roman" w:hAnsi="Arial" w:cs="Times New Roman"/>
        </w:rPr>
      </w:pPr>
      <w:r w:rsidRPr="00E071B8">
        <w:rPr>
          <w:rFonts w:ascii="Arial" w:eastAsia="Times New Roman" w:hAnsi="Arial" w:cs="Times New Roman"/>
        </w:rPr>
        <w:t>stabilizacji sieci elektroenergetycznej (kreowanie nawyków konsumentów poprzez zróżnicowanie cen zachęcające do korzystania ze specjalnych taryf, dostosowanie stanu technicznego infrastruktury sieciowej do dynamicznych potrzeb rynku, budowa inteligentnych sieci).</w:t>
      </w:r>
    </w:p>
    <w:p w14:paraId="0B968BE3" w14:textId="77777777" w:rsidR="003942A4" w:rsidRPr="00E071B8" w:rsidRDefault="003942A4" w:rsidP="003942A4">
      <w:pPr>
        <w:spacing w:after="0"/>
        <w:rPr>
          <w:rFonts w:ascii="Arial" w:eastAsia="Times New Roman" w:hAnsi="Arial" w:cs="Times New Roman"/>
        </w:rPr>
      </w:pPr>
      <w:r w:rsidRPr="00E071B8">
        <w:rPr>
          <w:rFonts w:ascii="Arial" w:eastAsia="Times New Roman" w:hAnsi="Arial" w:cs="Times New Roman"/>
        </w:rPr>
        <w:t>Plan rozwoju elektromobilności w Polsce jest komplementarny z aktualizacją założeń</w:t>
      </w:r>
      <w:r w:rsidRPr="00E071B8">
        <w:rPr>
          <w:rFonts w:ascii="Arial" w:eastAsia="Times New Roman" w:hAnsi="Arial" w:cs="Times New Roman"/>
          <w:color w:val="FF0000"/>
        </w:rPr>
        <w:t xml:space="preserve">  </w:t>
      </w:r>
      <w:r w:rsidRPr="00E071B8">
        <w:rPr>
          <w:rFonts w:ascii="Arial" w:eastAsia="Times New Roman" w:hAnsi="Arial" w:cs="Times New Roman"/>
        </w:rPr>
        <w:t>w zakresie wyznaczonych celów do realizacji na przestrzeni przyjętego horyzontu czasowego. Należą do nich:</w:t>
      </w:r>
    </w:p>
    <w:p w14:paraId="2981434E" w14:textId="77777777" w:rsidR="003942A4" w:rsidRPr="00E071B8" w:rsidRDefault="003942A4" w:rsidP="003942A4">
      <w:pPr>
        <w:numPr>
          <w:ilvl w:val="0"/>
          <w:numId w:val="86"/>
        </w:numPr>
        <w:rPr>
          <w:rFonts w:ascii="Arial" w:eastAsia="Times New Roman" w:hAnsi="Arial" w:cs="Times New Roman"/>
        </w:rPr>
      </w:pPr>
      <w:r w:rsidRPr="00E071B8">
        <w:rPr>
          <w:rFonts w:ascii="Arial" w:eastAsia="Times New Roman" w:hAnsi="Arial" w:cs="Times New Roman"/>
        </w:rPr>
        <w:t xml:space="preserve">Poprawa stanu środowiska naturalnego – możliwa do osiągnięcia poprzez ograniczenie zużycia paliw nieodnawialnych, zmianę struktury wykorzystywanych środków transportu poprzez promowanie samochodów elektrycznych, rozwój metod zagospodarowania zużytych akumulatorów </w:t>
      </w:r>
      <w:r w:rsidRPr="00E071B8">
        <w:rPr>
          <w:rFonts w:ascii="Arial" w:eastAsia="Times New Roman" w:hAnsi="Arial" w:cs="Times New Roman"/>
        </w:rPr>
        <w:br/>
        <w:t>i baterii.</w:t>
      </w:r>
    </w:p>
    <w:p w14:paraId="5EFFD7E2" w14:textId="77777777" w:rsidR="003942A4" w:rsidRPr="00E071B8" w:rsidRDefault="003942A4" w:rsidP="003942A4">
      <w:pPr>
        <w:numPr>
          <w:ilvl w:val="0"/>
          <w:numId w:val="86"/>
        </w:numPr>
        <w:rPr>
          <w:rFonts w:ascii="Arial" w:eastAsia="Times New Roman" w:hAnsi="Arial" w:cs="Times New Roman"/>
        </w:rPr>
      </w:pPr>
      <w:r w:rsidRPr="00E071B8">
        <w:rPr>
          <w:rFonts w:ascii="Arial" w:eastAsia="Times New Roman" w:hAnsi="Arial" w:cs="Times New Roman"/>
        </w:rPr>
        <w:t>Wzrost bezpieczeństwa energetycznego – uniezależnienie się od dostawców surowców energetycznych (w tym gazu i ropy naftowej) poprzez rozwój infrastruktury i motoryzacji elektrycznej; wzrost efektywności energetycznej – samochody elektryczne cechuje wyższa efektywność wykorzystania energii niż pojazdy spalinowe.</w:t>
      </w:r>
    </w:p>
    <w:p w14:paraId="1809DD0F" w14:textId="372F9F2B" w:rsidR="003942A4" w:rsidRPr="00E071B8" w:rsidRDefault="003942A4" w:rsidP="003942A4">
      <w:pPr>
        <w:pStyle w:val="Nagwek3"/>
        <w:rPr>
          <w:rFonts w:eastAsia="Times New Roman"/>
        </w:rPr>
      </w:pPr>
      <w:bookmarkStart w:id="345" w:name="_Toc199940845"/>
      <w:bookmarkStart w:id="346" w:name="_Toc205378477"/>
      <w:bookmarkStart w:id="347" w:name="_Toc205828599"/>
      <w:bookmarkStart w:id="348" w:name="_Toc226033135"/>
      <w:r w:rsidRPr="00E071B8">
        <w:rPr>
          <w:rFonts w:eastAsia="Times New Roman"/>
        </w:rPr>
        <w:t>Program polskiej energetyki jądrowej</w:t>
      </w:r>
      <w:bookmarkEnd w:id="345"/>
      <w:bookmarkEnd w:id="346"/>
      <w:bookmarkEnd w:id="347"/>
      <w:bookmarkEnd w:id="348"/>
    </w:p>
    <w:p w14:paraId="4D7247C3"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Program polskiej energetyki jądrowej to strategiczny dokument rządowy stanowiący „mapę drogową” dla budowy pierwszej polskiej elektrowni jądrowej. Dokument ten określa podstawowe zadania, które musi zrealizować krajowa administracja, inwestor, dozór jądrowy oraz inne podmioty biorące udział w inwestycji. Dokument został przyjęty przez Radę Ministrów 28 stycznia 2014 r., a jego zaktualizowana wersja - 2  października 2020 r.</w:t>
      </w:r>
    </w:p>
    <w:p w14:paraId="3437F056"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 xml:space="preserve">Wskazano w nim prawdopodobne lokalizacje elektrowni jądrowej. Należą do nich: </w:t>
      </w:r>
    </w:p>
    <w:p w14:paraId="610BEDAE" w14:textId="77777777" w:rsidR="003942A4" w:rsidRPr="00E071B8" w:rsidRDefault="003942A4" w:rsidP="003942A4">
      <w:pPr>
        <w:numPr>
          <w:ilvl w:val="0"/>
          <w:numId w:val="57"/>
        </w:numPr>
        <w:rPr>
          <w:rFonts w:ascii="Arial" w:eastAsia="Times New Roman" w:hAnsi="Arial" w:cs="Times New Roman"/>
        </w:rPr>
      </w:pPr>
      <w:r w:rsidRPr="00E071B8">
        <w:rPr>
          <w:rFonts w:ascii="Arial" w:eastAsia="Times New Roman" w:hAnsi="Arial" w:cs="Times New Roman"/>
        </w:rPr>
        <w:t>lokalizacje nadmorskie,</w:t>
      </w:r>
    </w:p>
    <w:p w14:paraId="21AA0F45" w14:textId="77777777" w:rsidR="003942A4" w:rsidRPr="00E071B8" w:rsidRDefault="003942A4" w:rsidP="003942A4">
      <w:pPr>
        <w:numPr>
          <w:ilvl w:val="0"/>
          <w:numId w:val="57"/>
        </w:numPr>
        <w:rPr>
          <w:rFonts w:ascii="Arial" w:eastAsia="Times New Roman" w:hAnsi="Arial" w:cs="Times New Roman"/>
        </w:rPr>
      </w:pPr>
      <w:r w:rsidRPr="00E071B8">
        <w:rPr>
          <w:rFonts w:ascii="Arial" w:eastAsia="Times New Roman" w:hAnsi="Arial" w:cs="Times New Roman"/>
        </w:rPr>
        <w:lastRenderedPageBreak/>
        <w:t>lokalizacje wykorzystywane obecnie przez elektrownie systemowe.</w:t>
      </w:r>
    </w:p>
    <w:p w14:paraId="1418827E" w14:textId="77777777" w:rsidR="003942A4" w:rsidRPr="00E071B8" w:rsidRDefault="003942A4" w:rsidP="003942A4">
      <w:pPr>
        <w:rPr>
          <w:rFonts w:ascii="Arial" w:eastAsia="Times New Roman" w:hAnsi="Arial" w:cs="Times New Roman"/>
        </w:rPr>
      </w:pPr>
      <w:r w:rsidRPr="00E071B8">
        <w:rPr>
          <w:rFonts w:ascii="Arial" w:eastAsia="Times New Roman" w:hAnsi="Arial" w:cs="Times New Roman"/>
        </w:rPr>
        <w:t>Dokument ten w 2025 roku został poddany aktualizacji. Konsultacje trwały do 25.07.2025 roku. Na dzień sporządzenia dokumentu nie opublikowano aktualizacji dokumentu.</w:t>
      </w:r>
    </w:p>
    <w:p w14:paraId="0B52C6A3" w14:textId="09919F75" w:rsidR="003942A4" w:rsidRPr="00E071B8" w:rsidRDefault="003942A4" w:rsidP="003942A4">
      <w:pPr>
        <w:pStyle w:val="Nagwek3"/>
        <w:rPr>
          <w:rFonts w:eastAsia="Times New Roman"/>
        </w:rPr>
      </w:pPr>
      <w:bookmarkStart w:id="349" w:name="_Toc226033136"/>
      <w:bookmarkStart w:id="350" w:name="_Toc199940846"/>
      <w:bookmarkStart w:id="351" w:name="_Toc205378478"/>
      <w:bookmarkStart w:id="352" w:name="_Toc205828600"/>
      <w:bookmarkStart w:id="353" w:name="_Hlk199939470"/>
      <w:r w:rsidRPr="00E071B8">
        <w:rPr>
          <w:rFonts w:eastAsia="Times New Roman"/>
        </w:rPr>
        <w:t xml:space="preserve">Krajowy plan </w:t>
      </w:r>
      <w:r>
        <w:rPr>
          <w:rFonts w:eastAsia="Times New Roman"/>
        </w:rPr>
        <w:t>w dziedzinie</w:t>
      </w:r>
      <w:r w:rsidRPr="00E071B8">
        <w:rPr>
          <w:rFonts w:eastAsia="Times New Roman"/>
        </w:rPr>
        <w:t xml:space="preserve"> energii i klimatu </w:t>
      </w:r>
      <w:r w:rsidRPr="00885E3A">
        <w:rPr>
          <w:rFonts w:eastAsia="Times New Roman"/>
        </w:rPr>
        <w:t>do 2030 r. z perspektywą do 2040 r.</w:t>
      </w:r>
      <w:bookmarkEnd w:id="349"/>
      <w:r w:rsidRPr="00885E3A">
        <w:rPr>
          <w:rFonts w:eastAsia="Times New Roman"/>
        </w:rPr>
        <w:t xml:space="preserve"> </w:t>
      </w:r>
      <w:bookmarkEnd w:id="350"/>
      <w:bookmarkEnd w:id="351"/>
      <w:bookmarkEnd w:id="352"/>
    </w:p>
    <w:p w14:paraId="019B0ACC" w14:textId="77777777" w:rsidR="003942A4" w:rsidRPr="001962A0" w:rsidRDefault="003942A4" w:rsidP="003942A4">
      <w:pPr>
        <w:spacing w:after="0"/>
        <w:rPr>
          <w:rFonts w:ascii="Arial" w:eastAsia="Times New Roman" w:hAnsi="Arial" w:cs="Times New Roman"/>
        </w:rPr>
      </w:pPr>
      <w:r w:rsidRPr="00E071B8">
        <w:rPr>
          <w:rFonts w:ascii="Arial" w:eastAsia="Times New Roman" w:hAnsi="Arial" w:cs="Times New Roman"/>
        </w:rPr>
        <w:t>Krajowy plan</w:t>
      </w:r>
      <w:r>
        <w:rPr>
          <w:rFonts w:ascii="Arial" w:eastAsia="Times New Roman" w:hAnsi="Arial" w:cs="Times New Roman"/>
        </w:rPr>
        <w:t xml:space="preserve"> w dziedzinie energii i klimatu </w:t>
      </w:r>
      <w:r w:rsidRPr="001962A0">
        <w:t xml:space="preserve"> </w:t>
      </w:r>
      <w:r w:rsidRPr="001962A0">
        <w:rPr>
          <w:rFonts w:ascii="Arial" w:eastAsia="Times New Roman" w:hAnsi="Arial" w:cs="Times New Roman"/>
        </w:rPr>
        <w:t>opiera się na dwóch wariantach realizacji celów:</w:t>
      </w:r>
    </w:p>
    <w:p w14:paraId="33F9F4B3" w14:textId="77777777" w:rsidR="003942A4" w:rsidRDefault="003942A4" w:rsidP="003942A4">
      <w:pPr>
        <w:pStyle w:val="Akapitzlist"/>
        <w:numPr>
          <w:ilvl w:val="0"/>
          <w:numId w:val="106"/>
        </w:numPr>
        <w:rPr>
          <w:rFonts w:ascii="Arial" w:eastAsia="Times New Roman" w:hAnsi="Arial" w:cs="Times New Roman"/>
        </w:rPr>
      </w:pPr>
      <w:r w:rsidRPr="00596C00">
        <w:rPr>
          <w:rFonts w:ascii="Arial" w:eastAsia="Times New Roman" w:hAnsi="Arial" w:cs="Times New Roman"/>
        </w:rPr>
        <w:t xml:space="preserve">WAM – </w:t>
      </w:r>
      <w:r w:rsidRPr="001962A0">
        <w:rPr>
          <w:rFonts w:ascii="Arial" w:eastAsia="Times New Roman" w:hAnsi="Arial" w:cs="Times New Roman"/>
        </w:rPr>
        <w:t xml:space="preserve">scenariusz przyspieszonej transformacji </w:t>
      </w:r>
      <w:r w:rsidRPr="00596C00">
        <w:rPr>
          <w:rFonts w:ascii="Arial" w:eastAsia="Times New Roman" w:hAnsi="Arial" w:cs="Times New Roman"/>
        </w:rPr>
        <w:t>(zakłada dodatkowe działania przyśpieszające transformację, umożliwia również realizację części zobowiązań pakietu Fit for 55)</w:t>
      </w:r>
    </w:p>
    <w:p w14:paraId="172D4089" w14:textId="77777777" w:rsidR="003942A4" w:rsidRPr="00596C00" w:rsidRDefault="003942A4" w:rsidP="003942A4">
      <w:pPr>
        <w:pStyle w:val="Akapitzlist"/>
        <w:numPr>
          <w:ilvl w:val="0"/>
          <w:numId w:val="106"/>
        </w:numPr>
        <w:rPr>
          <w:rFonts w:ascii="Arial" w:eastAsia="Times New Roman" w:hAnsi="Arial" w:cs="Times New Roman"/>
        </w:rPr>
      </w:pPr>
      <w:r w:rsidRPr="00596C00">
        <w:rPr>
          <w:rFonts w:ascii="Arial" w:eastAsia="Times New Roman" w:hAnsi="Arial" w:cs="Times New Roman"/>
        </w:rPr>
        <w:t xml:space="preserve">WEM – </w:t>
      </w:r>
      <w:r w:rsidRPr="001962A0">
        <w:rPr>
          <w:rFonts w:ascii="Arial" w:eastAsia="Times New Roman" w:hAnsi="Arial" w:cs="Times New Roman"/>
        </w:rPr>
        <w:t xml:space="preserve">scenariusz zrównoważonej transformacji </w:t>
      </w:r>
      <w:r w:rsidRPr="00596C00">
        <w:rPr>
          <w:rFonts w:ascii="Arial" w:eastAsia="Times New Roman" w:hAnsi="Arial" w:cs="Times New Roman"/>
        </w:rPr>
        <w:t>(jest oparty na funkcjonujących instrumentach prawnych i inwestycyjnych)</w:t>
      </w:r>
      <w:r>
        <w:rPr>
          <w:rFonts w:ascii="Arial" w:eastAsia="Times New Roman" w:hAnsi="Arial" w:cs="Times New Roman"/>
        </w:rPr>
        <w:t>.</w:t>
      </w:r>
    </w:p>
    <w:p w14:paraId="3E118E04" w14:textId="77777777" w:rsidR="003942A4" w:rsidRDefault="003942A4" w:rsidP="003942A4">
      <w:pPr>
        <w:rPr>
          <w:rFonts w:ascii="Arial" w:eastAsia="Times New Roman" w:hAnsi="Arial" w:cs="Times New Roman"/>
        </w:rPr>
      </w:pPr>
      <w:r w:rsidRPr="001962A0">
        <w:rPr>
          <w:rFonts w:ascii="Arial" w:eastAsia="Times New Roman" w:hAnsi="Arial" w:cs="Times New Roman"/>
        </w:rPr>
        <w:t>Do 2030 roku emisje gazów cieplarnianych spadną o 43% w scenariuszu WEM i o 53% w WAM, a do 2040 roku odpowiednio o 61% i 75%. Różnice te mają bezpośrednie przełożenie na skalę inwestycji, strukturę miksu oraz tempo spadku kosztów energii.</w:t>
      </w:r>
    </w:p>
    <w:p w14:paraId="4282012A" w14:textId="77777777" w:rsidR="003942A4" w:rsidRPr="001962A0" w:rsidRDefault="003942A4" w:rsidP="003942A4">
      <w:pPr>
        <w:rPr>
          <w:rFonts w:ascii="Arial" w:eastAsia="Times New Roman" w:hAnsi="Arial" w:cs="Times New Roman"/>
        </w:rPr>
      </w:pPr>
      <w:r w:rsidRPr="001962A0">
        <w:rPr>
          <w:rFonts w:ascii="Arial" w:eastAsia="Times New Roman" w:hAnsi="Arial" w:cs="Times New Roman"/>
        </w:rPr>
        <w:t>Jednym z najważniejszych elementów KPEiK jest jasno zdefiniowany miks energetyczny.</w:t>
      </w:r>
      <w:r>
        <w:rPr>
          <w:rFonts w:ascii="Arial" w:eastAsia="Times New Roman" w:hAnsi="Arial" w:cs="Times New Roman"/>
        </w:rPr>
        <w:t xml:space="preserve"> </w:t>
      </w:r>
      <w:r w:rsidRPr="001962A0">
        <w:rPr>
          <w:rFonts w:ascii="Arial" w:eastAsia="Times New Roman" w:hAnsi="Arial" w:cs="Times New Roman"/>
        </w:rPr>
        <w:t>KPEiK zakłada głęboką elektryfikację gospodarki, co zwiększy zapotrzebowanie na energię elektryczną do ok. 200 TWh w 2030 roku i 270 TWh w 2040 roku.</w:t>
      </w:r>
    </w:p>
    <w:p w14:paraId="107371FE" w14:textId="77777777" w:rsidR="003942A4" w:rsidRPr="001962A0" w:rsidRDefault="003942A4" w:rsidP="003942A4">
      <w:pPr>
        <w:spacing w:after="0"/>
        <w:rPr>
          <w:rFonts w:ascii="Arial" w:eastAsia="Times New Roman" w:hAnsi="Arial" w:cs="Times New Roman"/>
        </w:rPr>
      </w:pPr>
      <w:r w:rsidRPr="001962A0">
        <w:rPr>
          <w:rFonts w:ascii="Arial" w:eastAsia="Times New Roman" w:hAnsi="Arial" w:cs="Times New Roman"/>
        </w:rPr>
        <w:t>Do 2030 roku:</w:t>
      </w:r>
    </w:p>
    <w:p w14:paraId="37E8C68F" w14:textId="77777777" w:rsidR="003942A4" w:rsidRPr="00596C00" w:rsidRDefault="003942A4" w:rsidP="003942A4">
      <w:pPr>
        <w:pStyle w:val="Akapitzlist"/>
        <w:numPr>
          <w:ilvl w:val="0"/>
          <w:numId w:val="107"/>
        </w:numPr>
        <w:spacing w:before="0"/>
        <w:rPr>
          <w:rFonts w:ascii="Arial" w:eastAsia="Times New Roman" w:hAnsi="Arial" w:cs="Times New Roman"/>
        </w:rPr>
      </w:pPr>
      <w:r w:rsidRPr="00596C00">
        <w:rPr>
          <w:rFonts w:ascii="Arial" w:eastAsia="Times New Roman" w:hAnsi="Arial" w:cs="Times New Roman"/>
        </w:rPr>
        <w:t>moc zainstalowana w KSE wzrośnie do ponad 90 GW, a do 2040 roku podwoi się względem 2025 roku</w:t>
      </w:r>
      <w:r>
        <w:rPr>
          <w:rFonts w:ascii="Arial" w:eastAsia="Times New Roman" w:hAnsi="Arial" w:cs="Times New Roman"/>
        </w:rPr>
        <w:t>,</w:t>
      </w:r>
    </w:p>
    <w:p w14:paraId="78163902" w14:textId="77777777" w:rsidR="003942A4" w:rsidRPr="00596C00" w:rsidRDefault="003942A4" w:rsidP="003942A4">
      <w:pPr>
        <w:pStyle w:val="Akapitzlist"/>
        <w:numPr>
          <w:ilvl w:val="0"/>
          <w:numId w:val="107"/>
        </w:numPr>
        <w:rPr>
          <w:rFonts w:ascii="Arial" w:eastAsia="Times New Roman" w:hAnsi="Arial" w:cs="Times New Roman"/>
        </w:rPr>
      </w:pPr>
      <w:r w:rsidRPr="00596C00">
        <w:rPr>
          <w:rFonts w:ascii="Arial" w:eastAsia="Times New Roman" w:hAnsi="Arial" w:cs="Times New Roman"/>
        </w:rPr>
        <w:t>udział OZE w produkcji energii elektrycznej osiągnie 51,6% (WEM) i 53,2% (WAM)</w:t>
      </w:r>
      <w:r>
        <w:rPr>
          <w:rFonts w:ascii="Arial" w:eastAsia="Times New Roman" w:hAnsi="Arial" w:cs="Times New Roman"/>
        </w:rPr>
        <w:t>,</w:t>
      </w:r>
    </w:p>
    <w:p w14:paraId="0795F27F" w14:textId="77777777" w:rsidR="003942A4" w:rsidRPr="00596C00" w:rsidRDefault="003942A4" w:rsidP="003942A4">
      <w:pPr>
        <w:pStyle w:val="Akapitzlist"/>
        <w:numPr>
          <w:ilvl w:val="0"/>
          <w:numId w:val="107"/>
        </w:numPr>
        <w:rPr>
          <w:rFonts w:ascii="Arial" w:eastAsia="Times New Roman" w:hAnsi="Arial" w:cs="Times New Roman"/>
        </w:rPr>
      </w:pPr>
      <w:r w:rsidRPr="00596C00">
        <w:rPr>
          <w:rFonts w:ascii="Arial" w:eastAsia="Times New Roman" w:hAnsi="Arial" w:cs="Times New Roman"/>
        </w:rPr>
        <w:t>kluczową rolę odegrają energetyka wiatrowa na lądzie i morzu oraz fotowoltaika</w:t>
      </w:r>
      <w:r>
        <w:rPr>
          <w:rFonts w:ascii="Arial" w:eastAsia="Times New Roman" w:hAnsi="Arial" w:cs="Times New Roman"/>
        </w:rPr>
        <w:t>.</w:t>
      </w:r>
    </w:p>
    <w:p w14:paraId="1E84B3DA" w14:textId="77777777" w:rsidR="003942A4" w:rsidRPr="001962A0" w:rsidRDefault="003942A4" w:rsidP="003942A4">
      <w:pPr>
        <w:rPr>
          <w:rFonts w:ascii="Arial" w:eastAsia="Times New Roman" w:hAnsi="Arial" w:cs="Times New Roman"/>
        </w:rPr>
      </w:pPr>
      <w:r w:rsidRPr="001962A0">
        <w:rPr>
          <w:rFonts w:ascii="Arial" w:eastAsia="Times New Roman" w:hAnsi="Arial" w:cs="Times New Roman"/>
        </w:rPr>
        <w:t xml:space="preserve">Znaczenie energetyki jądrowej (w tym dużych bloków elektrowni jądrowych i reaktorów modułowych SMR), uległo wzmocnieniu – jako stabilna, zeroemisyjna podstawa systemu pod </w:t>
      </w:r>
      <w:r>
        <w:rPr>
          <w:rFonts w:ascii="Arial" w:eastAsia="Times New Roman" w:hAnsi="Arial" w:cs="Times New Roman"/>
        </w:rPr>
        <w:t>koniec l</w:t>
      </w:r>
      <w:r w:rsidRPr="001962A0">
        <w:rPr>
          <w:rFonts w:ascii="Arial" w:eastAsia="Times New Roman" w:hAnsi="Arial" w:cs="Times New Roman"/>
        </w:rPr>
        <w:t>at 30. i w latach 40. XXI wieku.</w:t>
      </w:r>
    </w:p>
    <w:p w14:paraId="63F47122" w14:textId="77777777" w:rsidR="003942A4" w:rsidRDefault="003942A4" w:rsidP="003942A4">
      <w:pPr>
        <w:rPr>
          <w:rFonts w:ascii="Arial" w:eastAsia="Times New Roman" w:hAnsi="Arial" w:cs="Times New Roman"/>
        </w:rPr>
      </w:pPr>
      <w:r w:rsidRPr="001962A0">
        <w:rPr>
          <w:rFonts w:ascii="Arial" w:eastAsia="Times New Roman" w:hAnsi="Arial" w:cs="Times New Roman"/>
        </w:rPr>
        <w:lastRenderedPageBreak/>
        <w:t>Gaz ziemny pełnić będzie rolę paliwa pomostowego, z maksymalnym popytem na poziomie około 24-25 mld m³ ok. 2030 roku. Stopniowo będzie zastępowany przez gazy odnawialne i zdekarbonizowane.</w:t>
      </w:r>
    </w:p>
    <w:p w14:paraId="33A5155F" w14:textId="77777777" w:rsidR="003942A4" w:rsidRPr="00E071B8" w:rsidRDefault="003942A4" w:rsidP="003942A4">
      <w:pPr>
        <w:rPr>
          <w:rFonts w:ascii="Arial" w:eastAsia="Times New Roman" w:hAnsi="Arial" w:cs="Times New Roman"/>
        </w:rPr>
      </w:pPr>
      <w:r>
        <w:rPr>
          <w:rFonts w:ascii="Arial" w:eastAsia="Times New Roman" w:hAnsi="Arial" w:cs="Times New Roman"/>
        </w:rPr>
        <w:t>Natomiast z</w:t>
      </w:r>
      <w:r w:rsidRPr="001962A0">
        <w:rPr>
          <w:rFonts w:ascii="Arial" w:eastAsia="Times New Roman" w:hAnsi="Arial" w:cs="Times New Roman"/>
        </w:rPr>
        <w:t>apotrzebowanie na węgiel kamienny, zgodnie z prognozami, spadnie do 2030 roku do poziomu 28,4 mln ton w scenariuszu WEM i 19,4 mln ton w scenariuszu WAM względem 2020 roku, przy zachowaniu krajowego wydobycia jako podstawy pokrycia zapotrzebowania.</w:t>
      </w:r>
    </w:p>
    <w:p w14:paraId="0EC186FC" w14:textId="0D3EAC2F" w:rsidR="003942A4" w:rsidRPr="00A978A9" w:rsidRDefault="003942A4" w:rsidP="003942A4">
      <w:pPr>
        <w:pStyle w:val="Nagwek2"/>
        <w:rPr>
          <w:rFonts w:eastAsia="Times New Roman"/>
        </w:rPr>
      </w:pPr>
      <w:bookmarkStart w:id="354" w:name="_Toc226033137"/>
      <w:bookmarkEnd w:id="38"/>
      <w:bookmarkEnd w:id="342"/>
      <w:bookmarkEnd w:id="343"/>
      <w:bookmarkEnd w:id="344"/>
      <w:bookmarkEnd w:id="353"/>
      <w:r w:rsidRPr="00D63596">
        <w:rPr>
          <w:rFonts w:eastAsia="Times New Roman"/>
        </w:rPr>
        <w:t>Dokumenty szczebla  wojewódzkiego</w:t>
      </w:r>
      <w:bookmarkEnd w:id="354"/>
      <w:r>
        <w:rPr>
          <w:rFonts w:eastAsia="Times New Roman"/>
        </w:rPr>
        <w:t xml:space="preserve"> </w:t>
      </w:r>
    </w:p>
    <w:p w14:paraId="31643B94" w14:textId="62D9CCA6" w:rsidR="003942A4" w:rsidRDefault="003942A4" w:rsidP="003942A4">
      <w:pPr>
        <w:pStyle w:val="Nagwek3"/>
        <w:rPr>
          <w:rFonts w:eastAsia="Times New Roman"/>
        </w:rPr>
      </w:pPr>
      <w:bookmarkStart w:id="355" w:name="_Toc226033138"/>
      <w:bookmarkStart w:id="356" w:name="_Toc126257462"/>
      <w:bookmarkStart w:id="357" w:name="_Toc168996457"/>
      <w:r w:rsidRPr="00AE0F60">
        <w:rPr>
          <w:rFonts w:eastAsia="Times New Roman"/>
        </w:rPr>
        <w:t>Strategia Opolskie 2030</w:t>
      </w:r>
      <w:bookmarkEnd w:id="355"/>
    </w:p>
    <w:p w14:paraId="6D4E61EC" w14:textId="77777777" w:rsidR="003942A4" w:rsidRPr="00AE0F60" w:rsidRDefault="003942A4" w:rsidP="003942A4">
      <w:pPr>
        <w:rPr>
          <w:rFonts w:ascii="Arial" w:eastAsia="Times New Roman" w:hAnsi="Arial" w:cs="Times New Roman"/>
        </w:rPr>
      </w:pPr>
      <w:bookmarkStart w:id="358" w:name="_Hlk188271435"/>
      <w:bookmarkEnd w:id="356"/>
      <w:bookmarkEnd w:id="357"/>
      <w:r w:rsidRPr="00AE0F60">
        <w:rPr>
          <w:rFonts w:ascii="Arial" w:eastAsia="Times New Roman" w:hAnsi="Arial" w:cs="Times New Roman"/>
        </w:rPr>
        <w:t>Strategia Rozwoju Województwa Opolskiego "Opolskie 2030" to kluczowy dokument wyznaczający kierunki rozwoju regionu do 2030 roku. Składa się z trzech głównych celów strategicznych:</w:t>
      </w:r>
    </w:p>
    <w:p w14:paraId="730F8DAC" w14:textId="77777777" w:rsidR="003942A4" w:rsidRPr="00AE0F60" w:rsidRDefault="003942A4" w:rsidP="003942A4">
      <w:pPr>
        <w:numPr>
          <w:ilvl w:val="0"/>
          <w:numId w:val="97"/>
        </w:numPr>
        <w:rPr>
          <w:rFonts w:ascii="Arial" w:eastAsia="Arial" w:hAnsi="Arial" w:cs="Times New Roman"/>
        </w:rPr>
      </w:pPr>
      <w:r w:rsidRPr="00AE0F60">
        <w:rPr>
          <w:rFonts w:ascii="Arial" w:eastAsia="Arial" w:hAnsi="Arial" w:cs="Times New Roman"/>
        </w:rPr>
        <w:t>Człowiek i relacje – koncentruje się na poprawie jakości życia mieszkańców, edukacji, zdrowia oraz integracji społecznej.</w:t>
      </w:r>
    </w:p>
    <w:p w14:paraId="36BAF1E7" w14:textId="77777777" w:rsidR="003942A4" w:rsidRPr="00AE0F60" w:rsidRDefault="003942A4" w:rsidP="003942A4">
      <w:pPr>
        <w:numPr>
          <w:ilvl w:val="0"/>
          <w:numId w:val="97"/>
        </w:numPr>
        <w:rPr>
          <w:rFonts w:ascii="Arial" w:eastAsia="Arial" w:hAnsi="Arial" w:cs="Times New Roman"/>
        </w:rPr>
      </w:pPr>
      <w:r w:rsidRPr="00AE0F60">
        <w:rPr>
          <w:rFonts w:ascii="Arial" w:eastAsia="Arial" w:hAnsi="Arial" w:cs="Times New Roman"/>
        </w:rPr>
        <w:t>Środowisko i rozwój – dąży do zrównoważonego rozwoju, ochrony środowiska oraz efektywnego gospodarowania zasobami naturalnymi.</w:t>
      </w:r>
    </w:p>
    <w:p w14:paraId="3CDEEC7B" w14:textId="77777777" w:rsidR="003942A4" w:rsidRPr="00AE0F60" w:rsidRDefault="003942A4" w:rsidP="003942A4">
      <w:pPr>
        <w:numPr>
          <w:ilvl w:val="0"/>
          <w:numId w:val="97"/>
        </w:numPr>
        <w:rPr>
          <w:rFonts w:ascii="Arial" w:eastAsia="Arial" w:hAnsi="Arial" w:cs="Times New Roman"/>
        </w:rPr>
      </w:pPr>
      <w:r w:rsidRPr="00AE0F60">
        <w:rPr>
          <w:rFonts w:ascii="Arial" w:eastAsia="Arial" w:hAnsi="Arial" w:cs="Times New Roman"/>
        </w:rPr>
        <w:t>Silna gospodarka – ma na celu wspieranie innowacyjności, przedsiębiorczości oraz tworzenie atrakcyjnych warunków dla inwestycji.</w:t>
      </w:r>
    </w:p>
    <w:p w14:paraId="4F23020D" w14:textId="77777777" w:rsidR="003942A4" w:rsidRPr="00AE0F60" w:rsidRDefault="003942A4" w:rsidP="003942A4">
      <w:pPr>
        <w:rPr>
          <w:rFonts w:ascii="Arial" w:eastAsia="Times New Roman" w:hAnsi="Arial" w:cs="Times New Roman"/>
        </w:rPr>
      </w:pPr>
      <w:r w:rsidRPr="00AE0F60">
        <w:rPr>
          <w:rFonts w:ascii="Arial" w:eastAsia="Times New Roman" w:hAnsi="Arial" w:cs="Times New Roman"/>
        </w:rPr>
        <w:t>W ramach tych celów zdefiniowano tzw. "opolską 11-tkę", czyli jedenaście celów operacyjnych oraz odpowiednie do ich osiągnięcia kierunki działań. Dokument uwzględnia terytorialne podejście, dzieląc region na pięć subregionów, co pozwala na dostosowanie działań do specyficznych potrzeb lokalnych.</w:t>
      </w:r>
    </w:p>
    <w:p w14:paraId="0D127E9F" w14:textId="77777777" w:rsidR="003942A4" w:rsidRPr="00AE0F60" w:rsidRDefault="003942A4" w:rsidP="003942A4">
      <w:pPr>
        <w:rPr>
          <w:rFonts w:ascii="Arial" w:eastAsia="Times New Roman" w:hAnsi="Arial" w:cs="Times New Roman"/>
        </w:rPr>
      </w:pPr>
      <w:r w:rsidRPr="00AE0F60">
        <w:rPr>
          <w:rFonts w:ascii="Arial" w:eastAsia="Times New Roman" w:hAnsi="Arial" w:cs="Times New Roman"/>
        </w:rPr>
        <w:t>Strategia została uchwalona przez Sejmik Województwa Opolskiego w październiku 2021 roku i stanowi fundament dla planowania i realizacji projektów regionalnych w nadchodzącej dekadzie.</w:t>
      </w:r>
    </w:p>
    <w:p w14:paraId="199061B2" w14:textId="77777777" w:rsidR="003942A4" w:rsidRPr="00AE0F60" w:rsidRDefault="003942A4" w:rsidP="003942A4">
      <w:pPr>
        <w:rPr>
          <w:rFonts w:ascii="Arial" w:eastAsia="Times New Roman" w:hAnsi="Arial" w:cs="Times New Roman"/>
        </w:rPr>
      </w:pPr>
      <w:r w:rsidRPr="00AE0F60">
        <w:rPr>
          <w:rFonts w:ascii="Arial" w:eastAsia="Times New Roman" w:hAnsi="Arial" w:cs="Times New Roman"/>
        </w:rPr>
        <w:t xml:space="preserve">Strategia Rozwoju Województwa Opolskiego "Opolskie 2030" koncentruje się na zrównoważonym rozwoju regionu, uwzględniając aspekty społeczne, gospodarcze i środowiskowe. W obszarze energetyki dokument kładzie nacisk na zwiększenie efektywności energetycznej, promowanie odnawialnych źródeł energii oraz modernizację infrastruktury energetycznej. Cele te mają na celu poprawę </w:t>
      </w:r>
      <w:r w:rsidRPr="00AE0F60">
        <w:rPr>
          <w:rFonts w:ascii="Arial" w:eastAsia="Times New Roman" w:hAnsi="Arial" w:cs="Times New Roman"/>
        </w:rPr>
        <w:lastRenderedPageBreak/>
        <w:t>bezpieczeństwa energetycznego regionu, redukcję emisji gazów cieplarnianych oraz wspieranie innowacyjnych rozwiązań technologicznych w sektorze energetycznym.</w:t>
      </w:r>
    </w:p>
    <w:p w14:paraId="5300AB86" w14:textId="77777777" w:rsidR="003942A4" w:rsidRPr="00AE0F60" w:rsidRDefault="003942A4" w:rsidP="003942A4">
      <w:pPr>
        <w:rPr>
          <w:rFonts w:ascii="Arial" w:eastAsia="Times New Roman" w:hAnsi="Arial" w:cs="Times New Roman"/>
        </w:rPr>
      </w:pPr>
      <w:r w:rsidRPr="00AE0F60">
        <w:rPr>
          <w:rFonts w:ascii="Arial" w:eastAsia="Times New Roman" w:hAnsi="Arial" w:cs="Times New Roman"/>
        </w:rPr>
        <w:t>W kontekście zapotrzebowania na energię, strategia przewiduje działania mające na celu zaspokojenie rosnącego popytu na energię elektryczną, ciepło systemowe oraz gaz ziemny. Planuje się rozwój infrastruktury energetycznej, w tym budowę nowych źródeł energii oraz modernizację istniejących instalacji, aby sprostać wymaganiom mieszkańców, przedsiębiorstw i instytucji publicznych. Dodatkowo, strategia zakłada promowanie efektywnego wykorzystania energii oraz edukację społeczną w zakresie oszczędności energetycznych.</w:t>
      </w:r>
    </w:p>
    <w:p w14:paraId="5BC126EB" w14:textId="77777777" w:rsidR="003942A4" w:rsidRPr="00AE0F60" w:rsidRDefault="003942A4" w:rsidP="003942A4">
      <w:pPr>
        <w:spacing w:after="0"/>
        <w:rPr>
          <w:rFonts w:ascii="Arial" w:eastAsia="Times New Roman" w:hAnsi="Arial" w:cs="Times New Roman"/>
        </w:rPr>
      </w:pPr>
      <w:r w:rsidRPr="00AE0F60">
        <w:rPr>
          <w:rFonts w:ascii="Arial" w:eastAsia="Times New Roman" w:hAnsi="Arial" w:cs="Times New Roman"/>
        </w:rPr>
        <w:t>Wśród kluczowych celów w zakresie energetyki wyróżnia się:</w:t>
      </w:r>
    </w:p>
    <w:p w14:paraId="1BFEED26" w14:textId="77777777" w:rsidR="003942A4" w:rsidRPr="00AE0F60" w:rsidRDefault="003942A4" w:rsidP="003942A4">
      <w:pPr>
        <w:numPr>
          <w:ilvl w:val="0"/>
          <w:numId w:val="98"/>
        </w:numPr>
        <w:rPr>
          <w:rFonts w:ascii="Arial" w:eastAsia="Arial" w:hAnsi="Arial" w:cs="Times New Roman"/>
        </w:rPr>
      </w:pPr>
      <w:r w:rsidRPr="00AE0F60">
        <w:rPr>
          <w:rFonts w:ascii="Arial" w:eastAsia="Arial" w:hAnsi="Arial" w:cs="Times New Roman"/>
        </w:rPr>
        <w:t>Zwiększenie udziału odnawialnych źródeł energii w miksie energetycznym regionu poprzez inwestycje w farmy wiatrowe, instalacje fotowoltaiczne oraz biogazownie.</w:t>
      </w:r>
    </w:p>
    <w:p w14:paraId="1DDC943D" w14:textId="77777777" w:rsidR="003942A4" w:rsidRPr="00AE0F60" w:rsidRDefault="003942A4" w:rsidP="003942A4">
      <w:pPr>
        <w:numPr>
          <w:ilvl w:val="0"/>
          <w:numId w:val="98"/>
        </w:numPr>
        <w:rPr>
          <w:rFonts w:ascii="Arial" w:eastAsia="Arial" w:hAnsi="Arial" w:cs="Times New Roman"/>
        </w:rPr>
      </w:pPr>
      <w:r w:rsidRPr="00AE0F60">
        <w:rPr>
          <w:rFonts w:ascii="Arial" w:eastAsia="Arial" w:hAnsi="Arial" w:cs="Times New Roman"/>
        </w:rPr>
        <w:t>Modernizacja i rozbudowa infrastruktury energetycznej, w tym sieci przesyłowych i dystrybucyjnych, aby zapewnić stabilne i niezawodne dostawy energii do wszystkich odbiorców.</w:t>
      </w:r>
    </w:p>
    <w:p w14:paraId="322F9BF0" w14:textId="77777777" w:rsidR="003942A4" w:rsidRPr="00AE0F60" w:rsidRDefault="003942A4" w:rsidP="003942A4">
      <w:pPr>
        <w:numPr>
          <w:ilvl w:val="0"/>
          <w:numId w:val="98"/>
        </w:numPr>
        <w:rPr>
          <w:rFonts w:ascii="Arial" w:eastAsia="Arial" w:hAnsi="Arial" w:cs="Times New Roman"/>
        </w:rPr>
      </w:pPr>
      <w:r w:rsidRPr="00AE0F60">
        <w:rPr>
          <w:rFonts w:ascii="Arial" w:eastAsia="Arial" w:hAnsi="Arial" w:cs="Times New Roman"/>
        </w:rPr>
        <w:t>Poprawa efektywności energetycznej w sektorze publicznym i prywatnym poprzez wdrażanie nowoczesnych technologii oraz systemów zarządzania energią.</w:t>
      </w:r>
    </w:p>
    <w:p w14:paraId="677E0D5E" w14:textId="77777777" w:rsidR="003942A4" w:rsidRPr="00AE0F60" w:rsidRDefault="003942A4" w:rsidP="003942A4">
      <w:pPr>
        <w:numPr>
          <w:ilvl w:val="0"/>
          <w:numId w:val="98"/>
        </w:numPr>
        <w:rPr>
          <w:rFonts w:ascii="Arial" w:eastAsia="Arial" w:hAnsi="Arial" w:cs="Times New Roman"/>
        </w:rPr>
      </w:pPr>
      <w:r w:rsidRPr="00AE0F60">
        <w:rPr>
          <w:rFonts w:ascii="Arial" w:eastAsia="Arial" w:hAnsi="Arial" w:cs="Times New Roman"/>
        </w:rPr>
        <w:t>Edukacja i świadomość ekologiczna mieszkańców i przedsiębiorstw w zakresie zrównoważonego korzystania z energii oraz promowanie proekologicznych postaw.</w:t>
      </w:r>
    </w:p>
    <w:p w14:paraId="69D3BE6A" w14:textId="77777777" w:rsidR="003942A4" w:rsidRPr="00AE0F60" w:rsidRDefault="003942A4" w:rsidP="003942A4">
      <w:pPr>
        <w:numPr>
          <w:ilvl w:val="0"/>
          <w:numId w:val="98"/>
        </w:numPr>
        <w:rPr>
          <w:rFonts w:ascii="Arial" w:eastAsia="Arial" w:hAnsi="Arial" w:cs="Times New Roman"/>
        </w:rPr>
      </w:pPr>
      <w:r w:rsidRPr="00AE0F60">
        <w:rPr>
          <w:rFonts w:ascii="Arial" w:eastAsia="Arial" w:hAnsi="Arial" w:cs="Times New Roman"/>
        </w:rPr>
        <w:t>Wspieranie innowacji technologicznych w sektorze energetycznym, w tym rozwój inteligentnych sieci energetycznych (smart grids) oraz magazynowania energii.</w:t>
      </w:r>
    </w:p>
    <w:p w14:paraId="7B3CDE97" w14:textId="77777777" w:rsidR="003942A4" w:rsidRPr="00AE0F60" w:rsidRDefault="003942A4" w:rsidP="003942A4">
      <w:pPr>
        <w:rPr>
          <w:rFonts w:ascii="Arial" w:eastAsia="Times New Roman" w:hAnsi="Arial" w:cs="Times New Roman"/>
        </w:rPr>
      </w:pPr>
      <w:r w:rsidRPr="00AE0F60">
        <w:rPr>
          <w:rFonts w:ascii="Arial" w:eastAsia="Times New Roman" w:hAnsi="Arial" w:cs="Times New Roman"/>
        </w:rPr>
        <w:t>Dzięki realizacji tych celów, strategia dąży do stworzenia nowoczesnego, zrównoważonego i konkurencyjnego sektora energetycznego w województwie opolskim, który będzie wspierał rozwój gospodarczy regionu oraz przyczyniał się do ochrony środowiska naturalnego.</w:t>
      </w:r>
      <w:bookmarkEnd w:id="358"/>
    </w:p>
    <w:p w14:paraId="6934513F" w14:textId="77777777" w:rsidR="003942A4" w:rsidRDefault="003942A4" w:rsidP="003942A4">
      <w:pPr>
        <w:spacing w:after="0"/>
        <w:rPr>
          <w:rFonts w:ascii="Arial" w:eastAsia="Times New Roman" w:hAnsi="Arial" w:cs="Times New Roman"/>
        </w:rPr>
      </w:pPr>
    </w:p>
    <w:p w14:paraId="171DCA9C" w14:textId="64D63151" w:rsidR="003942A4" w:rsidRDefault="003942A4" w:rsidP="003942A4">
      <w:pPr>
        <w:pStyle w:val="Nagwek3"/>
        <w:rPr>
          <w:rFonts w:eastAsia="Times New Roman"/>
        </w:rPr>
      </w:pPr>
      <w:bookmarkStart w:id="359" w:name="_Toc226033139"/>
      <w:r w:rsidRPr="008545B9">
        <w:rPr>
          <w:rFonts w:eastAsia="Times New Roman"/>
        </w:rPr>
        <w:lastRenderedPageBreak/>
        <w:t>Regionalny Program Operacyjny Województwa Opolskiego na lata 2021–2027</w:t>
      </w:r>
      <w:bookmarkEnd w:id="359"/>
    </w:p>
    <w:p w14:paraId="6CF28BA6" w14:textId="77777777" w:rsidR="003942A4" w:rsidRPr="008545B9" w:rsidRDefault="003942A4" w:rsidP="003942A4">
      <w:pPr>
        <w:rPr>
          <w:rFonts w:ascii="Arial" w:eastAsia="Times New Roman" w:hAnsi="Arial" w:cs="Times New Roman"/>
        </w:rPr>
      </w:pPr>
      <w:bookmarkStart w:id="360" w:name="_Hlk188271523"/>
      <w:r w:rsidRPr="008545B9">
        <w:rPr>
          <w:rFonts w:ascii="Arial" w:eastAsia="Times New Roman" w:hAnsi="Arial" w:cs="Times New Roman"/>
        </w:rPr>
        <w:t>Regionalny Program Operacyjny Województwa Opolskiego na lata 2021–2027, znany jako Fundusze Europejskie dla Opolskiego 2021–2027, jest kluczowym dokumentem planistycznym, który wyznacza kierunki rozwoju regionu Opolszczyzny w nadchodzącej perspektywie finansowej. Program ten koncentruje się na wspieraniu zrównoważonego rozwoju, innowacyjności oraz poprawie jakości życia mieszkańców województwa.</w:t>
      </w:r>
    </w:p>
    <w:p w14:paraId="2FE45C5C" w14:textId="77777777" w:rsidR="003942A4" w:rsidRPr="008545B9" w:rsidRDefault="003942A4" w:rsidP="003942A4">
      <w:pPr>
        <w:rPr>
          <w:rFonts w:ascii="Arial" w:eastAsia="Times New Roman" w:hAnsi="Arial" w:cs="Times New Roman"/>
        </w:rPr>
      </w:pPr>
      <w:r w:rsidRPr="008545B9">
        <w:rPr>
          <w:rFonts w:ascii="Arial" w:eastAsia="Times New Roman" w:hAnsi="Arial" w:cs="Times New Roman"/>
        </w:rPr>
        <w:t>Cele Programu:</w:t>
      </w:r>
    </w:p>
    <w:p w14:paraId="66B81567" w14:textId="77777777" w:rsidR="003942A4" w:rsidRPr="008545B9" w:rsidRDefault="003942A4" w:rsidP="003942A4">
      <w:pPr>
        <w:numPr>
          <w:ilvl w:val="0"/>
          <w:numId w:val="99"/>
        </w:numPr>
        <w:rPr>
          <w:rFonts w:ascii="Arial" w:eastAsia="Arial" w:hAnsi="Arial" w:cs="Times New Roman"/>
        </w:rPr>
      </w:pPr>
      <w:r w:rsidRPr="008545B9">
        <w:rPr>
          <w:rFonts w:ascii="Arial" w:eastAsia="Arial" w:hAnsi="Arial" w:cs="Times New Roman"/>
        </w:rPr>
        <w:t>Wzrost konkurencyjności gospodarki: Poprzez wspieranie innowacyjnych przedsiębiorstw oraz rozwój sektora badań i rozwoju.</w:t>
      </w:r>
    </w:p>
    <w:p w14:paraId="3F1A0468" w14:textId="77777777" w:rsidR="003942A4" w:rsidRPr="008545B9" w:rsidRDefault="003942A4" w:rsidP="003942A4">
      <w:pPr>
        <w:numPr>
          <w:ilvl w:val="0"/>
          <w:numId w:val="99"/>
        </w:numPr>
        <w:rPr>
          <w:rFonts w:ascii="Arial" w:eastAsia="Arial" w:hAnsi="Arial" w:cs="Times New Roman"/>
        </w:rPr>
      </w:pPr>
      <w:r w:rsidRPr="008545B9">
        <w:rPr>
          <w:rFonts w:ascii="Arial" w:eastAsia="Arial" w:hAnsi="Arial" w:cs="Times New Roman"/>
        </w:rPr>
        <w:t>Zrównoważony rozwój: Skupienie na ochronie środowiska, efektywności energetycznej oraz adaptacji do zmian klimatycznych.</w:t>
      </w:r>
    </w:p>
    <w:p w14:paraId="6427EA83" w14:textId="77777777" w:rsidR="003942A4" w:rsidRPr="008545B9" w:rsidRDefault="003942A4" w:rsidP="003942A4">
      <w:pPr>
        <w:numPr>
          <w:ilvl w:val="0"/>
          <w:numId w:val="99"/>
        </w:numPr>
        <w:rPr>
          <w:rFonts w:ascii="Arial" w:eastAsia="Arial" w:hAnsi="Arial" w:cs="Times New Roman"/>
        </w:rPr>
      </w:pPr>
      <w:r w:rsidRPr="008545B9">
        <w:rPr>
          <w:rFonts w:ascii="Arial" w:eastAsia="Arial" w:hAnsi="Arial" w:cs="Times New Roman"/>
        </w:rPr>
        <w:t>Rozwój infrastruktury: Modernizacja i budowa infrastruktury transportowej, cyfrowej oraz społecznej.</w:t>
      </w:r>
    </w:p>
    <w:p w14:paraId="6A5C9089" w14:textId="77777777" w:rsidR="003942A4" w:rsidRPr="008545B9" w:rsidRDefault="003942A4" w:rsidP="003942A4">
      <w:pPr>
        <w:numPr>
          <w:ilvl w:val="0"/>
          <w:numId w:val="99"/>
        </w:numPr>
        <w:rPr>
          <w:rFonts w:ascii="Arial" w:eastAsia="Arial" w:hAnsi="Arial" w:cs="Times New Roman"/>
        </w:rPr>
      </w:pPr>
      <w:r w:rsidRPr="008545B9">
        <w:rPr>
          <w:rFonts w:ascii="Arial" w:eastAsia="Arial" w:hAnsi="Arial" w:cs="Times New Roman"/>
        </w:rPr>
        <w:t>Integracja społeczna: Wspieranie edukacji, zatrudnienia oraz włączenia społecznego.</w:t>
      </w:r>
    </w:p>
    <w:p w14:paraId="7C21B5A7" w14:textId="77777777" w:rsidR="003942A4" w:rsidRPr="008545B9" w:rsidRDefault="003942A4" w:rsidP="003942A4">
      <w:pPr>
        <w:rPr>
          <w:rFonts w:ascii="Arial" w:eastAsia="Times New Roman" w:hAnsi="Arial" w:cs="Times New Roman"/>
        </w:rPr>
      </w:pPr>
      <w:r w:rsidRPr="008545B9">
        <w:rPr>
          <w:rFonts w:ascii="Arial" w:eastAsia="Times New Roman" w:hAnsi="Arial" w:cs="Times New Roman"/>
        </w:rPr>
        <w:t>Program kładzie duży nacisk na poprawę efektywności energetycznej oraz rozwój odnawialnych źródeł energii. W ramach działania 2.1 "Poprawa efektywności energetycznej w województwie opolskim" przewidziano wsparcie dla projektów mających na celu modernizację budynków, instalację odnawialnych źródeł energii oraz poprawę efektywności energetycznej w przedsiębiorstwach i instytucjach publicznych. Celem jest redukcja zużycia energii oraz obniżenie emisji gazów cieplarnianych. Dodatkowo, program wspiera rozwój infrastruktury energetycznej, w tym sieci dystrybucji energii elektrycznej i gazu, co ma na celu zapewnienie stabilnych i efektywnych dostaw energii dla mieszkańców i przedsiębiorstw.</w:t>
      </w:r>
    </w:p>
    <w:p w14:paraId="3442B85C" w14:textId="77777777" w:rsidR="003942A4" w:rsidRPr="008545B9" w:rsidRDefault="003942A4" w:rsidP="003942A4">
      <w:pPr>
        <w:rPr>
          <w:rFonts w:ascii="Arial" w:eastAsia="Times New Roman" w:hAnsi="Arial" w:cs="Times New Roman"/>
        </w:rPr>
      </w:pPr>
      <w:r w:rsidRPr="008545B9">
        <w:rPr>
          <w:rFonts w:ascii="Arial" w:eastAsia="Times New Roman" w:hAnsi="Arial" w:cs="Times New Roman"/>
        </w:rPr>
        <w:t>W kontekście zapotrzebowania na energię, program dąży do zrównoważonego rozwoju sektora energetycznego poprzez:</w:t>
      </w:r>
    </w:p>
    <w:p w14:paraId="7EA78273" w14:textId="77777777" w:rsidR="003942A4" w:rsidRPr="008545B9" w:rsidRDefault="003942A4" w:rsidP="003942A4">
      <w:pPr>
        <w:numPr>
          <w:ilvl w:val="0"/>
          <w:numId w:val="100"/>
        </w:numPr>
        <w:rPr>
          <w:rFonts w:ascii="Arial" w:eastAsia="Arial" w:hAnsi="Arial" w:cs="Times New Roman"/>
        </w:rPr>
      </w:pPr>
      <w:r w:rsidRPr="008545B9">
        <w:rPr>
          <w:rFonts w:ascii="Arial" w:eastAsia="Arial" w:hAnsi="Arial" w:cs="Times New Roman"/>
        </w:rPr>
        <w:t>Wspieranie inwestycji w odnawialne źródła energii (OZE): Ułatwienie dostępu do finansowania dla projektów związanych z OZE, takich jak instalacje fotowoltaiczne, wiatrowe czy biogazownie.</w:t>
      </w:r>
    </w:p>
    <w:p w14:paraId="7B447E98" w14:textId="77777777" w:rsidR="003942A4" w:rsidRPr="008545B9" w:rsidRDefault="003942A4" w:rsidP="003942A4">
      <w:pPr>
        <w:numPr>
          <w:ilvl w:val="0"/>
          <w:numId w:val="100"/>
        </w:numPr>
        <w:rPr>
          <w:rFonts w:ascii="Arial" w:eastAsia="Arial" w:hAnsi="Arial" w:cs="Times New Roman"/>
        </w:rPr>
      </w:pPr>
      <w:r w:rsidRPr="008545B9">
        <w:rPr>
          <w:rFonts w:ascii="Arial" w:eastAsia="Arial" w:hAnsi="Arial" w:cs="Times New Roman"/>
        </w:rPr>
        <w:lastRenderedPageBreak/>
        <w:t>Modernizację infrastruktury energetycznej: Poprawa efektywności sieci energetycznych oraz redukcja strat energii.</w:t>
      </w:r>
    </w:p>
    <w:p w14:paraId="0DB98123" w14:textId="77777777" w:rsidR="003942A4" w:rsidRPr="008545B9" w:rsidRDefault="003942A4" w:rsidP="003942A4">
      <w:pPr>
        <w:numPr>
          <w:ilvl w:val="0"/>
          <w:numId w:val="100"/>
        </w:numPr>
        <w:rPr>
          <w:rFonts w:ascii="Arial" w:eastAsia="Arial" w:hAnsi="Arial" w:cs="Times New Roman"/>
        </w:rPr>
      </w:pPr>
      <w:r w:rsidRPr="008545B9">
        <w:rPr>
          <w:rFonts w:ascii="Arial" w:eastAsia="Arial" w:hAnsi="Arial" w:cs="Times New Roman"/>
        </w:rPr>
        <w:t>Edukację i doradztwo energetyczne: Podnoszenie świadomości mieszkańców i przedsiębiorstw na temat efektywnego wykorzystania energii oraz dostępnych źródeł finansowania.</w:t>
      </w:r>
    </w:p>
    <w:p w14:paraId="209BCF31" w14:textId="77777777" w:rsidR="003942A4" w:rsidRPr="008545B9" w:rsidRDefault="003942A4" w:rsidP="003942A4">
      <w:pPr>
        <w:numPr>
          <w:ilvl w:val="0"/>
          <w:numId w:val="100"/>
        </w:numPr>
        <w:rPr>
          <w:rFonts w:ascii="Arial" w:eastAsia="Arial" w:hAnsi="Arial" w:cs="Times New Roman"/>
        </w:rPr>
      </w:pPr>
      <w:r w:rsidRPr="008545B9">
        <w:rPr>
          <w:rFonts w:ascii="Arial" w:eastAsia="Arial" w:hAnsi="Arial" w:cs="Times New Roman"/>
        </w:rPr>
        <w:t>Wspieranie badań i innowacji w sektorze energetycznym: Finansowanie projektów badawczo-rozwojowych mających na celu opracowanie nowych technologii energetycznych.</w:t>
      </w:r>
    </w:p>
    <w:p w14:paraId="14685C7A" w14:textId="77777777" w:rsidR="003942A4" w:rsidRPr="008545B9" w:rsidRDefault="003942A4" w:rsidP="003942A4">
      <w:pPr>
        <w:rPr>
          <w:rFonts w:ascii="Arial" w:eastAsia="Times New Roman" w:hAnsi="Arial" w:cs="Times New Roman"/>
        </w:rPr>
      </w:pPr>
      <w:r w:rsidRPr="008545B9">
        <w:rPr>
          <w:rFonts w:ascii="Arial" w:eastAsia="Times New Roman" w:hAnsi="Arial" w:cs="Times New Roman"/>
        </w:rPr>
        <w:t>Dzięki tym działaniom, program ma na celu zaspokojenie rosnącego zapotrzebowania na energię w regionie w sposób zrównoważony, efektywny i przyjazny dla środowiska.</w:t>
      </w:r>
      <w:bookmarkEnd w:id="360"/>
    </w:p>
    <w:p w14:paraId="44798F8F" w14:textId="44144629" w:rsidR="003942A4" w:rsidRDefault="003942A4" w:rsidP="003942A4">
      <w:pPr>
        <w:pStyle w:val="Nagwek3"/>
      </w:pPr>
      <w:bookmarkStart w:id="361" w:name="_Toc226033140"/>
      <w:r w:rsidRPr="008545B9">
        <w:t>Plan zagospodarowania przestrzennego województwa opolskiego</w:t>
      </w:r>
      <w:bookmarkEnd w:id="361"/>
    </w:p>
    <w:p w14:paraId="06852CB5" w14:textId="77777777" w:rsidR="003942A4" w:rsidRPr="008545B9" w:rsidRDefault="003942A4" w:rsidP="003942A4">
      <w:pPr>
        <w:rPr>
          <w:rFonts w:ascii="Arial" w:eastAsia="Times New Roman" w:hAnsi="Arial" w:cs="Times New Roman"/>
        </w:rPr>
      </w:pPr>
      <w:r w:rsidRPr="008545B9">
        <w:rPr>
          <w:rFonts w:ascii="Arial" w:eastAsia="Times New Roman" w:hAnsi="Arial" w:cs="Times New Roman"/>
        </w:rPr>
        <w:t>Plan zagospodarowania przestrzennego województwa opolskiego to kluczowy dokument planistyczny, który wyznacza kierunki rozwoju regionu, uwzględniając aspekty środowiskowe, społeczne i gospodarcze. Jego głównym celem jest określenie przestrzennych uwarunkowań rozwoju oraz kierunków i priorytetów kształtowania środowiska przyrodniczego, kulturowego i zurbanizowanego, dostosowanych do strategicznych celów rozwoju województwa.</w:t>
      </w:r>
    </w:p>
    <w:p w14:paraId="3E10D85F" w14:textId="77777777" w:rsidR="003942A4" w:rsidRPr="008545B9" w:rsidRDefault="003942A4" w:rsidP="003942A4">
      <w:pPr>
        <w:spacing w:after="0"/>
        <w:rPr>
          <w:rFonts w:ascii="Arial" w:eastAsia="Times New Roman" w:hAnsi="Arial" w:cs="Times New Roman"/>
        </w:rPr>
      </w:pPr>
      <w:r w:rsidRPr="008545B9">
        <w:rPr>
          <w:rFonts w:ascii="Arial" w:eastAsia="Times New Roman" w:hAnsi="Arial" w:cs="Times New Roman"/>
        </w:rPr>
        <w:t>Plan zagospodarowania przestrzennego województwa opolskiego uwzględnia potrzeby energetyczne regionu poprzez:</w:t>
      </w:r>
    </w:p>
    <w:p w14:paraId="27498C54" w14:textId="77777777" w:rsidR="003942A4" w:rsidRPr="008545B9" w:rsidRDefault="003942A4" w:rsidP="003942A4">
      <w:pPr>
        <w:numPr>
          <w:ilvl w:val="0"/>
          <w:numId w:val="101"/>
        </w:numPr>
        <w:rPr>
          <w:rFonts w:ascii="Arial" w:eastAsia="Arial" w:hAnsi="Arial" w:cs="Times New Roman"/>
        </w:rPr>
      </w:pPr>
      <w:r w:rsidRPr="008545B9">
        <w:rPr>
          <w:rFonts w:ascii="Arial" w:eastAsia="Arial" w:hAnsi="Arial" w:cs="Times New Roman"/>
        </w:rPr>
        <w:t>Określenie obszarów przeznaczonych pod inwestycje energetyczne: Plan wskazuje lokalizacje dla elektrowni, farm wiatrowych, instalacji fotowoltaicznych oraz innych źródeł energii odnawialnej, co ma na celu zaspokojenie rosnącego zapotrzebowania na energię w regionie.</w:t>
      </w:r>
    </w:p>
    <w:p w14:paraId="4B9947DC" w14:textId="77777777" w:rsidR="003942A4" w:rsidRPr="008545B9" w:rsidRDefault="003942A4" w:rsidP="003942A4">
      <w:pPr>
        <w:numPr>
          <w:ilvl w:val="0"/>
          <w:numId w:val="101"/>
        </w:numPr>
        <w:rPr>
          <w:rFonts w:ascii="Arial" w:eastAsia="Arial" w:hAnsi="Arial" w:cs="Times New Roman"/>
        </w:rPr>
      </w:pPr>
      <w:r w:rsidRPr="008545B9">
        <w:rPr>
          <w:rFonts w:ascii="Arial" w:eastAsia="Arial" w:hAnsi="Arial" w:cs="Times New Roman"/>
        </w:rPr>
        <w:t>Integrację z innymi dokumentami planistycznymi: Plan jest spójny z innymi dokumentami, takimi jak Program ochrony powietrza dla strefy opolskiej, co pozwala na kompleksowe podejście do kwestii energetycznych i środowiskowych.</w:t>
      </w:r>
    </w:p>
    <w:p w14:paraId="5266987D" w14:textId="77777777" w:rsidR="003942A4" w:rsidRPr="008545B9" w:rsidRDefault="003942A4" w:rsidP="003942A4">
      <w:pPr>
        <w:numPr>
          <w:ilvl w:val="0"/>
          <w:numId w:val="101"/>
        </w:numPr>
        <w:rPr>
          <w:rFonts w:ascii="Arial" w:eastAsia="Arial" w:hAnsi="Arial" w:cs="Times New Roman"/>
        </w:rPr>
      </w:pPr>
      <w:r w:rsidRPr="008545B9">
        <w:rPr>
          <w:rFonts w:ascii="Arial" w:eastAsia="Arial" w:hAnsi="Arial" w:cs="Times New Roman"/>
        </w:rPr>
        <w:t>Promocję zrównoważonego rozwoju: Plan wspiera rozwój infrastruktury energetycznej w sposób zrównoważony, minimalizując negatywny wpływ na środowisko i krajobraz.</w:t>
      </w:r>
    </w:p>
    <w:p w14:paraId="44F4DDE2" w14:textId="77777777" w:rsidR="003942A4" w:rsidRPr="008545B9" w:rsidRDefault="003942A4" w:rsidP="003942A4">
      <w:pPr>
        <w:numPr>
          <w:ilvl w:val="0"/>
          <w:numId w:val="101"/>
        </w:numPr>
        <w:rPr>
          <w:rFonts w:ascii="Arial" w:eastAsia="Arial" w:hAnsi="Arial" w:cs="Times New Roman"/>
        </w:rPr>
      </w:pPr>
      <w:r w:rsidRPr="008545B9">
        <w:rPr>
          <w:rFonts w:ascii="Arial" w:eastAsia="Arial" w:hAnsi="Arial" w:cs="Times New Roman"/>
        </w:rPr>
        <w:lastRenderedPageBreak/>
        <w:t>Ułatwienie procesu inwestycyjnego: Określenie obszarów przeznaczonych pod inwestycje energetyczne w planie zagospodarowania przestrzennego ułatwia proces uzyskiwania pozwoleń i decyzji administracyjnych, co przyspiesza realizację projektów energetycznych.</w:t>
      </w:r>
    </w:p>
    <w:p w14:paraId="00F10537" w14:textId="77777777" w:rsidR="003942A4" w:rsidRPr="008545B9" w:rsidRDefault="003942A4" w:rsidP="003942A4">
      <w:pPr>
        <w:rPr>
          <w:rFonts w:ascii="Arial" w:eastAsia="Times New Roman" w:hAnsi="Arial" w:cs="Times New Roman"/>
        </w:rPr>
      </w:pPr>
      <w:r w:rsidRPr="008545B9">
        <w:rPr>
          <w:rFonts w:ascii="Arial" w:eastAsia="Times New Roman" w:hAnsi="Arial" w:cs="Times New Roman"/>
        </w:rPr>
        <w:t>Dzięki tym działaniom, plan przyczynia się do efektywnego zaspokajania potrzeb energetycznych województwa opolskiego, wspierając jednocześnie zrównoważony rozwój regionu.</w:t>
      </w:r>
    </w:p>
    <w:p w14:paraId="3961C7DA" w14:textId="77777777" w:rsidR="003942A4" w:rsidRPr="00095E1F" w:rsidRDefault="003942A4" w:rsidP="003942A4">
      <w:pPr>
        <w:spacing w:after="0"/>
        <w:rPr>
          <w:rFonts w:ascii="Arial" w:eastAsia="Times New Roman" w:hAnsi="Arial" w:cs="Times New Roman"/>
        </w:rPr>
      </w:pPr>
      <w:r w:rsidRPr="00095E1F">
        <w:rPr>
          <w:rFonts w:ascii="Arial" w:eastAsia="Times New Roman" w:hAnsi="Arial" w:cs="Times New Roman"/>
        </w:rPr>
        <w:t>Dokument</w:t>
      </w:r>
      <w:r w:rsidRPr="008545B9">
        <w:rPr>
          <w:rFonts w:ascii="Arial" w:eastAsia="Times New Roman" w:hAnsi="Arial" w:cs="Times New Roman"/>
        </w:rPr>
        <w:t xml:space="preserve"> ten klasyfikuje Gminę </w:t>
      </w:r>
      <w:r>
        <w:rPr>
          <w:rFonts w:ascii="Arial" w:eastAsia="Times New Roman" w:hAnsi="Arial" w:cs="Times New Roman"/>
        </w:rPr>
        <w:t>Olszanka</w:t>
      </w:r>
      <w:r w:rsidRPr="008545B9">
        <w:rPr>
          <w:rFonts w:ascii="Arial" w:eastAsia="Times New Roman" w:hAnsi="Arial" w:cs="Times New Roman"/>
        </w:rPr>
        <w:t xml:space="preserve"> jako obszar</w:t>
      </w:r>
      <w:r>
        <w:rPr>
          <w:rFonts w:ascii="Arial" w:eastAsia="Times New Roman" w:hAnsi="Arial" w:cs="Times New Roman"/>
        </w:rPr>
        <w:t xml:space="preserve"> wymagający p</w:t>
      </w:r>
      <w:r w:rsidRPr="00095E1F">
        <w:rPr>
          <w:rFonts w:ascii="Arial" w:eastAsia="Times New Roman" w:hAnsi="Arial" w:cs="Times New Roman"/>
        </w:rPr>
        <w:t>opraw</w:t>
      </w:r>
      <w:r>
        <w:rPr>
          <w:rFonts w:ascii="Arial" w:eastAsia="Times New Roman" w:hAnsi="Arial" w:cs="Times New Roman"/>
        </w:rPr>
        <w:t>y</w:t>
      </w:r>
      <w:r w:rsidRPr="00095E1F">
        <w:rPr>
          <w:rFonts w:ascii="Arial" w:eastAsia="Times New Roman" w:hAnsi="Arial" w:cs="Times New Roman"/>
        </w:rPr>
        <w:t xml:space="preserve"> warunków i jakości życia mieszkańców, poprzez wzmocnienie wyposażenia infrastrukturalnego</w:t>
      </w:r>
      <w:r>
        <w:rPr>
          <w:rFonts w:ascii="Arial" w:eastAsia="Times New Roman" w:hAnsi="Arial" w:cs="Times New Roman"/>
        </w:rPr>
        <w:t xml:space="preserve"> </w:t>
      </w:r>
      <w:r w:rsidRPr="00095E1F">
        <w:rPr>
          <w:rFonts w:ascii="Arial" w:eastAsia="Times New Roman" w:hAnsi="Arial" w:cs="Times New Roman"/>
        </w:rPr>
        <w:t>i dostępności komunikacyjnej</w:t>
      </w:r>
      <w:r>
        <w:rPr>
          <w:rFonts w:ascii="Arial" w:eastAsia="Times New Roman" w:hAnsi="Arial" w:cs="Times New Roman"/>
        </w:rPr>
        <w:t>, w tym gazyfikację gminy. Działanie te wpisuje się w planowane inwestycję ujęte w Aktualizacji projektu założeń.</w:t>
      </w:r>
    </w:p>
    <w:p w14:paraId="723F6F53" w14:textId="74BC264E" w:rsidR="003942A4" w:rsidRDefault="003942A4" w:rsidP="003942A4">
      <w:pPr>
        <w:pStyle w:val="Nagwek3"/>
        <w:rPr>
          <w:rFonts w:eastAsia="Times New Roman"/>
        </w:rPr>
      </w:pPr>
      <w:bookmarkStart w:id="362" w:name="_Toc226033141"/>
      <w:r w:rsidRPr="006D24E2">
        <w:rPr>
          <w:rFonts w:eastAsia="Times New Roman"/>
        </w:rPr>
        <w:t>Uchwała Nr XXXII/367/2017 Sejmiku Województwa Opolskiego z dnia 26 września 2017 r. w sprawie wprowadzenia na obszarze województwa opolskiego ograniczeń w zakresie eksploatacji instalacji, w których następuje spalanie paliw, znana jako "uchwała antysmogowa"</w:t>
      </w:r>
      <w:bookmarkEnd w:id="362"/>
    </w:p>
    <w:p w14:paraId="069ECADA" w14:textId="77777777" w:rsidR="003942A4" w:rsidRPr="006D24E2" w:rsidRDefault="003942A4" w:rsidP="003942A4">
      <w:pPr>
        <w:rPr>
          <w:rFonts w:ascii="Arial" w:eastAsia="Times New Roman" w:hAnsi="Arial" w:cs="Times New Roman"/>
        </w:rPr>
      </w:pPr>
      <w:bookmarkStart w:id="363" w:name="_Hlk188271637"/>
      <w:r w:rsidRPr="006D24E2">
        <w:rPr>
          <w:rFonts w:ascii="Arial" w:eastAsia="Times New Roman" w:hAnsi="Arial" w:cs="Times New Roman"/>
        </w:rPr>
        <w:t>Uchwała Nr XXXII/367/2017 Sejmiku Województwa Opolskiego z dnia 26 września 2017 r., znana jako "uchwała antysmogowa", wprowadza na terenie województwa opolskiego ograniczenia w zakresie eksploatacji instalacji, w których następuje spalanie paliw. Celem uchwały jest poprawa jakości powietrza poprzez eliminację najbardziej zanieczyszczających źródeł ciepła.</w:t>
      </w:r>
    </w:p>
    <w:p w14:paraId="14D8BEE0" w14:textId="77777777" w:rsidR="003942A4" w:rsidRPr="006D24E2" w:rsidRDefault="003942A4" w:rsidP="003942A4">
      <w:pPr>
        <w:rPr>
          <w:rFonts w:ascii="Arial" w:eastAsia="Times New Roman" w:hAnsi="Arial" w:cs="Times New Roman"/>
        </w:rPr>
      </w:pPr>
      <w:r w:rsidRPr="006D24E2">
        <w:rPr>
          <w:rFonts w:ascii="Arial" w:eastAsia="Times New Roman" w:hAnsi="Arial" w:cs="Times New Roman"/>
        </w:rPr>
        <w:t>Kluczowe postanowienia uchwały:</w:t>
      </w:r>
    </w:p>
    <w:p w14:paraId="5A1F5B42" w14:textId="77777777" w:rsidR="003942A4" w:rsidRPr="006D24E2" w:rsidRDefault="003942A4" w:rsidP="003942A4">
      <w:pPr>
        <w:numPr>
          <w:ilvl w:val="0"/>
          <w:numId w:val="103"/>
        </w:numPr>
        <w:rPr>
          <w:rFonts w:ascii="Arial" w:eastAsia="Arial" w:hAnsi="Arial" w:cs="Times New Roman"/>
        </w:rPr>
      </w:pPr>
      <w:r w:rsidRPr="006D24E2">
        <w:rPr>
          <w:rFonts w:ascii="Arial" w:eastAsia="Arial" w:hAnsi="Arial" w:cs="Times New Roman"/>
        </w:rPr>
        <w:t xml:space="preserve">Zakaz stosowania paliw stałych: Uchwała zakazuje stosowania węgla brunatnego oraz paliw stałych o zawartości siarki powyżej 0,6% i popiołu powyżej 15%. </w:t>
      </w:r>
    </w:p>
    <w:p w14:paraId="7FFCE28B" w14:textId="77777777" w:rsidR="003942A4" w:rsidRPr="006D24E2" w:rsidRDefault="003942A4" w:rsidP="003942A4">
      <w:pPr>
        <w:numPr>
          <w:ilvl w:val="0"/>
          <w:numId w:val="103"/>
        </w:numPr>
        <w:rPr>
          <w:rFonts w:ascii="Arial" w:eastAsia="Arial" w:hAnsi="Arial" w:cs="Times New Roman"/>
        </w:rPr>
      </w:pPr>
      <w:r w:rsidRPr="006D24E2">
        <w:rPr>
          <w:rFonts w:ascii="Arial" w:eastAsia="Arial" w:hAnsi="Arial" w:cs="Times New Roman"/>
        </w:rPr>
        <w:t>Wymiana źródeł ciepła: Właściciele budynków są zobowiązani do wymiany starych pieców i kotłów na nowoczesne urządzenia spełniające określone normy emisyjne.</w:t>
      </w:r>
    </w:p>
    <w:p w14:paraId="238BDA18" w14:textId="77777777" w:rsidR="003942A4" w:rsidRPr="006D24E2" w:rsidRDefault="003942A4" w:rsidP="003942A4">
      <w:pPr>
        <w:numPr>
          <w:ilvl w:val="0"/>
          <w:numId w:val="103"/>
        </w:numPr>
        <w:rPr>
          <w:rFonts w:ascii="Arial" w:eastAsia="Times New Roman" w:hAnsi="Arial" w:cs="Times New Roman"/>
        </w:rPr>
      </w:pPr>
      <w:r w:rsidRPr="006D24E2">
        <w:rPr>
          <w:rFonts w:ascii="Arial" w:eastAsia="Arial" w:hAnsi="Arial" w:cs="Times New Roman"/>
        </w:rPr>
        <w:t>Terminy dostosowania: Ustalone zostały terminy, do których właściciele nieruchomości muszą dostosować swoje instalacje do nowych wymagań.</w:t>
      </w:r>
    </w:p>
    <w:p w14:paraId="473A9E44" w14:textId="77777777" w:rsidR="003942A4" w:rsidRPr="006D24E2" w:rsidRDefault="003942A4" w:rsidP="003942A4">
      <w:pPr>
        <w:spacing w:after="0"/>
        <w:rPr>
          <w:rFonts w:ascii="Arial" w:eastAsia="Times New Roman" w:hAnsi="Arial" w:cs="Times New Roman"/>
        </w:rPr>
      </w:pPr>
      <w:r w:rsidRPr="006D24E2">
        <w:rPr>
          <w:rFonts w:ascii="Arial" w:eastAsia="Times New Roman" w:hAnsi="Arial" w:cs="Times New Roman"/>
        </w:rPr>
        <w:t>Cele uchwały w zakresie zapotrzebowania na energię:</w:t>
      </w:r>
    </w:p>
    <w:p w14:paraId="2ED65E7C" w14:textId="77777777" w:rsidR="003942A4" w:rsidRPr="006D24E2" w:rsidRDefault="003942A4" w:rsidP="003942A4">
      <w:pPr>
        <w:numPr>
          <w:ilvl w:val="0"/>
          <w:numId w:val="104"/>
        </w:numPr>
        <w:rPr>
          <w:rFonts w:ascii="Arial" w:eastAsia="Arial" w:hAnsi="Arial" w:cs="Times New Roman"/>
        </w:rPr>
      </w:pPr>
      <w:r w:rsidRPr="006D24E2">
        <w:rPr>
          <w:rFonts w:ascii="Arial" w:eastAsia="Arial" w:hAnsi="Arial" w:cs="Times New Roman"/>
        </w:rPr>
        <w:lastRenderedPageBreak/>
        <w:t>Redukcja emisji zanieczyszczeń: Ograniczenie stosowania paliw stałych ma na celu zmniejszenie emisji pyłów, tlenków azotu i innych szkodliwych substancji do atmosfery.</w:t>
      </w:r>
    </w:p>
    <w:p w14:paraId="70F39555" w14:textId="77777777" w:rsidR="003942A4" w:rsidRPr="006D24E2" w:rsidRDefault="003942A4" w:rsidP="003942A4">
      <w:pPr>
        <w:numPr>
          <w:ilvl w:val="0"/>
          <w:numId w:val="104"/>
        </w:numPr>
        <w:rPr>
          <w:rFonts w:ascii="Arial" w:eastAsia="Arial" w:hAnsi="Arial" w:cs="Times New Roman"/>
        </w:rPr>
      </w:pPr>
      <w:r w:rsidRPr="006D24E2">
        <w:rPr>
          <w:rFonts w:ascii="Arial" w:eastAsia="Arial" w:hAnsi="Arial" w:cs="Times New Roman"/>
        </w:rPr>
        <w:t>Poprawa efektywności energetycznej: Wymiana przestarzałych źródeł ciepła na nowoczesne urządzenia ma przyczynić się do zwiększenia efektywności energetycznej budynków.</w:t>
      </w:r>
    </w:p>
    <w:p w14:paraId="4BB4D95C" w14:textId="77777777" w:rsidR="003942A4" w:rsidRPr="006D24E2" w:rsidRDefault="003942A4" w:rsidP="003942A4">
      <w:pPr>
        <w:numPr>
          <w:ilvl w:val="0"/>
          <w:numId w:val="104"/>
        </w:numPr>
        <w:rPr>
          <w:rFonts w:ascii="Arial" w:eastAsia="Arial" w:hAnsi="Arial" w:cs="Times New Roman"/>
        </w:rPr>
      </w:pPr>
      <w:r w:rsidRPr="006D24E2">
        <w:rPr>
          <w:rFonts w:ascii="Arial" w:eastAsia="Arial" w:hAnsi="Arial" w:cs="Times New Roman"/>
        </w:rPr>
        <w:t>Promocja odnawialnych źródeł energii: Uchwała wspiera przechodzenie na odnawialne źródła energii, takie jak pompy ciepła czy kolektory słoneczne, poprzez umożliwienie ich stosowania w miejsce tradycyjnych pieców węglowych.</w:t>
      </w:r>
    </w:p>
    <w:p w14:paraId="74038572" w14:textId="77777777" w:rsidR="003942A4" w:rsidRDefault="003942A4" w:rsidP="003942A4">
      <w:pPr>
        <w:rPr>
          <w:rFonts w:ascii="Arial" w:eastAsia="Times New Roman" w:hAnsi="Arial" w:cs="Times New Roman"/>
        </w:rPr>
      </w:pPr>
      <w:r w:rsidRPr="006D24E2">
        <w:rPr>
          <w:rFonts w:ascii="Arial" w:eastAsia="Times New Roman" w:hAnsi="Arial" w:cs="Times New Roman"/>
        </w:rPr>
        <w:t>Dzięki tym działaniom województwo opolskie dąży do poprawy jakości powietrza oraz zwiększenia efektywności energetycznej w regionie.</w:t>
      </w:r>
      <w:bookmarkEnd w:id="363"/>
    </w:p>
    <w:p w14:paraId="46235D40" w14:textId="77777777" w:rsidR="003942A4" w:rsidRPr="006D24E2" w:rsidRDefault="003942A4" w:rsidP="003942A4">
      <w:pPr>
        <w:rPr>
          <w:rFonts w:ascii="Arial" w:eastAsia="Times New Roman" w:hAnsi="Arial" w:cs="Times New Roman"/>
        </w:rPr>
      </w:pPr>
    </w:p>
    <w:p w14:paraId="55BD3D63" w14:textId="71167458" w:rsidR="003942A4" w:rsidRDefault="003942A4" w:rsidP="003942A4">
      <w:pPr>
        <w:pStyle w:val="Nagwek3"/>
        <w:rPr>
          <w:rFonts w:eastAsia="Times New Roman"/>
        </w:rPr>
      </w:pPr>
      <w:bookmarkStart w:id="364" w:name="_Toc226033142"/>
      <w:r w:rsidRPr="006D24E2">
        <w:rPr>
          <w:rFonts w:eastAsia="Times New Roman"/>
        </w:rPr>
        <w:t>Program ochrony powietrza dla strefy opolskiej</w:t>
      </w:r>
      <w:bookmarkEnd w:id="364"/>
    </w:p>
    <w:p w14:paraId="57E8D056" w14:textId="77777777" w:rsidR="003942A4" w:rsidRPr="006C1FAF" w:rsidRDefault="003942A4" w:rsidP="003942A4">
      <w:pPr>
        <w:rPr>
          <w:rFonts w:ascii="Arial" w:eastAsia="Times New Roman" w:hAnsi="Arial" w:cs="Times New Roman"/>
        </w:rPr>
      </w:pPr>
      <w:bookmarkStart w:id="365" w:name="_Hlk188271699"/>
      <w:r w:rsidRPr="006C1FAF">
        <w:rPr>
          <w:rFonts w:ascii="Arial" w:eastAsia="Times New Roman" w:hAnsi="Arial" w:cs="Times New Roman"/>
        </w:rPr>
        <w:t xml:space="preserve">Program ochrony powietrza dla strefy opolskiej, uchwalony przez Sejmik Województwa Opolskiego w dniu 26 września 2023 r., ma na celu poprawę jakości powietrza w regionie poprzez wdrożenie działań naprawczych w obszarach, gdzie stwierdzono przekroczenia norm jakości powietrza. </w:t>
      </w:r>
    </w:p>
    <w:p w14:paraId="198D5720" w14:textId="77777777" w:rsidR="003942A4" w:rsidRPr="006C1FAF" w:rsidRDefault="003942A4" w:rsidP="003942A4">
      <w:pPr>
        <w:spacing w:after="0"/>
        <w:rPr>
          <w:rFonts w:ascii="Arial" w:eastAsia="Times New Roman" w:hAnsi="Arial" w:cs="Times New Roman"/>
        </w:rPr>
      </w:pPr>
      <w:r w:rsidRPr="006C1FAF">
        <w:rPr>
          <w:rFonts w:ascii="Arial" w:eastAsia="Times New Roman" w:hAnsi="Arial" w:cs="Times New Roman"/>
        </w:rPr>
        <w:t>W kontekście zapotrzebowania na energię, program koncentruje się na:</w:t>
      </w:r>
    </w:p>
    <w:p w14:paraId="5E541EF8" w14:textId="77777777" w:rsidR="003942A4" w:rsidRPr="006C1FAF" w:rsidRDefault="003942A4" w:rsidP="003942A4">
      <w:pPr>
        <w:numPr>
          <w:ilvl w:val="0"/>
          <w:numId w:val="105"/>
        </w:numPr>
        <w:rPr>
          <w:rFonts w:ascii="Arial" w:eastAsia="Arial" w:hAnsi="Arial" w:cs="Times New Roman"/>
        </w:rPr>
      </w:pPr>
      <w:r w:rsidRPr="006C1FAF">
        <w:rPr>
          <w:rFonts w:ascii="Arial" w:eastAsia="Arial" w:hAnsi="Arial" w:cs="Times New Roman"/>
        </w:rPr>
        <w:t>Ograniczeniu emisji z indywidualnych źródeł ciepła: Promowanie wymiany starych pieców węglowych na nowoczesne kotły gazowe lub urządzenia wykorzystujące odnawialne źródła energii, co prowadzi do zmniejszenia zapotrzebowania na paliwa stałe i poprawy efektywności energetycznej.</w:t>
      </w:r>
    </w:p>
    <w:p w14:paraId="5C3500B6" w14:textId="77777777" w:rsidR="003942A4" w:rsidRPr="006C1FAF" w:rsidRDefault="003942A4" w:rsidP="003942A4">
      <w:pPr>
        <w:numPr>
          <w:ilvl w:val="0"/>
          <w:numId w:val="105"/>
        </w:numPr>
        <w:rPr>
          <w:rFonts w:ascii="Arial" w:eastAsia="Arial" w:hAnsi="Arial" w:cs="Times New Roman"/>
        </w:rPr>
      </w:pPr>
      <w:r w:rsidRPr="006C1FAF">
        <w:rPr>
          <w:rFonts w:ascii="Arial" w:eastAsia="Arial" w:hAnsi="Arial" w:cs="Times New Roman"/>
        </w:rPr>
        <w:t>Rozwoju sieci ciepłowniczych: Rozbudowa i modernizacja sieci ciepłowniczych umożliwia centralne ogrzewanie budynków, co redukuje potrzebę indywidualnego spalania paliw stałych i zmniejsza emisję zanieczyszczeń.</w:t>
      </w:r>
    </w:p>
    <w:p w14:paraId="7869202E" w14:textId="77777777" w:rsidR="003942A4" w:rsidRPr="006C1FAF" w:rsidRDefault="003942A4" w:rsidP="003942A4">
      <w:pPr>
        <w:numPr>
          <w:ilvl w:val="0"/>
          <w:numId w:val="105"/>
        </w:numPr>
        <w:rPr>
          <w:rFonts w:ascii="Arial" w:eastAsia="Arial" w:hAnsi="Arial" w:cs="Times New Roman"/>
        </w:rPr>
      </w:pPr>
      <w:r w:rsidRPr="006C1FAF">
        <w:rPr>
          <w:rFonts w:ascii="Arial" w:eastAsia="Arial" w:hAnsi="Arial" w:cs="Times New Roman"/>
        </w:rPr>
        <w:t>Edukacji i wsparciu dla mieszkańców: Program przewiduje działania informacyjne i doradcze, które mają na celu zwiększenie świadomości ekologicznej oraz promowanie efektywnego i ekologicznego wykorzystania energii w gospodarstwach domowych.</w:t>
      </w:r>
    </w:p>
    <w:p w14:paraId="74046B49" w14:textId="77777777" w:rsidR="003942A4" w:rsidRDefault="003942A4" w:rsidP="003942A4">
      <w:pPr>
        <w:rPr>
          <w:rFonts w:ascii="Arial" w:eastAsia="Times New Roman" w:hAnsi="Arial" w:cs="Times New Roman"/>
        </w:rPr>
      </w:pPr>
      <w:r w:rsidRPr="006C1FAF">
        <w:rPr>
          <w:rFonts w:ascii="Arial" w:eastAsia="Times New Roman" w:hAnsi="Arial" w:cs="Times New Roman"/>
        </w:rPr>
        <w:lastRenderedPageBreak/>
        <w:t>Dzięki tym działaniom, program dąży do zmniejszenia zapotrzebowania na paliwa kopalne, promując jednocześnie efektywne i ekologiczne źródła energii, co przyczynia się do poprawy jakości powietrza w regionie.</w:t>
      </w:r>
      <w:bookmarkEnd w:id="365"/>
    </w:p>
    <w:p w14:paraId="6894C2FB" w14:textId="77777777" w:rsidR="003942A4" w:rsidRPr="006C1FAF" w:rsidRDefault="003942A4" w:rsidP="003942A4">
      <w:pPr>
        <w:rPr>
          <w:rFonts w:ascii="Arial" w:eastAsia="Times New Roman" w:hAnsi="Arial" w:cs="Times New Roman"/>
        </w:rPr>
      </w:pPr>
    </w:p>
    <w:p w14:paraId="2E0913F1" w14:textId="533E0AB8" w:rsidR="003942A4" w:rsidRDefault="003942A4" w:rsidP="003942A4">
      <w:pPr>
        <w:pStyle w:val="Nagwek3"/>
        <w:rPr>
          <w:rFonts w:eastAsia="Times New Roman"/>
        </w:rPr>
      </w:pPr>
      <w:bookmarkStart w:id="366" w:name="_Toc226033143"/>
      <w:r w:rsidRPr="00095E1F">
        <w:rPr>
          <w:rFonts w:eastAsia="Times New Roman"/>
        </w:rPr>
        <w:t>Uchwała Nr II/11/2024 Sejmiku Województwa Opolskiego z dnia 28 lutego 2024 r. - Uchwała ta dotyczy aktualizacji dokumentów planistycznych województwa opolskiego</w:t>
      </w:r>
      <w:bookmarkEnd w:id="366"/>
    </w:p>
    <w:p w14:paraId="2D4EC896" w14:textId="77777777" w:rsidR="003942A4" w:rsidRPr="00095E1F" w:rsidRDefault="003942A4" w:rsidP="003942A4">
      <w:pPr>
        <w:rPr>
          <w:rFonts w:ascii="Arial" w:eastAsia="Times New Roman" w:hAnsi="Arial" w:cs="Times New Roman"/>
        </w:rPr>
      </w:pPr>
      <w:bookmarkStart w:id="367" w:name="_Hlk188271605"/>
      <w:r w:rsidRPr="00095E1F">
        <w:rPr>
          <w:rFonts w:ascii="Arial" w:eastAsia="Times New Roman" w:hAnsi="Arial" w:cs="Times New Roman"/>
        </w:rPr>
        <w:t>Uchwała Nr II/11/2024 Sejmiku Województwa Opolskiego z dnia 28 lutego 2024 r. dotyczy aktualizacji dokumentów planistycznych województwa opolskiego. Dokument ten ma na celu dostosowanie strategii rozwoju regionu do aktualnych wyzwań i potrzeb, uwzględniając zmiany w gospodarce, społeczeństwie oraz środowisku. Aktualizacja planów ma na celu zapewnienie zrównoważonego rozwoju województwa, uwzględniając aspekty ekonomiczne, społeczne i środowiskowe.</w:t>
      </w:r>
    </w:p>
    <w:p w14:paraId="4271F9A2" w14:textId="77777777" w:rsidR="003942A4" w:rsidRPr="00095E1F" w:rsidRDefault="003942A4" w:rsidP="003942A4">
      <w:pPr>
        <w:spacing w:after="0"/>
        <w:rPr>
          <w:rFonts w:ascii="Arial" w:eastAsia="Times New Roman" w:hAnsi="Arial" w:cs="Times New Roman"/>
        </w:rPr>
      </w:pPr>
      <w:r w:rsidRPr="00095E1F">
        <w:rPr>
          <w:rFonts w:ascii="Arial" w:eastAsia="Times New Roman" w:hAnsi="Arial" w:cs="Times New Roman"/>
        </w:rPr>
        <w:t>W kontekście zapotrzebowania na energię, uchwała odnosi się do konieczności dostosowania infrastruktury energetycznej do rosnącego zapotrzebowania oraz promowania efektywności energetycznej. Cele w tym zakresie obejmują:</w:t>
      </w:r>
    </w:p>
    <w:p w14:paraId="29829F35" w14:textId="77777777" w:rsidR="003942A4" w:rsidRPr="00095E1F" w:rsidRDefault="003942A4" w:rsidP="003942A4">
      <w:pPr>
        <w:numPr>
          <w:ilvl w:val="0"/>
          <w:numId w:val="102"/>
        </w:numPr>
        <w:rPr>
          <w:rFonts w:ascii="Arial" w:eastAsia="Arial" w:hAnsi="Arial" w:cs="Times New Roman"/>
        </w:rPr>
      </w:pPr>
      <w:r w:rsidRPr="00095E1F">
        <w:rPr>
          <w:rFonts w:ascii="Arial" w:eastAsia="Arial" w:hAnsi="Arial" w:cs="Times New Roman"/>
        </w:rPr>
        <w:t>Rozwój odnawialnych źródeł energii (OZE): Promowanie inwestycji w OZE w celu zwiększenia udziału energii odnawialnej w miksie energetycznym regionu.</w:t>
      </w:r>
    </w:p>
    <w:p w14:paraId="1322888D" w14:textId="77777777" w:rsidR="003942A4" w:rsidRPr="00095E1F" w:rsidRDefault="003942A4" w:rsidP="003942A4">
      <w:pPr>
        <w:numPr>
          <w:ilvl w:val="0"/>
          <w:numId w:val="102"/>
        </w:numPr>
        <w:rPr>
          <w:rFonts w:ascii="Arial" w:eastAsia="Arial" w:hAnsi="Arial" w:cs="Times New Roman"/>
        </w:rPr>
      </w:pPr>
      <w:r w:rsidRPr="00095E1F">
        <w:rPr>
          <w:rFonts w:ascii="Arial" w:eastAsia="Arial" w:hAnsi="Arial" w:cs="Times New Roman"/>
        </w:rPr>
        <w:t>Poprawa efektywności energetycznej: Wdrażanie działań mających na celu redukcję zużycia energii poprzez modernizację infrastruktury oraz promowanie energooszczędnych technologii.</w:t>
      </w:r>
    </w:p>
    <w:p w14:paraId="2EDD49F6" w14:textId="77777777" w:rsidR="003942A4" w:rsidRPr="00095E1F" w:rsidRDefault="003942A4" w:rsidP="003942A4">
      <w:pPr>
        <w:numPr>
          <w:ilvl w:val="0"/>
          <w:numId w:val="102"/>
        </w:numPr>
        <w:rPr>
          <w:rFonts w:ascii="Arial" w:eastAsia="Arial" w:hAnsi="Arial" w:cs="Times New Roman"/>
        </w:rPr>
      </w:pPr>
      <w:r w:rsidRPr="00095E1F">
        <w:rPr>
          <w:rFonts w:ascii="Arial" w:eastAsia="Arial" w:hAnsi="Arial" w:cs="Times New Roman"/>
        </w:rPr>
        <w:t>Zwiększenie bezpieczeństwa energetycznego: Rozbudowa i modernizacja sieci energetycznych w celu zapewnienia stabilnych i niezawodnych dostaw energii dla mieszkańców i przedsiębiorstw.</w:t>
      </w:r>
    </w:p>
    <w:p w14:paraId="7A6B39CE" w14:textId="77777777" w:rsidR="003942A4" w:rsidRPr="00095E1F" w:rsidRDefault="003942A4" w:rsidP="003942A4">
      <w:pPr>
        <w:numPr>
          <w:ilvl w:val="0"/>
          <w:numId w:val="102"/>
        </w:numPr>
        <w:rPr>
          <w:rFonts w:ascii="Arial" w:eastAsia="Arial" w:hAnsi="Arial" w:cs="Times New Roman"/>
        </w:rPr>
      </w:pPr>
      <w:r w:rsidRPr="00095E1F">
        <w:rPr>
          <w:rFonts w:ascii="Arial" w:eastAsia="Arial" w:hAnsi="Arial" w:cs="Times New Roman"/>
        </w:rPr>
        <w:t>Edukacja i świadomość energetyczna: Prowadzenie działań informacyjnych i edukacyjnych mających na celu zwiększenie świadomości społecznej na temat efektywnego i odpowiedzialnego korzystania z energii.</w:t>
      </w:r>
    </w:p>
    <w:p w14:paraId="7E959310" w14:textId="77777777" w:rsidR="003942A4" w:rsidRPr="00095E1F" w:rsidRDefault="003942A4" w:rsidP="003942A4">
      <w:pPr>
        <w:numPr>
          <w:ilvl w:val="0"/>
          <w:numId w:val="102"/>
        </w:numPr>
        <w:rPr>
          <w:rFonts w:ascii="Arial" w:eastAsia="Arial" w:hAnsi="Arial" w:cs="Times New Roman"/>
        </w:rPr>
      </w:pPr>
      <w:r w:rsidRPr="00095E1F">
        <w:rPr>
          <w:rFonts w:ascii="Arial" w:eastAsia="Arial" w:hAnsi="Arial" w:cs="Times New Roman"/>
        </w:rPr>
        <w:t>Wspieranie innowacji technologicznych: Zachęcanie do wdrażania nowoczesnych technologii energetycznych, które przyczynią się do zrównoważonego rozwoju regionu.</w:t>
      </w:r>
    </w:p>
    <w:p w14:paraId="4B37B723" w14:textId="77777777" w:rsidR="003942A4" w:rsidRPr="006C1FAF" w:rsidRDefault="003942A4" w:rsidP="003942A4">
      <w:pPr>
        <w:rPr>
          <w:rFonts w:ascii="Arial" w:eastAsia="Times New Roman" w:hAnsi="Arial" w:cs="Times New Roman"/>
        </w:rPr>
      </w:pPr>
      <w:r w:rsidRPr="00095E1F">
        <w:rPr>
          <w:rFonts w:ascii="Arial" w:eastAsia="Times New Roman" w:hAnsi="Arial" w:cs="Times New Roman"/>
        </w:rPr>
        <w:lastRenderedPageBreak/>
        <w:t>Dzięki tym działaniom, województwo opolskie dąży do zaspokojenia rosnącego zapotrzebowania na energię w sposób zrównoważony, efektywny i przyjazny dla środowiska</w:t>
      </w:r>
      <w:bookmarkEnd w:id="367"/>
      <w:r>
        <w:rPr>
          <w:rFonts w:ascii="Arial" w:eastAsia="Times New Roman" w:hAnsi="Arial" w:cs="Times New Roman"/>
        </w:rPr>
        <w:t>.</w:t>
      </w:r>
    </w:p>
    <w:p w14:paraId="337989F7" w14:textId="77777777" w:rsidR="003942A4" w:rsidRPr="00601566" w:rsidRDefault="003942A4" w:rsidP="003942A4">
      <w:pPr>
        <w:rPr>
          <w:rFonts w:ascii="Arial" w:eastAsia="Times New Roman" w:hAnsi="Arial" w:cs="Times New Roman"/>
        </w:rPr>
      </w:pPr>
    </w:p>
    <w:p w14:paraId="58AE90CF" w14:textId="1BEC57BF" w:rsidR="003942A4" w:rsidRPr="00A978A9" w:rsidRDefault="003942A4" w:rsidP="003942A4">
      <w:pPr>
        <w:pStyle w:val="Nagwek2"/>
        <w:rPr>
          <w:rFonts w:eastAsia="Times New Roman"/>
        </w:rPr>
      </w:pPr>
      <w:bookmarkStart w:id="368" w:name="_Toc226033144"/>
      <w:r>
        <w:rPr>
          <w:rFonts w:eastAsia="Times New Roman"/>
        </w:rPr>
        <w:t>Dokumenty szczebla powiatowego</w:t>
      </w:r>
      <w:bookmarkEnd w:id="368"/>
    </w:p>
    <w:p w14:paraId="3BF64B5D" w14:textId="54EF0D55" w:rsidR="003942A4" w:rsidRPr="00A978A9" w:rsidRDefault="003942A4" w:rsidP="003942A4">
      <w:pPr>
        <w:pStyle w:val="Nagwek3"/>
        <w:rPr>
          <w:rFonts w:eastAsia="Times New Roman"/>
        </w:rPr>
      </w:pPr>
      <w:bookmarkStart w:id="369" w:name="_Toc226033145"/>
      <w:bookmarkStart w:id="370" w:name="_Toc126257465"/>
      <w:bookmarkStart w:id="371" w:name="_Toc168996459"/>
      <w:bookmarkStart w:id="372" w:name="_Toc14710759"/>
      <w:bookmarkStart w:id="373" w:name="_Toc14711052"/>
      <w:r w:rsidRPr="00A978A9">
        <w:rPr>
          <w:rFonts w:eastAsia="Times New Roman"/>
        </w:rPr>
        <w:t xml:space="preserve">Strategia </w:t>
      </w:r>
      <w:r w:rsidRPr="00DF1835">
        <w:rPr>
          <w:rFonts w:eastAsia="Times New Roman"/>
        </w:rPr>
        <w:t xml:space="preserve">Rozwoju </w:t>
      </w:r>
      <w:r w:rsidRPr="005A4C40">
        <w:rPr>
          <w:rFonts w:eastAsia="Times New Roman"/>
        </w:rPr>
        <w:t>Subregionu Brzeskiego 2021-2030</w:t>
      </w:r>
      <w:bookmarkEnd w:id="369"/>
      <w:r>
        <w:rPr>
          <w:rFonts w:eastAsia="Times New Roman"/>
        </w:rPr>
        <w:t xml:space="preserve"> </w:t>
      </w:r>
      <w:bookmarkEnd w:id="370"/>
      <w:bookmarkEnd w:id="371"/>
    </w:p>
    <w:p w14:paraId="72B5F36B" w14:textId="77777777" w:rsidR="003942A4" w:rsidRPr="005A4C40" w:rsidRDefault="003942A4" w:rsidP="003942A4">
      <w:pPr>
        <w:rPr>
          <w:rFonts w:ascii="Arial" w:eastAsia="Times New Roman" w:hAnsi="Arial" w:cs="Times New Roman"/>
        </w:rPr>
      </w:pPr>
      <w:bookmarkStart w:id="374" w:name="_Hlk188271822"/>
      <w:r w:rsidRPr="005A4C40">
        <w:rPr>
          <w:rFonts w:ascii="Arial" w:eastAsia="Times New Roman" w:hAnsi="Arial" w:cs="Times New Roman"/>
        </w:rPr>
        <w:t>Strategia Rozwoju Subregionu Brzeskiego na lata 2021-2030 ma na celu wspieranie zrównoważonego rozwoju obszaru poprzez integrację działań gmin i powiatów. Dokument koncentruje się na wzmacnianiu współpracy między jednostkami samorządu terytorialnego, promowaniu zintegrowanego podejścia do planowania rozwoju oraz rozwiązywaniu problemów poprzez identyfikację i wzmacnianie funkcjonalnych powiązań przynoszących korzyści społeczne i gospodarcze dla regionu. W ramach strategii przewidziano działania mające na celu poprawę jakości życia mieszkańców, rozwój infrastruktury oraz wspieranie lokalnej gospodarki. Dokument uwzględnia również cele Strategii Rozwoju Województwa Opolskiego "Opolskie 2030", zapewniając spójność działań na poziomie regionalnym i subregionalnym.</w:t>
      </w:r>
    </w:p>
    <w:p w14:paraId="49483865" w14:textId="77777777" w:rsidR="003942A4" w:rsidRPr="005A4C40" w:rsidRDefault="003942A4" w:rsidP="003942A4">
      <w:pPr>
        <w:rPr>
          <w:rFonts w:ascii="Arial" w:eastAsia="Times New Roman" w:hAnsi="Arial" w:cs="Times New Roman"/>
        </w:rPr>
      </w:pPr>
      <w:r w:rsidRPr="005A4C40">
        <w:rPr>
          <w:rFonts w:ascii="Arial" w:eastAsia="Times New Roman" w:hAnsi="Arial" w:cs="Times New Roman"/>
        </w:rPr>
        <w:t>Strategia Rozwoju Subregionu Brzeskiego na lata 2021-2030 odnosi się do zapotrzebowania na energię poprzez promowanie działań związanych z efektywnością energetyczną oraz rozwojem odnawialnych źródeł energii. W strategii uwzględniono potrzeby związane z poprawą jakości infrastruktury energetycznej, zarówno na poziomie lokalnym, jak i subregionalnym, z naciskiem na zrównoważony rozwój. Dokument przewiduje zwiększenie inwestycji w zieloną energię, modernizację sieci przesyłowych oraz wsparcie dla mieszkańców i przedsiębiorstw w zakresie efektywności energetycznej.</w:t>
      </w:r>
    </w:p>
    <w:p w14:paraId="72A86383" w14:textId="77777777" w:rsidR="003942A4" w:rsidRPr="005A4C40" w:rsidRDefault="003942A4" w:rsidP="003942A4">
      <w:pPr>
        <w:spacing w:after="0"/>
        <w:rPr>
          <w:rFonts w:ascii="Arial" w:eastAsia="Times New Roman" w:hAnsi="Arial" w:cs="Times New Roman"/>
        </w:rPr>
      </w:pPr>
      <w:r w:rsidRPr="005A4C40">
        <w:rPr>
          <w:rFonts w:ascii="Arial" w:eastAsia="Times New Roman" w:hAnsi="Arial" w:cs="Times New Roman"/>
        </w:rPr>
        <w:t>Cele w tym zakresie obejmują:</w:t>
      </w:r>
    </w:p>
    <w:p w14:paraId="40FE9D37" w14:textId="77777777" w:rsidR="003942A4" w:rsidRPr="005A4C40" w:rsidRDefault="003942A4" w:rsidP="003942A4">
      <w:pPr>
        <w:numPr>
          <w:ilvl w:val="0"/>
          <w:numId w:val="108"/>
        </w:numPr>
        <w:rPr>
          <w:rFonts w:ascii="Arial" w:eastAsia="Times New Roman" w:hAnsi="Arial" w:cs="Times New Roman"/>
        </w:rPr>
      </w:pPr>
      <w:r w:rsidRPr="005A4C40">
        <w:rPr>
          <w:rFonts w:ascii="Arial" w:eastAsia="Times New Roman" w:hAnsi="Arial" w:cs="Times New Roman"/>
        </w:rPr>
        <w:t>Zmniejszenie zużycia energii w budynkach publicznych i mieszkalnych poprzez modernizację i termomodernizację.</w:t>
      </w:r>
    </w:p>
    <w:p w14:paraId="02E20DF1" w14:textId="77777777" w:rsidR="003942A4" w:rsidRPr="005A4C40" w:rsidRDefault="003942A4" w:rsidP="003942A4">
      <w:pPr>
        <w:numPr>
          <w:ilvl w:val="0"/>
          <w:numId w:val="108"/>
        </w:numPr>
        <w:rPr>
          <w:rFonts w:ascii="Arial" w:eastAsia="Times New Roman" w:hAnsi="Arial" w:cs="Times New Roman"/>
        </w:rPr>
      </w:pPr>
      <w:r w:rsidRPr="005A4C40">
        <w:rPr>
          <w:rFonts w:ascii="Arial" w:eastAsia="Times New Roman" w:hAnsi="Arial" w:cs="Times New Roman"/>
        </w:rPr>
        <w:t>Promowanie inwestycji w odnawialne źródła energii, takie jak energia słoneczna, wiatrowa i biogazowa.</w:t>
      </w:r>
    </w:p>
    <w:p w14:paraId="353D8A8D" w14:textId="77777777" w:rsidR="003942A4" w:rsidRPr="005A4C40" w:rsidRDefault="003942A4" w:rsidP="003942A4">
      <w:pPr>
        <w:numPr>
          <w:ilvl w:val="0"/>
          <w:numId w:val="108"/>
        </w:numPr>
        <w:rPr>
          <w:rFonts w:ascii="Arial" w:eastAsia="Times New Roman" w:hAnsi="Arial" w:cs="Times New Roman"/>
        </w:rPr>
      </w:pPr>
      <w:r w:rsidRPr="005A4C40">
        <w:rPr>
          <w:rFonts w:ascii="Arial" w:eastAsia="Times New Roman" w:hAnsi="Arial" w:cs="Times New Roman"/>
        </w:rPr>
        <w:lastRenderedPageBreak/>
        <w:t>Wspieranie lokalnych projektów energetycznych, które umożliwiają samowystarczalność energetyczną gmin.</w:t>
      </w:r>
    </w:p>
    <w:p w14:paraId="14F91F51" w14:textId="77777777" w:rsidR="003942A4" w:rsidRPr="005A4C40" w:rsidRDefault="003942A4" w:rsidP="003942A4">
      <w:pPr>
        <w:rPr>
          <w:rFonts w:ascii="Arial" w:eastAsia="Times New Roman" w:hAnsi="Arial" w:cs="Times New Roman"/>
        </w:rPr>
      </w:pPr>
      <w:r w:rsidRPr="005A4C40">
        <w:rPr>
          <w:rFonts w:ascii="Arial" w:eastAsia="Times New Roman" w:hAnsi="Arial" w:cs="Times New Roman"/>
        </w:rPr>
        <w:t>Zwiększenie świadomości ekologicznej wśród mieszkańców, przedsiębiorców i jednostek publicznych w zakresie efektywnego zarządzania energią.</w:t>
      </w:r>
    </w:p>
    <w:p w14:paraId="3433139C" w14:textId="77777777" w:rsidR="003942A4" w:rsidRPr="005A4C40" w:rsidRDefault="003942A4" w:rsidP="003942A4">
      <w:pPr>
        <w:rPr>
          <w:rFonts w:ascii="Arial" w:eastAsia="Times New Roman" w:hAnsi="Arial" w:cs="Times New Roman"/>
        </w:rPr>
      </w:pPr>
      <w:r w:rsidRPr="005A4C40">
        <w:rPr>
          <w:rFonts w:ascii="Arial" w:eastAsia="Times New Roman" w:hAnsi="Arial" w:cs="Times New Roman"/>
        </w:rPr>
        <w:t>Podjęte działania mają na celu wspieranie transformacji energetycznej i redukcję emisji gazów cieplarnianych, zgodnie z celami Europejskiego Zielonego Ładu.</w:t>
      </w:r>
      <w:bookmarkEnd w:id="374"/>
    </w:p>
    <w:p w14:paraId="26840F74" w14:textId="77777777" w:rsidR="003942A4" w:rsidRPr="006C1FAF" w:rsidRDefault="003942A4" w:rsidP="003942A4">
      <w:pPr>
        <w:rPr>
          <w:rFonts w:ascii="Arial" w:eastAsia="Times New Roman" w:hAnsi="Arial" w:cs="Times New Roman"/>
        </w:rPr>
      </w:pPr>
      <w:r>
        <w:rPr>
          <w:rFonts w:ascii="Arial" w:eastAsia="Times New Roman" w:hAnsi="Arial" w:cs="Times New Roman"/>
        </w:rPr>
        <w:t xml:space="preserve">Aktualizacja projektu założeń do planu zaopatrzenia w ciepło, energię elektryczną i paliwa gazowe dla Gminy Olszanka </w:t>
      </w:r>
      <w:r w:rsidRPr="006C1FAF">
        <w:rPr>
          <w:rFonts w:ascii="Arial" w:eastAsia="Times New Roman" w:hAnsi="Arial" w:cs="Times New Roman"/>
        </w:rPr>
        <w:t xml:space="preserve">wykazuje zbieżność </w:t>
      </w:r>
      <w:r>
        <w:rPr>
          <w:rFonts w:ascii="Arial" w:eastAsia="Times New Roman" w:hAnsi="Arial" w:cs="Times New Roman"/>
        </w:rPr>
        <w:t xml:space="preserve"> </w:t>
      </w:r>
      <w:r w:rsidRPr="006C1FAF">
        <w:rPr>
          <w:rFonts w:ascii="Arial" w:eastAsia="Times New Roman" w:hAnsi="Arial" w:cs="Times New Roman"/>
        </w:rPr>
        <w:t>ze Strategią w  zakresie</w:t>
      </w:r>
      <w:r>
        <w:t xml:space="preserve"> </w:t>
      </w:r>
      <w:r>
        <w:rPr>
          <w:rFonts w:ascii="Arial" w:eastAsia="Times New Roman" w:hAnsi="Arial" w:cs="Times New Roman"/>
        </w:rPr>
        <w:t>w</w:t>
      </w:r>
      <w:r w:rsidRPr="005A4C40">
        <w:rPr>
          <w:rFonts w:ascii="Arial" w:eastAsia="Times New Roman" w:hAnsi="Arial" w:cs="Times New Roman"/>
        </w:rPr>
        <w:t>spierani</w:t>
      </w:r>
      <w:r>
        <w:rPr>
          <w:rFonts w:ascii="Arial" w:eastAsia="Times New Roman" w:hAnsi="Arial" w:cs="Times New Roman"/>
        </w:rPr>
        <w:t>a</w:t>
      </w:r>
      <w:r w:rsidRPr="005A4C40">
        <w:rPr>
          <w:rFonts w:ascii="Arial" w:eastAsia="Times New Roman" w:hAnsi="Arial" w:cs="Times New Roman"/>
        </w:rPr>
        <w:t xml:space="preserve"> lokalnych projektów energetycznych, które umożliwiają samowystarczalność energetyczną gmin</w:t>
      </w:r>
      <w:r>
        <w:rPr>
          <w:rFonts w:ascii="Arial" w:eastAsia="Times New Roman" w:hAnsi="Arial" w:cs="Times New Roman"/>
        </w:rPr>
        <w:t xml:space="preserve"> oraz p</w:t>
      </w:r>
      <w:r w:rsidRPr="005A4C40">
        <w:rPr>
          <w:rFonts w:ascii="Arial" w:eastAsia="Times New Roman" w:hAnsi="Arial" w:cs="Times New Roman"/>
        </w:rPr>
        <w:t>romowani</w:t>
      </w:r>
      <w:r>
        <w:rPr>
          <w:rFonts w:ascii="Arial" w:eastAsia="Times New Roman" w:hAnsi="Arial" w:cs="Times New Roman"/>
        </w:rPr>
        <w:t>a</w:t>
      </w:r>
      <w:r w:rsidRPr="005A4C40">
        <w:rPr>
          <w:rFonts w:ascii="Arial" w:eastAsia="Times New Roman" w:hAnsi="Arial" w:cs="Times New Roman"/>
        </w:rPr>
        <w:t xml:space="preserve"> inwestycji w odnawialne źródła energii</w:t>
      </w:r>
      <w:r>
        <w:rPr>
          <w:rFonts w:ascii="Arial" w:eastAsia="Times New Roman" w:hAnsi="Arial" w:cs="Times New Roman"/>
        </w:rPr>
        <w:t>.</w:t>
      </w:r>
    </w:p>
    <w:p w14:paraId="3351AF6E" w14:textId="3A8E2D95" w:rsidR="003942A4" w:rsidRPr="00A978A9" w:rsidRDefault="003942A4" w:rsidP="003942A4">
      <w:pPr>
        <w:pStyle w:val="Nagwek3"/>
        <w:rPr>
          <w:rFonts w:eastAsia="Times New Roman"/>
        </w:rPr>
      </w:pPr>
      <w:bookmarkStart w:id="375" w:name="_Toc168996460"/>
      <w:bookmarkStart w:id="376" w:name="_Toc226033146"/>
      <w:r w:rsidRPr="00863BF0">
        <w:rPr>
          <w:rFonts w:eastAsia="Times New Roman"/>
        </w:rPr>
        <w:t>Powiatowy program ochrony środowiska dla Powiatu Brzeskiego na lata 202</w:t>
      </w:r>
      <w:r w:rsidR="00545A39">
        <w:rPr>
          <w:rFonts w:eastAsia="Times New Roman"/>
        </w:rPr>
        <w:t>1</w:t>
      </w:r>
      <w:r w:rsidRPr="00863BF0">
        <w:rPr>
          <w:rFonts w:eastAsia="Times New Roman"/>
        </w:rPr>
        <w:t>-20</w:t>
      </w:r>
      <w:bookmarkEnd w:id="375"/>
      <w:r w:rsidR="00545A39">
        <w:rPr>
          <w:rFonts w:eastAsia="Times New Roman"/>
        </w:rPr>
        <w:t>24 z perspektywą do 2028 roku</w:t>
      </w:r>
      <w:bookmarkEnd w:id="376"/>
    </w:p>
    <w:p w14:paraId="5FC3E414" w14:textId="63229F74" w:rsidR="003942A4" w:rsidRDefault="00545A39" w:rsidP="00545A39">
      <w:pPr>
        <w:spacing w:after="0"/>
        <w:rPr>
          <w:rFonts w:ascii="Arial" w:eastAsia="Times New Roman" w:hAnsi="Arial" w:cs="Times New Roman"/>
        </w:rPr>
      </w:pPr>
      <w:r w:rsidRPr="00545A39">
        <w:rPr>
          <w:rFonts w:ascii="Arial" w:eastAsia="Times New Roman" w:hAnsi="Arial" w:cs="Times New Roman"/>
        </w:rPr>
        <w:t>„Program ochrony środowiska dla Powiatu Brzeskiego na lata 2021–2024 z perspektywą do 2028 roku” został przyjęty Uchwałą Nr XXXI/231/21 Rady Powiatu Brzeskiego z dnia 25 listopada 2021 r. Jest to kluczowy dokument strategiczny określający politykę ekologiczną powiatu, cele priorytetowe oraz harmonogram działań proekologicznych na wskazany okres</w:t>
      </w:r>
      <w:r>
        <w:rPr>
          <w:rFonts w:ascii="Arial" w:eastAsia="Times New Roman" w:hAnsi="Arial" w:cs="Times New Roman"/>
        </w:rPr>
        <w:t xml:space="preserve">. </w:t>
      </w:r>
    </w:p>
    <w:p w14:paraId="302D790E" w14:textId="77777777" w:rsidR="00545A39" w:rsidRPr="00545A39" w:rsidRDefault="00545A39" w:rsidP="00545A39">
      <w:pPr>
        <w:shd w:val="clear" w:color="auto" w:fill="FFFFFF"/>
        <w:spacing w:after="0"/>
        <w:rPr>
          <w:rFonts w:ascii="Arial" w:eastAsia="Times New Roman" w:hAnsi="Arial" w:cs="Arial"/>
          <w:color w:val="0A0A0A"/>
          <w:lang w:eastAsia="pl-PL"/>
        </w:rPr>
      </w:pPr>
      <w:r w:rsidRPr="00545A39">
        <w:rPr>
          <w:rFonts w:ascii="Arial" w:eastAsia="Times New Roman" w:hAnsi="Arial" w:cs="Arial"/>
          <w:color w:val="0A0A0A"/>
          <w:lang w:eastAsia="pl-PL"/>
        </w:rPr>
        <w:t xml:space="preserve">Program koncentruje się na kilku priorytetowych kierunkach działań, które mają zapewnić zrównoważony rozwój regionu: </w:t>
      </w:r>
    </w:p>
    <w:p w14:paraId="24FD80CA" w14:textId="77777777" w:rsidR="00545A39" w:rsidRPr="00545A39" w:rsidRDefault="00545A39" w:rsidP="00545A39">
      <w:pPr>
        <w:pStyle w:val="Akapitzlist"/>
        <w:numPr>
          <w:ilvl w:val="0"/>
          <w:numId w:val="135"/>
        </w:numPr>
        <w:shd w:val="clear" w:color="auto" w:fill="FFFFFF"/>
        <w:spacing w:after="0"/>
        <w:rPr>
          <w:rFonts w:ascii="Arial" w:eastAsia="Times New Roman" w:hAnsi="Arial" w:cs="Arial"/>
          <w:color w:val="0A0A0A"/>
          <w:lang w:eastAsia="pl-PL"/>
        </w:rPr>
      </w:pPr>
      <w:r w:rsidRPr="00545A39">
        <w:rPr>
          <w:rFonts w:ascii="Arial" w:eastAsia="Times New Roman" w:hAnsi="Arial" w:cs="Arial"/>
          <w:color w:val="0A0A0A"/>
          <w:lang w:eastAsia="pl-PL"/>
        </w:rPr>
        <w:t>Ochrona powietrza i klimatu: Obejmuje działania zmierzające do redukcji emisji zanieczyszczeń pyłowo-gazowych (tzw. niska emisja), wspieranie odnawialnych źródeł energii oraz termomodernizację budynków użyteczności publicznej.</w:t>
      </w:r>
    </w:p>
    <w:p w14:paraId="2C428513" w14:textId="77777777" w:rsidR="00545A39" w:rsidRPr="00545A39" w:rsidRDefault="00545A39" w:rsidP="00545A39">
      <w:pPr>
        <w:pStyle w:val="Akapitzlist"/>
        <w:numPr>
          <w:ilvl w:val="0"/>
          <w:numId w:val="135"/>
        </w:numPr>
        <w:shd w:val="clear" w:color="auto" w:fill="FFFFFF"/>
        <w:spacing w:after="0"/>
        <w:rPr>
          <w:rFonts w:ascii="Arial" w:eastAsia="Times New Roman" w:hAnsi="Arial" w:cs="Arial"/>
          <w:color w:val="0A0A0A"/>
          <w:lang w:eastAsia="pl-PL"/>
        </w:rPr>
      </w:pPr>
      <w:r w:rsidRPr="00545A39">
        <w:rPr>
          <w:rFonts w:ascii="Arial" w:eastAsia="Times New Roman" w:hAnsi="Arial" w:cs="Arial"/>
          <w:color w:val="0A0A0A"/>
          <w:lang w:eastAsia="pl-PL"/>
        </w:rPr>
        <w:t>Gospodarka wodno-ściekowa: Skupia się na ochronie wód podziemnych i powierzchniowych, rozbudowie sieci kanalizacyjnej oraz poprawie jakości wody przeznaczonej do spożycia.</w:t>
      </w:r>
    </w:p>
    <w:p w14:paraId="0EF7EC84" w14:textId="77777777" w:rsidR="00545A39" w:rsidRPr="00545A39" w:rsidRDefault="00545A39" w:rsidP="00545A39">
      <w:pPr>
        <w:pStyle w:val="Akapitzlist"/>
        <w:numPr>
          <w:ilvl w:val="0"/>
          <w:numId w:val="135"/>
        </w:numPr>
        <w:shd w:val="clear" w:color="auto" w:fill="FFFFFF"/>
        <w:spacing w:after="0"/>
        <w:rPr>
          <w:rFonts w:ascii="Arial" w:eastAsia="Times New Roman" w:hAnsi="Arial" w:cs="Arial"/>
          <w:color w:val="0A0A0A"/>
          <w:lang w:eastAsia="pl-PL"/>
        </w:rPr>
      </w:pPr>
      <w:r w:rsidRPr="00545A39">
        <w:rPr>
          <w:rFonts w:ascii="Arial" w:eastAsia="Times New Roman" w:hAnsi="Arial" w:cs="Arial"/>
          <w:color w:val="0A0A0A"/>
          <w:lang w:eastAsia="pl-PL"/>
        </w:rPr>
        <w:t>Gospodarka odpadami: Zakłada dążenie do zwiększenia poziomu recyklingu, ograniczanie składowania odpadów oraz usuwanie azbestu z terenu powiatu.</w:t>
      </w:r>
    </w:p>
    <w:p w14:paraId="583949C9" w14:textId="77777777" w:rsidR="00545A39" w:rsidRPr="00545A39" w:rsidRDefault="00545A39" w:rsidP="00545A39">
      <w:pPr>
        <w:pStyle w:val="Akapitzlist"/>
        <w:numPr>
          <w:ilvl w:val="0"/>
          <w:numId w:val="135"/>
        </w:numPr>
        <w:shd w:val="clear" w:color="auto" w:fill="FFFFFF"/>
        <w:spacing w:after="0"/>
        <w:rPr>
          <w:rFonts w:ascii="Arial" w:eastAsia="Times New Roman" w:hAnsi="Arial" w:cs="Arial"/>
          <w:color w:val="0A0A0A"/>
          <w:lang w:eastAsia="pl-PL"/>
        </w:rPr>
      </w:pPr>
      <w:r w:rsidRPr="00545A39">
        <w:rPr>
          <w:rFonts w:ascii="Arial" w:eastAsia="Times New Roman" w:hAnsi="Arial" w:cs="Arial"/>
          <w:color w:val="0A0A0A"/>
          <w:lang w:eastAsia="pl-PL"/>
        </w:rPr>
        <w:t>Ochrona przyrody i bioróżnorodności: Obejmuje pielęgnację i tworzenie nowych terenów zieleni, ochronę lasów oraz edukację ekologiczną mieszkańców.</w:t>
      </w:r>
    </w:p>
    <w:p w14:paraId="2A7F37EA" w14:textId="77777777" w:rsidR="00545A39" w:rsidRDefault="00545A39" w:rsidP="00545A39">
      <w:pPr>
        <w:pStyle w:val="Akapitzlist"/>
        <w:numPr>
          <w:ilvl w:val="0"/>
          <w:numId w:val="135"/>
        </w:numPr>
        <w:shd w:val="clear" w:color="auto" w:fill="FFFFFF"/>
        <w:spacing w:after="0"/>
        <w:rPr>
          <w:rFonts w:ascii="Arial" w:eastAsia="Times New Roman" w:hAnsi="Arial" w:cs="Arial"/>
          <w:color w:val="0A0A0A"/>
          <w:lang w:eastAsia="pl-PL"/>
        </w:rPr>
      </w:pPr>
      <w:r w:rsidRPr="00545A39">
        <w:rPr>
          <w:rFonts w:ascii="Arial" w:eastAsia="Times New Roman" w:hAnsi="Arial" w:cs="Arial"/>
          <w:color w:val="0A0A0A"/>
          <w:lang w:eastAsia="pl-PL"/>
        </w:rPr>
        <w:lastRenderedPageBreak/>
        <w:t>Ochrona przed hałasem i polami elektromagnetycznymi</w:t>
      </w:r>
      <w:r>
        <w:rPr>
          <w:rFonts w:ascii="Arial" w:eastAsia="Times New Roman" w:hAnsi="Arial" w:cs="Arial"/>
          <w:color w:val="0A0A0A"/>
          <w:lang w:eastAsia="pl-PL"/>
        </w:rPr>
        <w:t>.</w:t>
      </w:r>
    </w:p>
    <w:p w14:paraId="564C7D96" w14:textId="77777777" w:rsidR="003942A4" w:rsidRPr="00A978A9" w:rsidRDefault="003942A4" w:rsidP="00545A39">
      <w:pPr>
        <w:spacing w:after="0"/>
        <w:rPr>
          <w:rFonts w:ascii="Arial" w:eastAsia="Times New Roman" w:hAnsi="Arial" w:cs="Times New Roman"/>
        </w:rPr>
      </w:pPr>
      <w:r>
        <w:rPr>
          <w:rFonts w:ascii="Arial" w:eastAsia="Times New Roman" w:hAnsi="Arial" w:cs="Times New Roman"/>
        </w:rPr>
        <w:t xml:space="preserve">Aktualizacja ZPZC dla Gminy Olszanka </w:t>
      </w:r>
      <w:r w:rsidRPr="00A978A9">
        <w:rPr>
          <w:rFonts w:ascii="Arial" w:eastAsia="Times New Roman" w:hAnsi="Arial" w:cs="Times New Roman"/>
        </w:rPr>
        <w:t xml:space="preserve">wykazuje zbieżność z </w:t>
      </w:r>
      <w:r>
        <w:rPr>
          <w:rFonts w:ascii="Arial" w:eastAsia="Times New Roman" w:hAnsi="Arial" w:cs="Times New Roman"/>
        </w:rPr>
        <w:t xml:space="preserve">POŚ </w:t>
      </w:r>
      <w:r w:rsidRPr="00A978A9">
        <w:rPr>
          <w:rFonts w:ascii="Arial" w:eastAsia="Times New Roman" w:hAnsi="Arial" w:cs="Times New Roman"/>
        </w:rPr>
        <w:t>w zakresie poprawy jakości powietrza poprzez planowane inwestycje z zakresu termomodernizacji, wymiany kotłów i montażu OZE.</w:t>
      </w:r>
    </w:p>
    <w:p w14:paraId="4F7ABE4E" w14:textId="5E427338" w:rsidR="003942A4" w:rsidRPr="00A978A9" w:rsidRDefault="003942A4" w:rsidP="003942A4">
      <w:pPr>
        <w:pStyle w:val="Nagwek2"/>
        <w:rPr>
          <w:rFonts w:eastAsia="Times New Roman"/>
        </w:rPr>
      </w:pPr>
      <w:bookmarkStart w:id="377" w:name="_Toc226033147"/>
      <w:bookmarkEnd w:id="372"/>
      <w:bookmarkEnd w:id="373"/>
      <w:r>
        <w:rPr>
          <w:rFonts w:eastAsia="Times New Roman"/>
        </w:rPr>
        <w:t>Dokumenty szczebla gminnego</w:t>
      </w:r>
      <w:bookmarkEnd w:id="377"/>
    </w:p>
    <w:p w14:paraId="32E395DF" w14:textId="13E1D067" w:rsidR="003942A4" w:rsidRPr="00A978A9" w:rsidRDefault="003942A4" w:rsidP="003942A4">
      <w:pPr>
        <w:pStyle w:val="Nagwek3"/>
        <w:rPr>
          <w:rFonts w:eastAsia="Times New Roman"/>
        </w:rPr>
      </w:pPr>
      <w:bookmarkStart w:id="378" w:name="_Toc226033148"/>
      <w:r w:rsidRPr="004974CD">
        <w:rPr>
          <w:rFonts w:eastAsia="Times New Roman"/>
        </w:rPr>
        <w:t>Strategi</w:t>
      </w:r>
      <w:r>
        <w:rPr>
          <w:rFonts w:eastAsia="Times New Roman"/>
        </w:rPr>
        <w:t>a</w:t>
      </w:r>
      <w:r w:rsidRPr="004974CD">
        <w:rPr>
          <w:rFonts w:eastAsia="Times New Roman"/>
        </w:rPr>
        <w:t xml:space="preserve"> Rozwoju </w:t>
      </w:r>
      <w:r w:rsidRPr="001D7DB9">
        <w:rPr>
          <w:rFonts w:eastAsia="Times New Roman"/>
        </w:rPr>
        <w:t xml:space="preserve">Gminy </w:t>
      </w:r>
      <w:r w:rsidRPr="00596C00">
        <w:rPr>
          <w:rFonts w:eastAsia="Times New Roman"/>
        </w:rPr>
        <w:t>Olszanka na lata 2025–2035</w:t>
      </w:r>
      <w:bookmarkEnd w:id="378"/>
      <w:r w:rsidRPr="00596C00">
        <w:rPr>
          <w:rFonts w:eastAsia="Times New Roman"/>
        </w:rPr>
        <w:t xml:space="preserve"> </w:t>
      </w:r>
    </w:p>
    <w:p w14:paraId="5FF95630" w14:textId="77777777" w:rsidR="003942A4" w:rsidRPr="00596C00" w:rsidRDefault="003942A4" w:rsidP="003942A4">
      <w:pPr>
        <w:spacing w:after="0"/>
        <w:rPr>
          <w:rFonts w:ascii="Arial" w:eastAsia="Times New Roman" w:hAnsi="Arial" w:cs="Times New Roman"/>
        </w:rPr>
      </w:pPr>
      <w:r w:rsidRPr="00596C00">
        <w:rPr>
          <w:rFonts w:ascii="Arial" w:eastAsia="Times New Roman" w:hAnsi="Arial" w:cs="Times New Roman"/>
        </w:rPr>
        <w:t>Strategia Rozwoju Gminy Olszanka na lata 2025–2035 to najważniejszy dokument programowy gminy, który wyznacza wizję jej rozwoju na najbliższą dekadę. Dokument ten łączy aspekty społeczne, gospodarcze i przestrzenne, stanowiąc fundament dla pozyskiwania funduszy zewnętrznych (unijnych i krajowych).</w:t>
      </w:r>
    </w:p>
    <w:p w14:paraId="7B6C68E5" w14:textId="77777777" w:rsidR="003942A4" w:rsidRDefault="003942A4" w:rsidP="003942A4">
      <w:pPr>
        <w:spacing w:after="0"/>
        <w:rPr>
          <w:rFonts w:ascii="Arial" w:eastAsia="Times New Roman" w:hAnsi="Arial" w:cs="Times New Roman"/>
        </w:rPr>
      </w:pPr>
      <w:r w:rsidRPr="00596C00">
        <w:rPr>
          <w:rFonts w:ascii="Arial" w:eastAsia="Times New Roman" w:hAnsi="Arial" w:cs="Times New Roman"/>
        </w:rPr>
        <w:t>Prace nad strategią rozpoczęły się formalnie 15 kwietnia 2025 roku (Uchwała nr XIII/91/2025), a jej ostateczny kształt został wypracowany w toku szerokich konsultacji społecznych, które zakończyły się jesienią 2025 roku.</w:t>
      </w:r>
    </w:p>
    <w:p w14:paraId="090103E5" w14:textId="77777777" w:rsidR="003942A4" w:rsidRPr="00596C00" w:rsidRDefault="003942A4" w:rsidP="003942A4">
      <w:pPr>
        <w:spacing w:after="0"/>
        <w:rPr>
          <w:rFonts w:ascii="Arial" w:eastAsia="Times New Roman" w:hAnsi="Arial" w:cs="Times New Roman"/>
        </w:rPr>
      </w:pPr>
      <w:r w:rsidRPr="00596C00">
        <w:rPr>
          <w:rFonts w:ascii="Arial" w:eastAsia="Times New Roman" w:hAnsi="Arial" w:cs="Times New Roman"/>
        </w:rPr>
        <w:t>Strategia opiera się na trzech głównych filarach, które mają odpowiedzieć na najważniejsze wyzwania gminy, takie jak demografia czy zmiany gospodarcze:</w:t>
      </w:r>
    </w:p>
    <w:p w14:paraId="06FF0E7C" w14:textId="77777777" w:rsidR="003942A4" w:rsidRDefault="003942A4" w:rsidP="003942A4">
      <w:pPr>
        <w:pStyle w:val="Akapitzlist"/>
        <w:numPr>
          <w:ilvl w:val="0"/>
          <w:numId w:val="112"/>
        </w:numPr>
        <w:spacing w:before="0" w:after="0"/>
        <w:rPr>
          <w:rFonts w:ascii="Arial" w:eastAsia="Times New Roman" w:hAnsi="Arial" w:cs="Times New Roman"/>
        </w:rPr>
      </w:pPr>
      <w:r w:rsidRPr="00596C00">
        <w:rPr>
          <w:rFonts w:ascii="Arial" w:eastAsia="Times New Roman" w:hAnsi="Arial" w:cs="Times New Roman"/>
        </w:rPr>
        <w:t>Nowoczesna gospodarka i transport: Wykorzystanie strategicznego położenia przy autostradzie A4 (węzeł Przylesie). Gmina stawia na rozwój strefy aktywności gospodarczej, przyciąganie inwestorów z sektora logistyki i produkcji oraz poprawę połączeń transportowych.</w:t>
      </w:r>
    </w:p>
    <w:p w14:paraId="01DB578F" w14:textId="77777777" w:rsidR="003942A4" w:rsidRDefault="003942A4" w:rsidP="003942A4">
      <w:pPr>
        <w:pStyle w:val="Akapitzlist"/>
        <w:numPr>
          <w:ilvl w:val="0"/>
          <w:numId w:val="112"/>
        </w:numPr>
        <w:spacing w:before="0" w:after="0"/>
        <w:rPr>
          <w:rFonts w:ascii="Arial" w:eastAsia="Times New Roman" w:hAnsi="Arial" w:cs="Times New Roman"/>
        </w:rPr>
      </w:pPr>
      <w:r w:rsidRPr="00596C00">
        <w:rPr>
          <w:rFonts w:ascii="Arial" w:eastAsia="Times New Roman" w:hAnsi="Arial" w:cs="Times New Roman"/>
        </w:rPr>
        <w:t>Wysoka jakość życia (Sfera społeczna): Przeciwdziałanie odpływowi młodych mieszkańców poprzez rozbudowę oferty edukacyjnej, kulturalnej i sportowej. Ważnym elementem jest wsparcie seniorów oraz rozwój wolontariatu i inicjatyw oddolnych (np. współpraca z OSP i organizacjami lokalnymi).</w:t>
      </w:r>
    </w:p>
    <w:p w14:paraId="56BAB861" w14:textId="77777777" w:rsidR="003942A4" w:rsidRDefault="003942A4" w:rsidP="003942A4">
      <w:pPr>
        <w:pStyle w:val="Akapitzlist"/>
        <w:numPr>
          <w:ilvl w:val="0"/>
          <w:numId w:val="112"/>
        </w:numPr>
        <w:spacing w:before="0" w:after="0"/>
        <w:rPr>
          <w:rFonts w:ascii="Arial" w:eastAsia="Times New Roman" w:hAnsi="Arial" w:cs="Times New Roman"/>
        </w:rPr>
      </w:pPr>
      <w:r w:rsidRPr="00596C00">
        <w:rPr>
          <w:rFonts w:ascii="Arial" w:eastAsia="Times New Roman" w:hAnsi="Arial" w:cs="Times New Roman"/>
        </w:rPr>
        <w:t>Gmina zielona i samowystarczalna energetycznie: Kontynuacja działań proekologicznych, w tym wspieranie OZE (fotowoltaika, farmy wiatrowe) oraz modernizacja infrastruktury wodno-kanalizacyjnej.</w:t>
      </w:r>
    </w:p>
    <w:p w14:paraId="54403A41" w14:textId="77777777" w:rsidR="003942A4" w:rsidRPr="00596C00" w:rsidRDefault="003942A4" w:rsidP="003942A4">
      <w:pPr>
        <w:spacing w:after="0"/>
        <w:rPr>
          <w:rFonts w:ascii="Arial" w:eastAsia="Times New Roman" w:hAnsi="Arial" w:cs="Times New Roman"/>
        </w:rPr>
      </w:pPr>
      <w:r w:rsidRPr="00596C00">
        <w:rPr>
          <w:rFonts w:ascii="Arial" w:eastAsia="Times New Roman" w:hAnsi="Arial" w:cs="Times New Roman"/>
        </w:rPr>
        <w:t xml:space="preserve">W dokumencie wskazano </w:t>
      </w:r>
      <w:r>
        <w:rPr>
          <w:rFonts w:ascii="Arial" w:eastAsia="Times New Roman" w:hAnsi="Arial" w:cs="Times New Roman"/>
        </w:rPr>
        <w:t xml:space="preserve">również </w:t>
      </w:r>
      <w:r w:rsidRPr="00596C00">
        <w:rPr>
          <w:rFonts w:ascii="Arial" w:eastAsia="Times New Roman" w:hAnsi="Arial" w:cs="Times New Roman"/>
        </w:rPr>
        <w:t>priorytety</w:t>
      </w:r>
      <w:r>
        <w:rPr>
          <w:rFonts w:ascii="Arial" w:eastAsia="Times New Roman" w:hAnsi="Arial" w:cs="Times New Roman"/>
        </w:rPr>
        <w:t xml:space="preserve"> -</w:t>
      </w:r>
      <w:r w:rsidRPr="00596C00">
        <w:rPr>
          <w:rFonts w:ascii="Arial" w:eastAsia="Times New Roman" w:hAnsi="Arial" w:cs="Times New Roman"/>
        </w:rPr>
        <w:t xml:space="preserve"> inwestycyjne i miękkie</w:t>
      </w:r>
      <w:r>
        <w:rPr>
          <w:rFonts w:ascii="Arial" w:eastAsia="Times New Roman" w:hAnsi="Arial" w:cs="Times New Roman"/>
        </w:rPr>
        <w:t>, takie jak</w:t>
      </w:r>
      <w:r w:rsidRPr="00596C00">
        <w:rPr>
          <w:rFonts w:ascii="Arial" w:eastAsia="Times New Roman" w:hAnsi="Arial" w:cs="Times New Roman"/>
        </w:rPr>
        <w:t>:</w:t>
      </w:r>
    </w:p>
    <w:p w14:paraId="3F07B85D" w14:textId="77777777" w:rsidR="003942A4" w:rsidRPr="00596C00" w:rsidRDefault="003942A4" w:rsidP="003942A4">
      <w:pPr>
        <w:spacing w:after="0"/>
        <w:rPr>
          <w:rFonts w:ascii="Arial" w:eastAsia="Times New Roman" w:hAnsi="Arial" w:cs="Times New Roman"/>
        </w:rPr>
      </w:pPr>
    </w:p>
    <w:p w14:paraId="26389F14" w14:textId="77777777" w:rsidR="003942A4" w:rsidRDefault="003942A4" w:rsidP="003942A4">
      <w:pPr>
        <w:pStyle w:val="Akapitzlist"/>
        <w:numPr>
          <w:ilvl w:val="0"/>
          <w:numId w:val="113"/>
        </w:numPr>
        <w:spacing w:before="0" w:after="0"/>
        <w:rPr>
          <w:rFonts w:ascii="Arial" w:eastAsia="Times New Roman" w:hAnsi="Arial" w:cs="Times New Roman"/>
        </w:rPr>
      </w:pPr>
      <w:r w:rsidRPr="00596C00">
        <w:rPr>
          <w:rFonts w:ascii="Arial" w:eastAsia="Times New Roman" w:hAnsi="Arial" w:cs="Times New Roman"/>
        </w:rPr>
        <w:t>Cyfryzacja: Rozwój e-usług w urzędzie oraz poprawa dostępu do szerokopasmowego internetu w mniejszych sołectwach.</w:t>
      </w:r>
    </w:p>
    <w:p w14:paraId="653B8D31" w14:textId="77777777" w:rsidR="003942A4" w:rsidRDefault="003942A4" w:rsidP="003942A4">
      <w:pPr>
        <w:pStyle w:val="Akapitzlist"/>
        <w:numPr>
          <w:ilvl w:val="0"/>
          <w:numId w:val="113"/>
        </w:numPr>
        <w:spacing w:before="0" w:after="0"/>
        <w:rPr>
          <w:rFonts w:ascii="Arial" w:eastAsia="Times New Roman" w:hAnsi="Arial" w:cs="Times New Roman"/>
        </w:rPr>
      </w:pPr>
      <w:r w:rsidRPr="00596C00">
        <w:rPr>
          <w:rFonts w:ascii="Arial" w:eastAsia="Times New Roman" w:hAnsi="Arial" w:cs="Times New Roman"/>
        </w:rPr>
        <w:lastRenderedPageBreak/>
        <w:t>Infrastruktura techniczna: Budowa i modernizacja dróg gminnych oraz dalsze etapy kanalizacji gminy.</w:t>
      </w:r>
    </w:p>
    <w:p w14:paraId="38A48338" w14:textId="77777777" w:rsidR="003942A4" w:rsidRPr="00596C00" w:rsidRDefault="003942A4" w:rsidP="003942A4">
      <w:pPr>
        <w:pStyle w:val="Akapitzlist"/>
        <w:numPr>
          <w:ilvl w:val="0"/>
          <w:numId w:val="113"/>
        </w:numPr>
        <w:spacing w:before="0" w:after="0"/>
        <w:rPr>
          <w:rFonts w:ascii="Arial" w:eastAsia="Times New Roman" w:hAnsi="Arial" w:cs="Times New Roman"/>
        </w:rPr>
      </w:pPr>
      <w:r w:rsidRPr="00596C00">
        <w:rPr>
          <w:rFonts w:ascii="Arial" w:eastAsia="Times New Roman" w:hAnsi="Arial" w:cs="Times New Roman"/>
        </w:rPr>
        <w:t>Edukacja i integracja: Doposażenie szkół i świetlic wiejskich oraz tworzenie nowoczesnych przestrzeni rekreacyjnych (place zabaw, boiska).</w:t>
      </w:r>
    </w:p>
    <w:p w14:paraId="1A4ABCD5" w14:textId="77777777" w:rsidR="003942A4" w:rsidRPr="004974CD" w:rsidRDefault="003942A4" w:rsidP="003942A4">
      <w:pPr>
        <w:spacing w:after="0"/>
        <w:rPr>
          <w:rFonts w:ascii="Arial" w:eastAsia="Times New Roman" w:hAnsi="Arial" w:cs="Times New Roman"/>
        </w:rPr>
      </w:pPr>
      <w:r>
        <w:rPr>
          <w:rFonts w:ascii="Arial" w:eastAsia="Times New Roman" w:hAnsi="Arial" w:cs="Times New Roman"/>
        </w:rPr>
        <w:t xml:space="preserve">Ujęty w Strategii filar: </w:t>
      </w:r>
      <w:r w:rsidRPr="00596C00">
        <w:rPr>
          <w:rFonts w:ascii="Arial" w:eastAsia="Times New Roman" w:hAnsi="Arial" w:cs="Times New Roman"/>
          <w:i/>
          <w:iCs/>
        </w:rPr>
        <w:t>Gmina zielona i samowystarczalna</w:t>
      </w:r>
      <w:r>
        <w:rPr>
          <w:rFonts w:ascii="Arial" w:eastAsia="Times New Roman" w:hAnsi="Arial" w:cs="Times New Roman"/>
        </w:rPr>
        <w:t xml:space="preserve"> jest zbieżny z założeniami Aktualizacji projektu założeń.</w:t>
      </w:r>
    </w:p>
    <w:p w14:paraId="403B07C7" w14:textId="66890044" w:rsidR="003942A4" w:rsidRPr="00A978A9" w:rsidRDefault="003942A4" w:rsidP="003942A4">
      <w:pPr>
        <w:pStyle w:val="Nagwek3"/>
        <w:rPr>
          <w:rFonts w:eastAsia="Times New Roman"/>
        </w:rPr>
      </w:pPr>
      <w:bookmarkStart w:id="379" w:name="_Toc126257469"/>
      <w:bookmarkStart w:id="380" w:name="_Toc168996463"/>
      <w:bookmarkStart w:id="381" w:name="_Toc226033149"/>
      <w:r w:rsidRPr="00A978A9">
        <w:rPr>
          <w:rFonts w:eastAsia="Times New Roman"/>
        </w:rPr>
        <w:t>Miejscow</w:t>
      </w:r>
      <w:r>
        <w:rPr>
          <w:rFonts w:eastAsia="Times New Roman"/>
        </w:rPr>
        <w:t>y</w:t>
      </w:r>
      <w:r w:rsidRPr="00A978A9">
        <w:rPr>
          <w:rFonts w:eastAsia="Times New Roman"/>
        </w:rPr>
        <w:t xml:space="preserve"> Plan</w:t>
      </w:r>
      <w:r>
        <w:rPr>
          <w:rFonts w:eastAsia="Times New Roman"/>
        </w:rPr>
        <w:t xml:space="preserve"> </w:t>
      </w:r>
      <w:r w:rsidRPr="00A978A9">
        <w:rPr>
          <w:rFonts w:eastAsia="Times New Roman"/>
        </w:rPr>
        <w:t xml:space="preserve">Zagospodarowania Przestrzennego </w:t>
      </w:r>
      <w:bookmarkEnd w:id="379"/>
      <w:bookmarkEnd w:id="380"/>
      <w:r>
        <w:rPr>
          <w:rFonts w:eastAsia="Times New Roman"/>
        </w:rPr>
        <w:t>Gminy Olszanka</w:t>
      </w:r>
      <w:bookmarkEnd w:id="381"/>
      <w:r w:rsidRPr="00A978A9">
        <w:rPr>
          <w:rFonts w:eastAsia="Times New Roman"/>
        </w:rPr>
        <w:t xml:space="preserve"> </w:t>
      </w:r>
    </w:p>
    <w:p w14:paraId="33A63350" w14:textId="77777777" w:rsidR="003942A4" w:rsidRPr="005A4FE6" w:rsidRDefault="003942A4" w:rsidP="003942A4">
      <w:pPr>
        <w:spacing w:after="0"/>
        <w:rPr>
          <w:rFonts w:ascii="Arial" w:eastAsia="Times New Roman" w:hAnsi="Arial" w:cs="Times New Roman"/>
        </w:rPr>
      </w:pPr>
      <w:r w:rsidRPr="005A4FE6">
        <w:rPr>
          <w:rFonts w:ascii="Arial" w:eastAsia="Times New Roman" w:hAnsi="Arial" w:cs="Times New Roman"/>
        </w:rPr>
        <w:t xml:space="preserve">Na terenie </w:t>
      </w:r>
      <w:r>
        <w:rPr>
          <w:rFonts w:ascii="Arial" w:eastAsia="Times New Roman" w:hAnsi="Arial" w:cs="Times New Roman"/>
        </w:rPr>
        <w:t xml:space="preserve">Gminy Olszanka </w:t>
      </w:r>
      <w:r w:rsidRPr="005A4FE6">
        <w:rPr>
          <w:rFonts w:ascii="Arial" w:eastAsia="Times New Roman" w:hAnsi="Arial" w:cs="Times New Roman"/>
        </w:rPr>
        <w:t>obowiązuj</w:t>
      </w:r>
      <w:r>
        <w:rPr>
          <w:rFonts w:ascii="Arial" w:eastAsia="Times New Roman" w:hAnsi="Arial" w:cs="Times New Roman"/>
        </w:rPr>
        <w:t>e</w:t>
      </w:r>
      <w:r w:rsidRPr="005A4FE6">
        <w:rPr>
          <w:rFonts w:ascii="Arial" w:eastAsia="Times New Roman" w:hAnsi="Arial" w:cs="Times New Roman"/>
        </w:rPr>
        <w:t xml:space="preserve"> uchwał</w:t>
      </w:r>
      <w:r>
        <w:rPr>
          <w:rFonts w:ascii="Arial" w:eastAsia="Times New Roman" w:hAnsi="Arial" w:cs="Times New Roman"/>
        </w:rPr>
        <w:t>a</w:t>
      </w:r>
      <w:r w:rsidRPr="005A4FE6">
        <w:rPr>
          <w:rFonts w:ascii="Arial" w:eastAsia="Times New Roman" w:hAnsi="Arial" w:cs="Times New Roman"/>
        </w:rPr>
        <w:t xml:space="preserve"> dotycząc</w:t>
      </w:r>
      <w:r>
        <w:rPr>
          <w:rFonts w:ascii="Arial" w:eastAsia="Times New Roman" w:hAnsi="Arial" w:cs="Times New Roman"/>
        </w:rPr>
        <w:t>a</w:t>
      </w:r>
      <w:r w:rsidRPr="005A4FE6">
        <w:rPr>
          <w:rFonts w:ascii="Arial" w:eastAsia="Times New Roman" w:hAnsi="Arial" w:cs="Times New Roman"/>
        </w:rPr>
        <w:t xml:space="preserve"> miejscow</w:t>
      </w:r>
      <w:r>
        <w:rPr>
          <w:rFonts w:ascii="Arial" w:eastAsia="Times New Roman" w:hAnsi="Arial" w:cs="Times New Roman"/>
        </w:rPr>
        <w:t>ego</w:t>
      </w:r>
      <w:r w:rsidRPr="005A4FE6">
        <w:rPr>
          <w:rFonts w:ascii="Arial" w:eastAsia="Times New Roman" w:hAnsi="Arial" w:cs="Times New Roman"/>
        </w:rPr>
        <w:t xml:space="preserve"> plan</w:t>
      </w:r>
      <w:r>
        <w:rPr>
          <w:rFonts w:ascii="Arial" w:eastAsia="Times New Roman" w:hAnsi="Arial" w:cs="Times New Roman"/>
        </w:rPr>
        <w:t>u</w:t>
      </w:r>
      <w:r w:rsidRPr="005A4FE6">
        <w:rPr>
          <w:rFonts w:ascii="Arial" w:eastAsia="Times New Roman" w:hAnsi="Arial" w:cs="Times New Roman"/>
        </w:rPr>
        <w:t xml:space="preserve"> zagospodarowania przestrzennego</w:t>
      </w:r>
      <w:r>
        <w:rPr>
          <w:rFonts w:ascii="Arial" w:eastAsia="Times New Roman" w:hAnsi="Arial" w:cs="Times New Roman"/>
        </w:rPr>
        <w:t>.</w:t>
      </w:r>
      <w:r w:rsidRPr="005A4FE6">
        <w:rPr>
          <w:rFonts w:ascii="Arial" w:eastAsia="Times New Roman" w:hAnsi="Arial" w:cs="Times New Roman"/>
        </w:rPr>
        <w:t xml:space="preserve"> Dostępne </w:t>
      </w:r>
      <w:r>
        <w:rPr>
          <w:rFonts w:ascii="Arial" w:eastAsia="Times New Roman" w:hAnsi="Arial" w:cs="Times New Roman"/>
        </w:rPr>
        <w:t>jest</w:t>
      </w:r>
      <w:r w:rsidRPr="005A4FE6">
        <w:rPr>
          <w:rFonts w:ascii="Arial" w:eastAsia="Times New Roman" w:hAnsi="Arial" w:cs="Times New Roman"/>
        </w:rPr>
        <w:t xml:space="preserve"> on na stronie BIP </w:t>
      </w:r>
      <w:r>
        <w:rPr>
          <w:rFonts w:ascii="Arial" w:eastAsia="Times New Roman" w:hAnsi="Arial" w:cs="Times New Roman"/>
        </w:rPr>
        <w:t xml:space="preserve">Urzędu Gminy </w:t>
      </w:r>
      <w:r w:rsidRPr="005A4FE6">
        <w:rPr>
          <w:rFonts w:ascii="Arial" w:eastAsia="Times New Roman" w:hAnsi="Arial" w:cs="Times New Roman"/>
        </w:rPr>
        <w:t xml:space="preserve">pod adresem www: </w:t>
      </w:r>
      <w:r w:rsidRPr="00B32BC6">
        <w:rPr>
          <w:rFonts w:ascii="Arial" w:eastAsia="Times New Roman" w:hAnsi="Arial" w:cs="Times New Roman"/>
        </w:rPr>
        <w:t>https://samorzad.gov.pl/web/gmina-olszanka/miejscowy-plan-zagospodarowania-przestrzennego</w:t>
      </w:r>
      <w:r w:rsidRPr="00B32BC6" w:rsidDel="00B32BC6">
        <w:rPr>
          <w:rFonts w:ascii="Arial" w:eastAsia="Times New Roman" w:hAnsi="Arial" w:cs="Times New Roman"/>
        </w:rPr>
        <w:t xml:space="preserve"> </w:t>
      </w:r>
    </w:p>
    <w:p w14:paraId="0A0B4B9F" w14:textId="77777777" w:rsidR="003942A4" w:rsidRPr="00A978A9" w:rsidRDefault="003942A4" w:rsidP="003942A4">
      <w:pPr>
        <w:spacing w:after="0"/>
        <w:rPr>
          <w:rFonts w:ascii="Arial" w:eastAsia="Times New Roman" w:hAnsi="Arial" w:cs="Times New Roman"/>
        </w:rPr>
      </w:pPr>
      <w:r w:rsidRPr="00A978A9">
        <w:rPr>
          <w:rFonts w:ascii="Arial" w:eastAsia="Times New Roman" w:hAnsi="Arial" w:cs="Times New Roman"/>
        </w:rPr>
        <w:t>Miejscow</w:t>
      </w:r>
      <w:r>
        <w:rPr>
          <w:rFonts w:ascii="Arial" w:eastAsia="Times New Roman" w:hAnsi="Arial" w:cs="Times New Roman"/>
        </w:rPr>
        <w:t>y</w:t>
      </w:r>
      <w:r w:rsidRPr="00A978A9">
        <w:rPr>
          <w:rFonts w:ascii="Arial" w:eastAsia="Times New Roman" w:hAnsi="Arial" w:cs="Times New Roman"/>
        </w:rPr>
        <w:t xml:space="preserve"> Plan Zagospodarowania Przestrzennego zawiera zasady ochrony i kształtowania ładu przestrzennego, a także wyznacza kierunki polityki przestrzennej i urbanizacyjnej </w:t>
      </w:r>
      <w:r>
        <w:rPr>
          <w:rFonts w:ascii="Arial" w:eastAsia="Times New Roman" w:hAnsi="Arial" w:cs="Times New Roman"/>
        </w:rPr>
        <w:t>Gminy</w:t>
      </w:r>
      <w:r w:rsidRPr="00A978A9">
        <w:rPr>
          <w:rFonts w:ascii="Arial" w:eastAsia="Times New Roman" w:hAnsi="Arial" w:cs="Times New Roman"/>
        </w:rPr>
        <w:t>. Ponadto w Plan</w:t>
      </w:r>
      <w:r>
        <w:rPr>
          <w:rFonts w:ascii="Arial" w:eastAsia="Times New Roman" w:hAnsi="Arial" w:cs="Times New Roman"/>
        </w:rPr>
        <w:t>ie</w:t>
      </w:r>
      <w:r w:rsidRPr="00A978A9">
        <w:rPr>
          <w:rFonts w:ascii="Arial" w:eastAsia="Times New Roman" w:hAnsi="Arial" w:cs="Times New Roman"/>
        </w:rPr>
        <w:t xml:space="preserve"> zapisane są również zasady ochrony środowiska, przyrody i  krajobrazu kulturowego.</w:t>
      </w:r>
    </w:p>
    <w:p w14:paraId="6E60D825" w14:textId="77777777" w:rsidR="003942A4" w:rsidRPr="00D939BF" w:rsidRDefault="003942A4" w:rsidP="003942A4">
      <w:pPr>
        <w:rPr>
          <w:rFonts w:ascii="Arial" w:eastAsia="Times New Roman" w:hAnsi="Arial" w:cs="Times New Roman"/>
        </w:rPr>
      </w:pPr>
      <w:r w:rsidRPr="00CA496B">
        <w:rPr>
          <w:rFonts w:ascii="Arial" w:eastAsia="Times New Roman" w:hAnsi="Arial" w:cs="Times New Roman"/>
        </w:rPr>
        <w:t xml:space="preserve">Wskazane kierunki oraz wytyczne dotyczące przeznaczenia terenów i możliwej lokalizacji instalacji OZE są spójne z kierunkami i planowanymi inwestycjami określonymi w ramach </w:t>
      </w:r>
      <w:r>
        <w:rPr>
          <w:rFonts w:ascii="Arial" w:eastAsia="Times New Roman" w:hAnsi="Arial" w:cs="Times New Roman"/>
        </w:rPr>
        <w:t>Aktualizacji projektu z</w:t>
      </w:r>
      <w:r w:rsidRPr="00CA496B">
        <w:rPr>
          <w:rFonts w:ascii="Arial" w:eastAsia="Times New Roman" w:hAnsi="Arial" w:cs="Times New Roman"/>
        </w:rPr>
        <w:t xml:space="preserve">ałożeń do planu zaopatrzenia w ciepło, energię elektryczną i paliwa gazowe dla </w:t>
      </w:r>
      <w:r>
        <w:rPr>
          <w:rFonts w:ascii="Arial" w:eastAsia="Times New Roman" w:hAnsi="Arial" w:cs="Times New Roman"/>
        </w:rPr>
        <w:t>Gminy Olszanka.</w:t>
      </w:r>
      <w:bookmarkStart w:id="382" w:name="_Toc168996464"/>
    </w:p>
    <w:p w14:paraId="1450E4ED" w14:textId="434AD11E" w:rsidR="003942A4" w:rsidRDefault="003942A4" w:rsidP="003942A4">
      <w:pPr>
        <w:pStyle w:val="Nagwek3"/>
        <w:rPr>
          <w:rFonts w:cs="Arial"/>
        </w:rPr>
      </w:pPr>
      <w:bookmarkStart w:id="383" w:name="_Toc226033150"/>
      <w:r>
        <w:rPr>
          <w:rFonts w:eastAsia="Times New Roman"/>
        </w:rPr>
        <w:t>A</w:t>
      </w:r>
      <w:r w:rsidRPr="008B5568">
        <w:rPr>
          <w:rFonts w:eastAsia="Times New Roman"/>
        </w:rPr>
        <w:t>ktualizacj</w:t>
      </w:r>
      <w:r>
        <w:rPr>
          <w:rFonts w:eastAsia="Times New Roman"/>
        </w:rPr>
        <w:t>a</w:t>
      </w:r>
      <w:r w:rsidRPr="008B5568">
        <w:rPr>
          <w:rFonts w:eastAsia="Times New Roman"/>
        </w:rPr>
        <w:t xml:space="preserve"> Planu Gospodarki Niskoemisyjnej (PGN) dla gminy Olszanka</w:t>
      </w:r>
      <w:bookmarkEnd w:id="383"/>
    </w:p>
    <w:p w14:paraId="7E6B17B5" w14:textId="77777777" w:rsidR="003942A4" w:rsidRDefault="003942A4" w:rsidP="003942A4">
      <w:pPr>
        <w:spacing w:after="0"/>
        <w:rPr>
          <w:rFonts w:ascii="Arial" w:hAnsi="Arial" w:cs="Arial"/>
        </w:rPr>
      </w:pPr>
      <w:r>
        <w:rPr>
          <w:rFonts w:ascii="Arial" w:hAnsi="Arial" w:cs="Arial"/>
        </w:rPr>
        <w:t>A</w:t>
      </w:r>
      <w:r w:rsidRPr="008B5568">
        <w:rPr>
          <w:rFonts w:ascii="Arial" w:hAnsi="Arial" w:cs="Arial"/>
        </w:rPr>
        <w:t xml:space="preserve">ktualizacji Planu Gospodarki Niskoemisyjnej (PGN) dla gminy Olszanka </w:t>
      </w:r>
      <w:r>
        <w:rPr>
          <w:rFonts w:ascii="Arial" w:hAnsi="Arial" w:cs="Arial"/>
        </w:rPr>
        <w:t>została przyjęta u</w:t>
      </w:r>
      <w:r w:rsidRPr="008B5568">
        <w:rPr>
          <w:rFonts w:ascii="Arial" w:hAnsi="Arial" w:cs="Arial"/>
        </w:rPr>
        <w:t>chwał</w:t>
      </w:r>
      <w:r>
        <w:rPr>
          <w:rFonts w:ascii="Arial" w:hAnsi="Arial" w:cs="Arial"/>
        </w:rPr>
        <w:t>ą</w:t>
      </w:r>
      <w:r w:rsidRPr="008B5568">
        <w:rPr>
          <w:rFonts w:ascii="Arial" w:hAnsi="Arial" w:cs="Arial"/>
        </w:rPr>
        <w:t xml:space="preserve"> Nr XXXV-219-2021 Rady Gminy Olszanka z dnia 25 października 2021 roku</w:t>
      </w:r>
      <w:r>
        <w:rPr>
          <w:rFonts w:ascii="Arial" w:hAnsi="Arial" w:cs="Arial"/>
        </w:rPr>
        <w:t xml:space="preserve">. </w:t>
      </w:r>
      <w:r w:rsidRPr="008B5568">
        <w:rPr>
          <w:rFonts w:ascii="Arial" w:hAnsi="Arial" w:cs="Arial"/>
        </w:rPr>
        <w:t xml:space="preserve">Dokument ten ma na celu określenie działań zmierzających do zmniejszenia emisji zanieczyszczeń, poprawy efektywności energetycznej oraz zwiększenia udziału odnawialnych źródeł energii na terenie gminy. </w:t>
      </w:r>
    </w:p>
    <w:p w14:paraId="6D79831F" w14:textId="77777777" w:rsidR="003942A4" w:rsidRPr="008B5568" w:rsidRDefault="003942A4" w:rsidP="003942A4">
      <w:pPr>
        <w:spacing w:after="0"/>
        <w:rPr>
          <w:rFonts w:ascii="Arial" w:hAnsi="Arial" w:cs="Arial"/>
        </w:rPr>
      </w:pPr>
      <w:r w:rsidRPr="008B5568">
        <w:rPr>
          <w:rFonts w:ascii="Arial" w:hAnsi="Arial" w:cs="Arial"/>
        </w:rPr>
        <w:t>Aktualizacja dostosowuje plan do obecnych realiów gospodarczych, nowych technologii oraz zmieniających się przepisów prawa ochrony środowiska.</w:t>
      </w:r>
    </w:p>
    <w:p w14:paraId="69A82C94" w14:textId="77777777" w:rsidR="003942A4" w:rsidRPr="008B5568" w:rsidRDefault="003942A4" w:rsidP="003942A4">
      <w:pPr>
        <w:spacing w:after="0"/>
        <w:rPr>
          <w:rFonts w:ascii="Arial" w:hAnsi="Arial" w:cs="Arial"/>
        </w:rPr>
      </w:pPr>
      <w:r w:rsidRPr="008B5568">
        <w:rPr>
          <w:rFonts w:ascii="Arial" w:hAnsi="Arial" w:cs="Arial"/>
        </w:rPr>
        <w:t>W ramach aktualizacji planu, gmina skupia się na kilku kluczowych filarach:</w:t>
      </w:r>
    </w:p>
    <w:p w14:paraId="73C30E64" w14:textId="77777777" w:rsidR="003942A4" w:rsidRPr="008B5568" w:rsidRDefault="003942A4" w:rsidP="003942A4">
      <w:pPr>
        <w:numPr>
          <w:ilvl w:val="0"/>
          <w:numId w:val="110"/>
        </w:numPr>
        <w:spacing w:before="0" w:after="0"/>
        <w:contextualSpacing w:val="0"/>
        <w:rPr>
          <w:rFonts w:ascii="Arial" w:hAnsi="Arial" w:cs="Arial"/>
        </w:rPr>
      </w:pPr>
      <w:r w:rsidRPr="00596C00">
        <w:rPr>
          <w:rFonts w:ascii="Arial" w:hAnsi="Arial" w:cs="Arial"/>
        </w:rPr>
        <w:lastRenderedPageBreak/>
        <w:t>Termomodernizacja budynków:</w:t>
      </w:r>
      <w:r w:rsidRPr="008B5568">
        <w:rPr>
          <w:rFonts w:ascii="Arial" w:hAnsi="Arial" w:cs="Arial"/>
        </w:rPr>
        <w:t xml:space="preserve"> Docieplanie ścian, wymiana stolarki okiennej i drzwiowej w budynkach użyteczności publicznej (szkoły, urzędy) oraz wsparcie dla budownictwa mieszkalnego.</w:t>
      </w:r>
    </w:p>
    <w:p w14:paraId="1D0C105C" w14:textId="77777777" w:rsidR="003942A4" w:rsidRPr="008B5568" w:rsidRDefault="003942A4" w:rsidP="003942A4">
      <w:pPr>
        <w:numPr>
          <w:ilvl w:val="0"/>
          <w:numId w:val="110"/>
        </w:numPr>
        <w:spacing w:before="0" w:after="0"/>
        <w:contextualSpacing w:val="0"/>
        <w:rPr>
          <w:rFonts w:ascii="Arial" w:hAnsi="Arial" w:cs="Arial"/>
        </w:rPr>
      </w:pPr>
      <w:r w:rsidRPr="00596C00">
        <w:rPr>
          <w:rFonts w:ascii="Arial" w:hAnsi="Arial" w:cs="Arial"/>
        </w:rPr>
        <w:t>Wymiana źródeł ciepła:</w:t>
      </w:r>
      <w:r w:rsidRPr="008B5568">
        <w:rPr>
          <w:rFonts w:ascii="Arial" w:hAnsi="Arial" w:cs="Arial"/>
        </w:rPr>
        <w:t xml:space="preserve"> Likwidacja starych kotłów węglowych ("kopciuchów") na rzecz nowoczesnych pomp ciepła, kotłów na biomasę lub gaz.</w:t>
      </w:r>
    </w:p>
    <w:p w14:paraId="72DC60FA" w14:textId="77777777" w:rsidR="003942A4" w:rsidRPr="008B5568" w:rsidRDefault="003942A4" w:rsidP="003942A4">
      <w:pPr>
        <w:numPr>
          <w:ilvl w:val="0"/>
          <w:numId w:val="110"/>
        </w:numPr>
        <w:spacing w:before="0" w:after="0"/>
        <w:contextualSpacing w:val="0"/>
        <w:rPr>
          <w:rFonts w:ascii="Arial" w:hAnsi="Arial" w:cs="Arial"/>
        </w:rPr>
      </w:pPr>
      <w:r w:rsidRPr="00596C00">
        <w:rPr>
          <w:rFonts w:ascii="Arial" w:hAnsi="Arial" w:cs="Arial"/>
        </w:rPr>
        <w:t>Oświetlenie uliczne:</w:t>
      </w:r>
      <w:r w:rsidRPr="008B5568">
        <w:rPr>
          <w:rFonts w:ascii="Arial" w:hAnsi="Arial" w:cs="Arial"/>
        </w:rPr>
        <w:t xml:space="preserve"> Modernizacja punktów świetlnych na energooszczędne oprawy LED wraz z systemami sterowania.</w:t>
      </w:r>
    </w:p>
    <w:p w14:paraId="0B814292" w14:textId="77777777" w:rsidR="003942A4" w:rsidRPr="008B5568" w:rsidRDefault="003942A4" w:rsidP="003942A4">
      <w:pPr>
        <w:numPr>
          <w:ilvl w:val="0"/>
          <w:numId w:val="110"/>
        </w:numPr>
        <w:spacing w:before="0" w:after="0"/>
        <w:contextualSpacing w:val="0"/>
        <w:rPr>
          <w:rFonts w:ascii="Arial" w:hAnsi="Arial" w:cs="Arial"/>
        </w:rPr>
      </w:pPr>
      <w:r w:rsidRPr="00596C00">
        <w:rPr>
          <w:rFonts w:ascii="Arial" w:hAnsi="Arial" w:cs="Arial"/>
        </w:rPr>
        <w:t>OZE (Odnawialne Źródła Energii):</w:t>
      </w:r>
      <w:r w:rsidRPr="008B5568">
        <w:rPr>
          <w:rFonts w:ascii="Arial" w:hAnsi="Arial" w:cs="Arial"/>
        </w:rPr>
        <w:t xml:space="preserve"> Promocja i montaż instalacji fotowoltaicznych oraz kolektorów słonecznych.</w:t>
      </w:r>
    </w:p>
    <w:p w14:paraId="78E3964E" w14:textId="77777777" w:rsidR="003942A4" w:rsidRPr="008B5568" w:rsidRDefault="003942A4" w:rsidP="003942A4">
      <w:pPr>
        <w:numPr>
          <w:ilvl w:val="0"/>
          <w:numId w:val="110"/>
        </w:numPr>
        <w:spacing w:before="0" w:after="0"/>
        <w:contextualSpacing w:val="0"/>
        <w:rPr>
          <w:rFonts w:ascii="Arial" w:hAnsi="Arial" w:cs="Arial"/>
        </w:rPr>
      </w:pPr>
      <w:r w:rsidRPr="00596C00">
        <w:rPr>
          <w:rFonts w:ascii="Arial" w:hAnsi="Arial" w:cs="Arial"/>
        </w:rPr>
        <w:t>Transport i edukacja:</w:t>
      </w:r>
      <w:r w:rsidRPr="008B5568">
        <w:rPr>
          <w:rFonts w:ascii="Arial" w:hAnsi="Arial" w:cs="Arial"/>
        </w:rPr>
        <w:t xml:space="preserve"> Działania na rzecz zrównoważonej mobilności oraz podnoszenie świadomości ekologicznej mieszkańców.</w:t>
      </w:r>
    </w:p>
    <w:p w14:paraId="4E0A222D" w14:textId="77777777" w:rsidR="003942A4" w:rsidRPr="0081438A" w:rsidRDefault="003942A4" w:rsidP="003942A4">
      <w:pPr>
        <w:rPr>
          <w:rFonts w:ascii="Arial" w:hAnsi="Arial" w:cs="Arial"/>
        </w:rPr>
      </w:pPr>
      <w:r>
        <w:rPr>
          <w:rFonts w:ascii="Arial" w:hAnsi="Arial" w:cs="Arial"/>
        </w:rPr>
        <w:t>Wpisane do Aktualizacji PGN działania związane z ochroną powietrza są spójne z działaniami przewidzianymi w Aktualizacji ZPZC.</w:t>
      </w:r>
    </w:p>
    <w:p w14:paraId="75CDEB4A" w14:textId="5904BC7C" w:rsidR="003942A4" w:rsidRPr="00A978A9" w:rsidRDefault="003942A4" w:rsidP="003942A4">
      <w:pPr>
        <w:pStyle w:val="Nagwek3"/>
        <w:rPr>
          <w:rFonts w:eastAsia="Times New Roman"/>
        </w:rPr>
      </w:pPr>
      <w:bookmarkStart w:id="384" w:name="_Toc226033151"/>
      <w:r w:rsidRPr="00A978A9">
        <w:rPr>
          <w:rFonts w:eastAsia="Times New Roman"/>
        </w:rPr>
        <w:t xml:space="preserve">Studium uwarunkowań i kierunków zagospodarowania przestrzennego </w:t>
      </w:r>
      <w:bookmarkEnd w:id="382"/>
      <w:r>
        <w:rPr>
          <w:rFonts w:eastAsia="Times New Roman"/>
        </w:rPr>
        <w:t>gminy Olszanka</w:t>
      </w:r>
      <w:bookmarkEnd w:id="384"/>
    </w:p>
    <w:p w14:paraId="77C87901" w14:textId="77777777" w:rsidR="003942A4" w:rsidRPr="00A978A9" w:rsidRDefault="003942A4" w:rsidP="003942A4">
      <w:pPr>
        <w:rPr>
          <w:rFonts w:ascii="Arial" w:eastAsia="Times New Roman" w:hAnsi="Arial" w:cs="Times New Roman"/>
        </w:rPr>
      </w:pPr>
      <w:r w:rsidRPr="00A978A9">
        <w:rPr>
          <w:rFonts w:ascii="Arial" w:eastAsia="Times New Roman" w:hAnsi="Arial" w:cs="Times New Roman"/>
        </w:rPr>
        <w:t xml:space="preserve">Studium określa politykę przestrzenną </w:t>
      </w:r>
      <w:r>
        <w:rPr>
          <w:rFonts w:ascii="Arial" w:eastAsia="Times New Roman" w:hAnsi="Arial" w:cs="Times New Roman"/>
        </w:rPr>
        <w:t>gminy</w:t>
      </w:r>
      <w:r w:rsidRPr="00A978A9">
        <w:rPr>
          <w:rFonts w:ascii="Arial" w:eastAsia="Times New Roman" w:hAnsi="Arial" w:cs="Times New Roman"/>
        </w:rPr>
        <w:t>, określa lokalne zasady gospodarowania przestrzenią przy uwzględnieniu zasad określonych w koncepcji przestrzennego zagospodarowania kraju, strategii rozwoju województwa, planie zagospodarowania przestrzennego województwa i strategii rozwoju</w:t>
      </w:r>
      <w:r>
        <w:rPr>
          <w:rFonts w:ascii="Arial" w:eastAsia="Times New Roman" w:hAnsi="Arial" w:cs="Times New Roman"/>
        </w:rPr>
        <w:t xml:space="preserve"> gminy</w:t>
      </w:r>
      <w:r w:rsidRPr="00A978A9">
        <w:rPr>
          <w:rFonts w:ascii="Arial" w:eastAsia="Times New Roman" w:hAnsi="Arial" w:cs="Times New Roman"/>
        </w:rPr>
        <w:t xml:space="preserve">. </w:t>
      </w:r>
    </w:p>
    <w:p w14:paraId="60D716C5" w14:textId="77777777" w:rsidR="003942A4" w:rsidRPr="00A978A9" w:rsidRDefault="003942A4" w:rsidP="003942A4">
      <w:pPr>
        <w:spacing w:after="0"/>
        <w:rPr>
          <w:rFonts w:ascii="Arial" w:eastAsia="Times New Roman" w:hAnsi="Arial" w:cs="Times New Roman"/>
        </w:rPr>
      </w:pPr>
      <w:r w:rsidRPr="00A978A9">
        <w:rPr>
          <w:rFonts w:ascii="Arial" w:eastAsia="Times New Roman" w:hAnsi="Arial" w:cs="Times New Roman"/>
        </w:rPr>
        <w:t xml:space="preserve">Studium uwarunkowań i kierunków zagospodarowania przestrzennego pełni zatem trzy podstawowe funkcje: </w:t>
      </w:r>
    </w:p>
    <w:p w14:paraId="369163B3" w14:textId="77777777" w:rsidR="003942A4" w:rsidRPr="00A978A9" w:rsidRDefault="003942A4" w:rsidP="003942A4">
      <w:pPr>
        <w:numPr>
          <w:ilvl w:val="0"/>
          <w:numId w:val="85"/>
        </w:numPr>
        <w:spacing w:before="0" w:after="0"/>
        <w:rPr>
          <w:rFonts w:ascii="Arial" w:eastAsia="Times New Roman" w:hAnsi="Arial" w:cs="Times New Roman"/>
        </w:rPr>
      </w:pPr>
      <w:r w:rsidRPr="00A978A9">
        <w:rPr>
          <w:rFonts w:ascii="Arial" w:eastAsia="Times New Roman" w:hAnsi="Arial" w:cs="Times New Roman"/>
        </w:rPr>
        <w:t xml:space="preserve">stanowi akt polityki przestrzennej gminy określając politykę rozwoju przestrzennego </w:t>
      </w:r>
      <w:r>
        <w:rPr>
          <w:rFonts w:ascii="Arial" w:eastAsia="Times New Roman" w:hAnsi="Arial" w:cs="Times New Roman"/>
        </w:rPr>
        <w:t>gminy</w:t>
      </w:r>
      <w:r w:rsidRPr="00A978A9">
        <w:rPr>
          <w:rFonts w:ascii="Arial" w:eastAsia="Times New Roman" w:hAnsi="Arial" w:cs="Times New Roman"/>
        </w:rPr>
        <w:t>,</w:t>
      </w:r>
    </w:p>
    <w:p w14:paraId="02AAA598" w14:textId="77777777" w:rsidR="003942A4" w:rsidRPr="00A978A9" w:rsidRDefault="003942A4" w:rsidP="003942A4">
      <w:pPr>
        <w:numPr>
          <w:ilvl w:val="0"/>
          <w:numId w:val="85"/>
        </w:numPr>
        <w:spacing w:before="0" w:after="0"/>
        <w:rPr>
          <w:rFonts w:ascii="Arial" w:eastAsia="Times New Roman" w:hAnsi="Arial" w:cs="Times New Roman"/>
        </w:rPr>
      </w:pPr>
      <w:r w:rsidRPr="00A978A9">
        <w:rPr>
          <w:rFonts w:ascii="Arial" w:eastAsia="Times New Roman" w:hAnsi="Arial" w:cs="Times New Roman"/>
        </w:rPr>
        <w:t>wpływa na zasady kształtowania przestrzeni określane w miejscowych planach zagospodarowania przestrzennego koordynując ich ustalenia,</w:t>
      </w:r>
    </w:p>
    <w:p w14:paraId="679F6A58" w14:textId="77777777" w:rsidR="003942A4" w:rsidRPr="00A978A9" w:rsidRDefault="003942A4" w:rsidP="003942A4">
      <w:pPr>
        <w:numPr>
          <w:ilvl w:val="0"/>
          <w:numId w:val="85"/>
        </w:numPr>
        <w:spacing w:before="0" w:after="0"/>
        <w:rPr>
          <w:rFonts w:ascii="Arial" w:eastAsia="Times New Roman" w:hAnsi="Arial" w:cs="Times New Roman"/>
        </w:rPr>
      </w:pPr>
      <w:r w:rsidRPr="00A978A9">
        <w:rPr>
          <w:rFonts w:ascii="Arial" w:eastAsia="Times New Roman" w:hAnsi="Arial" w:cs="Times New Roman"/>
        </w:rPr>
        <w:t xml:space="preserve">studium może również stanowić ofertę dla przyszłych inwestorów, będąc jednym z  ważniejszych elementów programu rozwoju </w:t>
      </w:r>
      <w:r>
        <w:rPr>
          <w:rFonts w:ascii="Arial" w:eastAsia="Times New Roman" w:hAnsi="Arial" w:cs="Times New Roman"/>
        </w:rPr>
        <w:t>gminy</w:t>
      </w:r>
      <w:r w:rsidRPr="00A978A9">
        <w:rPr>
          <w:rFonts w:ascii="Arial" w:eastAsia="Times New Roman" w:hAnsi="Arial" w:cs="Times New Roman"/>
        </w:rPr>
        <w:t>.</w:t>
      </w:r>
    </w:p>
    <w:p w14:paraId="69BF9FAA" w14:textId="77777777" w:rsidR="003942A4" w:rsidRPr="00596C00" w:rsidRDefault="003942A4" w:rsidP="003942A4">
      <w:pPr>
        <w:pStyle w:val="NormalnyWeb"/>
        <w:spacing w:before="0" w:beforeAutospacing="0" w:after="0" w:afterAutospacing="0" w:line="360" w:lineRule="auto"/>
        <w:jc w:val="both"/>
        <w:rPr>
          <w:rFonts w:ascii="Arial" w:hAnsi="Arial" w:cs="Arial"/>
        </w:rPr>
      </w:pPr>
      <w:r>
        <w:rPr>
          <w:rFonts w:ascii="Arial" w:hAnsi="Arial" w:cs="Arial"/>
        </w:rPr>
        <w:t>P</w:t>
      </w:r>
      <w:r w:rsidRPr="00596C00">
        <w:rPr>
          <w:rFonts w:ascii="Arial" w:hAnsi="Arial" w:cs="Arial"/>
        </w:rPr>
        <w:t>odstawowe Studium dla gminy Olszanka zostało uchwalone w 2000 roku (Uchwała nr XIV/121/2000). Przez lata było wielokrotnie aktualizowane, a najnowsza istotna wersja (tekst i rysunek ujednolicony) została przyjęta 31 sierpnia 2023 r. (Uchwała nr LXXIII/296/2023).</w:t>
      </w:r>
    </w:p>
    <w:p w14:paraId="775D2A9A" w14:textId="77777777" w:rsidR="003942A4" w:rsidRPr="00596C00" w:rsidRDefault="003942A4" w:rsidP="003942A4">
      <w:pPr>
        <w:pStyle w:val="NormalnyWeb"/>
        <w:spacing w:before="0" w:beforeAutospacing="0" w:after="0" w:afterAutospacing="0" w:line="360" w:lineRule="auto"/>
        <w:jc w:val="both"/>
        <w:rPr>
          <w:rFonts w:ascii="Arial" w:hAnsi="Arial" w:cs="Arial"/>
        </w:rPr>
      </w:pPr>
      <w:r w:rsidRPr="00596C00">
        <w:rPr>
          <w:rFonts w:ascii="Arial" w:hAnsi="Arial" w:cs="Arial"/>
        </w:rPr>
        <w:lastRenderedPageBreak/>
        <w:t>Główne kierunki wyznaczone w Studium:</w:t>
      </w:r>
    </w:p>
    <w:p w14:paraId="4C383AB9" w14:textId="77777777" w:rsidR="003942A4" w:rsidRPr="00596C00" w:rsidRDefault="003942A4" w:rsidP="003942A4">
      <w:pPr>
        <w:pStyle w:val="NormalnyWeb"/>
        <w:numPr>
          <w:ilvl w:val="0"/>
          <w:numId w:val="111"/>
        </w:numPr>
        <w:spacing w:before="0" w:beforeAutospacing="0" w:after="0" w:afterAutospacing="0" w:line="360" w:lineRule="auto"/>
        <w:contextualSpacing w:val="0"/>
        <w:jc w:val="both"/>
        <w:rPr>
          <w:rFonts w:ascii="Arial" w:hAnsi="Arial" w:cs="Arial"/>
        </w:rPr>
      </w:pPr>
      <w:r w:rsidRPr="00596C00">
        <w:rPr>
          <w:rFonts w:ascii="Arial" w:hAnsi="Arial" w:cs="Arial"/>
        </w:rPr>
        <w:t>Rozwój gospodarcz</w:t>
      </w:r>
      <w:r>
        <w:rPr>
          <w:rFonts w:ascii="Arial" w:hAnsi="Arial" w:cs="Arial"/>
        </w:rPr>
        <w:t>y - p</w:t>
      </w:r>
      <w:r w:rsidRPr="00596C00">
        <w:rPr>
          <w:rFonts w:ascii="Arial" w:hAnsi="Arial" w:cs="Arial"/>
        </w:rPr>
        <w:t>riorytetem jest zagospodarowanie terenów w rejonie węzła autostradowego „Przylesie” (A4). Jest to obszar przeznaczony pod wielofunkcyjną aktywność gospodarczą, logistykę i produkcję.</w:t>
      </w:r>
    </w:p>
    <w:p w14:paraId="2431B0E3" w14:textId="77777777" w:rsidR="003942A4" w:rsidRPr="00596C00" w:rsidRDefault="003942A4" w:rsidP="003942A4">
      <w:pPr>
        <w:pStyle w:val="NormalnyWeb"/>
        <w:numPr>
          <w:ilvl w:val="0"/>
          <w:numId w:val="111"/>
        </w:numPr>
        <w:spacing w:before="0" w:beforeAutospacing="0" w:after="0" w:afterAutospacing="0" w:line="360" w:lineRule="auto"/>
        <w:contextualSpacing w:val="0"/>
        <w:jc w:val="both"/>
        <w:rPr>
          <w:rFonts w:ascii="Arial" w:hAnsi="Arial" w:cs="Arial"/>
        </w:rPr>
      </w:pPr>
      <w:r w:rsidRPr="00596C00">
        <w:rPr>
          <w:rFonts w:ascii="Arial" w:hAnsi="Arial" w:cs="Arial"/>
        </w:rPr>
        <w:t>Odnawialne źródła energii</w:t>
      </w:r>
      <w:r>
        <w:rPr>
          <w:rFonts w:ascii="Arial" w:hAnsi="Arial" w:cs="Arial"/>
        </w:rPr>
        <w:t xml:space="preserve"> -</w:t>
      </w:r>
      <w:r w:rsidRPr="00596C00">
        <w:rPr>
          <w:rFonts w:ascii="Arial" w:hAnsi="Arial" w:cs="Arial"/>
        </w:rPr>
        <w:t xml:space="preserve"> </w:t>
      </w:r>
      <w:r>
        <w:rPr>
          <w:rFonts w:ascii="Arial" w:hAnsi="Arial" w:cs="Arial"/>
        </w:rPr>
        <w:t>s</w:t>
      </w:r>
      <w:r w:rsidRPr="00596C00">
        <w:rPr>
          <w:rFonts w:ascii="Arial" w:hAnsi="Arial" w:cs="Arial"/>
        </w:rPr>
        <w:t>tudium dopuszcza lokalizację farm wiatrowych (rejon miejscowości Przylesie, Obórki, Jankowice Wielkie) oraz rozwój fotowoltaiki, co jest kluczowym elementem strategii energetycznej gminy.</w:t>
      </w:r>
    </w:p>
    <w:p w14:paraId="215BBA9A" w14:textId="77777777" w:rsidR="003942A4" w:rsidRDefault="003942A4" w:rsidP="003942A4">
      <w:pPr>
        <w:pStyle w:val="NormalnyWeb"/>
        <w:numPr>
          <w:ilvl w:val="0"/>
          <w:numId w:val="111"/>
        </w:numPr>
        <w:spacing w:before="0" w:beforeAutospacing="0" w:after="0" w:afterAutospacing="0" w:line="360" w:lineRule="auto"/>
        <w:contextualSpacing w:val="0"/>
        <w:jc w:val="both"/>
        <w:rPr>
          <w:rFonts w:ascii="Arial" w:hAnsi="Arial" w:cs="Arial"/>
        </w:rPr>
      </w:pPr>
      <w:r w:rsidRPr="00596C00">
        <w:rPr>
          <w:rFonts w:ascii="Arial" w:hAnsi="Arial" w:cs="Arial"/>
        </w:rPr>
        <w:t>Infrastruktura ponadlokalna</w:t>
      </w:r>
      <w:r>
        <w:rPr>
          <w:rFonts w:ascii="Arial" w:hAnsi="Arial" w:cs="Arial"/>
        </w:rPr>
        <w:t xml:space="preserve"> -</w:t>
      </w:r>
      <w:r w:rsidRPr="00596C00">
        <w:rPr>
          <w:rFonts w:ascii="Arial" w:hAnsi="Arial" w:cs="Arial"/>
        </w:rPr>
        <w:t xml:space="preserve"> </w:t>
      </w:r>
      <w:r>
        <w:rPr>
          <w:rFonts w:ascii="Arial" w:hAnsi="Arial" w:cs="Arial"/>
        </w:rPr>
        <w:t>d</w:t>
      </w:r>
      <w:r w:rsidRPr="00596C00">
        <w:rPr>
          <w:rFonts w:ascii="Arial" w:hAnsi="Arial" w:cs="Arial"/>
        </w:rPr>
        <w:t>okument uwzględnia przebieg strategicznych linii elektroenergetycznych (np. linia 400 kV Dobrzeń – Pasikurowice/Wrocław).</w:t>
      </w:r>
    </w:p>
    <w:p w14:paraId="57125A05" w14:textId="77777777" w:rsidR="003942A4" w:rsidRPr="00E0467A" w:rsidRDefault="003942A4" w:rsidP="003942A4">
      <w:pPr>
        <w:pStyle w:val="NormalnyWeb"/>
        <w:numPr>
          <w:ilvl w:val="0"/>
          <w:numId w:val="111"/>
        </w:numPr>
        <w:spacing w:before="0" w:beforeAutospacing="0" w:after="0" w:afterAutospacing="0" w:line="360" w:lineRule="auto"/>
        <w:contextualSpacing w:val="0"/>
        <w:jc w:val="both"/>
        <w:rPr>
          <w:rFonts w:ascii="Arial" w:hAnsi="Arial" w:cs="Arial"/>
        </w:rPr>
      </w:pPr>
      <w:r w:rsidRPr="00E0467A">
        <w:rPr>
          <w:rFonts w:ascii="Arial" w:hAnsi="Arial" w:cs="Arial"/>
        </w:rPr>
        <w:t>Ochrona rolnictwa - gmina utrzymuje swój rolniczy charakter w południowej i centralnej części, chroniąc gleby wysokich klas bonitacyjnych.</w:t>
      </w:r>
    </w:p>
    <w:p w14:paraId="761454DE" w14:textId="77777777" w:rsidR="003942A4" w:rsidRPr="00596C00" w:rsidRDefault="003942A4" w:rsidP="003942A4">
      <w:pPr>
        <w:pStyle w:val="NormalnyWeb"/>
        <w:spacing w:before="0" w:beforeAutospacing="0" w:line="360" w:lineRule="auto"/>
        <w:jc w:val="both"/>
        <w:rPr>
          <w:rFonts w:ascii="Arial" w:hAnsi="Arial" w:cs="Arial"/>
        </w:rPr>
      </w:pPr>
      <w:r w:rsidRPr="00596C00">
        <w:rPr>
          <w:rFonts w:ascii="Arial" w:hAnsi="Arial" w:cs="Arial"/>
        </w:rPr>
        <w:t xml:space="preserve">Wskazane kierunki są spójne z  kierunkami i planowanymi inwestycjami określonymi w ramach Aktualizacji ZPZC dla Gminy </w:t>
      </w:r>
      <w:r>
        <w:rPr>
          <w:rFonts w:ascii="Arial" w:hAnsi="Arial" w:cs="Arial"/>
        </w:rPr>
        <w:t>Olszanka</w:t>
      </w:r>
    </w:p>
    <w:p w14:paraId="0508CDCD" w14:textId="77777777" w:rsidR="003942A4" w:rsidRPr="00B32BC6" w:rsidRDefault="003942A4" w:rsidP="003942A4">
      <w:pPr>
        <w:spacing w:after="0"/>
        <w:rPr>
          <w:rFonts w:ascii="Arial" w:eastAsia="Times New Roman" w:hAnsi="Arial" w:cs="Arial"/>
          <w:sz w:val="22"/>
        </w:rPr>
      </w:pPr>
    </w:p>
    <w:p w14:paraId="3DCBDC68" w14:textId="77777777" w:rsidR="003942A4" w:rsidRPr="00596C00" w:rsidRDefault="003942A4" w:rsidP="003942A4">
      <w:pPr>
        <w:rPr>
          <w:rFonts w:ascii="Arial" w:hAnsi="Arial" w:cs="Arial"/>
        </w:rPr>
      </w:pPr>
    </w:p>
    <w:p w14:paraId="2B1F5A62" w14:textId="77777777" w:rsidR="003942A4" w:rsidRDefault="003942A4">
      <w:pPr>
        <w:spacing w:before="0" w:after="200" w:line="276" w:lineRule="auto"/>
        <w:contextualSpacing w:val="0"/>
        <w:jc w:val="left"/>
        <w:rPr>
          <w:rFonts w:asciiTheme="majorHAnsi" w:eastAsiaTheme="majorEastAsia" w:hAnsiTheme="majorHAnsi" w:cstheme="majorBidi"/>
          <w:b/>
          <w:bCs/>
          <w:color w:val="4D4D4D" w:themeColor="accent6"/>
          <w:sz w:val="28"/>
          <w:szCs w:val="28"/>
        </w:rPr>
      </w:pPr>
      <w:r>
        <w:br w:type="page"/>
      </w:r>
    </w:p>
    <w:p w14:paraId="775E36ED" w14:textId="0A744FA0" w:rsidR="00510828" w:rsidRDefault="00510828" w:rsidP="00510828">
      <w:pPr>
        <w:pStyle w:val="Nagwek1"/>
        <w:ind w:left="567" w:hanging="567"/>
        <w:contextualSpacing w:val="0"/>
      </w:pPr>
      <w:bookmarkStart w:id="385" w:name="_Toc226033152"/>
      <w:r w:rsidRPr="00FA4819">
        <w:lastRenderedPageBreak/>
        <w:t>CHARAKTERYSTYKA OBSZAR</w:t>
      </w:r>
      <w:r>
        <w:t>U</w:t>
      </w:r>
      <w:bookmarkEnd w:id="39"/>
      <w:bookmarkEnd w:id="385"/>
    </w:p>
    <w:p w14:paraId="08C06828" w14:textId="77777777" w:rsidR="00CD6498" w:rsidRDefault="00CD6498" w:rsidP="00CD6498">
      <w:pPr>
        <w:pStyle w:val="Nagwek2"/>
        <w:contextualSpacing w:val="0"/>
        <w:rPr>
          <w:rFonts w:cstheme="majorHAnsi"/>
        </w:rPr>
      </w:pPr>
      <w:bookmarkStart w:id="386" w:name="_Toc481051742"/>
      <w:bookmarkStart w:id="387" w:name="_Toc522188831"/>
      <w:bookmarkStart w:id="388" w:name="_Toc530569768"/>
      <w:bookmarkStart w:id="389" w:name="_Toc120608774"/>
      <w:bookmarkStart w:id="390" w:name="_Toc226033153"/>
      <w:bookmarkStart w:id="391" w:name="_Toc490067813"/>
      <w:bookmarkStart w:id="392" w:name="_Toc129175138"/>
      <w:bookmarkStart w:id="393" w:name="_Toc172222394"/>
      <w:bookmarkStart w:id="394" w:name="_Toc484420784"/>
      <w:bookmarkStart w:id="395" w:name="_Toc497929639"/>
      <w:bookmarkStart w:id="396" w:name="_Toc497992606"/>
      <w:bookmarkEnd w:id="40"/>
      <w:bookmarkEnd w:id="41"/>
      <w:bookmarkEnd w:id="42"/>
      <w:r w:rsidRPr="004B4852">
        <w:rPr>
          <w:rFonts w:cstheme="majorHAnsi"/>
        </w:rPr>
        <w:t xml:space="preserve">Położenie </w:t>
      </w:r>
      <w:r>
        <w:rPr>
          <w:rFonts w:cstheme="majorHAnsi"/>
        </w:rPr>
        <w:t>Gminy</w:t>
      </w:r>
      <w:r w:rsidRPr="004B4852">
        <w:rPr>
          <w:rFonts w:cstheme="majorHAnsi"/>
        </w:rPr>
        <w:t>, podział administracyjny</w:t>
      </w:r>
      <w:bookmarkEnd w:id="386"/>
      <w:bookmarkEnd w:id="387"/>
      <w:bookmarkEnd w:id="388"/>
      <w:bookmarkEnd w:id="389"/>
      <w:bookmarkEnd w:id="390"/>
    </w:p>
    <w:p w14:paraId="4AB1366C" w14:textId="77777777" w:rsidR="004A1176" w:rsidRDefault="004A1176" w:rsidP="004A1176">
      <w:r>
        <w:t>Gmina Olszanka to jednostka o charakterze typowo wiejskim, zlokalizowana w województwie opolskim, której profil społeczno-gospodarczy kształtowany jest przez rozproszoną zabudowę, dominację funkcji mieszkaniowej oraz rozwijającą się, lecz nadal niewielkoskalową działalność gospodarczą.</w:t>
      </w:r>
    </w:p>
    <w:p w14:paraId="07BF97E8" w14:textId="77777777" w:rsidR="004A1176" w:rsidRDefault="004A1176" w:rsidP="004A1176">
      <w:r>
        <w:t>Pod względem struktury przestrzennej gmina ma charakter rolniczo-osadniczy, z przewagą terenów rolnych oraz niewielkimi ośrodkami wiejskimi. Brak jest dużych ośrodków miejskich czy przemysłowych, co przekłada się na niski poziom urbanizacji oraz ograniczoną presję inwestycyjną w zakresie dużych projektów infrastrukturalnych.</w:t>
      </w:r>
    </w:p>
    <w:p w14:paraId="3787B353" w14:textId="77777777" w:rsidR="004A1176" w:rsidRDefault="004A1176" w:rsidP="004A1176">
      <w:r>
        <w:t>Demograficznie gmina wpisuje się w typowy dla obszarów wiejskich trend stabilizacji lub umiarkowanego spadku liczby ludności, z jednoczesnym procesem starzenia się społeczeństwa. Struktura osadnicza oraz odległość od większych ośrodków miejskich wpływają na migracje, zwłaszcza osób młodych.</w:t>
      </w:r>
    </w:p>
    <w:p w14:paraId="05CEE148" w14:textId="77777777" w:rsidR="004A1176" w:rsidRDefault="004A1176" w:rsidP="004A1176">
      <w:r>
        <w:t>Gospodarka lokalna opiera się przede wszystkim na mikroprzedsiębiorczości – zdecydowaną większość podmiotów stanowią małe, często jednoosobowe działalności gospodarcze. Dominującą rolę pełni sektor usług, uzupełniany przez rozwijający się sektor przemysłowo-budowlany. Znaczenie rolnictwa, choć nadal obecne, systematycznie maleje zarówno pod względem liczby podmiotów, jak i udziału w strukturze gospodarki.</w:t>
      </w:r>
    </w:p>
    <w:p w14:paraId="6663CC44" w14:textId="1B87965A" w:rsidR="004A1176" w:rsidRDefault="004A1176" w:rsidP="004A1176">
      <w:r>
        <w:t>W kontekście energetycznym gmina charakteryzuje się rozproszonym profilem zużycia energii, wynikającym z braku dużych odbiorców przemysłowych. Zapotrzebowanie koncentruje się w sektorze bytowo-komunalnym oraz drobnej działalności gospodarczej. Taka struktura sprzyja rozwojowi rozproszonych źródeł energii, w szczególności instalacji OZE (np. fotowoltaiki) oraz magazynów energii.</w:t>
      </w:r>
    </w:p>
    <w:p w14:paraId="57E72AA0" w14:textId="77777777" w:rsidR="009938AE" w:rsidRDefault="009938AE" w:rsidP="009938AE">
      <w:r>
        <w:t>Na terenie Gminy Olszanka znajdują się następujące miejscowości: Jankowice Wielkie, Przylesie, Pogorzela, Krzyżowice, Olszanka, Czeska Wieś, Michałów, Gierszowice, Janów oraz Obórki.</w:t>
      </w:r>
    </w:p>
    <w:p w14:paraId="5A5B0E78" w14:textId="77777777" w:rsidR="009938AE" w:rsidRDefault="009938AE" w:rsidP="009938AE"/>
    <w:p w14:paraId="72470355" w14:textId="77777777" w:rsidR="009938AE" w:rsidRDefault="009938AE" w:rsidP="009938AE">
      <w:r>
        <w:lastRenderedPageBreak/>
        <w:t>Struktura źródeł ciepła w gminie wykazuje wyraźne zróżnicowanie przestrzenne, odzwierciedlające zarówno wielkość poszczególnych miejscowości, jak i ich charakter zabudowy.</w:t>
      </w:r>
    </w:p>
    <w:p w14:paraId="48A7BFB8" w14:textId="28FB00D1" w:rsidR="009938AE" w:rsidRPr="004A1176" w:rsidRDefault="009938AE" w:rsidP="009938AE">
      <w:r>
        <w:t>Łączna liczba źródeł ciepła wynosi 2380, przy czym największa koncentracja występuje w miejscowościach: Jankowice Wielkie (389) oraz Przylesie (384), a także w Krzyżowicach (309) i Pogorzeli (278), co wskazuje na ich istotną rolę jako głównych ośrodków osadniczych gminy.</w:t>
      </w:r>
    </w:p>
    <w:p w14:paraId="21235CAA" w14:textId="50C901FC" w:rsidR="00CD6498" w:rsidRDefault="00CD6498" w:rsidP="00AC25E2">
      <w:pPr>
        <w:spacing w:after="0"/>
      </w:pPr>
      <w:r>
        <w:t xml:space="preserve">Przez </w:t>
      </w:r>
      <w:r w:rsidR="00A5102B">
        <w:t>Gminę</w:t>
      </w:r>
      <w:r>
        <w:t xml:space="preserve"> przebiegają drogi:</w:t>
      </w:r>
    </w:p>
    <w:p w14:paraId="26337ED7" w14:textId="09A06C4E" w:rsidR="007B1EC6" w:rsidRDefault="007B1EC6">
      <w:pPr>
        <w:pStyle w:val="Akapitzlist"/>
        <w:numPr>
          <w:ilvl w:val="0"/>
          <w:numId w:val="34"/>
        </w:numPr>
        <w:spacing w:before="0"/>
      </w:pPr>
      <w:r>
        <w:t xml:space="preserve">Autostrada </w:t>
      </w:r>
      <w:r w:rsidR="004A1176">
        <w:t>A4</w:t>
      </w:r>
      <w:r>
        <w:t>,</w:t>
      </w:r>
    </w:p>
    <w:p w14:paraId="267D9D61" w14:textId="29BD43EA" w:rsidR="00CD6498" w:rsidRDefault="00CD6498">
      <w:pPr>
        <w:pStyle w:val="Akapitzlist"/>
        <w:numPr>
          <w:ilvl w:val="0"/>
          <w:numId w:val="34"/>
        </w:numPr>
      </w:pPr>
      <w:r>
        <w:t>powiatowe,</w:t>
      </w:r>
    </w:p>
    <w:p w14:paraId="3C0B69FB" w14:textId="77777777" w:rsidR="00CD6498" w:rsidRDefault="00CD6498">
      <w:pPr>
        <w:pStyle w:val="Akapitzlist"/>
        <w:numPr>
          <w:ilvl w:val="0"/>
          <w:numId w:val="34"/>
        </w:numPr>
      </w:pPr>
      <w:r>
        <w:t>gminne.</w:t>
      </w:r>
    </w:p>
    <w:p w14:paraId="60CF97A3" w14:textId="5C32BDDA" w:rsidR="00CD6498" w:rsidRPr="005915D4" w:rsidRDefault="00CD6498" w:rsidP="00CD6498">
      <w:r>
        <w:t xml:space="preserve">Mapę </w:t>
      </w:r>
      <w:r w:rsidR="00A5102B">
        <w:t>Gminy</w:t>
      </w:r>
      <w:r>
        <w:t xml:space="preserve"> prezentuje rysunek poniżej.</w:t>
      </w:r>
    </w:p>
    <w:p w14:paraId="16F93251" w14:textId="6183E1A9" w:rsidR="00CD6498" w:rsidRPr="007E1776" w:rsidRDefault="004A1176" w:rsidP="00CD6498">
      <w:pPr>
        <w:pStyle w:val="Bezodstpw"/>
        <w:rPr>
          <w:sz w:val="18"/>
          <w:szCs w:val="18"/>
        </w:rPr>
      </w:pPr>
      <w:r>
        <w:rPr>
          <w:noProof/>
          <w:sz w:val="18"/>
          <w:szCs w:val="18"/>
        </w:rPr>
        <w:drawing>
          <wp:inline distT="0" distB="0" distL="0" distR="0" wp14:anchorId="1B74F7E0" wp14:editId="7C5ED990">
            <wp:extent cx="5760720" cy="4073525"/>
            <wp:effectExtent l="0" t="0" r="0" b="3175"/>
            <wp:docPr id="18143523"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3523" name="Obraz 1814352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4073525"/>
                    </a:xfrm>
                    <a:prstGeom prst="rect">
                      <a:avLst/>
                    </a:prstGeom>
                  </pic:spPr>
                </pic:pic>
              </a:graphicData>
            </a:graphic>
          </wp:inline>
        </w:drawing>
      </w:r>
    </w:p>
    <w:p w14:paraId="710C08B1" w14:textId="67FBE1D9" w:rsidR="00CD6498" w:rsidRPr="007E1776" w:rsidRDefault="00CD6498" w:rsidP="007E1776">
      <w:pPr>
        <w:pStyle w:val="Legenda"/>
        <w:spacing w:before="0" w:after="0"/>
        <w:rPr>
          <w:b/>
          <w:bCs w:val="0"/>
          <w:sz w:val="18"/>
        </w:rPr>
      </w:pPr>
      <w:bookmarkStart w:id="397" w:name="_Toc120265614"/>
      <w:bookmarkStart w:id="398" w:name="_Toc225790361"/>
      <w:r w:rsidRPr="007E1776">
        <w:rPr>
          <w:b/>
          <w:bCs w:val="0"/>
          <w:sz w:val="18"/>
        </w:rPr>
        <w:t xml:space="preserve">Rysunek </w:t>
      </w:r>
      <w:r w:rsidR="00725636" w:rsidRPr="007E1776">
        <w:rPr>
          <w:b/>
          <w:bCs w:val="0"/>
          <w:sz w:val="18"/>
        </w:rPr>
        <w:fldChar w:fldCharType="begin"/>
      </w:r>
      <w:r w:rsidR="00725636" w:rsidRPr="007E1776">
        <w:rPr>
          <w:b/>
          <w:bCs w:val="0"/>
          <w:sz w:val="18"/>
        </w:rPr>
        <w:instrText xml:space="preserve"> SEQ Rysunek \* ARABIC </w:instrText>
      </w:r>
      <w:r w:rsidR="00725636" w:rsidRPr="007E1776">
        <w:rPr>
          <w:b/>
          <w:bCs w:val="0"/>
          <w:sz w:val="18"/>
        </w:rPr>
        <w:fldChar w:fldCharType="separate"/>
      </w:r>
      <w:r w:rsidR="003E776B">
        <w:rPr>
          <w:b/>
          <w:bCs w:val="0"/>
          <w:noProof/>
          <w:sz w:val="18"/>
        </w:rPr>
        <w:t>2</w:t>
      </w:r>
      <w:r w:rsidR="00725636" w:rsidRPr="007E1776">
        <w:rPr>
          <w:b/>
          <w:bCs w:val="0"/>
          <w:noProof/>
          <w:sz w:val="18"/>
        </w:rPr>
        <w:fldChar w:fldCharType="end"/>
      </w:r>
      <w:r w:rsidRPr="007E1776">
        <w:rPr>
          <w:b/>
          <w:bCs w:val="0"/>
          <w:sz w:val="18"/>
        </w:rPr>
        <w:t xml:space="preserve"> Mapa poglądowa </w:t>
      </w:r>
      <w:bookmarkEnd w:id="397"/>
      <w:r w:rsidRPr="007E1776">
        <w:rPr>
          <w:b/>
          <w:bCs w:val="0"/>
          <w:sz w:val="18"/>
        </w:rPr>
        <w:t xml:space="preserve">Gminy </w:t>
      </w:r>
      <w:r w:rsidR="004A1176">
        <w:rPr>
          <w:b/>
          <w:bCs w:val="0"/>
          <w:sz w:val="18"/>
        </w:rPr>
        <w:t>Olszanka</w:t>
      </w:r>
      <w:bookmarkEnd w:id="398"/>
    </w:p>
    <w:p w14:paraId="75B66223" w14:textId="77777777" w:rsidR="00CD6498" w:rsidRDefault="00CD6498" w:rsidP="007E1776">
      <w:pPr>
        <w:pStyle w:val="rdo"/>
        <w:spacing w:after="0"/>
      </w:pPr>
      <w:bookmarkStart w:id="399" w:name="_Toc481051743"/>
      <w:bookmarkStart w:id="400" w:name="_Toc522188832"/>
      <w:bookmarkStart w:id="401" w:name="_Toc530569769"/>
      <w:r w:rsidRPr="00810506">
        <w:t xml:space="preserve">Źródło: </w:t>
      </w:r>
      <w:r>
        <w:t xml:space="preserve">Opracowanie własne na </w:t>
      </w:r>
      <w:r w:rsidRPr="007E1776">
        <w:rPr>
          <w:color w:val="auto"/>
        </w:rPr>
        <w:t xml:space="preserve">podstawie: </w:t>
      </w:r>
      <w:hyperlink r:id="rId17" w:history="1">
        <w:r w:rsidRPr="007E1776">
          <w:rPr>
            <w:rStyle w:val="Hipercze"/>
            <w:color w:val="auto"/>
            <w:u w:val="none"/>
          </w:rPr>
          <w:t>https://www.openstreetmap.org/</w:t>
        </w:r>
      </w:hyperlink>
      <w:r w:rsidRPr="007E1776">
        <w:rPr>
          <w:color w:val="auto"/>
        </w:rPr>
        <w:t xml:space="preserve"> oraz danych PRG</w:t>
      </w:r>
    </w:p>
    <w:p w14:paraId="55890D04" w14:textId="77777777" w:rsidR="00CD6498" w:rsidRPr="004B4852" w:rsidRDefault="00CD6498" w:rsidP="00CD6498">
      <w:pPr>
        <w:pStyle w:val="Nagwek2"/>
        <w:contextualSpacing w:val="0"/>
        <w:rPr>
          <w:rFonts w:cstheme="majorHAnsi"/>
        </w:rPr>
      </w:pPr>
      <w:bookmarkStart w:id="402" w:name="_Toc120608776"/>
      <w:bookmarkStart w:id="403" w:name="_Toc226033154"/>
      <w:r w:rsidRPr="004B4852">
        <w:rPr>
          <w:rFonts w:cstheme="majorHAnsi"/>
        </w:rPr>
        <w:lastRenderedPageBreak/>
        <w:t>Demografia</w:t>
      </w:r>
      <w:bookmarkEnd w:id="399"/>
      <w:bookmarkEnd w:id="400"/>
      <w:bookmarkEnd w:id="401"/>
      <w:bookmarkEnd w:id="402"/>
      <w:bookmarkEnd w:id="403"/>
    </w:p>
    <w:p w14:paraId="05C52E65" w14:textId="50FA5F0E" w:rsidR="00CD6498" w:rsidRDefault="00CD6498" w:rsidP="00CD6498">
      <w:pPr>
        <w:rPr>
          <w:rFonts w:asciiTheme="majorHAnsi" w:hAnsiTheme="majorHAnsi" w:cstheme="majorHAnsi"/>
        </w:rPr>
      </w:pPr>
      <w:bookmarkStart w:id="404" w:name="_Hlk182571772"/>
      <w:r w:rsidRPr="004B4852">
        <w:rPr>
          <w:rFonts w:asciiTheme="majorHAnsi" w:hAnsiTheme="majorHAnsi" w:cstheme="majorHAnsi"/>
        </w:rPr>
        <w:t xml:space="preserve">Stan ludności </w:t>
      </w:r>
      <w:r>
        <w:t xml:space="preserve">Gminy </w:t>
      </w:r>
      <w:r w:rsidR="00681338">
        <w:t>Olszanka</w:t>
      </w:r>
      <w:r w:rsidR="009E42D6" w:rsidRPr="009E42D6">
        <w:t xml:space="preserve"> </w:t>
      </w:r>
      <w:r w:rsidRPr="004B4852">
        <w:rPr>
          <w:rFonts w:asciiTheme="majorHAnsi" w:hAnsiTheme="majorHAnsi" w:cstheme="majorHAnsi"/>
        </w:rPr>
        <w:t xml:space="preserve">na koniec </w:t>
      </w:r>
      <w:r w:rsidR="009E42D6">
        <w:rPr>
          <w:rFonts w:asciiTheme="majorHAnsi" w:hAnsiTheme="majorHAnsi" w:cstheme="majorHAnsi"/>
        </w:rPr>
        <w:t>2024</w:t>
      </w:r>
      <w:r w:rsidRPr="004B4852">
        <w:rPr>
          <w:rFonts w:asciiTheme="majorHAnsi" w:hAnsiTheme="majorHAnsi" w:cstheme="majorHAnsi"/>
        </w:rPr>
        <w:t xml:space="preserve"> roku wynosił </w:t>
      </w:r>
      <w:r w:rsidR="00681338">
        <w:rPr>
          <w:rFonts w:asciiTheme="majorHAnsi" w:hAnsiTheme="majorHAnsi" w:cstheme="majorHAnsi"/>
          <w:noProof/>
        </w:rPr>
        <w:t xml:space="preserve">4 691 </w:t>
      </w:r>
      <w:r w:rsidRPr="004B4852">
        <w:rPr>
          <w:rFonts w:asciiTheme="majorHAnsi" w:hAnsiTheme="majorHAnsi" w:cstheme="majorHAnsi"/>
        </w:rPr>
        <w:t xml:space="preserve">osób według danych publikowanych przez Główny Urząd Statystyczny. Liczba kobiet na koniec </w:t>
      </w:r>
      <w:r w:rsidR="009E42D6">
        <w:rPr>
          <w:rFonts w:asciiTheme="majorHAnsi" w:hAnsiTheme="majorHAnsi" w:cstheme="majorHAnsi"/>
        </w:rPr>
        <w:t>2024</w:t>
      </w:r>
      <w:r w:rsidRPr="004B4852">
        <w:rPr>
          <w:rFonts w:asciiTheme="majorHAnsi" w:hAnsiTheme="majorHAnsi" w:cstheme="majorHAnsi"/>
        </w:rPr>
        <w:t xml:space="preserve"> roku wynosiła </w:t>
      </w:r>
      <w:r w:rsidR="00681338">
        <w:rPr>
          <w:rFonts w:asciiTheme="majorHAnsi" w:hAnsiTheme="majorHAnsi" w:cstheme="majorHAnsi"/>
          <w:noProof/>
        </w:rPr>
        <w:t>2 362</w:t>
      </w:r>
      <w:r w:rsidRPr="004B4852">
        <w:rPr>
          <w:rFonts w:asciiTheme="majorHAnsi" w:hAnsiTheme="majorHAnsi" w:cstheme="majorHAnsi"/>
        </w:rPr>
        <w:t xml:space="preserve">, natomiast mężczyzn – </w:t>
      </w:r>
      <w:r w:rsidR="00681338">
        <w:rPr>
          <w:rFonts w:asciiTheme="majorHAnsi" w:hAnsiTheme="majorHAnsi" w:cstheme="majorHAnsi"/>
          <w:noProof/>
        </w:rPr>
        <w:t>2 329</w:t>
      </w:r>
      <w:r w:rsidRPr="004B4852">
        <w:rPr>
          <w:rFonts w:asciiTheme="majorHAnsi" w:hAnsiTheme="majorHAnsi" w:cstheme="majorHAnsi"/>
          <w:noProof/>
        </w:rPr>
        <w:t xml:space="preserve"> </w:t>
      </w:r>
      <w:r w:rsidRPr="004B4852">
        <w:rPr>
          <w:rFonts w:asciiTheme="majorHAnsi" w:hAnsiTheme="majorHAnsi" w:cstheme="majorHAnsi"/>
        </w:rPr>
        <w:t xml:space="preserve">(co stanowiło około </w:t>
      </w:r>
      <w:r w:rsidR="00681338">
        <w:rPr>
          <w:rFonts w:asciiTheme="majorHAnsi" w:hAnsiTheme="majorHAnsi" w:cstheme="majorHAnsi"/>
          <w:noProof/>
        </w:rPr>
        <w:t>49,65</w:t>
      </w:r>
      <w:r w:rsidRPr="004B4852">
        <w:rPr>
          <w:rFonts w:asciiTheme="majorHAnsi" w:hAnsiTheme="majorHAnsi" w:cstheme="majorHAnsi"/>
          <w:noProof/>
        </w:rPr>
        <w:t xml:space="preserve">% </w:t>
      </w:r>
      <w:r w:rsidRPr="004B4852">
        <w:rPr>
          <w:rFonts w:asciiTheme="majorHAnsi" w:hAnsiTheme="majorHAnsi" w:cstheme="majorHAnsi"/>
        </w:rPr>
        <w:t xml:space="preserve">ogółu ludności). </w:t>
      </w:r>
    </w:p>
    <w:p w14:paraId="7891874B" w14:textId="18DD11D8" w:rsidR="00CD6498" w:rsidRPr="004B4852" w:rsidRDefault="00CD6498" w:rsidP="00CD6498">
      <w:pPr>
        <w:rPr>
          <w:rFonts w:asciiTheme="majorHAnsi" w:hAnsiTheme="majorHAnsi" w:cstheme="majorHAnsi"/>
        </w:rPr>
      </w:pPr>
      <w:r>
        <w:rPr>
          <w:rFonts w:asciiTheme="majorHAnsi" w:hAnsiTheme="majorHAnsi" w:cstheme="majorHAnsi"/>
        </w:rPr>
        <w:t>O</w:t>
      </w:r>
      <w:r w:rsidRPr="004B4852">
        <w:rPr>
          <w:rFonts w:asciiTheme="majorHAnsi" w:hAnsiTheme="majorHAnsi" w:cstheme="majorHAnsi"/>
        </w:rPr>
        <w:t xml:space="preserve">d </w:t>
      </w:r>
      <w:r w:rsidR="00681338">
        <w:rPr>
          <w:rFonts w:asciiTheme="majorHAnsi" w:hAnsiTheme="majorHAnsi" w:cstheme="majorHAnsi"/>
        </w:rPr>
        <w:t>2017</w:t>
      </w:r>
      <w:r w:rsidRPr="004B4852">
        <w:rPr>
          <w:rFonts w:asciiTheme="majorHAnsi" w:hAnsiTheme="majorHAnsi" w:cstheme="majorHAnsi"/>
        </w:rPr>
        <w:t xml:space="preserve"> roku </w:t>
      </w:r>
      <w:r w:rsidR="00681338">
        <w:rPr>
          <w:rFonts w:asciiTheme="majorHAnsi" w:hAnsiTheme="majorHAnsi" w:cstheme="majorHAnsi"/>
        </w:rPr>
        <w:t xml:space="preserve">(za wyjątkiem roku 2022) </w:t>
      </w:r>
      <w:r w:rsidRPr="004B4852">
        <w:rPr>
          <w:rFonts w:asciiTheme="majorHAnsi" w:hAnsiTheme="majorHAnsi" w:cstheme="majorHAnsi"/>
        </w:rPr>
        <w:t xml:space="preserve">odnotowuje się </w:t>
      </w:r>
      <w:r>
        <w:rPr>
          <w:rFonts w:asciiTheme="majorHAnsi" w:hAnsiTheme="majorHAnsi" w:cstheme="majorHAnsi"/>
        </w:rPr>
        <w:t xml:space="preserve">nieznaczny </w:t>
      </w:r>
      <w:r w:rsidR="009E42D6">
        <w:rPr>
          <w:rFonts w:asciiTheme="majorHAnsi" w:hAnsiTheme="majorHAnsi" w:cstheme="majorHAnsi"/>
        </w:rPr>
        <w:t>spadek</w:t>
      </w:r>
      <w:r w:rsidRPr="004B4852">
        <w:rPr>
          <w:rFonts w:asciiTheme="majorHAnsi" w:hAnsiTheme="majorHAnsi" w:cstheme="majorHAnsi"/>
        </w:rPr>
        <w:t xml:space="preserve"> </w:t>
      </w:r>
      <w:r>
        <w:rPr>
          <w:rFonts w:asciiTheme="majorHAnsi" w:hAnsiTheme="majorHAnsi" w:cstheme="majorHAnsi"/>
        </w:rPr>
        <w:t xml:space="preserve">liczby </w:t>
      </w:r>
      <w:r w:rsidRPr="004B4852">
        <w:rPr>
          <w:rFonts w:asciiTheme="majorHAnsi" w:hAnsiTheme="majorHAnsi" w:cstheme="majorHAnsi"/>
        </w:rPr>
        <w:t xml:space="preserve">mieszkańców </w:t>
      </w:r>
      <w:r>
        <w:t xml:space="preserve">Gminy </w:t>
      </w:r>
      <w:r w:rsidR="00681338">
        <w:t>Olszanka</w:t>
      </w:r>
      <w:r w:rsidRPr="004B4852">
        <w:rPr>
          <w:rFonts w:asciiTheme="majorHAnsi" w:hAnsiTheme="majorHAnsi" w:cstheme="majorHAnsi"/>
        </w:rPr>
        <w:t>. Trend ten dotyczy zarówno kobiet</w:t>
      </w:r>
      <w:r>
        <w:rPr>
          <w:rFonts w:asciiTheme="majorHAnsi" w:hAnsiTheme="majorHAnsi" w:cstheme="majorHAnsi"/>
        </w:rPr>
        <w:t>,</w:t>
      </w:r>
      <w:r w:rsidRPr="004B4852">
        <w:rPr>
          <w:rFonts w:asciiTheme="majorHAnsi" w:hAnsiTheme="majorHAnsi" w:cstheme="majorHAnsi"/>
        </w:rPr>
        <w:t xml:space="preserve"> jak i mężczyzn. Szczegółowe informacje na temat zmian liczby ludności w</w:t>
      </w:r>
      <w:r>
        <w:rPr>
          <w:rFonts w:asciiTheme="majorHAnsi" w:hAnsiTheme="majorHAnsi" w:cstheme="majorHAnsi"/>
        </w:rPr>
        <w:t xml:space="preserve"> l</w:t>
      </w:r>
      <w:r w:rsidRPr="004B4852">
        <w:rPr>
          <w:rFonts w:asciiTheme="majorHAnsi" w:hAnsiTheme="majorHAnsi" w:cstheme="majorHAnsi"/>
        </w:rPr>
        <w:t xml:space="preserve">atach </w:t>
      </w:r>
      <w:r w:rsidR="009E42D6">
        <w:rPr>
          <w:rFonts w:asciiTheme="majorHAnsi" w:hAnsiTheme="majorHAnsi" w:cstheme="majorHAnsi"/>
        </w:rPr>
        <w:t>2015</w:t>
      </w:r>
      <w:r w:rsidRPr="004B4852">
        <w:rPr>
          <w:rFonts w:asciiTheme="majorHAnsi" w:hAnsiTheme="majorHAnsi" w:cstheme="majorHAnsi"/>
        </w:rPr>
        <w:t xml:space="preserve"> – </w:t>
      </w:r>
      <w:r w:rsidR="009E42D6">
        <w:rPr>
          <w:rFonts w:asciiTheme="majorHAnsi" w:hAnsiTheme="majorHAnsi" w:cstheme="majorHAnsi"/>
        </w:rPr>
        <w:t xml:space="preserve">2024 </w:t>
      </w:r>
      <w:r w:rsidRPr="004B4852">
        <w:rPr>
          <w:rFonts w:asciiTheme="majorHAnsi" w:hAnsiTheme="majorHAnsi" w:cstheme="majorHAnsi"/>
        </w:rPr>
        <w:t>prezentuje tabela poniżej.</w:t>
      </w:r>
    </w:p>
    <w:p w14:paraId="020047B4" w14:textId="0EE57AAB" w:rsidR="00CD6498" w:rsidRDefault="00CD6498" w:rsidP="00CD6498">
      <w:pPr>
        <w:pStyle w:val="Legenda"/>
        <w:rPr>
          <w:rFonts w:asciiTheme="majorHAnsi" w:hAnsiTheme="majorHAnsi" w:cstheme="majorHAnsi"/>
          <w:b/>
          <w:bCs w:val="0"/>
          <w:color w:val="auto"/>
          <w:sz w:val="18"/>
        </w:rPr>
      </w:pPr>
      <w:bookmarkStart w:id="405" w:name="_Toc481051635"/>
      <w:bookmarkStart w:id="406" w:name="_Toc120608715"/>
      <w:bookmarkStart w:id="407" w:name="_Toc225790386"/>
      <w:r w:rsidRPr="007E1776">
        <w:rPr>
          <w:b/>
          <w:bCs w:val="0"/>
          <w:color w:val="auto"/>
          <w:sz w:val="18"/>
        </w:rPr>
        <w:t xml:space="preserve">Tabela </w:t>
      </w:r>
      <w:r w:rsidR="00725636" w:rsidRPr="007E1776">
        <w:rPr>
          <w:b/>
          <w:bCs w:val="0"/>
          <w:color w:val="auto"/>
          <w:sz w:val="18"/>
        </w:rPr>
        <w:fldChar w:fldCharType="begin"/>
      </w:r>
      <w:r w:rsidR="00725636" w:rsidRPr="007E1776">
        <w:rPr>
          <w:b/>
          <w:bCs w:val="0"/>
          <w:color w:val="auto"/>
          <w:sz w:val="18"/>
        </w:rPr>
        <w:instrText xml:space="preserve"> SEQ Tabela \* ARABIC </w:instrText>
      </w:r>
      <w:r w:rsidR="00725636" w:rsidRPr="007E1776">
        <w:rPr>
          <w:b/>
          <w:bCs w:val="0"/>
          <w:color w:val="auto"/>
          <w:sz w:val="18"/>
        </w:rPr>
        <w:fldChar w:fldCharType="separate"/>
      </w:r>
      <w:r w:rsidR="00501F96">
        <w:rPr>
          <w:b/>
          <w:bCs w:val="0"/>
          <w:noProof/>
          <w:color w:val="auto"/>
          <w:sz w:val="18"/>
        </w:rPr>
        <w:t>1</w:t>
      </w:r>
      <w:r w:rsidR="00725636" w:rsidRPr="007E1776">
        <w:rPr>
          <w:b/>
          <w:bCs w:val="0"/>
          <w:noProof/>
          <w:color w:val="auto"/>
          <w:sz w:val="18"/>
        </w:rPr>
        <w:fldChar w:fldCharType="end"/>
      </w:r>
      <w:r w:rsidRPr="007E1776">
        <w:rPr>
          <w:rFonts w:asciiTheme="majorHAnsi" w:hAnsiTheme="majorHAnsi" w:cstheme="majorHAnsi"/>
          <w:b/>
          <w:bCs w:val="0"/>
          <w:color w:val="auto"/>
          <w:sz w:val="18"/>
        </w:rPr>
        <w:t xml:space="preserve"> Stan ludności </w:t>
      </w:r>
      <w:r w:rsidRPr="007E1776">
        <w:rPr>
          <w:b/>
          <w:bCs w:val="0"/>
          <w:color w:val="auto"/>
          <w:sz w:val="18"/>
        </w:rPr>
        <w:t xml:space="preserve">Gminy </w:t>
      </w:r>
      <w:r w:rsidR="00681338" w:rsidRPr="00681338">
        <w:rPr>
          <w:b/>
          <w:bCs w:val="0"/>
          <w:color w:val="auto"/>
          <w:sz w:val="18"/>
        </w:rPr>
        <w:t xml:space="preserve">Olszanka </w:t>
      </w:r>
      <w:r w:rsidRPr="007E1776">
        <w:rPr>
          <w:rFonts w:asciiTheme="majorHAnsi" w:hAnsiTheme="majorHAnsi" w:cstheme="majorHAnsi"/>
          <w:b/>
          <w:bCs w:val="0"/>
          <w:color w:val="auto"/>
          <w:sz w:val="18"/>
        </w:rPr>
        <w:t xml:space="preserve">w latach </w:t>
      </w:r>
      <w:r w:rsidR="009E42D6">
        <w:rPr>
          <w:rFonts w:asciiTheme="majorHAnsi" w:hAnsiTheme="majorHAnsi" w:cstheme="majorHAnsi"/>
          <w:b/>
          <w:bCs w:val="0"/>
          <w:color w:val="auto"/>
          <w:sz w:val="18"/>
        </w:rPr>
        <w:t>2015</w:t>
      </w:r>
      <w:r w:rsidRPr="007E1776">
        <w:rPr>
          <w:rFonts w:asciiTheme="majorHAnsi" w:hAnsiTheme="majorHAnsi" w:cstheme="majorHAnsi"/>
          <w:b/>
          <w:bCs w:val="0"/>
          <w:color w:val="auto"/>
          <w:sz w:val="18"/>
        </w:rPr>
        <w:t xml:space="preserve"> – </w:t>
      </w:r>
      <w:bookmarkEnd w:id="405"/>
      <w:bookmarkEnd w:id="406"/>
      <w:r w:rsidR="009E42D6">
        <w:rPr>
          <w:rFonts w:asciiTheme="majorHAnsi" w:hAnsiTheme="majorHAnsi" w:cstheme="majorHAnsi"/>
          <w:b/>
          <w:bCs w:val="0"/>
          <w:color w:val="auto"/>
          <w:sz w:val="18"/>
        </w:rPr>
        <w:t>2024</w:t>
      </w:r>
      <w:bookmarkEnd w:id="407"/>
    </w:p>
    <w:tbl>
      <w:tblPr>
        <w:tblStyle w:val="Tabelasiatki1jasna4"/>
        <w:tblW w:w="5000" w:type="pct"/>
        <w:tblLook w:val="04A0" w:firstRow="1" w:lastRow="0" w:firstColumn="1" w:lastColumn="0" w:noHBand="0" w:noVBand="1"/>
      </w:tblPr>
      <w:tblGrid>
        <w:gridCol w:w="2728"/>
        <w:gridCol w:w="1206"/>
        <w:gridCol w:w="1026"/>
        <w:gridCol w:w="1026"/>
        <w:gridCol w:w="1026"/>
        <w:gridCol w:w="1026"/>
        <w:gridCol w:w="1024"/>
      </w:tblGrid>
      <w:tr w:rsidR="009E42D6" w:rsidRPr="009E42D6" w14:paraId="02ABC395" w14:textId="77777777" w:rsidTr="00681338">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506" w:type="pct"/>
            <w:hideMark/>
          </w:tcPr>
          <w:p w14:paraId="61512955" w14:textId="77777777" w:rsidR="009E42D6" w:rsidRPr="009E42D6" w:rsidRDefault="009E42D6" w:rsidP="009E42D6">
            <w:pPr>
              <w:spacing w:before="0" w:after="0" w:line="240" w:lineRule="auto"/>
              <w:contextualSpacing w:val="0"/>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Nazwa wskaźnika</w:t>
            </w:r>
          </w:p>
        </w:tc>
        <w:tc>
          <w:tcPr>
            <w:tcW w:w="665" w:type="pct"/>
            <w:hideMark/>
          </w:tcPr>
          <w:p w14:paraId="01AB9473" w14:textId="77777777" w:rsidR="009E42D6" w:rsidRPr="009E42D6" w:rsidRDefault="009E42D6" w:rsidP="009E42D6">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Jednostka</w:t>
            </w:r>
          </w:p>
        </w:tc>
        <w:tc>
          <w:tcPr>
            <w:tcW w:w="566" w:type="pct"/>
            <w:hideMark/>
          </w:tcPr>
          <w:p w14:paraId="2E6AA8D7" w14:textId="77777777" w:rsidR="009E42D6" w:rsidRPr="009E42D6" w:rsidRDefault="009E42D6" w:rsidP="009E42D6">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2015</w:t>
            </w:r>
          </w:p>
        </w:tc>
        <w:tc>
          <w:tcPr>
            <w:tcW w:w="566" w:type="pct"/>
            <w:hideMark/>
          </w:tcPr>
          <w:p w14:paraId="4CDC0843" w14:textId="77777777" w:rsidR="009E42D6" w:rsidRPr="009E42D6" w:rsidRDefault="009E42D6" w:rsidP="009E42D6">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2016</w:t>
            </w:r>
          </w:p>
        </w:tc>
        <w:tc>
          <w:tcPr>
            <w:tcW w:w="566" w:type="pct"/>
            <w:hideMark/>
          </w:tcPr>
          <w:p w14:paraId="3035E01C" w14:textId="77777777" w:rsidR="009E42D6" w:rsidRPr="009E42D6" w:rsidRDefault="009E42D6" w:rsidP="009E42D6">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2017</w:t>
            </w:r>
          </w:p>
        </w:tc>
        <w:tc>
          <w:tcPr>
            <w:tcW w:w="566" w:type="pct"/>
            <w:hideMark/>
          </w:tcPr>
          <w:p w14:paraId="1DE36FFC" w14:textId="77777777" w:rsidR="009E42D6" w:rsidRPr="009E42D6" w:rsidRDefault="009E42D6" w:rsidP="009E42D6">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2018</w:t>
            </w:r>
          </w:p>
        </w:tc>
        <w:tc>
          <w:tcPr>
            <w:tcW w:w="566" w:type="pct"/>
            <w:hideMark/>
          </w:tcPr>
          <w:p w14:paraId="394BD9E8" w14:textId="77777777" w:rsidR="009E42D6" w:rsidRPr="009E42D6" w:rsidRDefault="009E42D6" w:rsidP="009E42D6">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2019</w:t>
            </w:r>
          </w:p>
        </w:tc>
      </w:tr>
      <w:tr w:rsidR="00681338" w:rsidRPr="009E42D6" w14:paraId="6D41B782" w14:textId="77777777" w:rsidTr="00681338">
        <w:trPr>
          <w:trHeight w:val="285"/>
        </w:trPr>
        <w:tc>
          <w:tcPr>
            <w:cnfStyle w:val="001000000000" w:firstRow="0" w:lastRow="0" w:firstColumn="1" w:lastColumn="0" w:oddVBand="0" w:evenVBand="0" w:oddHBand="0" w:evenHBand="0" w:firstRowFirstColumn="0" w:firstRowLastColumn="0" w:lastRowFirstColumn="0" w:lastRowLastColumn="0"/>
            <w:tcW w:w="1506" w:type="pct"/>
            <w:hideMark/>
          </w:tcPr>
          <w:p w14:paraId="127ACD99" w14:textId="77777777" w:rsidR="00681338" w:rsidRPr="009E42D6" w:rsidRDefault="00681338" w:rsidP="00681338">
            <w:pPr>
              <w:spacing w:before="0" w:after="0" w:line="240" w:lineRule="auto"/>
              <w:contextualSpacing w:val="0"/>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Ludność ogółem</w:t>
            </w:r>
          </w:p>
        </w:tc>
        <w:tc>
          <w:tcPr>
            <w:tcW w:w="665" w:type="pct"/>
            <w:hideMark/>
          </w:tcPr>
          <w:p w14:paraId="0C2E2F58" w14:textId="7777777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[osoba]</w:t>
            </w:r>
          </w:p>
        </w:tc>
        <w:tc>
          <w:tcPr>
            <w:tcW w:w="566" w:type="pct"/>
            <w:vAlign w:val="center"/>
            <w:hideMark/>
          </w:tcPr>
          <w:p w14:paraId="62DAF565" w14:textId="04699AB5"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4 956</w:t>
            </w:r>
          </w:p>
        </w:tc>
        <w:tc>
          <w:tcPr>
            <w:tcW w:w="566" w:type="pct"/>
            <w:vAlign w:val="center"/>
            <w:hideMark/>
          </w:tcPr>
          <w:p w14:paraId="050506E6" w14:textId="363BD171"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4 959</w:t>
            </w:r>
          </w:p>
        </w:tc>
        <w:tc>
          <w:tcPr>
            <w:tcW w:w="566" w:type="pct"/>
            <w:vAlign w:val="center"/>
            <w:hideMark/>
          </w:tcPr>
          <w:p w14:paraId="2CE66BEA" w14:textId="0CC12B5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4 942</w:t>
            </w:r>
          </w:p>
        </w:tc>
        <w:tc>
          <w:tcPr>
            <w:tcW w:w="566" w:type="pct"/>
            <w:vAlign w:val="center"/>
            <w:hideMark/>
          </w:tcPr>
          <w:p w14:paraId="1EC6B8FE" w14:textId="7DA7635B"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4 928</w:t>
            </w:r>
          </w:p>
        </w:tc>
        <w:tc>
          <w:tcPr>
            <w:tcW w:w="566" w:type="pct"/>
            <w:vAlign w:val="center"/>
            <w:hideMark/>
          </w:tcPr>
          <w:p w14:paraId="48B3989A" w14:textId="7E57D21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4 867</w:t>
            </w:r>
          </w:p>
        </w:tc>
      </w:tr>
      <w:tr w:rsidR="00681338" w:rsidRPr="009E42D6" w14:paraId="21827376" w14:textId="77777777" w:rsidTr="00681338">
        <w:trPr>
          <w:trHeight w:val="270"/>
        </w:trPr>
        <w:tc>
          <w:tcPr>
            <w:cnfStyle w:val="001000000000" w:firstRow="0" w:lastRow="0" w:firstColumn="1" w:lastColumn="0" w:oddVBand="0" w:evenVBand="0" w:oddHBand="0" w:evenHBand="0" w:firstRowFirstColumn="0" w:firstRowLastColumn="0" w:lastRowFirstColumn="0" w:lastRowLastColumn="0"/>
            <w:tcW w:w="1506" w:type="pct"/>
            <w:vMerge w:val="restart"/>
            <w:hideMark/>
          </w:tcPr>
          <w:p w14:paraId="0D29E3C6" w14:textId="77777777" w:rsidR="00681338" w:rsidRPr="009E42D6" w:rsidRDefault="00681338" w:rsidP="00681338">
            <w:pPr>
              <w:spacing w:before="0" w:after="0" w:line="240" w:lineRule="auto"/>
              <w:contextualSpacing w:val="0"/>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Kobiety</w:t>
            </w:r>
          </w:p>
        </w:tc>
        <w:tc>
          <w:tcPr>
            <w:tcW w:w="665" w:type="pct"/>
            <w:hideMark/>
          </w:tcPr>
          <w:p w14:paraId="1B13EBFD" w14:textId="7777777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[osoba]</w:t>
            </w:r>
          </w:p>
        </w:tc>
        <w:tc>
          <w:tcPr>
            <w:tcW w:w="566" w:type="pct"/>
            <w:vAlign w:val="center"/>
            <w:hideMark/>
          </w:tcPr>
          <w:p w14:paraId="66510035" w14:textId="17C92E7D"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2 452</w:t>
            </w:r>
          </w:p>
        </w:tc>
        <w:tc>
          <w:tcPr>
            <w:tcW w:w="566" w:type="pct"/>
            <w:vAlign w:val="center"/>
            <w:hideMark/>
          </w:tcPr>
          <w:p w14:paraId="4C81CD0A" w14:textId="2956E1EB"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2 454</w:t>
            </w:r>
          </w:p>
        </w:tc>
        <w:tc>
          <w:tcPr>
            <w:tcW w:w="566" w:type="pct"/>
            <w:vAlign w:val="center"/>
            <w:hideMark/>
          </w:tcPr>
          <w:p w14:paraId="2AA3E608" w14:textId="13FABB19"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2 432</w:t>
            </w:r>
          </w:p>
        </w:tc>
        <w:tc>
          <w:tcPr>
            <w:tcW w:w="566" w:type="pct"/>
            <w:vAlign w:val="center"/>
            <w:hideMark/>
          </w:tcPr>
          <w:p w14:paraId="6CBC7BDF" w14:textId="326F1710"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2 433</w:t>
            </w:r>
          </w:p>
        </w:tc>
        <w:tc>
          <w:tcPr>
            <w:tcW w:w="566" w:type="pct"/>
            <w:vAlign w:val="center"/>
            <w:hideMark/>
          </w:tcPr>
          <w:p w14:paraId="15E91858" w14:textId="759D541C"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2 408</w:t>
            </w:r>
          </w:p>
        </w:tc>
      </w:tr>
      <w:tr w:rsidR="00681338" w:rsidRPr="009E42D6" w14:paraId="5777912B" w14:textId="77777777" w:rsidTr="00681338">
        <w:trPr>
          <w:trHeight w:val="270"/>
        </w:trPr>
        <w:tc>
          <w:tcPr>
            <w:cnfStyle w:val="001000000000" w:firstRow="0" w:lastRow="0" w:firstColumn="1" w:lastColumn="0" w:oddVBand="0" w:evenVBand="0" w:oddHBand="0" w:evenHBand="0" w:firstRowFirstColumn="0" w:firstRowLastColumn="0" w:lastRowFirstColumn="0" w:lastRowLastColumn="0"/>
            <w:tcW w:w="1506" w:type="pct"/>
            <w:vMerge/>
            <w:hideMark/>
          </w:tcPr>
          <w:p w14:paraId="24943A5B" w14:textId="77777777" w:rsidR="00681338" w:rsidRPr="009E42D6" w:rsidRDefault="00681338" w:rsidP="00681338">
            <w:pPr>
              <w:spacing w:before="0" w:after="0" w:line="240" w:lineRule="auto"/>
              <w:contextualSpacing w:val="0"/>
              <w:jc w:val="left"/>
              <w:rPr>
                <w:rFonts w:ascii="Arial" w:eastAsia="Times New Roman" w:hAnsi="Arial" w:cs="Arial"/>
                <w:color w:val="000000"/>
                <w:sz w:val="20"/>
                <w:szCs w:val="20"/>
                <w:lang w:eastAsia="pl-PL"/>
              </w:rPr>
            </w:pPr>
          </w:p>
        </w:tc>
        <w:tc>
          <w:tcPr>
            <w:tcW w:w="665" w:type="pct"/>
            <w:hideMark/>
          </w:tcPr>
          <w:p w14:paraId="658F6948" w14:textId="7777777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w:t>
            </w:r>
          </w:p>
        </w:tc>
        <w:tc>
          <w:tcPr>
            <w:tcW w:w="566" w:type="pct"/>
            <w:vAlign w:val="center"/>
            <w:hideMark/>
          </w:tcPr>
          <w:p w14:paraId="49C6E026" w14:textId="27856751"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49,48%</w:t>
            </w:r>
          </w:p>
        </w:tc>
        <w:tc>
          <w:tcPr>
            <w:tcW w:w="566" w:type="pct"/>
            <w:vAlign w:val="center"/>
            <w:hideMark/>
          </w:tcPr>
          <w:p w14:paraId="6D91E858" w14:textId="02D014ED"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49,49%</w:t>
            </w:r>
          </w:p>
        </w:tc>
        <w:tc>
          <w:tcPr>
            <w:tcW w:w="566" w:type="pct"/>
            <w:vAlign w:val="center"/>
            <w:hideMark/>
          </w:tcPr>
          <w:p w14:paraId="118B704F" w14:textId="65DA5238"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49,21%</w:t>
            </w:r>
          </w:p>
        </w:tc>
        <w:tc>
          <w:tcPr>
            <w:tcW w:w="566" w:type="pct"/>
            <w:vAlign w:val="center"/>
            <w:hideMark/>
          </w:tcPr>
          <w:p w14:paraId="2D602F63" w14:textId="70718C05"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49,37%</w:t>
            </w:r>
          </w:p>
        </w:tc>
        <w:tc>
          <w:tcPr>
            <w:tcW w:w="566" w:type="pct"/>
            <w:vAlign w:val="center"/>
            <w:hideMark/>
          </w:tcPr>
          <w:p w14:paraId="5E06B4A4" w14:textId="0B8DB7E0"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49,48%</w:t>
            </w:r>
          </w:p>
        </w:tc>
      </w:tr>
      <w:tr w:rsidR="00681338" w:rsidRPr="009E42D6" w14:paraId="5B030FCF" w14:textId="77777777" w:rsidTr="00681338">
        <w:trPr>
          <w:trHeight w:val="270"/>
        </w:trPr>
        <w:tc>
          <w:tcPr>
            <w:cnfStyle w:val="001000000000" w:firstRow="0" w:lastRow="0" w:firstColumn="1" w:lastColumn="0" w:oddVBand="0" w:evenVBand="0" w:oddHBand="0" w:evenHBand="0" w:firstRowFirstColumn="0" w:firstRowLastColumn="0" w:lastRowFirstColumn="0" w:lastRowLastColumn="0"/>
            <w:tcW w:w="1506" w:type="pct"/>
            <w:vMerge w:val="restart"/>
            <w:hideMark/>
          </w:tcPr>
          <w:p w14:paraId="21090FD7" w14:textId="77777777" w:rsidR="00681338" w:rsidRPr="009E42D6" w:rsidRDefault="00681338" w:rsidP="00681338">
            <w:pPr>
              <w:spacing w:before="0" w:after="0" w:line="240" w:lineRule="auto"/>
              <w:contextualSpacing w:val="0"/>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Mężczyźni</w:t>
            </w:r>
          </w:p>
        </w:tc>
        <w:tc>
          <w:tcPr>
            <w:tcW w:w="665" w:type="pct"/>
            <w:hideMark/>
          </w:tcPr>
          <w:p w14:paraId="73B17030" w14:textId="7777777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[osoba]</w:t>
            </w:r>
          </w:p>
        </w:tc>
        <w:tc>
          <w:tcPr>
            <w:tcW w:w="566" w:type="pct"/>
            <w:vAlign w:val="center"/>
            <w:hideMark/>
          </w:tcPr>
          <w:p w14:paraId="7929CD68" w14:textId="17006283"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2 504</w:t>
            </w:r>
          </w:p>
        </w:tc>
        <w:tc>
          <w:tcPr>
            <w:tcW w:w="566" w:type="pct"/>
            <w:vAlign w:val="center"/>
            <w:hideMark/>
          </w:tcPr>
          <w:p w14:paraId="53BA053E" w14:textId="3B8B68E3"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2 505</w:t>
            </w:r>
          </w:p>
        </w:tc>
        <w:tc>
          <w:tcPr>
            <w:tcW w:w="566" w:type="pct"/>
            <w:vAlign w:val="center"/>
            <w:hideMark/>
          </w:tcPr>
          <w:p w14:paraId="2267FC1C" w14:textId="3321FD9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2 510</w:t>
            </w:r>
          </w:p>
        </w:tc>
        <w:tc>
          <w:tcPr>
            <w:tcW w:w="566" w:type="pct"/>
            <w:vAlign w:val="center"/>
            <w:hideMark/>
          </w:tcPr>
          <w:p w14:paraId="0A3F76D2" w14:textId="376C65B4"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2 495</w:t>
            </w:r>
          </w:p>
        </w:tc>
        <w:tc>
          <w:tcPr>
            <w:tcW w:w="566" w:type="pct"/>
            <w:vAlign w:val="center"/>
            <w:hideMark/>
          </w:tcPr>
          <w:p w14:paraId="3FBE160E" w14:textId="487D123E"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2 459</w:t>
            </w:r>
          </w:p>
        </w:tc>
      </w:tr>
      <w:tr w:rsidR="00681338" w:rsidRPr="009E42D6" w14:paraId="29D7F9F6" w14:textId="77777777" w:rsidTr="00681338">
        <w:trPr>
          <w:trHeight w:val="270"/>
        </w:trPr>
        <w:tc>
          <w:tcPr>
            <w:cnfStyle w:val="001000000000" w:firstRow="0" w:lastRow="0" w:firstColumn="1" w:lastColumn="0" w:oddVBand="0" w:evenVBand="0" w:oddHBand="0" w:evenHBand="0" w:firstRowFirstColumn="0" w:firstRowLastColumn="0" w:lastRowFirstColumn="0" w:lastRowLastColumn="0"/>
            <w:tcW w:w="1506" w:type="pct"/>
            <w:vMerge/>
            <w:hideMark/>
          </w:tcPr>
          <w:p w14:paraId="1F826572" w14:textId="77777777" w:rsidR="00681338" w:rsidRPr="009E42D6" w:rsidRDefault="00681338" w:rsidP="00681338">
            <w:pPr>
              <w:spacing w:before="0" w:after="0" w:line="240" w:lineRule="auto"/>
              <w:contextualSpacing w:val="0"/>
              <w:jc w:val="left"/>
              <w:rPr>
                <w:rFonts w:ascii="Arial" w:eastAsia="Times New Roman" w:hAnsi="Arial" w:cs="Arial"/>
                <w:color w:val="000000"/>
                <w:sz w:val="20"/>
                <w:szCs w:val="20"/>
                <w:lang w:eastAsia="pl-PL"/>
              </w:rPr>
            </w:pPr>
          </w:p>
        </w:tc>
        <w:tc>
          <w:tcPr>
            <w:tcW w:w="665" w:type="pct"/>
            <w:hideMark/>
          </w:tcPr>
          <w:p w14:paraId="687A99CF" w14:textId="7777777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w:t>
            </w:r>
          </w:p>
        </w:tc>
        <w:tc>
          <w:tcPr>
            <w:tcW w:w="566" w:type="pct"/>
            <w:vAlign w:val="center"/>
            <w:hideMark/>
          </w:tcPr>
          <w:p w14:paraId="426B7A68" w14:textId="69C739C8"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50,52%</w:t>
            </w:r>
          </w:p>
        </w:tc>
        <w:tc>
          <w:tcPr>
            <w:tcW w:w="566" w:type="pct"/>
            <w:vAlign w:val="center"/>
            <w:hideMark/>
          </w:tcPr>
          <w:p w14:paraId="3043CA50" w14:textId="03A7B33C"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50,51%</w:t>
            </w:r>
          </w:p>
        </w:tc>
        <w:tc>
          <w:tcPr>
            <w:tcW w:w="566" w:type="pct"/>
            <w:vAlign w:val="center"/>
            <w:hideMark/>
          </w:tcPr>
          <w:p w14:paraId="33B5336F" w14:textId="6581420E"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50,79%</w:t>
            </w:r>
          </w:p>
        </w:tc>
        <w:tc>
          <w:tcPr>
            <w:tcW w:w="566" w:type="pct"/>
            <w:vAlign w:val="center"/>
            <w:hideMark/>
          </w:tcPr>
          <w:p w14:paraId="4982F108" w14:textId="0A58BCE1"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50,63%</w:t>
            </w:r>
          </w:p>
        </w:tc>
        <w:tc>
          <w:tcPr>
            <w:tcW w:w="566" w:type="pct"/>
            <w:vAlign w:val="center"/>
            <w:hideMark/>
          </w:tcPr>
          <w:p w14:paraId="3F65933A" w14:textId="45992729"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50,52%</w:t>
            </w:r>
          </w:p>
        </w:tc>
      </w:tr>
    </w:tbl>
    <w:p w14:paraId="418A4FFF" w14:textId="77777777" w:rsidR="009E42D6" w:rsidRDefault="009E42D6" w:rsidP="009E42D6">
      <w:pPr>
        <w:pStyle w:val="Bezodstpwrodek"/>
      </w:pPr>
    </w:p>
    <w:tbl>
      <w:tblPr>
        <w:tblStyle w:val="Tabelasiatki1jasna4"/>
        <w:tblW w:w="5000" w:type="pct"/>
        <w:tblLook w:val="04A0" w:firstRow="1" w:lastRow="0" w:firstColumn="1" w:lastColumn="0" w:noHBand="0" w:noVBand="1"/>
      </w:tblPr>
      <w:tblGrid>
        <w:gridCol w:w="2728"/>
        <w:gridCol w:w="1206"/>
        <w:gridCol w:w="1026"/>
        <w:gridCol w:w="1026"/>
        <w:gridCol w:w="1026"/>
        <w:gridCol w:w="1026"/>
        <w:gridCol w:w="1024"/>
      </w:tblGrid>
      <w:tr w:rsidR="009E42D6" w:rsidRPr="009E42D6" w14:paraId="70AF40D2" w14:textId="77777777" w:rsidTr="00681338">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506" w:type="pct"/>
            <w:hideMark/>
          </w:tcPr>
          <w:p w14:paraId="637D5008" w14:textId="77777777" w:rsidR="009E42D6" w:rsidRPr="009E42D6" w:rsidRDefault="009E42D6" w:rsidP="00E01F5D">
            <w:pPr>
              <w:spacing w:before="0" w:after="0" w:line="240" w:lineRule="auto"/>
              <w:contextualSpacing w:val="0"/>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Nazwa wskaźnika</w:t>
            </w:r>
          </w:p>
        </w:tc>
        <w:tc>
          <w:tcPr>
            <w:tcW w:w="665" w:type="pct"/>
            <w:hideMark/>
          </w:tcPr>
          <w:p w14:paraId="59743E03" w14:textId="77777777" w:rsidR="009E42D6" w:rsidRPr="009E42D6" w:rsidRDefault="009E42D6" w:rsidP="00E01F5D">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Jednostka</w:t>
            </w:r>
          </w:p>
        </w:tc>
        <w:tc>
          <w:tcPr>
            <w:tcW w:w="566" w:type="pct"/>
            <w:hideMark/>
          </w:tcPr>
          <w:p w14:paraId="5ABD4B7A" w14:textId="77777777" w:rsidR="009E42D6" w:rsidRPr="009E42D6" w:rsidRDefault="009E42D6" w:rsidP="00E01F5D">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2020</w:t>
            </w:r>
          </w:p>
        </w:tc>
        <w:tc>
          <w:tcPr>
            <w:tcW w:w="566" w:type="pct"/>
            <w:hideMark/>
          </w:tcPr>
          <w:p w14:paraId="2B0563EF" w14:textId="77777777" w:rsidR="009E42D6" w:rsidRPr="009E42D6" w:rsidRDefault="009E42D6" w:rsidP="00E01F5D">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2021</w:t>
            </w:r>
          </w:p>
        </w:tc>
        <w:tc>
          <w:tcPr>
            <w:tcW w:w="566" w:type="pct"/>
            <w:hideMark/>
          </w:tcPr>
          <w:p w14:paraId="08D78EC9" w14:textId="77777777" w:rsidR="009E42D6" w:rsidRPr="009E42D6" w:rsidRDefault="009E42D6" w:rsidP="00E01F5D">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2022</w:t>
            </w:r>
          </w:p>
        </w:tc>
        <w:tc>
          <w:tcPr>
            <w:tcW w:w="566" w:type="pct"/>
            <w:hideMark/>
          </w:tcPr>
          <w:p w14:paraId="508D6905" w14:textId="77777777" w:rsidR="009E42D6" w:rsidRPr="009E42D6" w:rsidRDefault="009E42D6" w:rsidP="00E01F5D">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2023</w:t>
            </w:r>
          </w:p>
        </w:tc>
        <w:tc>
          <w:tcPr>
            <w:tcW w:w="566" w:type="pct"/>
            <w:hideMark/>
          </w:tcPr>
          <w:p w14:paraId="5C02C0E7" w14:textId="77777777" w:rsidR="009E42D6" w:rsidRPr="009E42D6" w:rsidRDefault="009E42D6" w:rsidP="00E01F5D">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2024</w:t>
            </w:r>
          </w:p>
        </w:tc>
      </w:tr>
      <w:tr w:rsidR="00681338" w:rsidRPr="009E42D6" w14:paraId="79AF0316" w14:textId="77777777" w:rsidTr="00681338">
        <w:trPr>
          <w:trHeight w:val="285"/>
        </w:trPr>
        <w:tc>
          <w:tcPr>
            <w:cnfStyle w:val="001000000000" w:firstRow="0" w:lastRow="0" w:firstColumn="1" w:lastColumn="0" w:oddVBand="0" w:evenVBand="0" w:oddHBand="0" w:evenHBand="0" w:firstRowFirstColumn="0" w:firstRowLastColumn="0" w:lastRowFirstColumn="0" w:lastRowLastColumn="0"/>
            <w:tcW w:w="1506" w:type="pct"/>
            <w:hideMark/>
          </w:tcPr>
          <w:p w14:paraId="0E56AF81" w14:textId="77777777" w:rsidR="00681338" w:rsidRPr="009E42D6" w:rsidRDefault="00681338" w:rsidP="00681338">
            <w:pPr>
              <w:spacing w:before="0" w:after="0" w:line="240" w:lineRule="auto"/>
              <w:contextualSpacing w:val="0"/>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Ludność ogółem</w:t>
            </w:r>
          </w:p>
        </w:tc>
        <w:tc>
          <w:tcPr>
            <w:tcW w:w="665" w:type="pct"/>
            <w:hideMark/>
          </w:tcPr>
          <w:p w14:paraId="2E979B0A" w14:textId="7777777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[osoba]</w:t>
            </w:r>
          </w:p>
        </w:tc>
        <w:tc>
          <w:tcPr>
            <w:tcW w:w="566" w:type="pct"/>
            <w:vAlign w:val="center"/>
            <w:hideMark/>
          </w:tcPr>
          <w:p w14:paraId="02B7E321" w14:textId="12D4D03E"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4 783</w:t>
            </w:r>
          </w:p>
        </w:tc>
        <w:tc>
          <w:tcPr>
            <w:tcW w:w="566" w:type="pct"/>
            <w:vAlign w:val="center"/>
            <w:hideMark/>
          </w:tcPr>
          <w:p w14:paraId="639110D9" w14:textId="4E3CD276"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4 780</w:t>
            </w:r>
          </w:p>
        </w:tc>
        <w:tc>
          <w:tcPr>
            <w:tcW w:w="566" w:type="pct"/>
            <w:vAlign w:val="center"/>
            <w:hideMark/>
          </w:tcPr>
          <w:p w14:paraId="4F4046F3" w14:textId="025C62DC"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4 783</w:t>
            </w:r>
          </w:p>
        </w:tc>
        <w:tc>
          <w:tcPr>
            <w:tcW w:w="566" w:type="pct"/>
            <w:vAlign w:val="center"/>
            <w:hideMark/>
          </w:tcPr>
          <w:p w14:paraId="6FEEBB41" w14:textId="6C8B47A9"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4 725</w:t>
            </w:r>
          </w:p>
        </w:tc>
        <w:tc>
          <w:tcPr>
            <w:tcW w:w="566" w:type="pct"/>
            <w:vAlign w:val="center"/>
            <w:hideMark/>
          </w:tcPr>
          <w:p w14:paraId="3492AACB" w14:textId="2CF41318"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4 691</w:t>
            </w:r>
          </w:p>
        </w:tc>
      </w:tr>
      <w:tr w:rsidR="00681338" w:rsidRPr="009E42D6" w14:paraId="754DF717" w14:textId="77777777" w:rsidTr="00681338">
        <w:trPr>
          <w:trHeight w:val="270"/>
        </w:trPr>
        <w:tc>
          <w:tcPr>
            <w:cnfStyle w:val="001000000000" w:firstRow="0" w:lastRow="0" w:firstColumn="1" w:lastColumn="0" w:oddVBand="0" w:evenVBand="0" w:oddHBand="0" w:evenHBand="0" w:firstRowFirstColumn="0" w:firstRowLastColumn="0" w:lastRowFirstColumn="0" w:lastRowLastColumn="0"/>
            <w:tcW w:w="1506" w:type="pct"/>
            <w:vMerge w:val="restart"/>
            <w:hideMark/>
          </w:tcPr>
          <w:p w14:paraId="4A165EEC" w14:textId="77777777" w:rsidR="00681338" w:rsidRPr="009E42D6" w:rsidRDefault="00681338" w:rsidP="00681338">
            <w:pPr>
              <w:spacing w:before="0" w:after="0" w:line="240" w:lineRule="auto"/>
              <w:contextualSpacing w:val="0"/>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Kobiety</w:t>
            </w:r>
          </w:p>
        </w:tc>
        <w:tc>
          <w:tcPr>
            <w:tcW w:w="665" w:type="pct"/>
            <w:hideMark/>
          </w:tcPr>
          <w:p w14:paraId="57446E5B" w14:textId="7777777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[osoba]</w:t>
            </w:r>
          </w:p>
        </w:tc>
        <w:tc>
          <w:tcPr>
            <w:tcW w:w="566" w:type="pct"/>
            <w:vAlign w:val="center"/>
            <w:hideMark/>
          </w:tcPr>
          <w:p w14:paraId="3612DA9E" w14:textId="08B7D6E5"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2 379</w:t>
            </w:r>
          </w:p>
        </w:tc>
        <w:tc>
          <w:tcPr>
            <w:tcW w:w="566" w:type="pct"/>
            <w:vAlign w:val="center"/>
            <w:hideMark/>
          </w:tcPr>
          <w:p w14:paraId="0C59A6E2" w14:textId="33C5ADA9"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2 388</w:t>
            </w:r>
          </w:p>
        </w:tc>
        <w:tc>
          <w:tcPr>
            <w:tcW w:w="566" w:type="pct"/>
            <w:vAlign w:val="center"/>
            <w:hideMark/>
          </w:tcPr>
          <w:p w14:paraId="6663EA84" w14:textId="4C53A02F"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2 389</w:t>
            </w:r>
          </w:p>
        </w:tc>
        <w:tc>
          <w:tcPr>
            <w:tcW w:w="566" w:type="pct"/>
            <w:vAlign w:val="center"/>
            <w:hideMark/>
          </w:tcPr>
          <w:p w14:paraId="2228AF8F" w14:textId="7171A683"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2 365</w:t>
            </w:r>
          </w:p>
        </w:tc>
        <w:tc>
          <w:tcPr>
            <w:tcW w:w="566" w:type="pct"/>
            <w:vAlign w:val="center"/>
            <w:hideMark/>
          </w:tcPr>
          <w:p w14:paraId="0DE3C01E" w14:textId="1F2E4DAB"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2 362</w:t>
            </w:r>
          </w:p>
        </w:tc>
      </w:tr>
      <w:tr w:rsidR="00681338" w:rsidRPr="009E42D6" w14:paraId="32208382" w14:textId="77777777" w:rsidTr="00681338">
        <w:trPr>
          <w:trHeight w:val="270"/>
        </w:trPr>
        <w:tc>
          <w:tcPr>
            <w:cnfStyle w:val="001000000000" w:firstRow="0" w:lastRow="0" w:firstColumn="1" w:lastColumn="0" w:oddVBand="0" w:evenVBand="0" w:oddHBand="0" w:evenHBand="0" w:firstRowFirstColumn="0" w:firstRowLastColumn="0" w:lastRowFirstColumn="0" w:lastRowLastColumn="0"/>
            <w:tcW w:w="1506" w:type="pct"/>
            <w:vMerge/>
            <w:hideMark/>
          </w:tcPr>
          <w:p w14:paraId="4B0D3666" w14:textId="77777777" w:rsidR="00681338" w:rsidRPr="009E42D6" w:rsidRDefault="00681338" w:rsidP="00681338">
            <w:pPr>
              <w:spacing w:before="0" w:after="0" w:line="240" w:lineRule="auto"/>
              <w:contextualSpacing w:val="0"/>
              <w:jc w:val="left"/>
              <w:rPr>
                <w:rFonts w:ascii="Arial" w:eastAsia="Times New Roman" w:hAnsi="Arial" w:cs="Arial"/>
                <w:color w:val="000000"/>
                <w:sz w:val="20"/>
                <w:szCs w:val="20"/>
                <w:lang w:eastAsia="pl-PL"/>
              </w:rPr>
            </w:pPr>
          </w:p>
        </w:tc>
        <w:tc>
          <w:tcPr>
            <w:tcW w:w="665" w:type="pct"/>
            <w:hideMark/>
          </w:tcPr>
          <w:p w14:paraId="54ECC96F" w14:textId="7777777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w:t>
            </w:r>
          </w:p>
        </w:tc>
        <w:tc>
          <w:tcPr>
            <w:tcW w:w="566" w:type="pct"/>
            <w:vAlign w:val="center"/>
            <w:hideMark/>
          </w:tcPr>
          <w:p w14:paraId="55E28037" w14:textId="4894D8B9"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49,74%</w:t>
            </w:r>
          </w:p>
        </w:tc>
        <w:tc>
          <w:tcPr>
            <w:tcW w:w="566" w:type="pct"/>
            <w:vAlign w:val="center"/>
            <w:hideMark/>
          </w:tcPr>
          <w:p w14:paraId="6D5DAC6C" w14:textId="08B6E8BB"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49,96%</w:t>
            </w:r>
          </w:p>
        </w:tc>
        <w:tc>
          <w:tcPr>
            <w:tcW w:w="566" w:type="pct"/>
            <w:vAlign w:val="center"/>
            <w:hideMark/>
          </w:tcPr>
          <w:p w14:paraId="3DACA166" w14:textId="7DF702AA"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49,95%</w:t>
            </w:r>
          </w:p>
        </w:tc>
        <w:tc>
          <w:tcPr>
            <w:tcW w:w="566" w:type="pct"/>
            <w:vAlign w:val="center"/>
            <w:hideMark/>
          </w:tcPr>
          <w:p w14:paraId="22B88AC4" w14:textId="70D3E75E"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50,05%</w:t>
            </w:r>
          </w:p>
        </w:tc>
        <w:tc>
          <w:tcPr>
            <w:tcW w:w="566" w:type="pct"/>
            <w:vAlign w:val="center"/>
            <w:hideMark/>
          </w:tcPr>
          <w:p w14:paraId="1CB04A56" w14:textId="59B09069"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50,35%</w:t>
            </w:r>
          </w:p>
        </w:tc>
      </w:tr>
      <w:tr w:rsidR="00681338" w:rsidRPr="009E42D6" w14:paraId="501D63F6" w14:textId="77777777" w:rsidTr="00681338">
        <w:trPr>
          <w:trHeight w:val="270"/>
        </w:trPr>
        <w:tc>
          <w:tcPr>
            <w:cnfStyle w:val="001000000000" w:firstRow="0" w:lastRow="0" w:firstColumn="1" w:lastColumn="0" w:oddVBand="0" w:evenVBand="0" w:oddHBand="0" w:evenHBand="0" w:firstRowFirstColumn="0" w:firstRowLastColumn="0" w:lastRowFirstColumn="0" w:lastRowLastColumn="0"/>
            <w:tcW w:w="1506" w:type="pct"/>
            <w:vMerge w:val="restart"/>
            <w:hideMark/>
          </w:tcPr>
          <w:p w14:paraId="2461E9E5" w14:textId="77777777" w:rsidR="00681338" w:rsidRPr="009E42D6" w:rsidRDefault="00681338" w:rsidP="00681338">
            <w:pPr>
              <w:spacing w:before="0" w:after="0" w:line="240" w:lineRule="auto"/>
              <w:contextualSpacing w:val="0"/>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Mężczyźni</w:t>
            </w:r>
          </w:p>
        </w:tc>
        <w:tc>
          <w:tcPr>
            <w:tcW w:w="665" w:type="pct"/>
            <w:hideMark/>
          </w:tcPr>
          <w:p w14:paraId="5B56BD99" w14:textId="7777777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[osoba]</w:t>
            </w:r>
          </w:p>
        </w:tc>
        <w:tc>
          <w:tcPr>
            <w:tcW w:w="566" w:type="pct"/>
            <w:vAlign w:val="center"/>
            <w:hideMark/>
          </w:tcPr>
          <w:p w14:paraId="4E8B3308" w14:textId="69A95A73"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2 404</w:t>
            </w:r>
          </w:p>
        </w:tc>
        <w:tc>
          <w:tcPr>
            <w:tcW w:w="566" w:type="pct"/>
            <w:vAlign w:val="center"/>
            <w:hideMark/>
          </w:tcPr>
          <w:p w14:paraId="4D318AFA" w14:textId="10D31BFA"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2 392</w:t>
            </w:r>
          </w:p>
        </w:tc>
        <w:tc>
          <w:tcPr>
            <w:tcW w:w="566" w:type="pct"/>
            <w:vAlign w:val="center"/>
            <w:hideMark/>
          </w:tcPr>
          <w:p w14:paraId="00AD8732" w14:textId="25D7B7CA"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2 394</w:t>
            </w:r>
          </w:p>
        </w:tc>
        <w:tc>
          <w:tcPr>
            <w:tcW w:w="566" w:type="pct"/>
            <w:vAlign w:val="center"/>
            <w:hideMark/>
          </w:tcPr>
          <w:p w14:paraId="1C282BA2" w14:textId="5FAE4714"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2 360</w:t>
            </w:r>
          </w:p>
        </w:tc>
        <w:tc>
          <w:tcPr>
            <w:tcW w:w="566" w:type="pct"/>
            <w:vAlign w:val="center"/>
            <w:hideMark/>
          </w:tcPr>
          <w:p w14:paraId="4C1EAE9C" w14:textId="1031EFFD"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2 329</w:t>
            </w:r>
          </w:p>
        </w:tc>
      </w:tr>
      <w:tr w:rsidR="00681338" w:rsidRPr="009E42D6" w14:paraId="0375330C" w14:textId="77777777" w:rsidTr="00681338">
        <w:trPr>
          <w:trHeight w:val="270"/>
        </w:trPr>
        <w:tc>
          <w:tcPr>
            <w:cnfStyle w:val="001000000000" w:firstRow="0" w:lastRow="0" w:firstColumn="1" w:lastColumn="0" w:oddVBand="0" w:evenVBand="0" w:oddHBand="0" w:evenHBand="0" w:firstRowFirstColumn="0" w:firstRowLastColumn="0" w:lastRowFirstColumn="0" w:lastRowLastColumn="0"/>
            <w:tcW w:w="1506" w:type="pct"/>
            <w:vMerge/>
            <w:hideMark/>
          </w:tcPr>
          <w:p w14:paraId="1290A8E4" w14:textId="77777777" w:rsidR="00681338" w:rsidRPr="009E42D6" w:rsidRDefault="00681338" w:rsidP="00681338">
            <w:pPr>
              <w:spacing w:before="0" w:after="0" w:line="240" w:lineRule="auto"/>
              <w:contextualSpacing w:val="0"/>
              <w:jc w:val="left"/>
              <w:rPr>
                <w:rFonts w:ascii="Arial" w:eastAsia="Times New Roman" w:hAnsi="Arial" w:cs="Arial"/>
                <w:color w:val="000000"/>
                <w:sz w:val="20"/>
                <w:szCs w:val="20"/>
                <w:lang w:eastAsia="pl-PL"/>
              </w:rPr>
            </w:pPr>
          </w:p>
        </w:tc>
        <w:tc>
          <w:tcPr>
            <w:tcW w:w="665" w:type="pct"/>
            <w:hideMark/>
          </w:tcPr>
          <w:p w14:paraId="52ABE21B" w14:textId="77777777"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w:t>
            </w:r>
          </w:p>
        </w:tc>
        <w:tc>
          <w:tcPr>
            <w:tcW w:w="566" w:type="pct"/>
            <w:vAlign w:val="center"/>
            <w:hideMark/>
          </w:tcPr>
          <w:p w14:paraId="4BB7E8B7" w14:textId="6668ACA4"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50,26%</w:t>
            </w:r>
          </w:p>
        </w:tc>
        <w:tc>
          <w:tcPr>
            <w:tcW w:w="566" w:type="pct"/>
            <w:vAlign w:val="center"/>
            <w:hideMark/>
          </w:tcPr>
          <w:p w14:paraId="69678C42" w14:textId="0DFC66C6"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50,04%</w:t>
            </w:r>
          </w:p>
        </w:tc>
        <w:tc>
          <w:tcPr>
            <w:tcW w:w="566" w:type="pct"/>
            <w:vAlign w:val="center"/>
            <w:hideMark/>
          </w:tcPr>
          <w:p w14:paraId="447CA4FB" w14:textId="2F1AEBB5"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50,05%</w:t>
            </w:r>
          </w:p>
        </w:tc>
        <w:tc>
          <w:tcPr>
            <w:tcW w:w="566" w:type="pct"/>
            <w:vAlign w:val="center"/>
            <w:hideMark/>
          </w:tcPr>
          <w:p w14:paraId="7CD20553" w14:textId="146C5CFE"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49,95%</w:t>
            </w:r>
          </w:p>
        </w:tc>
        <w:tc>
          <w:tcPr>
            <w:tcW w:w="566" w:type="pct"/>
            <w:vAlign w:val="center"/>
            <w:hideMark/>
          </w:tcPr>
          <w:p w14:paraId="202340AF" w14:textId="361BE16D" w:rsidR="00681338" w:rsidRPr="009E42D6" w:rsidRDefault="00681338" w:rsidP="00681338">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49,65%</w:t>
            </w:r>
          </w:p>
        </w:tc>
      </w:tr>
    </w:tbl>
    <w:p w14:paraId="72DBE4B8" w14:textId="14B688C6" w:rsidR="00CD6498" w:rsidRDefault="00CD6498" w:rsidP="00CD6498">
      <w:pPr>
        <w:pStyle w:val="rdo"/>
      </w:pPr>
      <w:r w:rsidRPr="004B4852">
        <w:t xml:space="preserve">Źródło: Bank Danych Lokalnych, Główny Urząd Statystyczny, Dane za </w:t>
      </w:r>
      <w:r w:rsidR="009E42D6">
        <w:t>2015</w:t>
      </w:r>
      <w:r>
        <w:t xml:space="preserve"> – </w:t>
      </w:r>
      <w:r w:rsidR="009E42D6">
        <w:t xml:space="preserve">2024 </w:t>
      </w:r>
      <w:r w:rsidRPr="004B4852">
        <w:t>rok</w:t>
      </w:r>
      <w:bookmarkStart w:id="408" w:name="_Toc481051744"/>
      <w:bookmarkStart w:id="409" w:name="_Toc522188833"/>
      <w:bookmarkStart w:id="410" w:name="_Toc530569770"/>
    </w:p>
    <w:p w14:paraId="354A56C8" w14:textId="77777777" w:rsidR="00681338" w:rsidRDefault="00681338" w:rsidP="00681338">
      <w:r>
        <w:t>Analiza danych demograficznych Gminy Olszanka w latach 2015–2024 wskazuje na stopniowy spadek liczby ludności przy jednoczesnym utrzymaniu stabilnej struktury płci.</w:t>
      </w:r>
    </w:p>
    <w:p w14:paraId="347F8ECC" w14:textId="77777777" w:rsidR="00681338" w:rsidRDefault="00681338" w:rsidP="00681338">
      <w:r>
        <w:t>Liczba mieszkańców zmniejszyła się z 4 956 osób w 2015 r. do 4 691 w 2024 r., co oznacza spadek o 265 osób (ok. 5,3%). Trend spadkowy jest szczególnie widoczny po 2019 r., co wpisuje się w szersze procesy depopulacyjne charakterystyczne dla obszarów wiejskich.</w:t>
      </w:r>
    </w:p>
    <w:p w14:paraId="402C2C17" w14:textId="77777777" w:rsidR="00681338" w:rsidRDefault="00681338" w:rsidP="00681338">
      <w:r>
        <w:t xml:space="preserve">Struktura płci pozostaje wyrównana, z niewielkimi zmianami w czasie. W początkowych latach analizowanego okresu nieznacznie przeważali mężczyźni (ok. 50,5%), natomiast w ostatnich latach obserwuje się minimalną przewagę kobiet </w:t>
      </w:r>
      <w:r>
        <w:lastRenderedPageBreak/>
        <w:t>(50,35% w 2024 r.). Różnice te mają jednak charakter marginalny i nie wpływają istotnie na funkcjonowanie lokalnej gospodarki.</w:t>
      </w:r>
    </w:p>
    <w:p w14:paraId="2DCBBF57" w14:textId="77777777" w:rsidR="00681338" w:rsidRDefault="00681338" w:rsidP="00681338">
      <w:r>
        <w:t>W kontekście zapotrzebowania na energię należy podkreślić, że liczba ludności nie przekłada się w sposób bezpośredni na poziom zużycia energii. Kluczowe znaczenie ma przede wszystkim powierzchnia użytkowa budynków mieszkalnych, ich standard energetyczny oraz sposób ogrzewania. Niemniej jednak liczba mieszkańców oddziałuje pośrednio na zużycie energii – wpływa na liczbę gospodarstw domowych, intensywność użytkowania budynków oraz zapotrzebowanie na energię w sektorze komunalno-bytowym.</w:t>
      </w:r>
    </w:p>
    <w:p w14:paraId="28B588D1" w14:textId="77777777" w:rsidR="00681338" w:rsidRDefault="00681338" w:rsidP="00681338">
      <w:r>
        <w:t>Spadek liczby ludności nie musi więc automatycznie oznaczać proporcjonalnego spadku zużycia energii – szczególnie w sytuacji utrzymującej się liczby budynków, ich niedostatecznej termomodernizacji lub rosnącego standardu życia. W praktyce oznacza to, że polityka energetyczna gminy powinna koncentrować się nie tylko na aspektach demograficznych, ale przede wszystkim na poprawie efektywności energetycznej zasobów mieszkaniowych oraz rozwoju źródeł energii rozproszonej.</w:t>
      </w:r>
    </w:p>
    <w:p w14:paraId="78E25E20" w14:textId="77777777" w:rsidR="00CD6498" w:rsidRDefault="00CD6498" w:rsidP="00CD6498">
      <w:pPr>
        <w:pStyle w:val="Nagwek2"/>
        <w:contextualSpacing w:val="0"/>
        <w:rPr>
          <w:rFonts w:cstheme="majorHAnsi"/>
        </w:rPr>
      </w:pPr>
      <w:bookmarkStart w:id="411" w:name="_Toc120608777"/>
      <w:bookmarkStart w:id="412" w:name="_Toc226033155"/>
      <w:bookmarkEnd w:id="404"/>
      <w:r w:rsidRPr="004B4852">
        <w:rPr>
          <w:rFonts w:cstheme="majorHAnsi"/>
        </w:rPr>
        <w:t>Klimat</w:t>
      </w:r>
      <w:bookmarkEnd w:id="408"/>
      <w:bookmarkEnd w:id="409"/>
      <w:bookmarkEnd w:id="410"/>
      <w:bookmarkEnd w:id="411"/>
      <w:bookmarkEnd w:id="412"/>
    </w:p>
    <w:p w14:paraId="654CE93A" w14:textId="77777777" w:rsidR="00CF0AED" w:rsidRDefault="00CF0AED" w:rsidP="00CF0AED">
      <w:r>
        <w:t>Gmina Olszanka położona jest w strefie klimatu umiarkowanego ciepłego przejściowego, typowego dla południowo-zachodniej Polski. Na warunki klimatyczne wpływa zarówno napływ mas powietrza oceanicznego z zachodu, jak i okresowe oddziaływanie powietrza kontynentalnego ze wschodu, co powoduje dużą zmienność pogody w ciągu roku.</w:t>
      </w:r>
    </w:p>
    <w:p w14:paraId="507BC610" w14:textId="77777777" w:rsidR="00CF0AED" w:rsidRDefault="00CF0AED" w:rsidP="00CF0AED">
      <w:r>
        <w:t>Średnia roczna temperatura powietrza wynosi ok. 8,5–9,5°C. Najcieplejszym miesiącem jest lipiec (średnio ok. 18–19°C), natomiast najchłodniejszym styczeń (ok. –1 do –2°C). Okres wegetacyjny jest stosunkowo długi i wynosi ok. 210–220 dni, co sprzyja działalności rolniczej.</w:t>
      </w:r>
    </w:p>
    <w:p w14:paraId="7DCB23D4" w14:textId="77777777" w:rsidR="00CF0AED" w:rsidRDefault="00CF0AED" w:rsidP="00CF0AED">
      <w:r>
        <w:t>Roczna suma opadów kształtuje się na poziomie ok. 550–650 mm. Opady mają charakter umiarkowany, z maksimum przypadającym na miesiące letnie (czerwiec–sierpień), często w postaci opadów konwekcyjnych. Zimą opady są niższe i występują zarówno w formie deszczu, jak i śniegu.</w:t>
      </w:r>
    </w:p>
    <w:p w14:paraId="1F41F86C" w14:textId="7BEECB03" w:rsidR="00CD6498" w:rsidRDefault="00CF0AED" w:rsidP="00CF0AED">
      <w:r>
        <w:t xml:space="preserve">Warunki wiatrowe są umiarkowane. Dominują wiatry z kierunków zachodnich i południowo-zachodnich, jednak ich prędkości nie należą do wysokich, co ogranicza </w:t>
      </w:r>
      <w:r>
        <w:lastRenderedPageBreak/>
        <w:t>potencjał dla energetyki wiatrowej na poziomie lokalnym. Brak istotnych barier terenowych sprzyja przewietrzaniu, ale jednocześnie nie generuje wyraźnych, silnych strumieni powietrza.</w:t>
      </w:r>
    </w:p>
    <w:p w14:paraId="08457A13" w14:textId="70AD4731" w:rsidR="00CF0AED" w:rsidRDefault="00CF0AED" w:rsidP="00CF0AED">
      <w:r w:rsidRPr="00CF0AED">
        <w:t>W kontekście energetycznym warunki klimatyczne Gminy Olszanka sprzyjają przede wszystkim wykorzystaniu energii słonecznej, ze względu na umiarkowane, lecz stosunkowo stabilne nasłonecznienie w ciągu roku. Jednocześnie lokalne warunki wiatrowe, charakteryzujące się niskimi i zmiennymi prędkościami wiatru, ograniczają możliwości rozwoju energetyki wiatrowej. Istotnym elementem jest również wyraźnie zaznaczony sezon grzewczy, trwający około sześciu miesięcy, który generuje znaczące zapotrzebowanie na energię cieplną w sektorze budynków.</w:t>
      </w:r>
    </w:p>
    <w:p w14:paraId="7E2130B6" w14:textId="0764A47A" w:rsidR="00CF0AED" w:rsidRDefault="00CF0AED" w:rsidP="00CF0AED">
      <w:r w:rsidRPr="00CF0AED">
        <w:t>Warunki klimatyczne są zatem typowe dla regionu i nie stanowią istotnej bariery dla rozwoju OZE, jednak preferują przede wszystkim rozwiązania oparte na energii słonecznej i poprawie efektywności energetycznej budynków.</w:t>
      </w:r>
    </w:p>
    <w:p w14:paraId="40E41862" w14:textId="5F811E89" w:rsidR="00CD6498" w:rsidRDefault="00CD6498" w:rsidP="00CD6498">
      <w:pPr>
        <w:rPr>
          <w:rFonts w:asciiTheme="majorHAnsi" w:hAnsiTheme="majorHAnsi" w:cstheme="majorHAnsi"/>
        </w:rPr>
      </w:pPr>
      <w:bookmarkStart w:id="413" w:name="_Hlk182565839"/>
      <w:bookmarkStart w:id="414" w:name="_Toc530569699"/>
      <w:r w:rsidRPr="00F67FEA">
        <w:rPr>
          <w:rFonts w:asciiTheme="majorHAnsi" w:hAnsiTheme="majorHAnsi" w:cstheme="majorHAnsi"/>
        </w:rPr>
        <w:t>PN-EN 12831 to norma europejska, zatwierdzona i stosowana także w Polsce, określająca metody obliczeń zapotrzebowania na ciepło w budynkach. Norma ta jest kluczowa w projektowaniu instalacji grzewczych, ponieważ pomaga precyzyjnie określić ilość ciepła niezbędną do utrzymania komfortowej temperatury wewnętrznej w danym budynku, uwzględniając warunki zewnętrzne i izolacyjność budynku.</w:t>
      </w:r>
      <w:r>
        <w:rPr>
          <w:rFonts w:asciiTheme="majorHAnsi" w:hAnsiTheme="majorHAnsi" w:cstheme="majorHAnsi"/>
        </w:rPr>
        <w:t xml:space="preserve"> Określa ona również p</w:t>
      </w:r>
      <w:r w:rsidRPr="00F67FEA">
        <w:rPr>
          <w:rFonts w:asciiTheme="majorHAnsi" w:hAnsiTheme="majorHAnsi" w:cstheme="majorHAnsi"/>
        </w:rPr>
        <w:t>rojektowan</w:t>
      </w:r>
      <w:r>
        <w:rPr>
          <w:rFonts w:asciiTheme="majorHAnsi" w:hAnsiTheme="majorHAnsi" w:cstheme="majorHAnsi"/>
        </w:rPr>
        <w:t>ą</w:t>
      </w:r>
      <w:r w:rsidRPr="00F67FEA">
        <w:rPr>
          <w:rFonts w:asciiTheme="majorHAnsi" w:hAnsiTheme="majorHAnsi" w:cstheme="majorHAnsi"/>
        </w:rPr>
        <w:t xml:space="preserve"> temperatur</w:t>
      </w:r>
      <w:r>
        <w:rPr>
          <w:rFonts w:asciiTheme="majorHAnsi" w:hAnsiTheme="majorHAnsi" w:cstheme="majorHAnsi"/>
        </w:rPr>
        <w:t>ę</w:t>
      </w:r>
      <w:r w:rsidRPr="00F67FEA">
        <w:rPr>
          <w:rFonts w:asciiTheme="majorHAnsi" w:hAnsiTheme="majorHAnsi" w:cstheme="majorHAnsi"/>
        </w:rPr>
        <w:t xml:space="preserve"> zewnętrzn</w:t>
      </w:r>
      <w:r>
        <w:rPr>
          <w:rFonts w:asciiTheme="majorHAnsi" w:hAnsiTheme="majorHAnsi" w:cstheme="majorHAnsi"/>
        </w:rPr>
        <w:t xml:space="preserve">ą, która </w:t>
      </w:r>
      <w:r w:rsidR="00A5102B">
        <w:rPr>
          <w:rFonts w:asciiTheme="majorHAnsi" w:hAnsiTheme="majorHAnsi" w:cstheme="majorHAnsi"/>
        </w:rPr>
        <w:t xml:space="preserve"> </w:t>
      </w:r>
      <w:r w:rsidRPr="00F67FEA">
        <w:rPr>
          <w:rFonts w:asciiTheme="majorHAnsi" w:hAnsiTheme="majorHAnsi" w:cstheme="majorHAnsi"/>
        </w:rPr>
        <w:t xml:space="preserve">odpowiada </w:t>
      </w:r>
      <w:r w:rsidR="00A5102B">
        <w:rPr>
          <w:rFonts w:asciiTheme="majorHAnsi" w:hAnsiTheme="majorHAnsi" w:cstheme="majorHAnsi"/>
        </w:rPr>
        <w:t xml:space="preserve"> </w:t>
      </w:r>
      <w:r w:rsidRPr="00F67FEA">
        <w:rPr>
          <w:rFonts w:asciiTheme="majorHAnsi" w:hAnsiTheme="majorHAnsi" w:cstheme="majorHAnsi"/>
        </w:rPr>
        <w:t>obliczeniowej temperaturze powietrza na zewnątrz budynku zgodnie z normą PN-82/B-02403</w:t>
      </w:r>
      <w:r>
        <w:rPr>
          <w:rFonts w:asciiTheme="majorHAnsi" w:hAnsiTheme="majorHAnsi" w:cstheme="majorHAnsi"/>
        </w:rPr>
        <w:t xml:space="preserve">. Gmina </w:t>
      </w:r>
      <w:r w:rsidR="00DB1242">
        <w:t>Olszanka</w:t>
      </w:r>
      <w:r w:rsidR="00DB1242">
        <w:rPr>
          <w:rFonts w:asciiTheme="majorHAnsi" w:hAnsiTheme="majorHAnsi" w:cstheme="majorHAnsi"/>
        </w:rPr>
        <w:t xml:space="preserve"> </w:t>
      </w:r>
      <w:r>
        <w:rPr>
          <w:rFonts w:asciiTheme="majorHAnsi" w:hAnsiTheme="majorHAnsi" w:cstheme="majorHAnsi"/>
        </w:rPr>
        <w:t xml:space="preserve">znajduje się w Strefie </w:t>
      </w:r>
      <w:r w:rsidR="00CF0AED">
        <w:rPr>
          <w:rFonts w:asciiTheme="majorHAnsi" w:hAnsiTheme="majorHAnsi" w:cstheme="majorHAnsi"/>
        </w:rPr>
        <w:t>III</w:t>
      </w:r>
      <w:r>
        <w:rPr>
          <w:rFonts w:asciiTheme="majorHAnsi" w:hAnsiTheme="majorHAnsi" w:cstheme="majorHAnsi"/>
        </w:rPr>
        <w:t>, dla której uznaje się projektowaną temperaturę zewnętrzną w wysokości -</w:t>
      </w:r>
      <w:r w:rsidR="00CF0AED">
        <w:rPr>
          <w:rFonts w:asciiTheme="majorHAnsi" w:hAnsiTheme="majorHAnsi" w:cstheme="majorHAnsi"/>
        </w:rPr>
        <w:t>20</w:t>
      </w:r>
      <w:r>
        <w:rPr>
          <w:rFonts w:asciiTheme="majorHAnsi" w:hAnsiTheme="majorHAnsi" w:cstheme="majorHAnsi"/>
        </w:rPr>
        <w:t xml:space="preserve"> stopni Celsjusza oraz średnią roczną temperaturę zewnętrzną w wysokości: 7,</w:t>
      </w:r>
      <w:r w:rsidR="00CF0AED">
        <w:rPr>
          <w:rFonts w:asciiTheme="majorHAnsi" w:hAnsiTheme="majorHAnsi" w:cstheme="majorHAnsi"/>
        </w:rPr>
        <w:t>6</w:t>
      </w:r>
      <w:r>
        <w:rPr>
          <w:rFonts w:asciiTheme="majorHAnsi" w:hAnsiTheme="majorHAnsi" w:cstheme="majorHAnsi"/>
        </w:rPr>
        <w:t xml:space="preserve"> stopni Celsjusza. Podział Polski na strefy prezentuje rysunek poniżej.</w:t>
      </w:r>
    </w:p>
    <w:p w14:paraId="09883694" w14:textId="77777777" w:rsidR="00CD6498" w:rsidRDefault="00CD6498" w:rsidP="00CD6498">
      <w:pPr>
        <w:pStyle w:val="Bezodstpw"/>
      </w:pPr>
      <w:r>
        <w:rPr>
          <w:noProof/>
          <w:lang w:eastAsia="pl-PL"/>
        </w:rPr>
        <w:lastRenderedPageBreak/>
        <w:drawing>
          <wp:inline distT="0" distB="0" distL="0" distR="0" wp14:anchorId="7DABB8D8" wp14:editId="3FDF425C">
            <wp:extent cx="5760000" cy="5589299"/>
            <wp:effectExtent l="0" t="0" r="0" b="0"/>
            <wp:docPr id="15" name="Obraz 15" descr="https://strefaklimatyzacji.pl/wp-content/uploads/2018/09/strefy_klimatycz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refaklimatyzacji.pl/wp-content/uploads/2018/09/strefy_klimatyczn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00" cy="5589299"/>
                    </a:xfrm>
                    <a:prstGeom prst="rect">
                      <a:avLst/>
                    </a:prstGeom>
                    <a:noFill/>
                    <a:ln>
                      <a:noFill/>
                    </a:ln>
                  </pic:spPr>
                </pic:pic>
              </a:graphicData>
            </a:graphic>
          </wp:inline>
        </w:drawing>
      </w:r>
    </w:p>
    <w:p w14:paraId="49A29079" w14:textId="52D7A04F" w:rsidR="00CD6498" w:rsidRPr="007E1776" w:rsidRDefault="00CD6498" w:rsidP="00CD6498">
      <w:pPr>
        <w:pStyle w:val="Legenda"/>
        <w:jc w:val="both"/>
        <w:rPr>
          <w:b/>
          <w:bCs w:val="0"/>
          <w:sz w:val="18"/>
        </w:rPr>
      </w:pPr>
      <w:bookmarkStart w:id="415" w:name="_Toc225790362"/>
      <w:r w:rsidRPr="007E1776">
        <w:rPr>
          <w:b/>
          <w:bCs w:val="0"/>
          <w:sz w:val="18"/>
        </w:rPr>
        <w:t xml:space="preserve">Rysunek </w:t>
      </w:r>
      <w:r w:rsidR="00725636" w:rsidRPr="007E1776">
        <w:rPr>
          <w:b/>
          <w:bCs w:val="0"/>
          <w:sz w:val="18"/>
        </w:rPr>
        <w:fldChar w:fldCharType="begin"/>
      </w:r>
      <w:r w:rsidR="00725636" w:rsidRPr="007E1776">
        <w:rPr>
          <w:b/>
          <w:bCs w:val="0"/>
          <w:sz w:val="18"/>
        </w:rPr>
        <w:instrText xml:space="preserve"> SEQ Rysunek \* ARABIC </w:instrText>
      </w:r>
      <w:r w:rsidR="00725636" w:rsidRPr="007E1776">
        <w:rPr>
          <w:b/>
          <w:bCs w:val="0"/>
          <w:sz w:val="18"/>
        </w:rPr>
        <w:fldChar w:fldCharType="separate"/>
      </w:r>
      <w:r w:rsidR="003E776B">
        <w:rPr>
          <w:b/>
          <w:bCs w:val="0"/>
          <w:noProof/>
          <w:sz w:val="18"/>
        </w:rPr>
        <w:t>3</w:t>
      </w:r>
      <w:r w:rsidR="00725636" w:rsidRPr="007E1776">
        <w:rPr>
          <w:b/>
          <w:bCs w:val="0"/>
          <w:noProof/>
          <w:sz w:val="18"/>
        </w:rPr>
        <w:fldChar w:fldCharType="end"/>
      </w:r>
      <w:r w:rsidRPr="007E1776">
        <w:rPr>
          <w:b/>
          <w:bCs w:val="0"/>
          <w:sz w:val="18"/>
        </w:rPr>
        <w:t xml:space="preserve"> Strefy klimatyczne Polski</w:t>
      </w:r>
      <w:bookmarkEnd w:id="415"/>
    </w:p>
    <w:p w14:paraId="7C8D6172" w14:textId="77777777" w:rsidR="00CD6498" w:rsidRPr="00050187" w:rsidRDefault="00CD6498" w:rsidP="00CD6498">
      <w:pPr>
        <w:pStyle w:val="rdo"/>
      </w:pPr>
      <w:r>
        <w:t xml:space="preserve">Źródło: </w:t>
      </w:r>
      <w:r w:rsidRPr="00050187">
        <w:t>https://strefaklimatyzacji.pl/baza-wiedzy/artykuly/strefy-klimatyczne-polski/</w:t>
      </w:r>
    </w:p>
    <w:bookmarkEnd w:id="413"/>
    <w:p w14:paraId="50CE3F04" w14:textId="77777777" w:rsidR="00CF0AED" w:rsidRDefault="00CF0AED">
      <w:pPr>
        <w:spacing w:before="0" w:after="200" w:line="276" w:lineRule="auto"/>
        <w:contextualSpacing w:val="0"/>
        <w:jc w:val="left"/>
        <w:rPr>
          <w:rFonts w:asciiTheme="majorHAnsi" w:hAnsiTheme="majorHAnsi" w:cstheme="majorHAnsi"/>
        </w:rPr>
      </w:pPr>
      <w:r>
        <w:rPr>
          <w:rFonts w:asciiTheme="majorHAnsi" w:hAnsiTheme="majorHAnsi" w:cstheme="majorHAnsi"/>
        </w:rPr>
        <w:br w:type="page"/>
      </w:r>
    </w:p>
    <w:p w14:paraId="6A74810D" w14:textId="42910734" w:rsidR="00CD6498" w:rsidRDefault="00CD6498" w:rsidP="00CD6498">
      <w:pPr>
        <w:rPr>
          <w:rFonts w:asciiTheme="majorHAnsi" w:hAnsiTheme="majorHAnsi" w:cstheme="majorHAnsi"/>
        </w:rPr>
      </w:pPr>
      <w:r w:rsidRPr="004B4852">
        <w:rPr>
          <w:rFonts w:asciiTheme="majorHAnsi" w:hAnsiTheme="majorHAnsi" w:cstheme="majorHAnsi"/>
        </w:rPr>
        <w:lastRenderedPageBreak/>
        <w:t>Szczegółowe porównania dla klimatu przedstawiają ilustracje poniżej.</w:t>
      </w:r>
    </w:p>
    <w:p w14:paraId="1287CFEE" w14:textId="09820BB4" w:rsidR="00CD6498" w:rsidRDefault="00CF0AED" w:rsidP="00CD6498">
      <w:pPr>
        <w:pStyle w:val="Bezodstpw"/>
        <w:keepNext/>
      </w:pPr>
      <w:r>
        <w:rPr>
          <w:noProof/>
        </w:rPr>
        <w:drawing>
          <wp:inline distT="0" distB="0" distL="0" distR="0" wp14:anchorId="7B6DC103" wp14:editId="55F0949C">
            <wp:extent cx="5773420" cy="2889885"/>
            <wp:effectExtent l="0" t="0" r="0" b="5715"/>
            <wp:docPr id="66151839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7F4088C4" w14:textId="7F63EDB4" w:rsidR="00CD6498" w:rsidRPr="007E1776" w:rsidRDefault="00CD6498" w:rsidP="007E1776">
      <w:pPr>
        <w:pStyle w:val="Legenda"/>
        <w:spacing w:before="0" w:after="0"/>
        <w:rPr>
          <w:rFonts w:asciiTheme="majorHAnsi" w:hAnsiTheme="majorHAnsi" w:cstheme="majorHAnsi"/>
          <w:b/>
          <w:bCs w:val="0"/>
          <w:sz w:val="18"/>
        </w:rPr>
      </w:pPr>
      <w:bookmarkStart w:id="416" w:name="_Toc120265615"/>
      <w:bookmarkStart w:id="417" w:name="_Toc225790363"/>
      <w:r w:rsidRPr="007E1776">
        <w:rPr>
          <w:b/>
          <w:bCs w:val="0"/>
          <w:sz w:val="18"/>
        </w:rPr>
        <w:t xml:space="preserve">Rysunek </w:t>
      </w:r>
      <w:r w:rsidR="00725636" w:rsidRPr="007E1776">
        <w:rPr>
          <w:b/>
          <w:bCs w:val="0"/>
          <w:sz w:val="18"/>
        </w:rPr>
        <w:fldChar w:fldCharType="begin"/>
      </w:r>
      <w:r w:rsidR="00725636" w:rsidRPr="007E1776">
        <w:rPr>
          <w:b/>
          <w:bCs w:val="0"/>
          <w:sz w:val="18"/>
        </w:rPr>
        <w:instrText xml:space="preserve"> SEQ Rysunek \* ARABIC </w:instrText>
      </w:r>
      <w:r w:rsidR="00725636" w:rsidRPr="007E1776">
        <w:rPr>
          <w:b/>
          <w:bCs w:val="0"/>
          <w:sz w:val="18"/>
        </w:rPr>
        <w:fldChar w:fldCharType="separate"/>
      </w:r>
      <w:r w:rsidR="003E776B">
        <w:rPr>
          <w:b/>
          <w:bCs w:val="0"/>
          <w:noProof/>
          <w:sz w:val="18"/>
        </w:rPr>
        <w:t>4</w:t>
      </w:r>
      <w:r w:rsidR="00725636" w:rsidRPr="007E1776">
        <w:rPr>
          <w:b/>
          <w:bCs w:val="0"/>
          <w:noProof/>
          <w:sz w:val="18"/>
        </w:rPr>
        <w:fldChar w:fldCharType="end"/>
      </w:r>
      <w:r w:rsidRPr="007E1776">
        <w:rPr>
          <w:b/>
          <w:bCs w:val="0"/>
          <w:sz w:val="18"/>
        </w:rPr>
        <w:t xml:space="preserve"> Średnie temperatury na terenie </w:t>
      </w:r>
      <w:bookmarkEnd w:id="416"/>
      <w:r w:rsidRPr="007E1776">
        <w:rPr>
          <w:b/>
          <w:bCs w:val="0"/>
          <w:sz w:val="18"/>
        </w:rPr>
        <w:t xml:space="preserve">Gminy </w:t>
      </w:r>
      <w:r w:rsidR="00CF0AED" w:rsidRPr="00CF0AED">
        <w:rPr>
          <w:b/>
          <w:bCs w:val="0"/>
          <w:sz w:val="18"/>
        </w:rPr>
        <w:t>Olszanka</w:t>
      </w:r>
      <w:bookmarkEnd w:id="417"/>
    </w:p>
    <w:p w14:paraId="69CBC6F4" w14:textId="59FDD349" w:rsidR="00CD6498" w:rsidRPr="00A5102B" w:rsidRDefault="00CD6498" w:rsidP="007E1776">
      <w:pPr>
        <w:pStyle w:val="rdo"/>
        <w:spacing w:after="0"/>
      </w:pPr>
      <w:bookmarkStart w:id="418" w:name="_Hlk182564780"/>
      <w:r w:rsidRPr="004B4852">
        <w:rPr>
          <w:rFonts w:eastAsia="Times New Roman"/>
        </w:rPr>
        <w:t xml:space="preserve">Źródło: </w:t>
      </w:r>
      <w:r>
        <w:rPr>
          <w:rFonts w:eastAsia="Times New Roman"/>
        </w:rPr>
        <w:t>Opracowanie na podstawie:</w:t>
      </w:r>
      <w:r w:rsidRPr="004A63FC">
        <w:t xml:space="preserve"> </w:t>
      </w:r>
      <w:hyperlink r:id="rId20" w:history="1">
        <w:r w:rsidRPr="00A5102B">
          <w:rPr>
            <w:rStyle w:val="Hipercze"/>
            <w:u w:val="none"/>
          </w:rPr>
          <w:t>https://pl.climate-data.org/</w:t>
        </w:r>
      </w:hyperlink>
      <w:r w:rsidRPr="00A5102B">
        <w:t xml:space="preserve"> dla Gminy </w:t>
      </w:r>
      <w:r w:rsidR="00CF0AED" w:rsidRPr="00CF0AED">
        <w:t>Olszanka</w:t>
      </w:r>
    </w:p>
    <w:bookmarkEnd w:id="418"/>
    <w:p w14:paraId="499C734E" w14:textId="3D080C1C" w:rsidR="00CD6498" w:rsidRDefault="00CF0AED" w:rsidP="00CD6498">
      <w:pPr>
        <w:pStyle w:val="Bezodstpw"/>
        <w:keepNext/>
      </w:pPr>
      <w:r>
        <w:rPr>
          <w:noProof/>
        </w:rPr>
        <w:drawing>
          <wp:inline distT="0" distB="0" distL="0" distR="0" wp14:anchorId="08F1E57D" wp14:editId="06A9D975">
            <wp:extent cx="5773420" cy="2889885"/>
            <wp:effectExtent l="0" t="0" r="0" b="5715"/>
            <wp:docPr id="190936807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12004A0F" w14:textId="6FFA9EC5" w:rsidR="00CD6498" w:rsidRPr="007E1776" w:rsidRDefault="00CD6498" w:rsidP="007E1776">
      <w:pPr>
        <w:pStyle w:val="Legenda"/>
        <w:spacing w:after="0"/>
        <w:rPr>
          <w:rFonts w:asciiTheme="majorHAnsi" w:hAnsiTheme="majorHAnsi" w:cstheme="majorHAnsi"/>
          <w:b/>
          <w:bCs w:val="0"/>
          <w:sz w:val="18"/>
        </w:rPr>
      </w:pPr>
      <w:bookmarkStart w:id="419" w:name="_Toc120265616"/>
      <w:bookmarkStart w:id="420" w:name="_Toc225790364"/>
      <w:r w:rsidRPr="007E1776">
        <w:rPr>
          <w:b/>
          <w:bCs w:val="0"/>
          <w:sz w:val="18"/>
        </w:rPr>
        <w:t xml:space="preserve">Rysunek </w:t>
      </w:r>
      <w:r w:rsidR="00725636" w:rsidRPr="007E1776">
        <w:rPr>
          <w:b/>
          <w:bCs w:val="0"/>
          <w:sz w:val="18"/>
        </w:rPr>
        <w:fldChar w:fldCharType="begin"/>
      </w:r>
      <w:r w:rsidR="00725636" w:rsidRPr="007E1776">
        <w:rPr>
          <w:b/>
          <w:bCs w:val="0"/>
          <w:sz w:val="18"/>
        </w:rPr>
        <w:instrText xml:space="preserve"> SEQ Rysunek \* ARABIC </w:instrText>
      </w:r>
      <w:r w:rsidR="00725636" w:rsidRPr="007E1776">
        <w:rPr>
          <w:b/>
          <w:bCs w:val="0"/>
          <w:sz w:val="18"/>
        </w:rPr>
        <w:fldChar w:fldCharType="separate"/>
      </w:r>
      <w:r w:rsidR="003E776B">
        <w:rPr>
          <w:b/>
          <w:bCs w:val="0"/>
          <w:noProof/>
          <w:sz w:val="18"/>
        </w:rPr>
        <w:t>5</w:t>
      </w:r>
      <w:r w:rsidR="00725636" w:rsidRPr="007E1776">
        <w:rPr>
          <w:b/>
          <w:bCs w:val="0"/>
          <w:noProof/>
          <w:sz w:val="18"/>
        </w:rPr>
        <w:fldChar w:fldCharType="end"/>
      </w:r>
      <w:r w:rsidRPr="007E1776">
        <w:rPr>
          <w:b/>
          <w:bCs w:val="0"/>
          <w:sz w:val="18"/>
        </w:rPr>
        <w:t xml:space="preserve"> Temperatury maksymalne na terenie </w:t>
      </w:r>
      <w:bookmarkEnd w:id="419"/>
      <w:r w:rsidRPr="007E1776">
        <w:rPr>
          <w:b/>
          <w:bCs w:val="0"/>
          <w:sz w:val="18"/>
        </w:rPr>
        <w:t xml:space="preserve">Gminy </w:t>
      </w:r>
      <w:r w:rsidR="00CF0AED" w:rsidRPr="00CF0AED">
        <w:rPr>
          <w:b/>
          <w:bCs w:val="0"/>
          <w:sz w:val="18"/>
        </w:rPr>
        <w:t>Olszanka</w:t>
      </w:r>
      <w:bookmarkEnd w:id="420"/>
    </w:p>
    <w:p w14:paraId="3025E94F" w14:textId="16D2B3E8" w:rsidR="00CD6498" w:rsidRDefault="00CD6498" w:rsidP="007E1776">
      <w:pPr>
        <w:pStyle w:val="rdo"/>
      </w:pPr>
      <w:r w:rsidRPr="004B4852">
        <w:rPr>
          <w:rFonts w:eastAsia="Times New Roman"/>
        </w:rPr>
        <w:t xml:space="preserve">Źródło: </w:t>
      </w:r>
      <w:r>
        <w:rPr>
          <w:rFonts w:eastAsia="Times New Roman"/>
        </w:rPr>
        <w:t>Opracowanie na podstawie:</w:t>
      </w:r>
      <w:r w:rsidRPr="004A63FC">
        <w:t xml:space="preserve"> </w:t>
      </w:r>
      <w:hyperlink r:id="rId22" w:history="1">
        <w:r w:rsidRPr="00A5102B">
          <w:rPr>
            <w:rStyle w:val="Hipercze"/>
            <w:u w:val="none"/>
          </w:rPr>
          <w:t>https://pl.climate-data.org/</w:t>
        </w:r>
      </w:hyperlink>
      <w:r w:rsidRPr="00A5102B">
        <w:t xml:space="preserve"> dla Gminy </w:t>
      </w:r>
      <w:r w:rsidR="00CF0AED" w:rsidRPr="00CF0AED">
        <w:t>Olszanka</w:t>
      </w:r>
    </w:p>
    <w:p w14:paraId="39743698" w14:textId="045DBC7D" w:rsidR="00CD6498" w:rsidRDefault="00CD6498" w:rsidP="00CD6498">
      <w:pPr>
        <w:rPr>
          <w:rFonts w:asciiTheme="majorHAnsi" w:hAnsiTheme="majorHAnsi" w:cstheme="majorHAnsi"/>
        </w:rPr>
      </w:pPr>
      <w:r w:rsidRPr="004B4852">
        <w:rPr>
          <w:rFonts w:asciiTheme="majorHAnsi" w:hAnsiTheme="majorHAnsi" w:cstheme="majorHAnsi"/>
        </w:rPr>
        <w:t xml:space="preserve">Z powyższych dwóch wykresów wynika, że </w:t>
      </w:r>
      <w:r>
        <w:rPr>
          <w:rFonts w:asciiTheme="majorHAnsi" w:hAnsiTheme="majorHAnsi" w:cstheme="majorHAnsi"/>
        </w:rPr>
        <w:t>m</w:t>
      </w:r>
      <w:r w:rsidRPr="004B4852">
        <w:rPr>
          <w:rFonts w:asciiTheme="majorHAnsi" w:hAnsiTheme="majorHAnsi" w:cstheme="majorHAnsi"/>
        </w:rPr>
        <w:t xml:space="preserve">aksymalna temperatura na terenie </w:t>
      </w:r>
      <w:r>
        <w:rPr>
          <w:rFonts w:asciiTheme="majorHAnsi" w:hAnsiTheme="majorHAnsi" w:cstheme="majorHAnsi"/>
        </w:rPr>
        <w:t xml:space="preserve">Gminy </w:t>
      </w:r>
      <w:r w:rsidR="00CF0AED">
        <w:rPr>
          <w:rFonts w:asciiTheme="majorHAnsi" w:hAnsiTheme="majorHAnsi" w:cstheme="majorHAnsi"/>
        </w:rPr>
        <w:t>Olszanka</w:t>
      </w:r>
      <w:r w:rsidR="007F66AF" w:rsidRPr="007F66AF">
        <w:rPr>
          <w:rFonts w:asciiTheme="majorHAnsi" w:hAnsiTheme="majorHAnsi" w:cstheme="majorHAnsi"/>
        </w:rPr>
        <w:t xml:space="preserve"> </w:t>
      </w:r>
      <w:r w:rsidRPr="004B4852">
        <w:rPr>
          <w:rFonts w:asciiTheme="majorHAnsi" w:hAnsiTheme="majorHAnsi" w:cstheme="majorHAnsi"/>
        </w:rPr>
        <w:t>był</w:t>
      </w:r>
      <w:r>
        <w:rPr>
          <w:rFonts w:asciiTheme="majorHAnsi" w:hAnsiTheme="majorHAnsi" w:cstheme="majorHAnsi"/>
        </w:rPr>
        <w:t>a</w:t>
      </w:r>
      <w:r w:rsidRPr="004B4852">
        <w:rPr>
          <w:rFonts w:asciiTheme="majorHAnsi" w:hAnsiTheme="majorHAnsi" w:cstheme="majorHAnsi"/>
        </w:rPr>
        <w:t xml:space="preserve"> najwyższ</w:t>
      </w:r>
      <w:r>
        <w:rPr>
          <w:rFonts w:asciiTheme="majorHAnsi" w:hAnsiTheme="majorHAnsi" w:cstheme="majorHAnsi"/>
        </w:rPr>
        <w:t>a</w:t>
      </w:r>
      <w:r w:rsidRPr="004B4852">
        <w:rPr>
          <w:rFonts w:asciiTheme="majorHAnsi" w:hAnsiTheme="majorHAnsi" w:cstheme="majorHAnsi"/>
        </w:rPr>
        <w:t xml:space="preserve"> w lipcu oraz </w:t>
      </w:r>
      <w:r>
        <w:rPr>
          <w:rFonts w:asciiTheme="majorHAnsi" w:hAnsiTheme="majorHAnsi" w:cstheme="majorHAnsi"/>
        </w:rPr>
        <w:t xml:space="preserve">w </w:t>
      </w:r>
      <w:r w:rsidRPr="004B4852">
        <w:rPr>
          <w:rFonts w:asciiTheme="majorHAnsi" w:hAnsiTheme="majorHAnsi" w:cstheme="majorHAnsi"/>
        </w:rPr>
        <w:t>sierpniu</w:t>
      </w:r>
      <w:r>
        <w:rPr>
          <w:rFonts w:asciiTheme="majorHAnsi" w:hAnsiTheme="majorHAnsi" w:cstheme="majorHAnsi"/>
        </w:rPr>
        <w:t>, zaś</w:t>
      </w:r>
      <w:r w:rsidRPr="004B4852">
        <w:rPr>
          <w:rFonts w:asciiTheme="majorHAnsi" w:hAnsiTheme="majorHAnsi" w:cstheme="majorHAnsi"/>
        </w:rPr>
        <w:t xml:space="preserve"> </w:t>
      </w:r>
      <w:r>
        <w:rPr>
          <w:rFonts w:asciiTheme="majorHAnsi" w:hAnsiTheme="majorHAnsi" w:cstheme="majorHAnsi"/>
        </w:rPr>
        <w:t>n</w:t>
      </w:r>
      <w:r w:rsidRPr="004B4852">
        <w:rPr>
          <w:rFonts w:asciiTheme="majorHAnsi" w:hAnsiTheme="majorHAnsi" w:cstheme="majorHAnsi"/>
        </w:rPr>
        <w:t>ajniższa w styczniu i</w:t>
      </w:r>
      <w:r>
        <w:rPr>
          <w:rFonts w:asciiTheme="majorHAnsi" w:hAnsiTheme="majorHAnsi" w:cstheme="majorHAnsi"/>
        </w:rPr>
        <w:t xml:space="preserve"> w l</w:t>
      </w:r>
      <w:r w:rsidRPr="004B4852">
        <w:rPr>
          <w:rFonts w:asciiTheme="majorHAnsi" w:hAnsiTheme="majorHAnsi" w:cstheme="majorHAnsi"/>
        </w:rPr>
        <w:t>utym</w:t>
      </w:r>
      <w:r>
        <w:rPr>
          <w:rFonts w:asciiTheme="majorHAnsi" w:hAnsiTheme="majorHAnsi" w:cstheme="majorHAnsi"/>
        </w:rPr>
        <w:t>,</w:t>
      </w:r>
      <w:r w:rsidRPr="004B4852">
        <w:rPr>
          <w:rFonts w:asciiTheme="majorHAnsi" w:hAnsiTheme="majorHAnsi" w:cstheme="majorHAnsi"/>
        </w:rPr>
        <w:t xml:space="preserve"> </w:t>
      </w:r>
      <w:r>
        <w:rPr>
          <w:rFonts w:asciiTheme="majorHAnsi" w:hAnsiTheme="majorHAnsi" w:cstheme="majorHAnsi"/>
        </w:rPr>
        <w:t xml:space="preserve">co </w:t>
      </w:r>
      <w:r w:rsidRPr="004B4852">
        <w:rPr>
          <w:rFonts w:asciiTheme="majorHAnsi" w:hAnsiTheme="majorHAnsi" w:cstheme="majorHAnsi"/>
        </w:rPr>
        <w:t>jest charakterystyczne dla klimatu umiarkowanego</w:t>
      </w:r>
      <w:r>
        <w:rPr>
          <w:rFonts w:asciiTheme="majorHAnsi" w:hAnsiTheme="majorHAnsi" w:cstheme="majorHAnsi"/>
        </w:rPr>
        <w:t>.</w:t>
      </w:r>
      <w:r w:rsidRPr="004B4852">
        <w:rPr>
          <w:rFonts w:asciiTheme="majorHAnsi" w:hAnsiTheme="majorHAnsi" w:cstheme="majorHAnsi"/>
        </w:rPr>
        <w:t xml:space="preserve"> </w:t>
      </w:r>
      <w:r>
        <w:rPr>
          <w:rFonts w:asciiTheme="majorHAnsi" w:hAnsiTheme="majorHAnsi" w:cstheme="majorHAnsi"/>
        </w:rPr>
        <w:t>W</w:t>
      </w:r>
      <w:r w:rsidRPr="004B4852">
        <w:rPr>
          <w:rFonts w:asciiTheme="majorHAnsi" w:hAnsiTheme="majorHAnsi" w:cstheme="majorHAnsi"/>
        </w:rPr>
        <w:t xml:space="preserve"> </w:t>
      </w:r>
      <w:r>
        <w:rPr>
          <w:rFonts w:asciiTheme="majorHAnsi" w:hAnsiTheme="majorHAnsi" w:cstheme="majorHAnsi"/>
        </w:rPr>
        <w:t>ślad za</w:t>
      </w:r>
      <w:r w:rsidRPr="004B4852">
        <w:rPr>
          <w:rFonts w:asciiTheme="majorHAnsi" w:hAnsiTheme="majorHAnsi" w:cstheme="majorHAnsi"/>
        </w:rPr>
        <w:t xml:space="preserve"> tym, </w:t>
      </w:r>
      <w:r>
        <w:rPr>
          <w:rFonts w:asciiTheme="majorHAnsi" w:hAnsiTheme="majorHAnsi" w:cstheme="majorHAnsi"/>
        </w:rPr>
        <w:br/>
      </w:r>
      <w:r w:rsidRPr="004B4852">
        <w:rPr>
          <w:rFonts w:asciiTheme="majorHAnsi" w:hAnsiTheme="majorHAnsi" w:cstheme="majorHAnsi"/>
        </w:rPr>
        <w:t>a</w:t>
      </w:r>
      <w:r>
        <w:rPr>
          <w:rFonts w:asciiTheme="majorHAnsi" w:hAnsiTheme="majorHAnsi" w:cstheme="majorHAnsi"/>
        </w:rPr>
        <w:t xml:space="preserve"> </w:t>
      </w:r>
      <w:r w:rsidRPr="004B4852">
        <w:rPr>
          <w:rFonts w:asciiTheme="majorHAnsi" w:hAnsiTheme="majorHAnsi" w:cstheme="majorHAnsi"/>
        </w:rPr>
        <w:t xml:space="preserve">także </w:t>
      </w:r>
      <w:r>
        <w:rPr>
          <w:rFonts w:asciiTheme="majorHAnsi" w:hAnsiTheme="majorHAnsi" w:cstheme="majorHAnsi"/>
        </w:rPr>
        <w:t>w nawiązaniu do</w:t>
      </w:r>
      <w:r w:rsidRPr="004B4852">
        <w:rPr>
          <w:rFonts w:asciiTheme="majorHAnsi" w:hAnsiTheme="majorHAnsi" w:cstheme="majorHAnsi"/>
        </w:rPr>
        <w:t xml:space="preserve"> polski</w:t>
      </w:r>
      <w:r>
        <w:rPr>
          <w:rFonts w:asciiTheme="majorHAnsi" w:hAnsiTheme="majorHAnsi" w:cstheme="majorHAnsi"/>
        </w:rPr>
        <w:t>ch</w:t>
      </w:r>
      <w:r w:rsidRPr="004B4852">
        <w:rPr>
          <w:rFonts w:asciiTheme="majorHAnsi" w:hAnsiTheme="majorHAnsi" w:cstheme="majorHAnsi"/>
        </w:rPr>
        <w:t xml:space="preserve"> norm w zakresie ogrzewnictwa okres grzewczy trwa od </w:t>
      </w:r>
      <w:r>
        <w:rPr>
          <w:rFonts w:asciiTheme="majorHAnsi" w:hAnsiTheme="majorHAnsi" w:cstheme="majorHAnsi"/>
        </w:rPr>
        <w:t>września do maja</w:t>
      </w:r>
      <w:r w:rsidRPr="004B4852">
        <w:rPr>
          <w:rFonts w:asciiTheme="majorHAnsi" w:hAnsiTheme="majorHAnsi" w:cstheme="majorHAnsi"/>
        </w:rPr>
        <w:t>.</w:t>
      </w:r>
    </w:p>
    <w:p w14:paraId="3A5F3638" w14:textId="786C517D" w:rsidR="00CD6498" w:rsidRDefault="00CF0AED" w:rsidP="00CD6498">
      <w:pPr>
        <w:pStyle w:val="Bezodstpw"/>
      </w:pPr>
      <w:r>
        <w:rPr>
          <w:noProof/>
        </w:rPr>
        <w:lastRenderedPageBreak/>
        <w:drawing>
          <wp:inline distT="0" distB="0" distL="0" distR="0" wp14:anchorId="6D3E50E0" wp14:editId="58F6356C">
            <wp:extent cx="5773420" cy="2889885"/>
            <wp:effectExtent l="0" t="0" r="0" b="5715"/>
            <wp:docPr id="171338020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71AFC361" w14:textId="32F11387" w:rsidR="00CD6498" w:rsidRPr="007E1776" w:rsidRDefault="00CD6498" w:rsidP="007E1776">
      <w:pPr>
        <w:pStyle w:val="Legenda"/>
        <w:spacing w:before="0" w:after="0"/>
        <w:rPr>
          <w:rFonts w:asciiTheme="majorHAnsi" w:hAnsiTheme="majorHAnsi" w:cstheme="majorHAnsi"/>
          <w:b/>
          <w:bCs w:val="0"/>
          <w:sz w:val="18"/>
        </w:rPr>
      </w:pPr>
      <w:bookmarkStart w:id="421" w:name="_Toc225790365"/>
      <w:r w:rsidRPr="007E1776">
        <w:rPr>
          <w:b/>
          <w:bCs w:val="0"/>
          <w:sz w:val="18"/>
        </w:rPr>
        <w:t xml:space="preserve">Rysunek </w:t>
      </w:r>
      <w:r w:rsidR="00725636" w:rsidRPr="007E1776">
        <w:rPr>
          <w:b/>
          <w:bCs w:val="0"/>
          <w:sz w:val="18"/>
        </w:rPr>
        <w:fldChar w:fldCharType="begin"/>
      </w:r>
      <w:r w:rsidR="00725636" w:rsidRPr="007E1776">
        <w:rPr>
          <w:b/>
          <w:bCs w:val="0"/>
          <w:sz w:val="18"/>
        </w:rPr>
        <w:instrText xml:space="preserve"> SEQ Rysunek \* ARABIC </w:instrText>
      </w:r>
      <w:r w:rsidR="00725636" w:rsidRPr="007E1776">
        <w:rPr>
          <w:b/>
          <w:bCs w:val="0"/>
          <w:sz w:val="18"/>
        </w:rPr>
        <w:fldChar w:fldCharType="separate"/>
      </w:r>
      <w:r w:rsidR="003E776B">
        <w:rPr>
          <w:b/>
          <w:bCs w:val="0"/>
          <w:noProof/>
          <w:sz w:val="18"/>
        </w:rPr>
        <w:t>6</w:t>
      </w:r>
      <w:r w:rsidR="00725636" w:rsidRPr="007E1776">
        <w:rPr>
          <w:b/>
          <w:bCs w:val="0"/>
          <w:noProof/>
          <w:sz w:val="18"/>
        </w:rPr>
        <w:fldChar w:fldCharType="end"/>
      </w:r>
      <w:r w:rsidRPr="007E1776">
        <w:rPr>
          <w:b/>
          <w:bCs w:val="0"/>
          <w:sz w:val="18"/>
        </w:rPr>
        <w:t xml:space="preserve"> Godziny słoneczne na terenie Gminy </w:t>
      </w:r>
      <w:r w:rsidR="00CF0AED" w:rsidRPr="00CF0AED">
        <w:rPr>
          <w:b/>
          <w:bCs w:val="0"/>
          <w:sz w:val="18"/>
        </w:rPr>
        <w:t>Olszanka</w:t>
      </w:r>
      <w:bookmarkEnd w:id="421"/>
    </w:p>
    <w:p w14:paraId="7EE7538D" w14:textId="3B597B1C" w:rsidR="00CD6498" w:rsidRPr="007E1776" w:rsidRDefault="00CD6498" w:rsidP="007E1776">
      <w:pPr>
        <w:pStyle w:val="rdo"/>
        <w:spacing w:after="0"/>
        <w:rPr>
          <w:szCs w:val="18"/>
        </w:rPr>
      </w:pPr>
      <w:r w:rsidRPr="007E1776">
        <w:rPr>
          <w:rFonts w:eastAsia="Times New Roman"/>
          <w:szCs w:val="18"/>
        </w:rPr>
        <w:t>Źródło: Opracowanie na podstawie:</w:t>
      </w:r>
      <w:r w:rsidRPr="007E1776">
        <w:rPr>
          <w:szCs w:val="18"/>
        </w:rPr>
        <w:t xml:space="preserve"> </w:t>
      </w:r>
      <w:hyperlink r:id="rId24" w:history="1">
        <w:r w:rsidRPr="007E1776">
          <w:rPr>
            <w:rStyle w:val="Hipercze"/>
            <w:szCs w:val="18"/>
            <w:u w:val="none"/>
          </w:rPr>
          <w:t>https://pl.climate-data.org/</w:t>
        </w:r>
      </w:hyperlink>
      <w:r w:rsidRPr="007E1776">
        <w:rPr>
          <w:szCs w:val="18"/>
        </w:rPr>
        <w:t xml:space="preserve"> dla Gminy </w:t>
      </w:r>
      <w:r w:rsidR="00CF0AED" w:rsidRPr="00CF0AED">
        <w:rPr>
          <w:szCs w:val="18"/>
        </w:rPr>
        <w:t>Olszanka</w:t>
      </w:r>
    </w:p>
    <w:p w14:paraId="0B7D370C" w14:textId="025EECC2" w:rsidR="00CD6498" w:rsidRDefault="00CF0AED" w:rsidP="00CD6498">
      <w:pPr>
        <w:pStyle w:val="Bezodstpw"/>
      </w:pPr>
      <w:r>
        <w:rPr>
          <w:noProof/>
        </w:rPr>
        <w:drawing>
          <wp:inline distT="0" distB="0" distL="0" distR="0" wp14:anchorId="3DD50A6E" wp14:editId="3F0D756F">
            <wp:extent cx="5773420" cy="2889885"/>
            <wp:effectExtent l="0" t="0" r="0" b="5715"/>
            <wp:docPr id="1939017069"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5DB56D59" w14:textId="4E5E6C78" w:rsidR="00CD6498" w:rsidRPr="007E1776" w:rsidRDefault="00CD6498" w:rsidP="007E1776">
      <w:pPr>
        <w:pStyle w:val="Legenda"/>
        <w:spacing w:before="0" w:after="0"/>
        <w:rPr>
          <w:rFonts w:asciiTheme="majorHAnsi" w:hAnsiTheme="majorHAnsi" w:cstheme="majorHAnsi"/>
          <w:b/>
          <w:bCs w:val="0"/>
          <w:sz w:val="18"/>
        </w:rPr>
      </w:pPr>
      <w:bookmarkStart w:id="422" w:name="_Toc120265617"/>
      <w:bookmarkStart w:id="423" w:name="_Toc225790366"/>
      <w:r w:rsidRPr="007E1776">
        <w:rPr>
          <w:b/>
          <w:bCs w:val="0"/>
          <w:sz w:val="18"/>
        </w:rPr>
        <w:t xml:space="preserve">Rysunek </w:t>
      </w:r>
      <w:r w:rsidR="00725636" w:rsidRPr="007E1776">
        <w:rPr>
          <w:b/>
          <w:bCs w:val="0"/>
          <w:sz w:val="18"/>
        </w:rPr>
        <w:fldChar w:fldCharType="begin"/>
      </w:r>
      <w:r w:rsidR="00725636" w:rsidRPr="007E1776">
        <w:rPr>
          <w:b/>
          <w:bCs w:val="0"/>
          <w:sz w:val="18"/>
        </w:rPr>
        <w:instrText xml:space="preserve"> SEQ Rysunek \* ARABIC </w:instrText>
      </w:r>
      <w:r w:rsidR="00725636" w:rsidRPr="007E1776">
        <w:rPr>
          <w:b/>
          <w:bCs w:val="0"/>
          <w:sz w:val="18"/>
        </w:rPr>
        <w:fldChar w:fldCharType="separate"/>
      </w:r>
      <w:r w:rsidR="003E776B">
        <w:rPr>
          <w:b/>
          <w:bCs w:val="0"/>
          <w:noProof/>
          <w:sz w:val="18"/>
        </w:rPr>
        <w:t>7</w:t>
      </w:r>
      <w:r w:rsidR="00725636" w:rsidRPr="007E1776">
        <w:rPr>
          <w:b/>
          <w:bCs w:val="0"/>
          <w:noProof/>
          <w:sz w:val="18"/>
        </w:rPr>
        <w:fldChar w:fldCharType="end"/>
      </w:r>
      <w:r w:rsidRPr="007E1776">
        <w:rPr>
          <w:b/>
          <w:bCs w:val="0"/>
          <w:sz w:val="18"/>
        </w:rPr>
        <w:t xml:space="preserve"> Dni z opadami na terenie </w:t>
      </w:r>
      <w:bookmarkEnd w:id="422"/>
      <w:r w:rsidRPr="007E1776">
        <w:rPr>
          <w:b/>
          <w:bCs w:val="0"/>
          <w:sz w:val="18"/>
        </w:rPr>
        <w:t xml:space="preserve">Gminy </w:t>
      </w:r>
      <w:r w:rsidR="00CF0AED" w:rsidRPr="00CF0AED">
        <w:rPr>
          <w:b/>
          <w:bCs w:val="0"/>
          <w:sz w:val="18"/>
        </w:rPr>
        <w:t>Olszanka</w:t>
      </w:r>
      <w:bookmarkEnd w:id="423"/>
    </w:p>
    <w:p w14:paraId="1430CCB2" w14:textId="3768BD70" w:rsidR="00CD6498" w:rsidRPr="007E1776" w:rsidRDefault="00CD6498" w:rsidP="007E1776">
      <w:pPr>
        <w:pStyle w:val="rdo"/>
        <w:rPr>
          <w:szCs w:val="18"/>
        </w:rPr>
      </w:pPr>
      <w:r w:rsidRPr="007E1776">
        <w:rPr>
          <w:rFonts w:eastAsia="Times New Roman"/>
          <w:szCs w:val="18"/>
        </w:rPr>
        <w:t>Źródło: Opracowanie na podstawie:</w:t>
      </w:r>
      <w:r w:rsidRPr="007E1776">
        <w:rPr>
          <w:szCs w:val="18"/>
        </w:rPr>
        <w:t xml:space="preserve"> </w:t>
      </w:r>
      <w:hyperlink r:id="rId26" w:history="1">
        <w:r w:rsidRPr="007E1776">
          <w:rPr>
            <w:rStyle w:val="Hipercze"/>
            <w:szCs w:val="18"/>
            <w:u w:val="none"/>
          </w:rPr>
          <w:t>https://pl.climate-data.org/</w:t>
        </w:r>
      </w:hyperlink>
      <w:r w:rsidRPr="007E1776">
        <w:rPr>
          <w:szCs w:val="18"/>
        </w:rPr>
        <w:t xml:space="preserve"> dla Gminy </w:t>
      </w:r>
      <w:r w:rsidR="00CF0AED" w:rsidRPr="00CF0AED">
        <w:rPr>
          <w:szCs w:val="18"/>
        </w:rPr>
        <w:t>Olszanka</w:t>
      </w:r>
    </w:p>
    <w:p w14:paraId="2F298894" w14:textId="5E2CDFDC" w:rsidR="00CD6498" w:rsidRDefault="00CF0AED" w:rsidP="00CD6498">
      <w:pPr>
        <w:pStyle w:val="Bezodstpw"/>
      </w:pPr>
      <w:r>
        <w:rPr>
          <w:noProof/>
        </w:rPr>
        <w:lastRenderedPageBreak/>
        <w:drawing>
          <wp:inline distT="0" distB="0" distL="0" distR="0" wp14:anchorId="1DF2B00B" wp14:editId="17CE3DFD">
            <wp:extent cx="5773420" cy="2889885"/>
            <wp:effectExtent l="0" t="0" r="0" b="5715"/>
            <wp:docPr id="1225019656"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67696D48" w14:textId="398E74F2" w:rsidR="00CD6498" w:rsidRPr="007E1776" w:rsidRDefault="00CD6498" w:rsidP="007E1776">
      <w:pPr>
        <w:pStyle w:val="Legenda"/>
        <w:spacing w:before="0" w:after="0"/>
        <w:rPr>
          <w:rFonts w:asciiTheme="majorHAnsi" w:hAnsiTheme="majorHAnsi" w:cstheme="majorHAnsi"/>
          <w:b/>
          <w:bCs w:val="0"/>
          <w:sz w:val="18"/>
        </w:rPr>
      </w:pPr>
      <w:bookmarkStart w:id="424" w:name="_Toc120265618"/>
      <w:bookmarkStart w:id="425" w:name="_Toc225790367"/>
      <w:r w:rsidRPr="007E1776">
        <w:rPr>
          <w:b/>
          <w:bCs w:val="0"/>
          <w:sz w:val="18"/>
        </w:rPr>
        <w:t xml:space="preserve">Rysunek </w:t>
      </w:r>
      <w:r w:rsidR="00725636" w:rsidRPr="007E1776">
        <w:rPr>
          <w:b/>
          <w:bCs w:val="0"/>
          <w:sz w:val="18"/>
        </w:rPr>
        <w:fldChar w:fldCharType="begin"/>
      </w:r>
      <w:r w:rsidR="00725636" w:rsidRPr="007E1776">
        <w:rPr>
          <w:b/>
          <w:bCs w:val="0"/>
          <w:sz w:val="18"/>
        </w:rPr>
        <w:instrText xml:space="preserve"> SEQ Rysunek \* ARABIC </w:instrText>
      </w:r>
      <w:r w:rsidR="00725636" w:rsidRPr="007E1776">
        <w:rPr>
          <w:b/>
          <w:bCs w:val="0"/>
          <w:sz w:val="18"/>
        </w:rPr>
        <w:fldChar w:fldCharType="separate"/>
      </w:r>
      <w:r w:rsidR="003E776B">
        <w:rPr>
          <w:b/>
          <w:bCs w:val="0"/>
          <w:noProof/>
          <w:sz w:val="18"/>
        </w:rPr>
        <w:t>8</w:t>
      </w:r>
      <w:r w:rsidR="00725636" w:rsidRPr="007E1776">
        <w:rPr>
          <w:b/>
          <w:bCs w:val="0"/>
          <w:noProof/>
          <w:sz w:val="18"/>
        </w:rPr>
        <w:fldChar w:fldCharType="end"/>
      </w:r>
      <w:r w:rsidRPr="007E1776">
        <w:rPr>
          <w:b/>
          <w:bCs w:val="0"/>
          <w:sz w:val="18"/>
        </w:rPr>
        <w:t xml:space="preserve"> Ilości opadów na terenie </w:t>
      </w:r>
      <w:bookmarkEnd w:id="424"/>
      <w:r w:rsidRPr="007E1776">
        <w:rPr>
          <w:b/>
          <w:bCs w:val="0"/>
          <w:sz w:val="18"/>
        </w:rPr>
        <w:t xml:space="preserve">Gminy </w:t>
      </w:r>
      <w:r w:rsidR="00CF0AED" w:rsidRPr="00CF0AED">
        <w:rPr>
          <w:b/>
          <w:bCs w:val="0"/>
          <w:sz w:val="18"/>
        </w:rPr>
        <w:t>Olszanka</w:t>
      </w:r>
      <w:bookmarkEnd w:id="425"/>
    </w:p>
    <w:p w14:paraId="529242FD" w14:textId="2822C14F" w:rsidR="00CD6498" w:rsidRPr="007E1776" w:rsidRDefault="00CD6498" w:rsidP="007E1776">
      <w:pPr>
        <w:pStyle w:val="rdo"/>
        <w:rPr>
          <w:szCs w:val="18"/>
        </w:rPr>
      </w:pPr>
      <w:r w:rsidRPr="007E1776">
        <w:rPr>
          <w:rFonts w:eastAsia="Times New Roman"/>
          <w:szCs w:val="18"/>
        </w:rPr>
        <w:t>Źródło: Opracowanie na podstawie:</w:t>
      </w:r>
      <w:r w:rsidRPr="007E1776">
        <w:rPr>
          <w:szCs w:val="18"/>
        </w:rPr>
        <w:t xml:space="preserve"> </w:t>
      </w:r>
      <w:hyperlink r:id="rId28" w:history="1">
        <w:r w:rsidRPr="007E1776">
          <w:rPr>
            <w:rStyle w:val="Hipercze"/>
            <w:szCs w:val="18"/>
            <w:u w:val="none"/>
          </w:rPr>
          <w:t>https://pl.climate-data.org/</w:t>
        </w:r>
      </w:hyperlink>
      <w:r w:rsidRPr="007E1776">
        <w:rPr>
          <w:szCs w:val="18"/>
        </w:rPr>
        <w:t xml:space="preserve"> dla Gminy </w:t>
      </w:r>
      <w:r w:rsidR="00CF0AED" w:rsidRPr="00CF0AED">
        <w:rPr>
          <w:szCs w:val="18"/>
        </w:rPr>
        <w:t>Olszanka</w:t>
      </w:r>
    </w:p>
    <w:p w14:paraId="5020C9F6" w14:textId="77777777" w:rsidR="00CD6498" w:rsidRPr="004B4852" w:rsidRDefault="00CD6498" w:rsidP="00CD6498">
      <w:pPr>
        <w:pStyle w:val="Normalny0"/>
        <w:rPr>
          <w:rFonts w:asciiTheme="majorHAnsi" w:eastAsia="Times New Roman" w:hAnsiTheme="majorHAnsi" w:cstheme="majorHAnsi"/>
        </w:rPr>
      </w:pPr>
      <w:r w:rsidRPr="004B4852">
        <w:rPr>
          <w:rFonts w:asciiTheme="majorHAnsi" w:eastAsia="Times New Roman" w:hAnsiTheme="majorHAnsi" w:cstheme="majorHAnsi"/>
        </w:rPr>
        <w:t xml:space="preserve">Liczba dni zachmurzonych jest </w:t>
      </w:r>
      <w:r>
        <w:rPr>
          <w:rFonts w:asciiTheme="majorHAnsi" w:eastAsia="Times New Roman" w:hAnsiTheme="majorHAnsi" w:cstheme="majorHAnsi"/>
        </w:rPr>
        <w:t>stała w trakcie roku</w:t>
      </w:r>
      <w:r w:rsidRPr="004B4852">
        <w:rPr>
          <w:rFonts w:asciiTheme="majorHAnsi" w:eastAsia="Times New Roman" w:hAnsiTheme="majorHAnsi" w:cstheme="majorHAnsi"/>
        </w:rPr>
        <w:t>, co wpływ na</w:t>
      </w:r>
      <w:r>
        <w:rPr>
          <w:rFonts w:asciiTheme="majorHAnsi" w:eastAsia="Times New Roman" w:hAnsiTheme="majorHAnsi" w:cstheme="majorHAnsi"/>
        </w:rPr>
        <w:t xml:space="preserve"> stałe </w:t>
      </w:r>
      <w:r w:rsidRPr="004B4852">
        <w:rPr>
          <w:rFonts w:asciiTheme="majorHAnsi" w:eastAsia="Times New Roman" w:hAnsiTheme="majorHAnsi" w:cstheme="majorHAnsi"/>
        </w:rPr>
        <w:t>zapotrzebowanie na energię elektryczną</w:t>
      </w:r>
      <w:r>
        <w:rPr>
          <w:rFonts w:asciiTheme="majorHAnsi" w:eastAsia="Times New Roman" w:hAnsiTheme="majorHAnsi" w:cstheme="majorHAnsi"/>
        </w:rPr>
        <w:t xml:space="preserve"> </w:t>
      </w:r>
      <w:r w:rsidRPr="004B4852">
        <w:rPr>
          <w:rFonts w:asciiTheme="majorHAnsi" w:eastAsia="Times New Roman" w:hAnsiTheme="majorHAnsi" w:cstheme="majorHAnsi"/>
        </w:rPr>
        <w:t xml:space="preserve">ze względu na konieczność wykorzystywania dodatkowego źródła oświetlenia. </w:t>
      </w:r>
      <w:r>
        <w:rPr>
          <w:rFonts w:asciiTheme="majorHAnsi" w:eastAsia="Times New Roman" w:hAnsiTheme="majorHAnsi" w:cstheme="majorHAnsi"/>
        </w:rPr>
        <w:t xml:space="preserve">Również długość i wielkość opadów ma znaczny wpływ na </w:t>
      </w:r>
      <w:r w:rsidRPr="004B4852">
        <w:rPr>
          <w:rFonts w:asciiTheme="majorHAnsi" w:eastAsia="Times New Roman" w:hAnsiTheme="majorHAnsi" w:cstheme="majorHAnsi"/>
        </w:rPr>
        <w:t>zapotrzebowanie na energię elektryczną</w:t>
      </w:r>
      <w:r>
        <w:rPr>
          <w:rFonts w:asciiTheme="majorHAnsi" w:eastAsia="Times New Roman" w:hAnsiTheme="majorHAnsi" w:cstheme="majorHAnsi"/>
        </w:rPr>
        <w:t>.</w:t>
      </w:r>
      <w:r w:rsidRPr="004B4852">
        <w:rPr>
          <w:rFonts w:asciiTheme="majorHAnsi" w:eastAsia="Times New Roman" w:hAnsiTheme="majorHAnsi" w:cstheme="majorHAnsi"/>
        </w:rPr>
        <w:t xml:space="preserve"> </w:t>
      </w:r>
      <w:r>
        <w:rPr>
          <w:rFonts w:asciiTheme="majorHAnsi" w:eastAsia="Times New Roman" w:hAnsiTheme="majorHAnsi" w:cstheme="majorHAnsi"/>
        </w:rPr>
        <w:t>Związane jest to ze</w:t>
      </w:r>
      <w:r w:rsidRPr="004B4852">
        <w:rPr>
          <w:rFonts w:asciiTheme="majorHAnsi" w:eastAsia="Times New Roman" w:hAnsiTheme="majorHAnsi" w:cstheme="majorHAnsi"/>
        </w:rPr>
        <w:t xml:space="preserve"> wzmożon</w:t>
      </w:r>
      <w:r>
        <w:rPr>
          <w:rFonts w:asciiTheme="majorHAnsi" w:eastAsia="Times New Roman" w:hAnsiTheme="majorHAnsi" w:cstheme="majorHAnsi"/>
        </w:rPr>
        <w:t>ą</w:t>
      </w:r>
      <w:r w:rsidRPr="004B4852">
        <w:rPr>
          <w:rFonts w:asciiTheme="majorHAnsi" w:eastAsia="Times New Roman" w:hAnsiTheme="majorHAnsi" w:cstheme="majorHAnsi"/>
        </w:rPr>
        <w:t xml:space="preserve"> aktywności</w:t>
      </w:r>
      <w:r>
        <w:rPr>
          <w:rFonts w:asciiTheme="majorHAnsi" w:eastAsia="Times New Roman" w:hAnsiTheme="majorHAnsi" w:cstheme="majorHAnsi"/>
        </w:rPr>
        <w:t>ą mieszkańców</w:t>
      </w:r>
      <w:r w:rsidRPr="004B4852">
        <w:rPr>
          <w:rFonts w:asciiTheme="majorHAnsi" w:eastAsia="Times New Roman" w:hAnsiTheme="majorHAnsi" w:cstheme="majorHAnsi"/>
        </w:rPr>
        <w:t xml:space="preserve"> w budynkach, </w:t>
      </w:r>
      <w:r>
        <w:rPr>
          <w:rFonts w:asciiTheme="majorHAnsi" w:eastAsia="Times New Roman" w:hAnsiTheme="majorHAnsi" w:cstheme="majorHAnsi"/>
        </w:rPr>
        <w:t xml:space="preserve">co z kolei przekłada się na większą częstotliwość korzystania </w:t>
      </w:r>
      <w:r w:rsidRPr="004B4852">
        <w:rPr>
          <w:rFonts w:asciiTheme="majorHAnsi" w:eastAsia="Times New Roman" w:hAnsiTheme="majorHAnsi" w:cstheme="majorHAnsi"/>
        </w:rPr>
        <w:t>z urządzeń elektrycznych w</w:t>
      </w:r>
      <w:r>
        <w:rPr>
          <w:rFonts w:asciiTheme="majorHAnsi" w:eastAsia="Times New Roman" w:hAnsiTheme="majorHAnsi" w:cstheme="majorHAnsi"/>
        </w:rPr>
        <w:t xml:space="preserve"> </w:t>
      </w:r>
      <w:r w:rsidRPr="004B4852">
        <w:rPr>
          <w:rFonts w:asciiTheme="majorHAnsi" w:eastAsia="Times New Roman" w:hAnsiTheme="majorHAnsi" w:cstheme="majorHAnsi"/>
        </w:rPr>
        <w:t>gospodarstwach domowych.</w:t>
      </w:r>
    </w:p>
    <w:p w14:paraId="14F0CB58" w14:textId="77777777" w:rsidR="00CD6498" w:rsidRPr="004B4852" w:rsidRDefault="00CD6498" w:rsidP="00CD6498">
      <w:pPr>
        <w:pStyle w:val="Normalny0"/>
        <w:rPr>
          <w:rFonts w:asciiTheme="majorHAnsi" w:eastAsia="Times New Roman" w:hAnsiTheme="majorHAnsi" w:cstheme="majorHAnsi"/>
        </w:rPr>
      </w:pPr>
      <w:r w:rsidRPr="004B4852">
        <w:rPr>
          <w:rFonts w:asciiTheme="majorHAnsi" w:eastAsia="Times New Roman" w:hAnsiTheme="majorHAnsi" w:cstheme="majorHAnsi"/>
        </w:rPr>
        <w:t xml:space="preserve">Największa liczba </w:t>
      </w:r>
      <w:r>
        <w:rPr>
          <w:rFonts w:asciiTheme="majorHAnsi" w:eastAsia="Times New Roman" w:hAnsiTheme="majorHAnsi" w:cstheme="majorHAnsi"/>
        </w:rPr>
        <w:t xml:space="preserve">godzin </w:t>
      </w:r>
      <w:r w:rsidRPr="004B4852">
        <w:rPr>
          <w:rFonts w:asciiTheme="majorHAnsi" w:eastAsia="Times New Roman" w:hAnsiTheme="majorHAnsi" w:cstheme="majorHAnsi"/>
        </w:rPr>
        <w:t>słonecznych</w:t>
      </w:r>
      <w:r>
        <w:rPr>
          <w:rFonts w:asciiTheme="majorHAnsi" w:eastAsia="Times New Roman" w:hAnsiTheme="majorHAnsi" w:cstheme="majorHAnsi"/>
        </w:rPr>
        <w:t xml:space="preserve"> </w:t>
      </w:r>
      <w:r w:rsidRPr="004B4852">
        <w:rPr>
          <w:rFonts w:asciiTheme="majorHAnsi" w:eastAsia="Times New Roman" w:hAnsiTheme="majorHAnsi" w:cstheme="majorHAnsi"/>
        </w:rPr>
        <w:t>obserwowana jest od</w:t>
      </w:r>
      <w:r>
        <w:rPr>
          <w:rFonts w:asciiTheme="majorHAnsi" w:eastAsia="Times New Roman" w:hAnsiTheme="majorHAnsi" w:cstheme="majorHAnsi"/>
        </w:rPr>
        <w:t xml:space="preserve"> </w:t>
      </w:r>
      <w:r w:rsidRPr="004B4852">
        <w:rPr>
          <w:rFonts w:asciiTheme="majorHAnsi" w:eastAsia="Times New Roman" w:hAnsiTheme="majorHAnsi" w:cstheme="majorHAnsi"/>
        </w:rPr>
        <w:t xml:space="preserve">kwietnia do </w:t>
      </w:r>
      <w:r>
        <w:rPr>
          <w:rFonts w:asciiTheme="majorHAnsi" w:eastAsia="Times New Roman" w:hAnsiTheme="majorHAnsi" w:cstheme="majorHAnsi"/>
        </w:rPr>
        <w:t>września</w:t>
      </w:r>
      <w:r w:rsidRPr="004B4852">
        <w:rPr>
          <w:rFonts w:asciiTheme="majorHAnsi" w:eastAsia="Times New Roman" w:hAnsiTheme="majorHAnsi" w:cstheme="majorHAnsi"/>
        </w:rPr>
        <w:t xml:space="preserve">. W tych okresach produkcja energii z lokalnych źródeł odnawialnych </w:t>
      </w:r>
      <w:r>
        <w:rPr>
          <w:rFonts w:asciiTheme="majorHAnsi" w:eastAsia="Times New Roman" w:hAnsiTheme="majorHAnsi" w:cstheme="majorHAnsi"/>
        </w:rPr>
        <w:t xml:space="preserve">teoretycznie </w:t>
      </w:r>
      <w:r w:rsidRPr="004B4852">
        <w:rPr>
          <w:rFonts w:asciiTheme="majorHAnsi" w:eastAsia="Times New Roman" w:hAnsiTheme="majorHAnsi" w:cstheme="majorHAnsi"/>
        </w:rPr>
        <w:t>pozwala na zbilansowanie zapotrzebowania na energię w</w:t>
      </w:r>
      <w:r>
        <w:rPr>
          <w:rFonts w:asciiTheme="majorHAnsi" w:eastAsia="Times New Roman" w:hAnsiTheme="majorHAnsi" w:cstheme="majorHAnsi"/>
        </w:rPr>
        <w:t xml:space="preserve"> Gminie.</w:t>
      </w:r>
    </w:p>
    <w:p w14:paraId="74B5B4CD" w14:textId="77777777" w:rsidR="00CD6498" w:rsidRPr="004B4852" w:rsidRDefault="00CD6498" w:rsidP="00CD6498">
      <w:pPr>
        <w:pStyle w:val="Nagwek2"/>
        <w:contextualSpacing w:val="0"/>
        <w:rPr>
          <w:rFonts w:cstheme="majorHAnsi"/>
        </w:rPr>
      </w:pPr>
      <w:bookmarkStart w:id="426" w:name="_Toc481051745"/>
      <w:bookmarkStart w:id="427" w:name="_Toc522188834"/>
      <w:bookmarkStart w:id="428" w:name="_Toc530569771"/>
      <w:bookmarkStart w:id="429" w:name="_Toc120608778"/>
      <w:bookmarkStart w:id="430" w:name="_Toc226033156"/>
      <w:bookmarkEnd w:id="414"/>
      <w:r w:rsidRPr="004B4852">
        <w:rPr>
          <w:rFonts w:cstheme="majorHAnsi"/>
        </w:rPr>
        <w:t>Mieszkalnictwo</w:t>
      </w:r>
      <w:bookmarkEnd w:id="426"/>
      <w:bookmarkEnd w:id="427"/>
      <w:bookmarkEnd w:id="428"/>
      <w:bookmarkEnd w:id="429"/>
      <w:bookmarkEnd w:id="430"/>
    </w:p>
    <w:p w14:paraId="79E60166" w14:textId="2494C571" w:rsidR="00CD6498" w:rsidRDefault="00CD6498" w:rsidP="00CD6498">
      <w:pPr>
        <w:rPr>
          <w:rFonts w:asciiTheme="majorHAnsi" w:eastAsia="Times New Roman" w:hAnsiTheme="majorHAnsi" w:cstheme="majorHAnsi"/>
          <w:b/>
          <w:bCs/>
          <w:color w:val="4D4D4D" w:themeColor="accent6"/>
          <w:szCs w:val="18"/>
        </w:rPr>
      </w:pPr>
      <w:bookmarkStart w:id="431" w:name="_Hlk182572278"/>
      <w:r w:rsidRPr="004B4852">
        <w:rPr>
          <w:rFonts w:asciiTheme="majorHAnsi" w:hAnsiTheme="majorHAnsi" w:cstheme="majorHAnsi"/>
        </w:rPr>
        <w:t xml:space="preserve">Na terenie </w:t>
      </w:r>
      <w:r>
        <w:rPr>
          <w:rFonts w:asciiTheme="majorHAnsi" w:hAnsiTheme="majorHAnsi" w:cstheme="majorHAnsi"/>
        </w:rPr>
        <w:t xml:space="preserve">Gminy </w:t>
      </w:r>
      <w:r w:rsidR="00936C31" w:rsidRPr="00936C31">
        <w:rPr>
          <w:rFonts w:asciiTheme="majorHAnsi" w:hAnsiTheme="majorHAnsi" w:cstheme="majorHAnsi"/>
        </w:rPr>
        <w:t xml:space="preserve">Olszanka </w:t>
      </w:r>
      <w:r w:rsidRPr="004B4852">
        <w:rPr>
          <w:rFonts w:asciiTheme="majorHAnsi" w:hAnsiTheme="majorHAnsi" w:cstheme="majorHAnsi"/>
        </w:rPr>
        <w:t xml:space="preserve">znajdowało się w </w:t>
      </w:r>
      <w:r w:rsidR="006B62A3">
        <w:rPr>
          <w:rFonts w:asciiTheme="majorHAnsi" w:hAnsiTheme="majorHAnsi" w:cstheme="majorHAnsi"/>
        </w:rPr>
        <w:t xml:space="preserve">2024 </w:t>
      </w:r>
      <w:r w:rsidRPr="004B4852">
        <w:rPr>
          <w:rFonts w:asciiTheme="majorHAnsi" w:hAnsiTheme="majorHAnsi" w:cstheme="majorHAnsi"/>
        </w:rPr>
        <w:t xml:space="preserve">roku łącznie </w:t>
      </w:r>
      <w:r w:rsidR="00936C31">
        <w:rPr>
          <w:rFonts w:asciiTheme="majorHAnsi" w:hAnsiTheme="majorHAnsi" w:cstheme="majorHAnsi"/>
          <w:color w:val="000000"/>
          <w:lang w:eastAsia="pl-PL"/>
        </w:rPr>
        <w:t>1 192</w:t>
      </w:r>
      <w:r>
        <w:rPr>
          <w:rStyle w:val="Odwoanieprzypisudolnego"/>
          <w:rFonts w:asciiTheme="majorHAnsi" w:hAnsiTheme="majorHAnsi" w:cstheme="majorHAnsi"/>
          <w:color w:val="000000"/>
          <w:lang w:eastAsia="pl-PL"/>
        </w:rPr>
        <w:footnoteReference w:id="1"/>
      </w:r>
      <w:r w:rsidRPr="004B4852">
        <w:rPr>
          <w:rFonts w:asciiTheme="majorHAnsi" w:hAnsiTheme="majorHAnsi" w:cstheme="majorHAnsi"/>
          <w:color w:val="000000"/>
          <w:lang w:eastAsia="pl-PL"/>
        </w:rPr>
        <w:t xml:space="preserve"> </w:t>
      </w:r>
      <w:r w:rsidRPr="004B4852">
        <w:rPr>
          <w:rFonts w:asciiTheme="majorHAnsi" w:hAnsiTheme="majorHAnsi" w:cstheme="majorHAnsi"/>
        </w:rPr>
        <w:t xml:space="preserve">budynków mieszkalnych. Łączna powierzchnia użytkowa zasobów mieszkaniowych na terenie </w:t>
      </w:r>
      <w:r>
        <w:rPr>
          <w:rFonts w:asciiTheme="majorHAnsi" w:hAnsiTheme="majorHAnsi" w:cstheme="majorHAnsi"/>
        </w:rPr>
        <w:t xml:space="preserve">Gminy </w:t>
      </w:r>
      <w:r w:rsidRPr="004B4852">
        <w:rPr>
          <w:rFonts w:asciiTheme="majorHAnsi" w:hAnsiTheme="majorHAnsi" w:cstheme="majorHAnsi"/>
        </w:rPr>
        <w:t xml:space="preserve">wyniosła w </w:t>
      </w:r>
      <w:r w:rsidR="006B62A3">
        <w:rPr>
          <w:rFonts w:asciiTheme="majorHAnsi" w:hAnsiTheme="majorHAnsi" w:cstheme="majorHAnsi"/>
        </w:rPr>
        <w:t>2024</w:t>
      </w:r>
      <w:r w:rsidRPr="004B4852">
        <w:rPr>
          <w:rFonts w:asciiTheme="majorHAnsi" w:hAnsiTheme="majorHAnsi" w:cstheme="majorHAnsi"/>
        </w:rPr>
        <w:t xml:space="preserve"> roku </w:t>
      </w:r>
      <w:r w:rsidR="00936C31">
        <w:rPr>
          <w:rFonts w:asciiTheme="majorHAnsi" w:hAnsiTheme="majorHAnsi" w:cstheme="majorHAnsi"/>
        </w:rPr>
        <w:t>154 305</w:t>
      </w:r>
      <w:r>
        <w:rPr>
          <w:rFonts w:asciiTheme="majorHAnsi" w:hAnsiTheme="majorHAnsi" w:cstheme="majorHAnsi"/>
        </w:rPr>
        <w:t xml:space="preserve"> </w:t>
      </w:r>
      <w:r w:rsidRPr="004B4852">
        <w:rPr>
          <w:rFonts w:asciiTheme="majorHAnsi" w:hAnsiTheme="majorHAnsi" w:cstheme="majorHAnsi"/>
        </w:rPr>
        <w:t>m</w:t>
      </w:r>
      <w:r w:rsidRPr="004B4852">
        <w:rPr>
          <w:rFonts w:asciiTheme="majorHAnsi" w:hAnsiTheme="majorHAnsi" w:cstheme="majorHAnsi"/>
          <w:vertAlign w:val="superscript"/>
        </w:rPr>
        <w:t>2</w:t>
      </w:r>
      <w:r w:rsidRPr="004B4852">
        <w:rPr>
          <w:rFonts w:asciiTheme="majorHAnsi" w:hAnsiTheme="majorHAnsi" w:cstheme="majorHAnsi"/>
        </w:rPr>
        <w:t xml:space="preserve">. Obejmowała ona łącznie </w:t>
      </w:r>
      <w:r w:rsidR="00936C31">
        <w:rPr>
          <w:rFonts w:asciiTheme="majorHAnsi" w:hAnsiTheme="majorHAnsi" w:cstheme="majorHAnsi"/>
          <w:noProof/>
          <w:color w:val="000000"/>
          <w:szCs w:val="20"/>
          <w:lang w:eastAsia="pl-PL"/>
        </w:rPr>
        <w:t>1 526</w:t>
      </w:r>
      <w:r w:rsidRPr="004B4852">
        <w:rPr>
          <w:rFonts w:asciiTheme="majorHAnsi" w:hAnsiTheme="majorHAnsi" w:cstheme="majorHAnsi"/>
          <w:noProof/>
          <w:color w:val="000000"/>
          <w:szCs w:val="20"/>
          <w:lang w:eastAsia="pl-PL"/>
        </w:rPr>
        <w:t xml:space="preserve"> </w:t>
      </w:r>
      <w:r w:rsidRPr="004B4852">
        <w:rPr>
          <w:rFonts w:asciiTheme="majorHAnsi" w:hAnsiTheme="majorHAnsi" w:cstheme="majorHAnsi"/>
        </w:rPr>
        <w:t xml:space="preserve">mieszkań </w:t>
      </w:r>
      <w:r w:rsidRPr="004B4852">
        <w:rPr>
          <w:rFonts w:asciiTheme="majorHAnsi" w:hAnsiTheme="majorHAnsi" w:cstheme="majorHAnsi"/>
        </w:rPr>
        <w:lastRenderedPageBreak/>
        <w:t xml:space="preserve">składających się z </w:t>
      </w:r>
      <w:r w:rsidR="00936C31">
        <w:rPr>
          <w:rFonts w:asciiTheme="majorHAnsi" w:hAnsiTheme="majorHAnsi" w:cstheme="majorHAnsi"/>
        </w:rPr>
        <w:t>7 260</w:t>
      </w:r>
      <w:r w:rsidRPr="004B4852">
        <w:rPr>
          <w:rFonts w:asciiTheme="majorHAnsi" w:hAnsiTheme="majorHAnsi" w:cstheme="majorHAnsi"/>
        </w:rPr>
        <w:t xml:space="preserve"> izb. Zmianę zasobów mieszkaniowych w latach </w:t>
      </w:r>
      <w:r w:rsidR="006B62A3">
        <w:rPr>
          <w:rFonts w:asciiTheme="majorHAnsi" w:hAnsiTheme="majorHAnsi" w:cstheme="majorHAnsi"/>
        </w:rPr>
        <w:t>2015</w:t>
      </w:r>
      <w:r w:rsidRPr="004B4852">
        <w:rPr>
          <w:rFonts w:asciiTheme="majorHAnsi" w:hAnsiTheme="majorHAnsi" w:cstheme="majorHAnsi"/>
        </w:rPr>
        <w:t>-</w:t>
      </w:r>
      <w:r w:rsidR="006B62A3">
        <w:rPr>
          <w:rFonts w:asciiTheme="majorHAnsi" w:hAnsiTheme="majorHAnsi" w:cstheme="majorHAnsi"/>
        </w:rPr>
        <w:t xml:space="preserve">2024 </w:t>
      </w:r>
      <w:r w:rsidRPr="004B4852">
        <w:rPr>
          <w:rFonts w:asciiTheme="majorHAnsi" w:hAnsiTheme="majorHAnsi" w:cstheme="majorHAnsi"/>
        </w:rPr>
        <w:t xml:space="preserve">na terenie </w:t>
      </w:r>
      <w:r>
        <w:rPr>
          <w:rFonts w:asciiTheme="majorHAnsi" w:hAnsiTheme="majorHAnsi" w:cstheme="majorHAnsi"/>
        </w:rPr>
        <w:t xml:space="preserve">Gminy </w:t>
      </w:r>
      <w:r w:rsidR="00936C31">
        <w:rPr>
          <w:rFonts w:asciiTheme="majorHAnsi" w:hAnsiTheme="majorHAnsi" w:cstheme="majorHAnsi"/>
        </w:rPr>
        <w:t>Olszanka</w:t>
      </w:r>
      <w:r w:rsidR="006B62A3" w:rsidRPr="004B4852">
        <w:rPr>
          <w:rFonts w:asciiTheme="majorHAnsi" w:hAnsiTheme="majorHAnsi" w:cstheme="majorHAnsi"/>
        </w:rPr>
        <w:t xml:space="preserve"> </w:t>
      </w:r>
      <w:r w:rsidRPr="004B4852">
        <w:rPr>
          <w:rFonts w:asciiTheme="majorHAnsi" w:hAnsiTheme="majorHAnsi" w:cstheme="majorHAnsi"/>
        </w:rPr>
        <w:t>prezentuje tabela poniżej.</w:t>
      </w:r>
      <w:bookmarkStart w:id="432" w:name="_Toc481051636"/>
    </w:p>
    <w:p w14:paraId="07D099AC" w14:textId="427690AD" w:rsidR="00CD6498" w:rsidRDefault="00CD6498" w:rsidP="00A5102B">
      <w:pPr>
        <w:pStyle w:val="Legenda"/>
        <w:keepNext/>
        <w:spacing w:after="0"/>
        <w:rPr>
          <w:b/>
          <w:bCs w:val="0"/>
          <w:sz w:val="18"/>
        </w:rPr>
      </w:pPr>
      <w:bookmarkStart w:id="433" w:name="_Toc120608716"/>
      <w:bookmarkStart w:id="434" w:name="_Toc225790387"/>
      <w:r w:rsidRPr="007E1776">
        <w:rPr>
          <w:b/>
          <w:bCs w:val="0"/>
          <w:sz w:val="18"/>
        </w:rPr>
        <w:t xml:space="preserve">Tabela </w:t>
      </w:r>
      <w:r w:rsidR="00725636" w:rsidRPr="007E1776">
        <w:rPr>
          <w:b/>
          <w:bCs w:val="0"/>
          <w:sz w:val="18"/>
        </w:rPr>
        <w:fldChar w:fldCharType="begin"/>
      </w:r>
      <w:r w:rsidR="00725636" w:rsidRPr="007E1776">
        <w:rPr>
          <w:b/>
          <w:bCs w:val="0"/>
          <w:sz w:val="18"/>
        </w:rPr>
        <w:instrText xml:space="preserve"> SEQ Tabela \* ARABIC </w:instrText>
      </w:r>
      <w:r w:rsidR="00725636" w:rsidRPr="007E1776">
        <w:rPr>
          <w:b/>
          <w:bCs w:val="0"/>
          <w:sz w:val="18"/>
        </w:rPr>
        <w:fldChar w:fldCharType="separate"/>
      </w:r>
      <w:r w:rsidR="00501F96">
        <w:rPr>
          <w:b/>
          <w:bCs w:val="0"/>
          <w:noProof/>
          <w:sz w:val="18"/>
        </w:rPr>
        <w:t>2</w:t>
      </w:r>
      <w:r w:rsidR="00725636" w:rsidRPr="007E1776">
        <w:rPr>
          <w:b/>
          <w:bCs w:val="0"/>
          <w:noProof/>
          <w:sz w:val="18"/>
        </w:rPr>
        <w:fldChar w:fldCharType="end"/>
      </w:r>
      <w:r w:rsidRPr="007E1776">
        <w:rPr>
          <w:b/>
          <w:bCs w:val="0"/>
          <w:sz w:val="18"/>
        </w:rPr>
        <w:t xml:space="preserve"> Zasoby mieszkaniowe na terenie Gminy </w:t>
      </w:r>
      <w:r w:rsidR="00936C31" w:rsidRPr="00936C31">
        <w:rPr>
          <w:b/>
          <w:bCs w:val="0"/>
          <w:sz w:val="18"/>
        </w:rPr>
        <w:t xml:space="preserve">Olszanka </w:t>
      </w:r>
      <w:r w:rsidRPr="007E1776">
        <w:rPr>
          <w:b/>
          <w:bCs w:val="0"/>
          <w:sz w:val="18"/>
        </w:rPr>
        <w:t xml:space="preserve">w latach </w:t>
      </w:r>
      <w:r w:rsidR="006B62A3">
        <w:rPr>
          <w:b/>
          <w:bCs w:val="0"/>
          <w:sz w:val="18"/>
        </w:rPr>
        <w:t>2015</w:t>
      </w:r>
      <w:r w:rsidRPr="007E1776">
        <w:rPr>
          <w:b/>
          <w:bCs w:val="0"/>
          <w:sz w:val="18"/>
        </w:rPr>
        <w:t xml:space="preserve"> – </w:t>
      </w:r>
      <w:bookmarkEnd w:id="433"/>
      <w:r w:rsidR="006B62A3">
        <w:rPr>
          <w:b/>
          <w:bCs w:val="0"/>
          <w:sz w:val="18"/>
        </w:rPr>
        <w:t>2024</w:t>
      </w:r>
      <w:bookmarkEnd w:id="434"/>
    </w:p>
    <w:tbl>
      <w:tblPr>
        <w:tblW w:w="5000" w:type="pct"/>
        <w:tblCellMar>
          <w:left w:w="70" w:type="dxa"/>
          <w:right w:w="70" w:type="dxa"/>
        </w:tblCellMar>
        <w:tblLook w:val="04A0" w:firstRow="1" w:lastRow="0" w:firstColumn="1" w:lastColumn="0" w:noHBand="0" w:noVBand="1"/>
      </w:tblPr>
      <w:tblGrid>
        <w:gridCol w:w="2738"/>
        <w:gridCol w:w="1130"/>
        <w:gridCol w:w="1036"/>
        <w:gridCol w:w="1037"/>
        <w:gridCol w:w="1037"/>
        <w:gridCol w:w="1037"/>
        <w:gridCol w:w="1037"/>
      </w:tblGrid>
      <w:tr w:rsidR="006B62A3" w:rsidRPr="006B62A3" w14:paraId="2516C661" w14:textId="77777777" w:rsidTr="00936C31">
        <w:trPr>
          <w:trHeight w:val="270"/>
        </w:trPr>
        <w:tc>
          <w:tcPr>
            <w:tcW w:w="1512" w:type="pct"/>
            <w:tcBorders>
              <w:top w:val="single" w:sz="8" w:space="0" w:color="999999"/>
              <w:left w:val="single" w:sz="8" w:space="0" w:color="999999"/>
              <w:bottom w:val="single" w:sz="12" w:space="0" w:color="666666"/>
              <w:right w:val="single" w:sz="8" w:space="0" w:color="999999"/>
            </w:tcBorders>
            <w:vAlign w:val="center"/>
            <w:hideMark/>
          </w:tcPr>
          <w:p w14:paraId="62EC0906" w14:textId="77777777" w:rsidR="006B62A3" w:rsidRPr="006B62A3" w:rsidRDefault="006B62A3" w:rsidP="006B62A3">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Nazwa wskaźnika</w:t>
            </w:r>
          </w:p>
        </w:tc>
        <w:tc>
          <w:tcPr>
            <w:tcW w:w="624" w:type="pct"/>
            <w:tcBorders>
              <w:top w:val="single" w:sz="8" w:space="0" w:color="999999"/>
              <w:left w:val="nil"/>
              <w:bottom w:val="single" w:sz="12" w:space="0" w:color="666666"/>
              <w:right w:val="single" w:sz="8" w:space="0" w:color="999999"/>
            </w:tcBorders>
            <w:vAlign w:val="center"/>
            <w:hideMark/>
          </w:tcPr>
          <w:p w14:paraId="14231222" w14:textId="77777777" w:rsidR="006B62A3" w:rsidRPr="006B62A3" w:rsidRDefault="006B62A3" w:rsidP="006B62A3">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Jednostka</w:t>
            </w:r>
          </w:p>
        </w:tc>
        <w:tc>
          <w:tcPr>
            <w:tcW w:w="572" w:type="pct"/>
            <w:tcBorders>
              <w:top w:val="single" w:sz="8" w:space="0" w:color="999999"/>
              <w:left w:val="nil"/>
              <w:bottom w:val="single" w:sz="12" w:space="0" w:color="666666"/>
              <w:right w:val="single" w:sz="8" w:space="0" w:color="999999"/>
            </w:tcBorders>
            <w:vAlign w:val="center"/>
            <w:hideMark/>
          </w:tcPr>
          <w:p w14:paraId="207B6BDC" w14:textId="77777777" w:rsidR="006B62A3" w:rsidRPr="006B62A3" w:rsidRDefault="006B62A3" w:rsidP="006B62A3">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2015</w:t>
            </w:r>
          </w:p>
        </w:tc>
        <w:tc>
          <w:tcPr>
            <w:tcW w:w="573" w:type="pct"/>
            <w:tcBorders>
              <w:top w:val="single" w:sz="8" w:space="0" w:color="999999"/>
              <w:left w:val="nil"/>
              <w:bottom w:val="single" w:sz="12" w:space="0" w:color="666666"/>
              <w:right w:val="single" w:sz="8" w:space="0" w:color="999999"/>
            </w:tcBorders>
            <w:vAlign w:val="center"/>
            <w:hideMark/>
          </w:tcPr>
          <w:p w14:paraId="39E591AB" w14:textId="77777777" w:rsidR="006B62A3" w:rsidRPr="006B62A3" w:rsidRDefault="006B62A3" w:rsidP="006B62A3">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2016</w:t>
            </w:r>
          </w:p>
        </w:tc>
        <w:tc>
          <w:tcPr>
            <w:tcW w:w="573" w:type="pct"/>
            <w:tcBorders>
              <w:top w:val="single" w:sz="8" w:space="0" w:color="999999"/>
              <w:left w:val="nil"/>
              <w:bottom w:val="single" w:sz="12" w:space="0" w:color="666666"/>
              <w:right w:val="single" w:sz="8" w:space="0" w:color="999999"/>
            </w:tcBorders>
            <w:vAlign w:val="center"/>
            <w:hideMark/>
          </w:tcPr>
          <w:p w14:paraId="3712102F" w14:textId="77777777" w:rsidR="006B62A3" w:rsidRPr="006B62A3" w:rsidRDefault="006B62A3" w:rsidP="006B62A3">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2017</w:t>
            </w:r>
          </w:p>
        </w:tc>
        <w:tc>
          <w:tcPr>
            <w:tcW w:w="573" w:type="pct"/>
            <w:tcBorders>
              <w:top w:val="single" w:sz="8" w:space="0" w:color="999999"/>
              <w:left w:val="nil"/>
              <w:bottom w:val="single" w:sz="12" w:space="0" w:color="666666"/>
              <w:right w:val="single" w:sz="8" w:space="0" w:color="999999"/>
            </w:tcBorders>
            <w:vAlign w:val="center"/>
            <w:hideMark/>
          </w:tcPr>
          <w:p w14:paraId="4B03A45B" w14:textId="77777777" w:rsidR="006B62A3" w:rsidRPr="006B62A3" w:rsidRDefault="006B62A3" w:rsidP="006B62A3">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2018</w:t>
            </w:r>
          </w:p>
        </w:tc>
        <w:tc>
          <w:tcPr>
            <w:tcW w:w="573" w:type="pct"/>
            <w:tcBorders>
              <w:top w:val="single" w:sz="8" w:space="0" w:color="999999"/>
              <w:left w:val="nil"/>
              <w:bottom w:val="single" w:sz="12" w:space="0" w:color="666666"/>
              <w:right w:val="single" w:sz="8" w:space="0" w:color="999999"/>
            </w:tcBorders>
            <w:vAlign w:val="center"/>
            <w:hideMark/>
          </w:tcPr>
          <w:p w14:paraId="65C50342" w14:textId="77777777" w:rsidR="006B62A3" w:rsidRPr="006B62A3" w:rsidRDefault="006B62A3" w:rsidP="006B62A3">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2019</w:t>
            </w:r>
          </w:p>
        </w:tc>
      </w:tr>
      <w:tr w:rsidR="00936C31" w:rsidRPr="006B62A3" w14:paraId="5D31AFAC" w14:textId="77777777" w:rsidTr="00936C31">
        <w:trPr>
          <w:trHeight w:val="285"/>
        </w:trPr>
        <w:tc>
          <w:tcPr>
            <w:tcW w:w="1512" w:type="pct"/>
            <w:tcBorders>
              <w:top w:val="nil"/>
              <w:left w:val="single" w:sz="8" w:space="0" w:color="999999"/>
              <w:bottom w:val="single" w:sz="8" w:space="0" w:color="999999"/>
              <w:right w:val="single" w:sz="8" w:space="0" w:color="999999"/>
            </w:tcBorders>
            <w:vAlign w:val="center"/>
            <w:hideMark/>
          </w:tcPr>
          <w:p w14:paraId="75C53AAC" w14:textId="77777777" w:rsidR="00936C31" w:rsidRPr="006B62A3" w:rsidRDefault="00936C31" w:rsidP="00936C31">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budynki</w:t>
            </w:r>
          </w:p>
        </w:tc>
        <w:tc>
          <w:tcPr>
            <w:tcW w:w="624" w:type="pct"/>
            <w:tcBorders>
              <w:top w:val="nil"/>
              <w:left w:val="nil"/>
              <w:bottom w:val="single" w:sz="8" w:space="0" w:color="999999"/>
              <w:right w:val="single" w:sz="8" w:space="0" w:color="999999"/>
            </w:tcBorders>
            <w:vAlign w:val="center"/>
            <w:hideMark/>
          </w:tcPr>
          <w:p w14:paraId="2A68C49C" w14:textId="7777777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[sztuk]</w:t>
            </w:r>
          </w:p>
        </w:tc>
        <w:tc>
          <w:tcPr>
            <w:tcW w:w="572" w:type="pct"/>
            <w:tcBorders>
              <w:top w:val="nil"/>
              <w:left w:val="nil"/>
              <w:bottom w:val="single" w:sz="8" w:space="0" w:color="999999"/>
              <w:right w:val="single" w:sz="8" w:space="0" w:color="999999"/>
            </w:tcBorders>
            <w:vAlign w:val="center"/>
            <w:hideMark/>
          </w:tcPr>
          <w:p w14:paraId="104B4C59" w14:textId="44E77746"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1 095</w:t>
            </w:r>
          </w:p>
        </w:tc>
        <w:tc>
          <w:tcPr>
            <w:tcW w:w="573" w:type="pct"/>
            <w:tcBorders>
              <w:top w:val="nil"/>
              <w:left w:val="nil"/>
              <w:bottom w:val="single" w:sz="8" w:space="0" w:color="999999"/>
              <w:right w:val="single" w:sz="8" w:space="0" w:color="999999"/>
            </w:tcBorders>
            <w:vAlign w:val="center"/>
            <w:hideMark/>
          </w:tcPr>
          <w:p w14:paraId="33BCA43C" w14:textId="2E7DB97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1 100</w:t>
            </w:r>
          </w:p>
        </w:tc>
        <w:tc>
          <w:tcPr>
            <w:tcW w:w="573" w:type="pct"/>
            <w:tcBorders>
              <w:top w:val="nil"/>
              <w:left w:val="nil"/>
              <w:bottom w:val="single" w:sz="8" w:space="0" w:color="999999"/>
              <w:right w:val="single" w:sz="8" w:space="0" w:color="999999"/>
            </w:tcBorders>
            <w:vAlign w:val="center"/>
            <w:hideMark/>
          </w:tcPr>
          <w:p w14:paraId="66F56A96" w14:textId="5A0D7425"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1 109</w:t>
            </w:r>
          </w:p>
        </w:tc>
        <w:tc>
          <w:tcPr>
            <w:tcW w:w="573" w:type="pct"/>
            <w:tcBorders>
              <w:top w:val="nil"/>
              <w:left w:val="nil"/>
              <w:bottom w:val="single" w:sz="8" w:space="0" w:color="999999"/>
              <w:right w:val="single" w:sz="8" w:space="0" w:color="999999"/>
            </w:tcBorders>
            <w:vAlign w:val="center"/>
            <w:hideMark/>
          </w:tcPr>
          <w:p w14:paraId="7006DFB2" w14:textId="5C12142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1 115</w:t>
            </w:r>
          </w:p>
        </w:tc>
        <w:tc>
          <w:tcPr>
            <w:tcW w:w="573" w:type="pct"/>
            <w:tcBorders>
              <w:top w:val="nil"/>
              <w:left w:val="nil"/>
              <w:bottom w:val="single" w:sz="8" w:space="0" w:color="999999"/>
              <w:right w:val="single" w:sz="8" w:space="0" w:color="999999"/>
            </w:tcBorders>
            <w:vAlign w:val="center"/>
            <w:hideMark/>
          </w:tcPr>
          <w:p w14:paraId="52C09C62" w14:textId="48DFDDE1"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1 132</w:t>
            </w:r>
          </w:p>
        </w:tc>
      </w:tr>
      <w:tr w:rsidR="00936C31" w:rsidRPr="006B62A3" w14:paraId="4CB225DD" w14:textId="77777777" w:rsidTr="00936C31">
        <w:trPr>
          <w:trHeight w:val="270"/>
        </w:trPr>
        <w:tc>
          <w:tcPr>
            <w:tcW w:w="1512" w:type="pct"/>
            <w:tcBorders>
              <w:top w:val="nil"/>
              <w:left w:val="single" w:sz="8" w:space="0" w:color="999999"/>
              <w:bottom w:val="single" w:sz="8" w:space="0" w:color="999999"/>
              <w:right w:val="single" w:sz="8" w:space="0" w:color="999999"/>
            </w:tcBorders>
            <w:vAlign w:val="center"/>
            <w:hideMark/>
          </w:tcPr>
          <w:p w14:paraId="562D3CC3" w14:textId="77777777" w:rsidR="00936C31" w:rsidRPr="006B62A3" w:rsidRDefault="00936C31" w:rsidP="00936C31">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mieszkania</w:t>
            </w:r>
          </w:p>
        </w:tc>
        <w:tc>
          <w:tcPr>
            <w:tcW w:w="624" w:type="pct"/>
            <w:tcBorders>
              <w:top w:val="nil"/>
              <w:left w:val="nil"/>
              <w:bottom w:val="single" w:sz="8" w:space="0" w:color="999999"/>
              <w:right w:val="single" w:sz="8" w:space="0" w:color="999999"/>
            </w:tcBorders>
            <w:vAlign w:val="center"/>
            <w:hideMark/>
          </w:tcPr>
          <w:p w14:paraId="2080F888" w14:textId="7777777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[sztuk]</w:t>
            </w:r>
          </w:p>
        </w:tc>
        <w:tc>
          <w:tcPr>
            <w:tcW w:w="572" w:type="pct"/>
            <w:tcBorders>
              <w:top w:val="nil"/>
              <w:left w:val="nil"/>
              <w:bottom w:val="single" w:sz="8" w:space="0" w:color="999999"/>
              <w:right w:val="single" w:sz="8" w:space="0" w:color="999999"/>
            </w:tcBorders>
            <w:vAlign w:val="center"/>
            <w:hideMark/>
          </w:tcPr>
          <w:p w14:paraId="0ECB3E45" w14:textId="436A897E"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1 416</w:t>
            </w:r>
          </w:p>
        </w:tc>
        <w:tc>
          <w:tcPr>
            <w:tcW w:w="573" w:type="pct"/>
            <w:tcBorders>
              <w:top w:val="nil"/>
              <w:left w:val="nil"/>
              <w:bottom w:val="single" w:sz="8" w:space="0" w:color="999999"/>
              <w:right w:val="single" w:sz="8" w:space="0" w:color="999999"/>
            </w:tcBorders>
            <w:vAlign w:val="center"/>
            <w:hideMark/>
          </w:tcPr>
          <w:p w14:paraId="26208DC6" w14:textId="7809DAC6"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1 421</w:t>
            </w:r>
          </w:p>
        </w:tc>
        <w:tc>
          <w:tcPr>
            <w:tcW w:w="573" w:type="pct"/>
            <w:tcBorders>
              <w:top w:val="nil"/>
              <w:left w:val="nil"/>
              <w:bottom w:val="single" w:sz="8" w:space="0" w:color="999999"/>
              <w:right w:val="single" w:sz="8" w:space="0" w:color="999999"/>
            </w:tcBorders>
            <w:vAlign w:val="center"/>
            <w:hideMark/>
          </w:tcPr>
          <w:p w14:paraId="49EB9AF4" w14:textId="7919637E"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1 431</w:t>
            </w:r>
          </w:p>
        </w:tc>
        <w:tc>
          <w:tcPr>
            <w:tcW w:w="573" w:type="pct"/>
            <w:tcBorders>
              <w:top w:val="nil"/>
              <w:left w:val="nil"/>
              <w:bottom w:val="single" w:sz="8" w:space="0" w:color="999999"/>
              <w:right w:val="single" w:sz="8" w:space="0" w:color="999999"/>
            </w:tcBorders>
            <w:vAlign w:val="center"/>
            <w:hideMark/>
          </w:tcPr>
          <w:p w14:paraId="6EA45B0E" w14:textId="62D38DBD"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1 438</w:t>
            </w:r>
          </w:p>
        </w:tc>
        <w:tc>
          <w:tcPr>
            <w:tcW w:w="573" w:type="pct"/>
            <w:tcBorders>
              <w:top w:val="nil"/>
              <w:left w:val="nil"/>
              <w:bottom w:val="single" w:sz="8" w:space="0" w:color="999999"/>
              <w:right w:val="single" w:sz="8" w:space="0" w:color="999999"/>
            </w:tcBorders>
            <w:vAlign w:val="center"/>
            <w:hideMark/>
          </w:tcPr>
          <w:p w14:paraId="32460ED0" w14:textId="122E35E3"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1 443</w:t>
            </w:r>
          </w:p>
        </w:tc>
      </w:tr>
      <w:tr w:rsidR="00936C31" w:rsidRPr="006B62A3" w14:paraId="6586278F" w14:textId="77777777" w:rsidTr="00936C31">
        <w:trPr>
          <w:trHeight w:val="289"/>
        </w:trPr>
        <w:tc>
          <w:tcPr>
            <w:tcW w:w="1512" w:type="pct"/>
            <w:tcBorders>
              <w:top w:val="nil"/>
              <w:left w:val="single" w:sz="8" w:space="0" w:color="999999"/>
              <w:bottom w:val="single" w:sz="8" w:space="0" w:color="999999"/>
              <w:right w:val="single" w:sz="8" w:space="0" w:color="999999"/>
            </w:tcBorders>
            <w:vAlign w:val="center"/>
            <w:hideMark/>
          </w:tcPr>
          <w:p w14:paraId="696367EC" w14:textId="77777777" w:rsidR="00936C31" w:rsidRPr="006B62A3" w:rsidRDefault="00936C31" w:rsidP="00936C31">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izby</w:t>
            </w:r>
          </w:p>
        </w:tc>
        <w:tc>
          <w:tcPr>
            <w:tcW w:w="624" w:type="pct"/>
            <w:tcBorders>
              <w:top w:val="nil"/>
              <w:left w:val="nil"/>
              <w:bottom w:val="single" w:sz="8" w:space="0" w:color="999999"/>
              <w:right w:val="single" w:sz="8" w:space="0" w:color="999999"/>
            </w:tcBorders>
            <w:vAlign w:val="center"/>
            <w:hideMark/>
          </w:tcPr>
          <w:p w14:paraId="2596C45E" w14:textId="7777777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[sztuk]</w:t>
            </w:r>
          </w:p>
        </w:tc>
        <w:tc>
          <w:tcPr>
            <w:tcW w:w="572" w:type="pct"/>
            <w:tcBorders>
              <w:top w:val="nil"/>
              <w:left w:val="nil"/>
              <w:bottom w:val="single" w:sz="8" w:space="0" w:color="999999"/>
              <w:right w:val="single" w:sz="8" w:space="0" w:color="999999"/>
            </w:tcBorders>
            <w:vAlign w:val="center"/>
            <w:hideMark/>
          </w:tcPr>
          <w:p w14:paraId="23F818C0" w14:textId="5A9651E2"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6 449</w:t>
            </w:r>
          </w:p>
        </w:tc>
        <w:tc>
          <w:tcPr>
            <w:tcW w:w="573" w:type="pct"/>
            <w:tcBorders>
              <w:top w:val="nil"/>
              <w:left w:val="nil"/>
              <w:bottom w:val="single" w:sz="8" w:space="0" w:color="999999"/>
              <w:right w:val="single" w:sz="8" w:space="0" w:color="999999"/>
            </w:tcBorders>
            <w:vAlign w:val="center"/>
            <w:hideMark/>
          </w:tcPr>
          <w:p w14:paraId="7FDA45FA" w14:textId="74AA11C3"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6 478</w:t>
            </w:r>
          </w:p>
        </w:tc>
        <w:tc>
          <w:tcPr>
            <w:tcW w:w="573" w:type="pct"/>
            <w:tcBorders>
              <w:top w:val="nil"/>
              <w:left w:val="nil"/>
              <w:bottom w:val="single" w:sz="8" w:space="0" w:color="999999"/>
              <w:right w:val="single" w:sz="8" w:space="0" w:color="999999"/>
            </w:tcBorders>
            <w:vAlign w:val="center"/>
            <w:hideMark/>
          </w:tcPr>
          <w:p w14:paraId="73BB8BEB" w14:textId="11FB87AF"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6 533</w:t>
            </w:r>
          </w:p>
        </w:tc>
        <w:tc>
          <w:tcPr>
            <w:tcW w:w="573" w:type="pct"/>
            <w:tcBorders>
              <w:top w:val="nil"/>
              <w:left w:val="nil"/>
              <w:bottom w:val="single" w:sz="8" w:space="0" w:color="999999"/>
              <w:right w:val="single" w:sz="8" w:space="0" w:color="999999"/>
            </w:tcBorders>
            <w:vAlign w:val="center"/>
            <w:hideMark/>
          </w:tcPr>
          <w:p w14:paraId="7CF39933" w14:textId="4AEA6C7D"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6 580</w:t>
            </w:r>
          </w:p>
        </w:tc>
        <w:tc>
          <w:tcPr>
            <w:tcW w:w="573" w:type="pct"/>
            <w:tcBorders>
              <w:top w:val="nil"/>
              <w:left w:val="nil"/>
              <w:bottom w:val="single" w:sz="8" w:space="0" w:color="999999"/>
              <w:right w:val="single" w:sz="8" w:space="0" w:color="999999"/>
            </w:tcBorders>
            <w:vAlign w:val="center"/>
            <w:hideMark/>
          </w:tcPr>
          <w:p w14:paraId="284929D9" w14:textId="1C30A4AB"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6 610</w:t>
            </w:r>
          </w:p>
        </w:tc>
      </w:tr>
      <w:tr w:rsidR="00936C31" w:rsidRPr="006B62A3" w14:paraId="7B8C25FB" w14:textId="77777777" w:rsidTr="00936C31">
        <w:trPr>
          <w:trHeight w:val="300"/>
        </w:trPr>
        <w:tc>
          <w:tcPr>
            <w:tcW w:w="1512" w:type="pct"/>
            <w:tcBorders>
              <w:top w:val="nil"/>
              <w:left w:val="single" w:sz="8" w:space="0" w:color="999999"/>
              <w:bottom w:val="single" w:sz="8" w:space="0" w:color="999999"/>
              <w:right w:val="single" w:sz="8" w:space="0" w:color="999999"/>
            </w:tcBorders>
            <w:vAlign w:val="center"/>
            <w:hideMark/>
          </w:tcPr>
          <w:p w14:paraId="66A87B67" w14:textId="77777777" w:rsidR="00936C31" w:rsidRPr="006B62A3" w:rsidRDefault="00936C31" w:rsidP="00936C31">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powierzchnia użytkowa mieszkań</w:t>
            </w:r>
          </w:p>
        </w:tc>
        <w:tc>
          <w:tcPr>
            <w:tcW w:w="624" w:type="pct"/>
            <w:tcBorders>
              <w:top w:val="nil"/>
              <w:left w:val="nil"/>
              <w:bottom w:val="single" w:sz="8" w:space="0" w:color="999999"/>
              <w:right w:val="single" w:sz="8" w:space="0" w:color="999999"/>
            </w:tcBorders>
            <w:vAlign w:val="center"/>
            <w:hideMark/>
          </w:tcPr>
          <w:p w14:paraId="6893122E" w14:textId="7777777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[m</w:t>
            </w:r>
            <w:r w:rsidRPr="006B62A3">
              <w:rPr>
                <w:rFonts w:ascii="Arial" w:eastAsia="Times New Roman" w:hAnsi="Arial" w:cs="Arial"/>
                <w:color w:val="000000"/>
                <w:sz w:val="20"/>
                <w:szCs w:val="20"/>
                <w:vertAlign w:val="superscript"/>
                <w:lang w:eastAsia="pl-PL"/>
              </w:rPr>
              <w:t>2</w:t>
            </w:r>
            <w:r w:rsidRPr="006B62A3">
              <w:rPr>
                <w:rFonts w:ascii="Arial" w:eastAsia="Times New Roman" w:hAnsi="Arial" w:cs="Arial"/>
                <w:color w:val="000000"/>
                <w:sz w:val="20"/>
                <w:szCs w:val="20"/>
                <w:lang w:eastAsia="pl-PL"/>
              </w:rPr>
              <w:t>]</w:t>
            </w:r>
          </w:p>
        </w:tc>
        <w:tc>
          <w:tcPr>
            <w:tcW w:w="572" w:type="pct"/>
            <w:tcBorders>
              <w:top w:val="nil"/>
              <w:left w:val="nil"/>
              <w:bottom w:val="single" w:sz="8" w:space="0" w:color="999999"/>
              <w:right w:val="single" w:sz="8" w:space="0" w:color="999999"/>
            </w:tcBorders>
            <w:vAlign w:val="center"/>
            <w:hideMark/>
          </w:tcPr>
          <w:p w14:paraId="6D2D60E6" w14:textId="10FF9ABD"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136 465</w:t>
            </w:r>
          </w:p>
        </w:tc>
        <w:tc>
          <w:tcPr>
            <w:tcW w:w="573" w:type="pct"/>
            <w:tcBorders>
              <w:top w:val="nil"/>
              <w:left w:val="nil"/>
              <w:bottom w:val="single" w:sz="8" w:space="0" w:color="999999"/>
              <w:right w:val="single" w:sz="8" w:space="0" w:color="999999"/>
            </w:tcBorders>
            <w:vAlign w:val="center"/>
            <w:hideMark/>
          </w:tcPr>
          <w:p w14:paraId="00EB50DE" w14:textId="03CEE1ED"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137 052</w:t>
            </w:r>
          </w:p>
        </w:tc>
        <w:tc>
          <w:tcPr>
            <w:tcW w:w="573" w:type="pct"/>
            <w:tcBorders>
              <w:top w:val="nil"/>
              <w:left w:val="nil"/>
              <w:bottom w:val="single" w:sz="8" w:space="0" w:color="999999"/>
              <w:right w:val="single" w:sz="8" w:space="0" w:color="999999"/>
            </w:tcBorders>
            <w:vAlign w:val="center"/>
            <w:hideMark/>
          </w:tcPr>
          <w:p w14:paraId="5E8A0B1F" w14:textId="3A29166C"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138 271</w:t>
            </w:r>
          </w:p>
        </w:tc>
        <w:tc>
          <w:tcPr>
            <w:tcW w:w="573" w:type="pct"/>
            <w:tcBorders>
              <w:top w:val="nil"/>
              <w:left w:val="nil"/>
              <w:bottom w:val="single" w:sz="8" w:space="0" w:color="999999"/>
              <w:right w:val="single" w:sz="8" w:space="0" w:color="999999"/>
            </w:tcBorders>
            <w:vAlign w:val="center"/>
            <w:hideMark/>
          </w:tcPr>
          <w:p w14:paraId="70D9801F" w14:textId="2DB172BB"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139 453</w:t>
            </w:r>
          </w:p>
        </w:tc>
        <w:tc>
          <w:tcPr>
            <w:tcW w:w="573" w:type="pct"/>
            <w:tcBorders>
              <w:top w:val="nil"/>
              <w:left w:val="nil"/>
              <w:bottom w:val="single" w:sz="8" w:space="0" w:color="999999"/>
              <w:right w:val="single" w:sz="8" w:space="0" w:color="999999"/>
            </w:tcBorders>
            <w:vAlign w:val="center"/>
            <w:hideMark/>
          </w:tcPr>
          <w:p w14:paraId="63152516" w14:textId="77721B6E"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140 107</w:t>
            </w:r>
          </w:p>
        </w:tc>
      </w:tr>
      <w:tr w:rsidR="00936C31" w:rsidRPr="006B62A3" w14:paraId="165584C5" w14:textId="77777777" w:rsidTr="00936C31">
        <w:trPr>
          <w:trHeight w:val="525"/>
        </w:trPr>
        <w:tc>
          <w:tcPr>
            <w:tcW w:w="1512" w:type="pct"/>
            <w:tcBorders>
              <w:top w:val="nil"/>
              <w:left w:val="single" w:sz="8" w:space="0" w:color="999999"/>
              <w:bottom w:val="single" w:sz="8" w:space="0" w:color="999999"/>
              <w:right w:val="single" w:sz="8" w:space="0" w:color="999999"/>
            </w:tcBorders>
            <w:vAlign w:val="center"/>
            <w:hideMark/>
          </w:tcPr>
          <w:p w14:paraId="4A99F8CE" w14:textId="77777777" w:rsidR="00936C31" w:rsidRPr="006B62A3" w:rsidRDefault="00936C31" w:rsidP="00936C31">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średnia powierzchnia użytkowa mieszkania</w:t>
            </w:r>
          </w:p>
        </w:tc>
        <w:tc>
          <w:tcPr>
            <w:tcW w:w="624" w:type="pct"/>
            <w:tcBorders>
              <w:top w:val="nil"/>
              <w:left w:val="nil"/>
              <w:bottom w:val="single" w:sz="8" w:space="0" w:color="999999"/>
              <w:right w:val="single" w:sz="8" w:space="0" w:color="999999"/>
            </w:tcBorders>
            <w:vAlign w:val="center"/>
            <w:hideMark/>
          </w:tcPr>
          <w:p w14:paraId="0FEAE2F6" w14:textId="7777777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[m</w:t>
            </w:r>
            <w:r w:rsidRPr="006B62A3">
              <w:rPr>
                <w:rFonts w:ascii="Arial" w:eastAsia="Times New Roman" w:hAnsi="Arial" w:cs="Arial"/>
                <w:color w:val="000000"/>
                <w:sz w:val="20"/>
                <w:szCs w:val="20"/>
                <w:vertAlign w:val="superscript"/>
                <w:lang w:eastAsia="pl-PL"/>
              </w:rPr>
              <w:t>2</w:t>
            </w:r>
            <w:r w:rsidRPr="006B62A3">
              <w:rPr>
                <w:rFonts w:ascii="Arial" w:eastAsia="Times New Roman" w:hAnsi="Arial" w:cs="Arial"/>
                <w:color w:val="000000"/>
                <w:sz w:val="20"/>
                <w:szCs w:val="20"/>
                <w:lang w:eastAsia="pl-PL"/>
              </w:rPr>
              <w:t>]</w:t>
            </w:r>
          </w:p>
        </w:tc>
        <w:tc>
          <w:tcPr>
            <w:tcW w:w="572" w:type="pct"/>
            <w:tcBorders>
              <w:top w:val="nil"/>
              <w:left w:val="nil"/>
              <w:bottom w:val="single" w:sz="8" w:space="0" w:color="999999"/>
              <w:right w:val="single" w:sz="8" w:space="0" w:color="999999"/>
            </w:tcBorders>
            <w:vAlign w:val="center"/>
            <w:hideMark/>
          </w:tcPr>
          <w:p w14:paraId="4111AEF7" w14:textId="7E7E359C"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96,4</w:t>
            </w:r>
          </w:p>
        </w:tc>
        <w:tc>
          <w:tcPr>
            <w:tcW w:w="573" w:type="pct"/>
            <w:tcBorders>
              <w:top w:val="nil"/>
              <w:left w:val="nil"/>
              <w:bottom w:val="single" w:sz="8" w:space="0" w:color="999999"/>
              <w:right w:val="single" w:sz="8" w:space="0" w:color="999999"/>
            </w:tcBorders>
            <w:vAlign w:val="center"/>
            <w:hideMark/>
          </w:tcPr>
          <w:p w14:paraId="5E720B07" w14:textId="63A7C51B"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96,4</w:t>
            </w:r>
          </w:p>
        </w:tc>
        <w:tc>
          <w:tcPr>
            <w:tcW w:w="573" w:type="pct"/>
            <w:tcBorders>
              <w:top w:val="nil"/>
              <w:left w:val="nil"/>
              <w:bottom w:val="single" w:sz="8" w:space="0" w:color="999999"/>
              <w:right w:val="single" w:sz="8" w:space="0" w:color="999999"/>
            </w:tcBorders>
            <w:vAlign w:val="center"/>
            <w:hideMark/>
          </w:tcPr>
          <w:p w14:paraId="581DE874" w14:textId="0D9334E1"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96,6</w:t>
            </w:r>
          </w:p>
        </w:tc>
        <w:tc>
          <w:tcPr>
            <w:tcW w:w="573" w:type="pct"/>
            <w:tcBorders>
              <w:top w:val="nil"/>
              <w:left w:val="nil"/>
              <w:bottom w:val="single" w:sz="8" w:space="0" w:color="999999"/>
              <w:right w:val="single" w:sz="8" w:space="0" w:color="999999"/>
            </w:tcBorders>
            <w:vAlign w:val="center"/>
            <w:hideMark/>
          </w:tcPr>
          <w:p w14:paraId="0E6B8CF9" w14:textId="00336983"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97,0</w:t>
            </w:r>
          </w:p>
        </w:tc>
        <w:tc>
          <w:tcPr>
            <w:tcW w:w="573" w:type="pct"/>
            <w:tcBorders>
              <w:top w:val="nil"/>
              <w:left w:val="nil"/>
              <w:bottom w:val="single" w:sz="8" w:space="0" w:color="999999"/>
              <w:right w:val="single" w:sz="8" w:space="0" w:color="999999"/>
            </w:tcBorders>
            <w:vAlign w:val="center"/>
            <w:hideMark/>
          </w:tcPr>
          <w:p w14:paraId="4F0BF656" w14:textId="347A24EE"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97,1</w:t>
            </w:r>
          </w:p>
        </w:tc>
      </w:tr>
    </w:tbl>
    <w:p w14:paraId="208F8FBC" w14:textId="77777777" w:rsidR="006B62A3" w:rsidRDefault="006B62A3" w:rsidP="006B62A3">
      <w:pPr>
        <w:pStyle w:val="Bezodstpwrodek"/>
      </w:pPr>
    </w:p>
    <w:tbl>
      <w:tblPr>
        <w:tblW w:w="5000" w:type="pct"/>
        <w:tblCellMar>
          <w:left w:w="70" w:type="dxa"/>
          <w:right w:w="70" w:type="dxa"/>
        </w:tblCellMar>
        <w:tblLook w:val="04A0" w:firstRow="1" w:lastRow="0" w:firstColumn="1" w:lastColumn="0" w:noHBand="0" w:noVBand="1"/>
      </w:tblPr>
      <w:tblGrid>
        <w:gridCol w:w="2738"/>
        <w:gridCol w:w="1130"/>
        <w:gridCol w:w="1036"/>
        <w:gridCol w:w="1037"/>
        <w:gridCol w:w="1037"/>
        <w:gridCol w:w="1037"/>
        <w:gridCol w:w="1037"/>
      </w:tblGrid>
      <w:tr w:rsidR="006B62A3" w:rsidRPr="006B62A3" w14:paraId="1410682B" w14:textId="77777777" w:rsidTr="00936C31">
        <w:trPr>
          <w:trHeight w:val="270"/>
        </w:trPr>
        <w:tc>
          <w:tcPr>
            <w:tcW w:w="1512" w:type="pct"/>
            <w:tcBorders>
              <w:top w:val="single" w:sz="8" w:space="0" w:color="999999"/>
              <w:left w:val="single" w:sz="8" w:space="0" w:color="999999"/>
              <w:bottom w:val="single" w:sz="12" w:space="0" w:color="666666"/>
              <w:right w:val="single" w:sz="8" w:space="0" w:color="999999"/>
            </w:tcBorders>
            <w:vAlign w:val="center"/>
            <w:hideMark/>
          </w:tcPr>
          <w:p w14:paraId="52DCF257" w14:textId="77777777" w:rsidR="006B62A3" w:rsidRPr="006B62A3" w:rsidRDefault="006B62A3" w:rsidP="00E01F5D">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Nazwa wskaźnika</w:t>
            </w:r>
          </w:p>
        </w:tc>
        <w:tc>
          <w:tcPr>
            <w:tcW w:w="624" w:type="pct"/>
            <w:tcBorders>
              <w:top w:val="single" w:sz="8" w:space="0" w:color="999999"/>
              <w:left w:val="nil"/>
              <w:bottom w:val="single" w:sz="12" w:space="0" w:color="666666"/>
              <w:right w:val="single" w:sz="8" w:space="0" w:color="999999"/>
            </w:tcBorders>
            <w:vAlign w:val="center"/>
            <w:hideMark/>
          </w:tcPr>
          <w:p w14:paraId="0149C8A7" w14:textId="77777777" w:rsidR="006B62A3" w:rsidRPr="006B62A3" w:rsidRDefault="006B62A3" w:rsidP="00E01F5D">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Jednostka</w:t>
            </w:r>
          </w:p>
        </w:tc>
        <w:tc>
          <w:tcPr>
            <w:tcW w:w="572" w:type="pct"/>
            <w:tcBorders>
              <w:top w:val="single" w:sz="8" w:space="0" w:color="999999"/>
              <w:left w:val="nil"/>
              <w:bottom w:val="single" w:sz="12" w:space="0" w:color="666666"/>
              <w:right w:val="single" w:sz="8" w:space="0" w:color="999999"/>
            </w:tcBorders>
            <w:vAlign w:val="center"/>
            <w:hideMark/>
          </w:tcPr>
          <w:p w14:paraId="068201B3" w14:textId="77777777" w:rsidR="006B62A3" w:rsidRPr="006B62A3" w:rsidRDefault="006B62A3" w:rsidP="00E01F5D">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2020</w:t>
            </w:r>
          </w:p>
        </w:tc>
        <w:tc>
          <w:tcPr>
            <w:tcW w:w="573" w:type="pct"/>
            <w:tcBorders>
              <w:top w:val="single" w:sz="8" w:space="0" w:color="999999"/>
              <w:left w:val="nil"/>
              <w:bottom w:val="single" w:sz="12" w:space="0" w:color="666666"/>
              <w:right w:val="single" w:sz="8" w:space="0" w:color="999999"/>
            </w:tcBorders>
            <w:vAlign w:val="center"/>
            <w:hideMark/>
          </w:tcPr>
          <w:p w14:paraId="4487E96C" w14:textId="77777777" w:rsidR="006B62A3" w:rsidRPr="006B62A3" w:rsidRDefault="006B62A3" w:rsidP="00E01F5D">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2021</w:t>
            </w:r>
          </w:p>
        </w:tc>
        <w:tc>
          <w:tcPr>
            <w:tcW w:w="573" w:type="pct"/>
            <w:tcBorders>
              <w:top w:val="single" w:sz="8" w:space="0" w:color="999999"/>
              <w:left w:val="nil"/>
              <w:bottom w:val="single" w:sz="12" w:space="0" w:color="666666"/>
              <w:right w:val="single" w:sz="8" w:space="0" w:color="999999"/>
            </w:tcBorders>
            <w:vAlign w:val="center"/>
            <w:hideMark/>
          </w:tcPr>
          <w:p w14:paraId="2D12B352" w14:textId="77777777" w:rsidR="006B62A3" w:rsidRPr="006B62A3" w:rsidRDefault="006B62A3" w:rsidP="00E01F5D">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2022</w:t>
            </w:r>
          </w:p>
        </w:tc>
        <w:tc>
          <w:tcPr>
            <w:tcW w:w="573" w:type="pct"/>
            <w:tcBorders>
              <w:top w:val="single" w:sz="8" w:space="0" w:color="999999"/>
              <w:left w:val="nil"/>
              <w:bottom w:val="single" w:sz="12" w:space="0" w:color="666666"/>
              <w:right w:val="single" w:sz="8" w:space="0" w:color="999999"/>
            </w:tcBorders>
            <w:vAlign w:val="center"/>
            <w:hideMark/>
          </w:tcPr>
          <w:p w14:paraId="41761786" w14:textId="77777777" w:rsidR="006B62A3" w:rsidRPr="006B62A3" w:rsidRDefault="006B62A3" w:rsidP="00E01F5D">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2023</w:t>
            </w:r>
          </w:p>
        </w:tc>
        <w:tc>
          <w:tcPr>
            <w:tcW w:w="573" w:type="pct"/>
            <w:tcBorders>
              <w:top w:val="single" w:sz="8" w:space="0" w:color="999999"/>
              <w:left w:val="nil"/>
              <w:bottom w:val="single" w:sz="12" w:space="0" w:color="666666"/>
              <w:right w:val="single" w:sz="8" w:space="0" w:color="999999"/>
            </w:tcBorders>
            <w:vAlign w:val="center"/>
            <w:hideMark/>
          </w:tcPr>
          <w:p w14:paraId="6A713523" w14:textId="77777777" w:rsidR="006B62A3" w:rsidRPr="006B62A3" w:rsidRDefault="006B62A3" w:rsidP="00E01F5D">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2024</w:t>
            </w:r>
          </w:p>
        </w:tc>
      </w:tr>
      <w:tr w:rsidR="00936C31" w:rsidRPr="006B62A3" w14:paraId="7820B618" w14:textId="77777777" w:rsidTr="00936C31">
        <w:trPr>
          <w:trHeight w:val="285"/>
        </w:trPr>
        <w:tc>
          <w:tcPr>
            <w:tcW w:w="1512" w:type="pct"/>
            <w:tcBorders>
              <w:top w:val="nil"/>
              <w:left w:val="single" w:sz="8" w:space="0" w:color="999999"/>
              <w:bottom w:val="single" w:sz="8" w:space="0" w:color="999999"/>
              <w:right w:val="single" w:sz="8" w:space="0" w:color="999999"/>
            </w:tcBorders>
            <w:vAlign w:val="center"/>
            <w:hideMark/>
          </w:tcPr>
          <w:p w14:paraId="5478F50A" w14:textId="77777777" w:rsidR="00936C31" w:rsidRPr="006B62A3" w:rsidRDefault="00936C31" w:rsidP="00936C31">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budynki</w:t>
            </w:r>
          </w:p>
        </w:tc>
        <w:tc>
          <w:tcPr>
            <w:tcW w:w="624" w:type="pct"/>
            <w:tcBorders>
              <w:top w:val="nil"/>
              <w:left w:val="nil"/>
              <w:bottom w:val="single" w:sz="8" w:space="0" w:color="999999"/>
              <w:right w:val="single" w:sz="8" w:space="0" w:color="999999"/>
            </w:tcBorders>
            <w:vAlign w:val="center"/>
            <w:hideMark/>
          </w:tcPr>
          <w:p w14:paraId="3F5D5C0C" w14:textId="7777777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[sztuk]</w:t>
            </w:r>
          </w:p>
        </w:tc>
        <w:tc>
          <w:tcPr>
            <w:tcW w:w="572" w:type="pct"/>
            <w:tcBorders>
              <w:top w:val="nil"/>
              <w:left w:val="nil"/>
              <w:bottom w:val="single" w:sz="8" w:space="0" w:color="999999"/>
              <w:right w:val="single" w:sz="8" w:space="0" w:color="999999"/>
            </w:tcBorders>
            <w:vAlign w:val="center"/>
            <w:hideMark/>
          </w:tcPr>
          <w:p w14:paraId="2FE2FB9A" w14:textId="7C3C6275"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1 165</w:t>
            </w:r>
          </w:p>
        </w:tc>
        <w:tc>
          <w:tcPr>
            <w:tcW w:w="573" w:type="pct"/>
            <w:tcBorders>
              <w:top w:val="nil"/>
              <w:left w:val="nil"/>
              <w:bottom w:val="single" w:sz="8" w:space="0" w:color="999999"/>
              <w:right w:val="single" w:sz="8" w:space="0" w:color="999999"/>
            </w:tcBorders>
            <w:vAlign w:val="center"/>
            <w:hideMark/>
          </w:tcPr>
          <w:p w14:paraId="31DB1EA9" w14:textId="394F613A"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1 184</w:t>
            </w:r>
          </w:p>
        </w:tc>
        <w:tc>
          <w:tcPr>
            <w:tcW w:w="573" w:type="pct"/>
            <w:tcBorders>
              <w:top w:val="nil"/>
              <w:left w:val="nil"/>
              <w:bottom w:val="single" w:sz="8" w:space="0" w:color="999999"/>
              <w:right w:val="single" w:sz="8" w:space="0" w:color="999999"/>
            </w:tcBorders>
            <w:vAlign w:val="center"/>
            <w:hideMark/>
          </w:tcPr>
          <w:p w14:paraId="3E33F975" w14:textId="1EAE18F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1 178</w:t>
            </w:r>
          </w:p>
        </w:tc>
        <w:tc>
          <w:tcPr>
            <w:tcW w:w="573" w:type="pct"/>
            <w:tcBorders>
              <w:top w:val="nil"/>
              <w:left w:val="nil"/>
              <w:bottom w:val="single" w:sz="8" w:space="0" w:color="999999"/>
              <w:right w:val="single" w:sz="8" w:space="0" w:color="999999"/>
            </w:tcBorders>
            <w:vAlign w:val="center"/>
            <w:hideMark/>
          </w:tcPr>
          <w:p w14:paraId="6AF5E2F4" w14:textId="6415F1A8"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1 183</w:t>
            </w:r>
          </w:p>
        </w:tc>
        <w:tc>
          <w:tcPr>
            <w:tcW w:w="573" w:type="pct"/>
            <w:tcBorders>
              <w:top w:val="nil"/>
              <w:left w:val="nil"/>
              <w:bottom w:val="single" w:sz="8" w:space="0" w:color="999999"/>
              <w:right w:val="single" w:sz="8" w:space="0" w:color="999999"/>
            </w:tcBorders>
            <w:vAlign w:val="center"/>
            <w:hideMark/>
          </w:tcPr>
          <w:p w14:paraId="7610A898" w14:textId="36962654"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1 192</w:t>
            </w:r>
          </w:p>
        </w:tc>
      </w:tr>
      <w:tr w:rsidR="00936C31" w:rsidRPr="006B62A3" w14:paraId="7EA51F2C" w14:textId="77777777" w:rsidTr="00936C31">
        <w:trPr>
          <w:trHeight w:val="270"/>
        </w:trPr>
        <w:tc>
          <w:tcPr>
            <w:tcW w:w="1512" w:type="pct"/>
            <w:tcBorders>
              <w:top w:val="nil"/>
              <w:left w:val="single" w:sz="8" w:space="0" w:color="999999"/>
              <w:bottom w:val="single" w:sz="8" w:space="0" w:color="999999"/>
              <w:right w:val="single" w:sz="8" w:space="0" w:color="999999"/>
            </w:tcBorders>
            <w:vAlign w:val="center"/>
            <w:hideMark/>
          </w:tcPr>
          <w:p w14:paraId="19F69FB2" w14:textId="77777777" w:rsidR="00936C31" w:rsidRPr="006B62A3" w:rsidRDefault="00936C31" w:rsidP="00936C31">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mieszkania</w:t>
            </w:r>
          </w:p>
        </w:tc>
        <w:tc>
          <w:tcPr>
            <w:tcW w:w="624" w:type="pct"/>
            <w:tcBorders>
              <w:top w:val="nil"/>
              <w:left w:val="nil"/>
              <w:bottom w:val="single" w:sz="8" w:space="0" w:color="999999"/>
              <w:right w:val="single" w:sz="8" w:space="0" w:color="999999"/>
            </w:tcBorders>
            <w:vAlign w:val="center"/>
            <w:hideMark/>
          </w:tcPr>
          <w:p w14:paraId="25593593" w14:textId="7777777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[sztuk]</w:t>
            </w:r>
          </w:p>
        </w:tc>
        <w:tc>
          <w:tcPr>
            <w:tcW w:w="572" w:type="pct"/>
            <w:tcBorders>
              <w:top w:val="nil"/>
              <w:left w:val="nil"/>
              <w:bottom w:val="single" w:sz="8" w:space="0" w:color="999999"/>
              <w:right w:val="single" w:sz="8" w:space="0" w:color="999999"/>
            </w:tcBorders>
            <w:vAlign w:val="center"/>
            <w:hideMark/>
          </w:tcPr>
          <w:p w14:paraId="75B95CC1" w14:textId="47A274FC"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1 500</w:t>
            </w:r>
          </w:p>
        </w:tc>
        <w:tc>
          <w:tcPr>
            <w:tcW w:w="573" w:type="pct"/>
            <w:tcBorders>
              <w:top w:val="nil"/>
              <w:left w:val="nil"/>
              <w:bottom w:val="single" w:sz="8" w:space="0" w:color="999999"/>
              <w:right w:val="single" w:sz="8" w:space="0" w:color="999999"/>
            </w:tcBorders>
            <w:vAlign w:val="center"/>
            <w:hideMark/>
          </w:tcPr>
          <w:p w14:paraId="63285684" w14:textId="38CFF23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1 505</w:t>
            </w:r>
          </w:p>
        </w:tc>
        <w:tc>
          <w:tcPr>
            <w:tcW w:w="573" w:type="pct"/>
            <w:tcBorders>
              <w:top w:val="nil"/>
              <w:left w:val="nil"/>
              <w:bottom w:val="single" w:sz="8" w:space="0" w:color="999999"/>
              <w:right w:val="single" w:sz="8" w:space="0" w:color="999999"/>
            </w:tcBorders>
            <w:vAlign w:val="center"/>
            <w:hideMark/>
          </w:tcPr>
          <w:p w14:paraId="1D8BF047" w14:textId="43B8753E"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1 512</w:t>
            </w:r>
          </w:p>
        </w:tc>
        <w:tc>
          <w:tcPr>
            <w:tcW w:w="573" w:type="pct"/>
            <w:tcBorders>
              <w:top w:val="nil"/>
              <w:left w:val="nil"/>
              <w:bottom w:val="single" w:sz="8" w:space="0" w:color="999999"/>
              <w:right w:val="single" w:sz="8" w:space="0" w:color="999999"/>
            </w:tcBorders>
            <w:vAlign w:val="center"/>
            <w:hideMark/>
          </w:tcPr>
          <w:p w14:paraId="1C8DA3F8" w14:textId="6242407B"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1 517</w:t>
            </w:r>
          </w:p>
        </w:tc>
        <w:tc>
          <w:tcPr>
            <w:tcW w:w="573" w:type="pct"/>
            <w:tcBorders>
              <w:top w:val="nil"/>
              <w:left w:val="nil"/>
              <w:bottom w:val="single" w:sz="8" w:space="0" w:color="999999"/>
              <w:right w:val="single" w:sz="8" w:space="0" w:color="999999"/>
            </w:tcBorders>
            <w:vAlign w:val="center"/>
            <w:hideMark/>
          </w:tcPr>
          <w:p w14:paraId="00D82236" w14:textId="69C5AA99"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1 526</w:t>
            </w:r>
          </w:p>
        </w:tc>
      </w:tr>
      <w:tr w:rsidR="00936C31" w:rsidRPr="006B62A3" w14:paraId="716C101D" w14:textId="77777777" w:rsidTr="00936C31">
        <w:trPr>
          <w:trHeight w:val="289"/>
        </w:trPr>
        <w:tc>
          <w:tcPr>
            <w:tcW w:w="1512" w:type="pct"/>
            <w:tcBorders>
              <w:top w:val="nil"/>
              <w:left w:val="single" w:sz="8" w:space="0" w:color="999999"/>
              <w:bottom w:val="single" w:sz="8" w:space="0" w:color="999999"/>
              <w:right w:val="single" w:sz="8" w:space="0" w:color="999999"/>
            </w:tcBorders>
            <w:vAlign w:val="center"/>
            <w:hideMark/>
          </w:tcPr>
          <w:p w14:paraId="1FA9C59C" w14:textId="77777777" w:rsidR="00936C31" w:rsidRPr="006B62A3" w:rsidRDefault="00936C31" w:rsidP="00936C31">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izby</w:t>
            </w:r>
          </w:p>
        </w:tc>
        <w:tc>
          <w:tcPr>
            <w:tcW w:w="624" w:type="pct"/>
            <w:tcBorders>
              <w:top w:val="nil"/>
              <w:left w:val="nil"/>
              <w:bottom w:val="single" w:sz="8" w:space="0" w:color="999999"/>
              <w:right w:val="single" w:sz="8" w:space="0" w:color="999999"/>
            </w:tcBorders>
            <w:vAlign w:val="center"/>
            <w:hideMark/>
          </w:tcPr>
          <w:p w14:paraId="4F0EC2F8" w14:textId="7777777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[sztuk]</w:t>
            </w:r>
          </w:p>
        </w:tc>
        <w:tc>
          <w:tcPr>
            <w:tcW w:w="572" w:type="pct"/>
            <w:tcBorders>
              <w:top w:val="nil"/>
              <w:left w:val="nil"/>
              <w:bottom w:val="single" w:sz="8" w:space="0" w:color="999999"/>
              <w:right w:val="single" w:sz="8" w:space="0" w:color="999999"/>
            </w:tcBorders>
            <w:vAlign w:val="center"/>
            <w:hideMark/>
          </w:tcPr>
          <w:p w14:paraId="3970C66E" w14:textId="1C5FAC1A"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7 126</w:t>
            </w:r>
          </w:p>
        </w:tc>
        <w:tc>
          <w:tcPr>
            <w:tcW w:w="573" w:type="pct"/>
            <w:tcBorders>
              <w:top w:val="nil"/>
              <w:left w:val="nil"/>
              <w:bottom w:val="single" w:sz="8" w:space="0" w:color="999999"/>
              <w:right w:val="single" w:sz="8" w:space="0" w:color="999999"/>
            </w:tcBorders>
            <w:vAlign w:val="center"/>
            <w:hideMark/>
          </w:tcPr>
          <w:p w14:paraId="36794AEB" w14:textId="23B65559"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7 152</w:t>
            </w:r>
          </w:p>
        </w:tc>
        <w:tc>
          <w:tcPr>
            <w:tcW w:w="573" w:type="pct"/>
            <w:tcBorders>
              <w:top w:val="nil"/>
              <w:left w:val="nil"/>
              <w:bottom w:val="single" w:sz="8" w:space="0" w:color="999999"/>
              <w:right w:val="single" w:sz="8" w:space="0" w:color="999999"/>
            </w:tcBorders>
            <w:vAlign w:val="center"/>
            <w:hideMark/>
          </w:tcPr>
          <w:p w14:paraId="663BF4DB" w14:textId="6653512A"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7 190</w:t>
            </w:r>
          </w:p>
        </w:tc>
        <w:tc>
          <w:tcPr>
            <w:tcW w:w="573" w:type="pct"/>
            <w:tcBorders>
              <w:top w:val="nil"/>
              <w:left w:val="nil"/>
              <w:bottom w:val="single" w:sz="8" w:space="0" w:color="999999"/>
              <w:right w:val="single" w:sz="8" w:space="0" w:color="999999"/>
            </w:tcBorders>
            <w:vAlign w:val="center"/>
            <w:hideMark/>
          </w:tcPr>
          <w:p w14:paraId="252D6D72" w14:textId="1788B7E5"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7 217</w:t>
            </w:r>
          </w:p>
        </w:tc>
        <w:tc>
          <w:tcPr>
            <w:tcW w:w="573" w:type="pct"/>
            <w:tcBorders>
              <w:top w:val="nil"/>
              <w:left w:val="nil"/>
              <w:bottom w:val="single" w:sz="8" w:space="0" w:color="999999"/>
              <w:right w:val="single" w:sz="8" w:space="0" w:color="999999"/>
            </w:tcBorders>
            <w:vAlign w:val="center"/>
            <w:hideMark/>
          </w:tcPr>
          <w:p w14:paraId="5ACC79DE" w14:textId="6ADD96EB"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7 260</w:t>
            </w:r>
          </w:p>
        </w:tc>
      </w:tr>
      <w:tr w:rsidR="00936C31" w:rsidRPr="006B62A3" w14:paraId="793F971C" w14:textId="77777777" w:rsidTr="00936C31">
        <w:trPr>
          <w:trHeight w:val="300"/>
        </w:trPr>
        <w:tc>
          <w:tcPr>
            <w:tcW w:w="1512" w:type="pct"/>
            <w:tcBorders>
              <w:top w:val="nil"/>
              <w:left w:val="single" w:sz="8" w:space="0" w:color="999999"/>
              <w:bottom w:val="single" w:sz="8" w:space="0" w:color="999999"/>
              <w:right w:val="single" w:sz="8" w:space="0" w:color="999999"/>
            </w:tcBorders>
            <w:vAlign w:val="center"/>
            <w:hideMark/>
          </w:tcPr>
          <w:p w14:paraId="59B319E7" w14:textId="77777777" w:rsidR="00936C31" w:rsidRPr="006B62A3" w:rsidRDefault="00936C31" w:rsidP="00936C31">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powierzchnia użytkowa mieszkań</w:t>
            </w:r>
          </w:p>
        </w:tc>
        <w:tc>
          <w:tcPr>
            <w:tcW w:w="624" w:type="pct"/>
            <w:tcBorders>
              <w:top w:val="nil"/>
              <w:left w:val="nil"/>
              <w:bottom w:val="single" w:sz="8" w:space="0" w:color="999999"/>
              <w:right w:val="single" w:sz="8" w:space="0" w:color="999999"/>
            </w:tcBorders>
            <w:vAlign w:val="center"/>
            <w:hideMark/>
          </w:tcPr>
          <w:p w14:paraId="46F58603" w14:textId="7777777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[m</w:t>
            </w:r>
            <w:r w:rsidRPr="006B62A3">
              <w:rPr>
                <w:rFonts w:ascii="Arial" w:eastAsia="Times New Roman" w:hAnsi="Arial" w:cs="Arial"/>
                <w:color w:val="000000"/>
                <w:sz w:val="20"/>
                <w:szCs w:val="20"/>
                <w:vertAlign w:val="superscript"/>
                <w:lang w:eastAsia="pl-PL"/>
              </w:rPr>
              <w:t>2</w:t>
            </w:r>
            <w:r w:rsidRPr="006B62A3">
              <w:rPr>
                <w:rFonts w:ascii="Arial" w:eastAsia="Times New Roman" w:hAnsi="Arial" w:cs="Arial"/>
                <w:color w:val="000000"/>
                <w:sz w:val="20"/>
                <w:szCs w:val="20"/>
                <w:lang w:eastAsia="pl-PL"/>
              </w:rPr>
              <w:t>]</w:t>
            </w:r>
          </w:p>
        </w:tc>
        <w:tc>
          <w:tcPr>
            <w:tcW w:w="572" w:type="pct"/>
            <w:tcBorders>
              <w:top w:val="nil"/>
              <w:left w:val="nil"/>
              <w:bottom w:val="single" w:sz="8" w:space="0" w:color="999999"/>
              <w:right w:val="single" w:sz="8" w:space="0" w:color="999999"/>
            </w:tcBorders>
            <w:vAlign w:val="center"/>
            <w:hideMark/>
          </w:tcPr>
          <w:p w14:paraId="0FA9F04C" w14:textId="08CC90BA"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150 818</w:t>
            </w:r>
          </w:p>
        </w:tc>
        <w:tc>
          <w:tcPr>
            <w:tcW w:w="573" w:type="pct"/>
            <w:tcBorders>
              <w:top w:val="nil"/>
              <w:left w:val="nil"/>
              <w:bottom w:val="single" w:sz="8" w:space="0" w:color="999999"/>
              <w:right w:val="single" w:sz="8" w:space="0" w:color="999999"/>
            </w:tcBorders>
            <w:vAlign w:val="center"/>
            <w:hideMark/>
          </w:tcPr>
          <w:p w14:paraId="0574448B" w14:textId="606DD3CB"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151 396</w:t>
            </w:r>
          </w:p>
        </w:tc>
        <w:tc>
          <w:tcPr>
            <w:tcW w:w="573" w:type="pct"/>
            <w:tcBorders>
              <w:top w:val="nil"/>
              <w:left w:val="nil"/>
              <w:bottom w:val="single" w:sz="8" w:space="0" w:color="999999"/>
              <w:right w:val="single" w:sz="8" w:space="0" w:color="999999"/>
            </w:tcBorders>
            <w:vAlign w:val="center"/>
            <w:hideMark/>
          </w:tcPr>
          <w:p w14:paraId="58762D0F" w14:textId="204B8EF3"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152 421</w:t>
            </w:r>
          </w:p>
        </w:tc>
        <w:tc>
          <w:tcPr>
            <w:tcW w:w="573" w:type="pct"/>
            <w:tcBorders>
              <w:top w:val="nil"/>
              <w:left w:val="nil"/>
              <w:bottom w:val="single" w:sz="8" w:space="0" w:color="999999"/>
              <w:right w:val="single" w:sz="8" w:space="0" w:color="999999"/>
            </w:tcBorders>
            <w:vAlign w:val="center"/>
            <w:hideMark/>
          </w:tcPr>
          <w:p w14:paraId="48AB8ADD" w14:textId="5BB701F0"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153 267</w:t>
            </w:r>
          </w:p>
        </w:tc>
        <w:tc>
          <w:tcPr>
            <w:tcW w:w="573" w:type="pct"/>
            <w:tcBorders>
              <w:top w:val="nil"/>
              <w:left w:val="nil"/>
              <w:bottom w:val="single" w:sz="8" w:space="0" w:color="999999"/>
              <w:right w:val="single" w:sz="8" w:space="0" w:color="999999"/>
            </w:tcBorders>
            <w:vAlign w:val="center"/>
            <w:hideMark/>
          </w:tcPr>
          <w:p w14:paraId="77FB2822" w14:textId="1BD46AD5"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154 305</w:t>
            </w:r>
          </w:p>
        </w:tc>
      </w:tr>
      <w:tr w:rsidR="00936C31" w:rsidRPr="006B62A3" w14:paraId="4FC8D756" w14:textId="77777777" w:rsidTr="00936C31">
        <w:trPr>
          <w:trHeight w:val="525"/>
        </w:trPr>
        <w:tc>
          <w:tcPr>
            <w:tcW w:w="1512" w:type="pct"/>
            <w:tcBorders>
              <w:top w:val="nil"/>
              <w:left w:val="single" w:sz="8" w:space="0" w:color="999999"/>
              <w:bottom w:val="single" w:sz="8" w:space="0" w:color="999999"/>
              <w:right w:val="single" w:sz="8" w:space="0" w:color="999999"/>
            </w:tcBorders>
            <w:vAlign w:val="center"/>
            <w:hideMark/>
          </w:tcPr>
          <w:p w14:paraId="179509A1" w14:textId="77777777" w:rsidR="00936C31" w:rsidRPr="006B62A3" w:rsidRDefault="00936C31" w:rsidP="00936C31">
            <w:pPr>
              <w:spacing w:before="0" w:after="0" w:line="240" w:lineRule="auto"/>
              <w:contextualSpacing w:val="0"/>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średnia powierzchnia użytkowa mieszkania</w:t>
            </w:r>
          </w:p>
        </w:tc>
        <w:tc>
          <w:tcPr>
            <w:tcW w:w="624" w:type="pct"/>
            <w:tcBorders>
              <w:top w:val="nil"/>
              <w:left w:val="nil"/>
              <w:bottom w:val="single" w:sz="8" w:space="0" w:color="999999"/>
              <w:right w:val="single" w:sz="8" w:space="0" w:color="999999"/>
            </w:tcBorders>
            <w:vAlign w:val="center"/>
            <w:hideMark/>
          </w:tcPr>
          <w:p w14:paraId="4B9F3416" w14:textId="7777777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[m</w:t>
            </w:r>
            <w:r w:rsidRPr="006B62A3">
              <w:rPr>
                <w:rFonts w:ascii="Arial" w:eastAsia="Times New Roman" w:hAnsi="Arial" w:cs="Arial"/>
                <w:color w:val="000000"/>
                <w:sz w:val="20"/>
                <w:szCs w:val="20"/>
                <w:vertAlign w:val="superscript"/>
                <w:lang w:eastAsia="pl-PL"/>
              </w:rPr>
              <w:t>2</w:t>
            </w:r>
            <w:r w:rsidRPr="006B62A3">
              <w:rPr>
                <w:rFonts w:ascii="Arial" w:eastAsia="Times New Roman" w:hAnsi="Arial" w:cs="Arial"/>
                <w:color w:val="000000"/>
                <w:sz w:val="20"/>
                <w:szCs w:val="20"/>
                <w:lang w:eastAsia="pl-PL"/>
              </w:rPr>
              <w:t>]</w:t>
            </w:r>
          </w:p>
        </w:tc>
        <w:tc>
          <w:tcPr>
            <w:tcW w:w="572" w:type="pct"/>
            <w:tcBorders>
              <w:top w:val="nil"/>
              <w:left w:val="nil"/>
              <w:bottom w:val="single" w:sz="8" w:space="0" w:color="999999"/>
              <w:right w:val="single" w:sz="8" w:space="0" w:color="999999"/>
            </w:tcBorders>
            <w:vAlign w:val="center"/>
            <w:hideMark/>
          </w:tcPr>
          <w:p w14:paraId="2A52C028" w14:textId="5F66DA9F"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100,5</w:t>
            </w:r>
          </w:p>
        </w:tc>
        <w:tc>
          <w:tcPr>
            <w:tcW w:w="573" w:type="pct"/>
            <w:tcBorders>
              <w:top w:val="nil"/>
              <w:left w:val="nil"/>
              <w:bottom w:val="single" w:sz="8" w:space="0" w:color="999999"/>
              <w:right w:val="single" w:sz="8" w:space="0" w:color="999999"/>
            </w:tcBorders>
            <w:vAlign w:val="center"/>
            <w:hideMark/>
          </w:tcPr>
          <w:p w14:paraId="43A279BA" w14:textId="6753578B"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100,6</w:t>
            </w:r>
          </w:p>
        </w:tc>
        <w:tc>
          <w:tcPr>
            <w:tcW w:w="573" w:type="pct"/>
            <w:tcBorders>
              <w:top w:val="nil"/>
              <w:left w:val="nil"/>
              <w:bottom w:val="single" w:sz="8" w:space="0" w:color="999999"/>
              <w:right w:val="single" w:sz="8" w:space="0" w:color="999999"/>
            </w:tcBorders>
            <w:vAlign w:val="center"/>
            <w:hideMark/>
          </w:tcPr>
          <w:p w14:paraId="4B249B14" w14:textId="0B7A4460"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100,8</w:t>
            </w:r>
          </w:p>
        </w:tc>
        <w:tc>
          <w:tcPr>
            <w:tcW w:w="573" w:type="pct"/>
            <w:tcBorders>
              <w:top w:val="nil"/>
              <w:left w:val="nil"/>
              <w:bottom w:val="single" w:sz="8" w:space="0" w:color="999999"/>
              <w:right w:val="single" w:sz="8" w:space="0" w:color="999999"/>
            </w:tcBorders>
            <w:vAlign w:val="center"/>
            <w:hideMark/>
          </w:tcPr>
          <w:p w14:paraId="565E252E" w14:textId="7F5FA537"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101,0</w:t>
            </w:r>
          </w:p>
        </w:tc>
        <w:tc>
          <w:tcPr>
            <w:tcW w:w="573" w:type="pct"/>
            <w:tcBorders>
              <w:top w:val="nil"/>
              <w:left w:val="nil"/>
              <w:bottom w:val="single" w:sz="8" w:space="0" w:color="999999"/>
              <w:right w:val="single" w:sz="8" w:space="0" w:color="999999"/>
            </w:tcBorders>
            <w:vAlign w:val="center"/>
            <w:hideMark/>
          </w:tcPr>
          <w:p w14:paraId="74C54A85" w14:textId="52E33014" w:rsidR="00936C31" w:rsidRPr="006B62A3" w:rsidRDefault="00936C31" w:rsidP="00936C31">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101,1</w:t>
            </w:r>
          </w:p>
        </w:tc>
      </w:tr>
    </w:tbl>
    <w:bookmarkEnd w:id="432"/>
    <w:p w14:paraId="48803764" w14:textId="07B45F63" w:rsidR="00CD6498" w:rsidRPr="00D05527" w:rsidRDefault="00CD6498" w:rsidP="00CD6498">
      <w:pPr>
        <w:pStyle w:val="rdo"/>
      </w:pPr>
      <w:r w:rsidRPr="00D05527">
        <w:t xml:space="preserve">Źródło: Bank Danych Lokalnych, Główny Urząd Statystyczny, Dane za </w:t>
      </w:r>
      <w:r w:rsidR="006B62A3">
        <w:t>2015</w:t>
      </w:r>
      <w:r w:rsidRPr="00D05527">
        <w:t>-</w:t>
      </w:r>
      <w:r w:rsidR="006B62A3">
        <w:t xml:space="preserve">2024 </w:t>
      </w:r>
      <w:r w:rsidRPr="00D05527">
        <w:t>rok</w:t>
      </w:r>
    </w:p>
    <w:p w14:paraId="6E43CCA1" w14:textId="77777777" w:rsidR="00936C31" w:rsidRDefault="00936C31" w:rsidP="00936C31">
      <w:bookmarkStart w:id="435" w:name="_Toc481051746"/>
      <w:bookmarkStart w:id="436" w:name="_Toc522188835"/>
      <w:bookmarkStart w:id="437" w:name="_Toc530569772"/>
      <w:bookmarkStart w:id="438" w:name="_Toc120608779"/>
      <w:bookmarkEnd w:id="431"/>
      <w:r>
        <w:t>Analiza zasobów mieszkaniowych w Gminie Olszanka w latach 2015–2024 wskazuje na systematyczny, choć umiarkowany rozwój zabudowy oraz stopniowy wzrost standardu powierzchniowego mieszkań.</w:t>
      </w:r>
    </w:p>
    <w:p w14:paraId="4A671BA8" w14:textId="77777777" w:rsidR="00936C31" w:rsidRDefault="00936C31" w:rsidP="00936C31">
      <w:r>
        <w:t>Liczba budynków mieszkalnych wzrosła z 1 095 do 1 192, co oznacza przyrost o ok. 9%. Równolegle liczba mieszkań zwiększyła się z 1 416 do 1 526 (ok. +8%), a liczba izb z 6 449 do 7 260, co potwierdza rozwój zasobu mieszkaniowego zarówno ilościowo, jak i funkcjonalnie.</w:t>
      </w:r>
    </w:p>
    <w:p w14:paraId="4DD965C2" w14:textId="77777777" w:rsidR="00936C31" w:rsidRDefault="00936C31" w:rsidP="00936C31">
      <w:r>
        <w:t>Najbardziej dynamiczna zmiana dotyczy powierzchni użytkowej mieszkań, która wzrosła z 136 465 m² do 154 305 m² (ok. +13%). Widoczny jest również wzrost średniej powierzchni mieszkania – z 96,4 m² do 101,1 m², co wskazuje na poprawę standardu życia oraz większe potrzeby przestrzenne mieszkańców. Istotny skok nastąpił szczególnie w latach 2019–2020.</w:t>
      </w:r>
    </w:p>
    <w:p w14:paraId="2D497657" w14:textId="77777777" w:rsidR="00936C31" w:rsidRDefault="00936C31" w:rsidP="00936C31">
      <w:r>
        <w:t>W kontekście energetycznym kluczowe znaczenie ma fakt, że wzrost liczby budynków oraz powierzchni użytkowej przekłada się bezpośrednio na zwiększenie zapotrzebowania na energię, zwłaszcza na cele grzewcze. Większa powierzchnia ogrzewana oznacza wyższe zużycie energii, niezależnie od zmian demograficznych.</w:t>
      </w:r>
    </w:p>
    <w:p w14:paraId="1D62625A" w14:textId="77777777" w:rsidR="00936C31" w:rsidRDefault="00936C31" w:rsidP="00936C31">
      <w:r>
        <w:lastRenderedPageBreak/>
        <w:t>Jednocześnie rosnąca średnia powierzchnia mieszkań może powodować wzrost jednostkowego zużycia energii na gospodarstwo domowe, szczególnie w przypadku budynków o niższym standardzie energetycznym. W warunkach gminy wiejskiej, gdzie dominuje zabudowa jednorodzinna i indywidualne źródła ciepła, efekt ten jest szczególnie istotny.</w:t>
      </w:r>
    </w:p>
    <w:p w14:paraId="0FA5363B" w14:textId="2A07C362" w:rsidR="00936C31" w:rsidRPr="00936C31" w:rsidRDefault="00936C31" w:rsidP="00936C31">
      <w:r>
        <w:t>Z przedstawionych danych wynika, że mimo względnie stabilnej liczby mieszkańców, rozwój zasobu mieszkaniowego prowadzi do wzrostu całkowitego zapotrzebowania na energię, co podkreśla znaczenie działań w zakresie termomodernizacji budynków oraz wdrażania energooszczędnych technologii.</w:t>
      </w:r>
    </w:p>
    <w:p w14:paraId="33F53366" w14:textId="4D0338C2" w:rsidR="00CD6498" w:rsidRPr="004B4852" w:rsidRDefault="00CD6498" w:rsidP="00CD6498">
      <w:pPr>
        <w:pStyle w:val="Nagwek2"/>
        <w:contextualSpacing w:val="0"/>
        <w:rPr>
          <w:rFonts w:cstheme="majorHAnsi"/>
        </w:rPr>
      </w:pPr>
      <w:bookmarkStart w:id="439" w:name="_Toc226033157"/>
      <w:r w:rsidRPr="004B4852">
        <w:rPr>
          <w:rFonts w:cstheme="majorHAnsi"/>
        </w:rPr>
        <w:t>Przedsiębiorcy</w:t>
      </w:r>
      <w:bookmarkEnd w:id="435"/>
      <w:bookmarkEnd w:id="436"/>
      <w:bookmarkEnd w:id="437"/>
      <w:bookmarkEnd w:id="438"/>
      <w:bookmarkEnd w:id="439"/>
    </w:p>
    <w:p w14:paraId="60C19968" w14:textId="46EA575B" w:rsidR="00CD6498" w:rsidRPr="004B4852" w:rsidRDefault="00CD6498" w:rsidP="00CD6498">
      <w:pPr>
        <w:rPr>
          <w:rFonts w:asciiTheme="majorHAnsi" w:hAnsiTheme="majorHAnsi" w:cstheme="majorHAnsi"/>
        </w:rPr>
      </w:pPr>
      <w:bookmarkStart w:id="440" w:name="_Hlk182572426"/>
      <w:bookmarkStart w:id="441" w:name="_Hlk182573632"/>
      <w:r w:rsidRPr="004B4852">
        <w:rPr>
          <w:rFonts w:asciiTheme="majorHAnsi" w:hAnsiTheme="majorHAnsi" w:cstheme="majorHAnsi"/>
        </w:rPr>
        <w:t xml:space="preserve">Na terenie </w:t>
      </w:r>
      <w:r>
        <w:rPr>
          <w:rFonts w:asciiTheme="majorHAnsi" w:hAnsiTheme="majorHAnsi" w:cstheme="majorHAnsi"/>
        </w:rPr>
        <w:t xml:space="preserve">Gminy </w:t>
      </w:r>
      <w:r w:rsidR="0030521B">
        <w:rPr>
          <w:rFonts w:cstheme="majorHAnsi"/>
        </w:rPr>
        <w:t>Olszanka</w:t>
      </w:r>
      <w:r w:rsidR="00136CD6" w:rsidRPr="004B4852">
        <w:rPr>
          <w:rFonts w:asciiTheme="majorHAnsi" w:hAnsiTheme="majorHAnsi" w:cstheme="majorHAnsi"/>
        </w:rPr>
        <w:t xml:space="preserve"> </w:t>
      </w:r>
      <w:r w:rsidRPr="004B4852">
        <w:rPr>
          <w:rFonts w:asciiTheme="majorHAnsi" w:hAnsiTheme="majorHAnsi" w:cstheme="majorHAnsi"/>
        </w:rPr>
        <w:t xml:space="preserve">w </w:t>
      </w:r>
      <w:r w:rsidR="00136CD6">
        <w:rPr>
          <w:rFonts w:asciiTheme="majorHAnsi" w:hAnsiTheme="majorHAnsi" w:cstheme="majorHAnsi"/>
        </w:rPr>
        <w:t>2024</w:t>
      </w:r>
      <w:r>
        <w:rPr>
          <w:rFonts w:asciiTheme="majorHAnsi" w:hAnsiTheme="majorHAnsi" w:cstheme="majorHAnsi"/>
        </w:rPr>
        <w:t xml:space="preserve"> </w:t>
      </w:r>
      <w:r w:rsidRPr="004B4852">
        <w:rPr>
          <w:rFonts w:asciiTheme="majorHAnsi" w:hAnsiTheme="majorHAnsi" w:cstheme="majorHAnsi"/>
        </w:rPr>
        <w:t xml:space="preserve">roku działało łącznie </w:t>
      </w:r>
      <w:r w:rsidR="0030521B">
        <w:rPr>
          <w:rFonts w:asciiTheme="majorHAnsi" w:hAnsiTheme="majorHAnsi" w:cstheme="majorHAnsi"/>
          <w:noProof/>
          <w:color w:val="000000"/>
          <w:lang w:eastAsia="pl-PL"/>
        </w:rPr>
        <w:t>509</w:t>
      </w:r>
      <w:r>
        <w:rPr>
          <w:rFonts w:asciiTheme="majorHAnsi" w:hAnsiTheme="majorHAnsi" w:cstheme="majorHAnsi"/>
          <w:noProof/>
          <w:color w:val="000000"/>
          <w:lang w:eastAsia="pl-PL"/>
        </w:rPr>
        <w:t xml:space="preserve"> </w:t>
      </w:r>
      <w:r w:rsidRPr="004B4852">
        <w:rPr>
          <w:rFonts w:asciiTheme="majorHAnsi" w:hAnsiTheme="majorHAnsi" w:cstheme="majorHAnsi"/>
        </w:rPr>
        <w:t>podmiotów gospodarczych, z czego przeważały mikroprzedsiębiorstwa zatrudniające do</w:t>
      </w:r>
      <w:r>
        <w:rPr>
          <w:rFonts w:asciiTheme="majorHAnsi" w:hAnsiTheme="majorHAnsi" w:cstheme="majorHAnsi"/>
        </w:rPr>
        <w:t xml:space="preserve"> </w:t>
      </w:r>
      <w:r>
        <w:rPr>
          <w:rFonts w:asciiTheme="majorHAnsi" w:hAnsiTheme="majorHAnsi" w:cstheme="majorHAnsi"/>
        </w:rPr>
        <w:br/>
      </w:r>
      <w:r w:rsidRPr="004B4852">
        <w:rPr>
          <w:rFonts w:asciiTheme="majorHAnsi" w:hAnsiTheme="majorHAnsi" w:cstheme="majorHAnsi"/>
        </w:rPr>
        <w:t>9</w:t>
      </w:r>
      <w:r>
        <w:rPr>
          <w:rFonts w:asciiTheme="majorHAnsi" w:hAnsiTheme="majorHAnsi" w:cstheme="majorHAnsi"/>
        </w:rPr>
        <w:t xml:space="preserve"> </w:t>
      </w:r>
      <w:r w:rsidRPr="004B4852">
        <w:rPr>
          <w:rFonts w:asciiTheme="majorHAnsi" w:hAnsiTheme="majorHAnsi" w:cstheme="majorHAnsi"/>
        </w:rPr>
        <w:t>pracowników (</w:t>
      </w:r>
      <w:r w:rsidR="0030521B">
        <w:rPr>
          <w:rFonts w:asciiTheme="majorHAnsi" w:hAnsiTheme="majorHAnsi" w:cstheme="majorHAnsi"/>
        </w:rPr>
        <w:t>495</w:t>
      </w:r>
      <w:r>
        <w:rPr>
          <w:rFonts w:asciiTheme="majorHAnsi" w:hAnsiTheme="majorHAnsi" w:cstheme="majorHAnsi"/>
        </w:rPr>
        <w:t xml:space="preserve"> </w:t>
      </w:r>
      <w:r w:rsidRPr="004B4852">
        <w:rPr>
          <w:rFonts w:asciiTheme="majorHAnsi" w:hAnsiTheme="majorHAnsi" w:cstheme="majorHAnsi"/>
        </w:rPr>
        <w:t xml:space="preserve">podmiotów gospodarczych zarejestrowanych na terenie </w:t>
      </w:r>
      <w:r>
        <w:rPr>
          <w:rFonts w:asciiTheme="majorHAnsi" w:hAnsiTheme="majorHAnsi" w:cstheme="majorHAnsi"/>
        </w:rPr>
        <w:t>Gminy</w:t>
      </w:r>
      <w:r w:rsidRPr="004B4852">
        <w:rPr>
          <w:rFonts w:asciiTheme="majorHAnsi" w:hAnsiTheme="majorHAnsi" w:cstheme="majorHAnsi"/>
        </w:rPr>
        <w:t xml:space="preserve">). Strukturę wielkości przedsiębiorstw w dużej mierze warunkuje mieszkalny charakter </w:t>
      </w:r>
      <w:r>
        <w:rPr>
          <w:rFonts w:asciiTheme="majorHAnsi" w:hAnsiTheme="majorHAnsi" w:cstheme="majorHAnsi"/>
        </w:rPr>
        <w:t>Gminy</w:t>
      </w:r>
      <w:r w:rsidRPr="004B4852">
        <w:rPr>
          <w:rFonts w:asciiTheme="majorHAnsi" w:hAnsiTheme="majorHAnsi" w:cstheme="majorHAnsi"/>
        </w:rPr>
        <w:t xml:space="preserve">, gdzie mieszkańcy prowadzą małe działalności lub jednoosobowe działalności gospodarcze. Szczegółowe dane na temat liczby i wielkości przedsiębiorstw przedstawia tabela poniżej. </w:t>
      </w:r>
    </w:p>
    <w:p w14:paraId="7E272450" w14:textId="5C0148C5" w:rsidR="00CD6498" w:rsidRPr="004B4852" w:rsidRDefault="00CD6498" w:rsidP="00CD6498">
      <w:pPr>
        <w:rPr>
          <w:rFonts w:asciiTheme="majorHAnsi" w:hAnsiTheme="majorHAnsi" w:cstheme="majorHAnsi"/>
          <w:b/>
          <w:bCs/>
          <w:color w:val="4D4D4D" w:themeColor="accent6"/>
          <w:sz w:val="18"/>
          <w:szCs w:val="18"/>
        </w:rPr>
      </w:pPr>
      <w:r w:rsidRPr="004B4852">
        <w:rPr>
          <w:rFonts w:asciiTheme="majorHAnsi" w:hAnsiTheme="majorHAnsi" w:cstheme="majorHAnsi"/>
        </w:rPr>
        <w:t xml:space="preserve">Największe zmiany w ilości firm na rynku w ostatnich latach dotyczyły najmniejszych działalności (do 9 pracowników). Na przestrzeni </w:t>
      </w:r>
      <w:r w:rsidR="00136CD6">
        <w:rPr>
          <w:rFonts w:asciiTheme="majorHAnsi" w:hAnsiTheme="majorHAnsi" w:cstheme="majorHAnsi"/>
        </w:rPr>
        <w:t>2015</w:t>
      </w:r>
      <w:r w:rsidRPr="004B4852">
        <w:rPr>
          <w:rFonts w:asciiTheme="majorHAnsi" w:hAnsiTheme="majorHAnsi" w:cstheme="majorHAnsi"/>
        </w:rPr>
        <w:t>-</w:t>
      </w:r>
      <w:r w:rsidR="00136CD6">
        <w:rPr>
          <w:rFonts w:asciiTheme="majorHAnsi" w:hAnsiTheme="majorHAnsi" w:cstheme="majorHAnsi"/>
        </w:rPr>
        <w:t xml:space="preserve">2024 </w:t>
      </w:r>
      <w:r w:rsidRPr="004B4852">
        <w:rPr>
          <w:rFonts w:asciiTheme="majorHAnsi" w:hAnsiTheme="majorHAnsi" w:cstheme="majorHAnsi"/>
        </w:rPr>
        <w:t>roku odnotowuje się</w:t>
      </w:r>
      <w:r>
        <w:rPr>
          <w:rFonts w:asciiTheme="majorHAnsi" w:hAnsiTheme="majorHAnsi" w:cstheme="majorHAnsi"/>
        </w:rPr>
        <w:t xml:space="preserve"> </w:t>
      </w:r>
      <w:r w:rsidRPr="004B4852">
        <w:rPr>
          <w:rFonts w:asciiTheme="majorHAnsi" w:hAnsiTheme="majorHAnsi" w:cstheme="majorHAnsi"/>
        </w:rPr>
        <w:t>wzrost mikroprzedsiębiorstw</w:t>
      </w:r>
      <w:r>
        <w:rPr>
          <w:rFonts w:asciiTheme="majorHAnsi" w:hAnsiTheme="majorHAnsi" w:cstheme="majorHAnsi"/>
        </w:rPr>
        <w:t>, a także spadek (nieznaczny) przedsiębiorstw kwalifikowanych do pozostałych grup ze względu na wielkość zatrudnienia</w:t>
      </w:r>
      <w:r w:rsidR="00822AD5">
        <w:rPr>
          <w:rFonts w:asciiTheme="majorHAnsi" w:hAnsiTheme="majorHAnsi" w:cstheme="majorHAnsi"/>
        </w:rPr>
        <w:t>.</w:t>
      </w:r>
      <w:r w:rsidRPr="004B4852">
        <w:rPr>
          <w:rFonts w:asciiTheme="majorHAnsi" w:hAnsiTheme="majorHAnsi" w:cstheme="majorHAnsi"/>
        </w:rPr>
        <w:t xml:space="preserve"> </w:t>
      </w:r>
      <w:bookmarkStart w:id="442" w:name="_Toc481051638"/>
    </w:p>
    <w:p w14:paraId="74DA8889" w14:textId="3B4ACE46" w:rsidR="00CD6498" w:rsidRDefault="00CD6498" w:rsidP="00A5102B">
      <w:pPr>
        <w:pStyle w:val="Legenda"/>
        <w:keepNext/>
        <w:spacing w:after="0"/>
        <w:rPr>
          <w:b/>
          <w:bCs w:val="0"/>
          <w:sz w:val="18"/>
        </w:rPr>
      </w:pPr>
      <w:bookmarkStart w:id="443" w:name="_Toc120608717"/>
      <w:bookmarkStart w:id="444" w:name="_Toc225790388"/>
      <w:r w:rsidRPr="007E1776">
        <w:rPr>
          <w:b/>
          <w:bCs w:val="0"/>
          <w:sz w:val="18"/>
        </w:rPr>
        <w:t xml:space="preserve">Tabela </w:t>
      </w:r>
      <w:r w:rsidR="00725636" w:rsidRPr="007E1776">
        <w:rPr>
          <w:b/>
          <w:bCs w:val="0"/>
          <w:sz w:val="18"/>
        </w:rPr>
        <w:fldChar w:fldCharType="begin"/>
      </w:r>
      <w:r w:rsidR="00725636" w:rsidRPr="007E1776">
        <w:rPr>
          <w:b/>
          <w:bCs w:val="0"/>
          <w:sz w:val="18"/>
        </w:rPr>
        <w:instrText xml:space="preserve"> SEQ Tabela \* ARABIC </w:instrText>
      </w:r>
      <w:r w:rsidR="00725636" w:rsidRPr="007E1776">
        <w:rPr>
          <w:b/>
          <w:bCs w:val="0"/>
          <w:sz w:val="18"/>
        </w:rPr>
        <w:fldChar w:fldCharType="separate"/>
      </w:r>
      <w:r w:rsidR="00501F96">
        <w:rPr>
          <w:b/>
          <w:bCs w:val="0"/>
          <w:noProof/>
          <w:sz w:val="18"/>
        </w:rPr>
        <w:t>3</w:t>
      </w:r>
      <w:r w:rsidR="00725636" w:rsidRPr="007E1776">
        <w:rPr>
          <w:b/>
          <w:bCs w:val="0"/>
          <w:noProof/>
          <w:sz w:val="18"/>
        </w:rPr>
        <w:fldChar w:fldCharType="end"/>
      </w:r>
      <w:r w:rsidRPr="007E1776">
        <w:rPr>
          <w:b/>
          <w:bCs w:val="0"/>
          <w:sz w:val="18"/>
        </w:rPr>
        <w:t xml:space="preserve"> Podmioty gospodarcze według klas wielkości na terenie </w:t>
      </w:r>
      <w:r w:rsidRPr="007E1776">
        <w:rPr>
          <w:rFonts w:asciiTheme="majorHAnsi" w:hAnsiTheme="majorHAnsi" w:cstheme="majorHAnsi"/>
          <w:b/>
          <w:bCs w:val="0"/>
          <w:sz w:val="18"/>
        </w:rPr>
        <w:t xml:space="preserve">Gminy </w:t>
      </w:r>
      <w:r w:rsidR="0030521B" w:rsidRPr="0030521B">
        <w:rPr>
          <w:rFonts w:asciiTheme="majorHAnsi" w:hAnsiTheme="majorHAnsi" w:cstheme="majorHAnsi"/>
          <w:b/>
          <w:bCs w:val="0"/>
          <w:sz w:val="18"/>
        </w:rPr>
        <w:t xml:space="preserve">Olszanka </w:t>
      </w:r>
      <w:r w:rsidRPr="007E1776">
        <w:rPr>
          <w:b/>
          <w:bCs w:val="0"/>
          <w:sz w:val="18"/>
        </w:rPr>
        <w:t xml:space="preserve">w latach </w:t>
      </w:r>
      <w:r w:rsidR="00822AD5">
        <w:rPr>
          <w:b/>
          <w:bCs w:val="0"/>
          <w:sz w:val="18"/>
        </w:rPr>
        <w:t>2015</w:t>
      </w:r>
      <w:r w:rsidRPr="007E1776">
        <w:rPr>
          <w:b/>
          <w:bCs w:val="0"/>
          <w:sz w:val="18"/>
        </w:rPr>
        <w:t>-</w:t>
      </w:r>
      <w:bookmarkEnd w:id="443"/>
      <w:r w:rsidR="00822AD5">
        <w:rPr>
          <w:b/>
          <w:bCs w:val="0"/>
          <w:sz w:val="18"/>
        </w:rPr>
        <w:t>2024</w:t>
      </w:r>
      <w:bookmarkEnd w:id="444"/>
    </w:p>
    <w:tbl>
      <w:tblPr>
        <w:tblW w:w="5000" w:type="pct"/>
        <w:tblCellMar>
          <w:left w:w="70" w:type="dxa"/>
          <w:right w:w="70" w:type="dxa"/>
        </w:tblCellMar>
        <w:tblLook w:val="04A0" w:firstRow="1" w:lastRow="0" w:firstColumn="1" w:lastColumn="0" w:noHBand="0" w:noVBand="1"/>
      </w:tblPr>
      <w:tblGrid>
        <w:gridCol w:w="2704"/>
        <w:gridCol w:w="1331"/>
        <w:gridCol w:w="1003"/>
        <w:gridCol w:w="1003"/>
        <w:gridCol w:w="1003"/>
        <w:gridCol w:w="1005"/>
        <w:gridCol w:w="1003"/>
      </w:tblGrid>
      <w:tr w:rsidR="00822AD5" w:rsidRPr="00822AD5" w14:paraId="0302F695" w14:textId="77777777" w:rsidTr="0030521B">
        <w:trPr>
          <w:trHeight w:val="20"/>
        </w:trPr>
        <w:tc>
          <w:tcPr>
            <w:tcW w:w="1494" w:type="pct"/>
            <w:tcBorders>
              <w:top w:val="single" w:sz="8" w:space="0" w:color="999999"/>
              <w:left w:val="single" w:sz="8" w:space="0" w:color="999999"/>
              <w:bottom w:val="single" w:sz="12" w:space="0" w:color="666666"/>
              <w:right w:val="single" w:sz="8" w:space="0" w:color="999999"/>
            </w:tcBorders>
            <w:vAlign w:val="center"/>
            <w:hideMark/>
          </w:tcPr>
          <w:p w14:paraId="1FC034B3" w14:textId="77777777" w:rsidR="00822AD5" w:rsidRPr="00822AD5" w:rsidRDefault="00822AD5" w:rsidP="00822AD5">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Przedsiębiorstwa według klas wielkości (liczba zatrudnionych)</w:t>
            </w:r>
          </w:p>
        </w:tc>
        <w:tc>
          <w:tcPr>
            <w:tcW w:w="735" w:type="pct"/>
            <w:tcBorders>
              <w:top w:val="single" w:sz="8" w:space="0" w:color="999999"/>
              <w:left w:val="nil"/>
              <w:bottom w:val="single" w:sz="12" w:space="0" w:color="666666"/>
              <w:right w:val="single" w:sz="8" w:space="0" w:color="999999"/>
            </w:tcBorders>
            <w:vAlign w:val="center"/>
            <w:hideMark/>
          </w:tcPr>
          <w:p w14:paraId="2BB274D8" w14:textId="77777777" w:rsidR="00822AD5" w:rsidRPr="00822AD5" w:rsidRDefault="00822AD5" w:rsidP="00822AD5">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Jednostka</w:t>
            </w:r>
          </w:p>
        </w:tc>
        <w:tc>
          <w:tcPr>
            <w:tcW w:w="554" w:type="pct"/>
            <w:tcBorders>
              <w:top w:val="single" w:sz="8" w:space="0" w:color="999999"/>
              <w:left w:val="nil"/>
              <w:bottom w:val="single" w:sz="12" w:space="0" w:color="666666"/>
              <w:right w:val="single" w:sz="8" w:space="0" w:color="999999"/>
            </w:tcBorders>
            <w:vAlign w:val="center"/>
            <w:hideMark/>
          </w:tcPr>
          <w:p w14:paraId="783956AF" w14:textId="77777777" w:rsidR="00822AD5" w:rsidRPr="00822AD5" w:rsidRDefault="00822AD5" w:rsidP="00822AD5">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2015</w:t>
            </w:r>
          </w:p>
        </w:tc>
        <w:tc>
          <w:tcPr>
            <w:tcW w:w="554" w:type="pct"/>
            <w:tcBorders>
              <w:top w:val="single" w:sz="8" w:space="0" w:color="999999"/>
              <w:left w:val="nil"/>
              <w:bottom w:val="single" w:sz="12" w:space="0" w:color="666666"/>
              <w:right w:val="single" w:sz="8" w:space="0" w:color="999999"/>
            </w:tcBorders>
            <w:vAlign w:val="center"/>
            <w:hideMark/>
          </w:tcPr>
          <w:p w14:paraId="4ABF7E12" w14:textId="77777777" w:rsidR="00822AD5" w:rsidRPr="00822AD5" w:rsidRDefault="00822AD5" w:rsidP="00822AD5">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2016</w:t>
            </w:r>
          </w:p>
        </w:tc>
        <w:tc>
          <w:tcPr>
            <w:tcW w:w="554" w:type="pct"/>
            <w:tcBorders>
              <w:top w:val="single" w:sz="8" w:space="0" w:color="999999"/>
              <w:left w:val="nil"/>
              <w:bottom w:val="single" w:sz="12" w:space="0" w:color="666666"/>
              <w:right w:val="single" w:sz="8" w:space="0" w:color="999999"/>
            </w:tcBorders>
            <w:vAlign w:val="center"/>
            <w:hideMark/>
          </w:tcPr>
          <w:p w14:paraId="2F54542D" w14:textId="77777777" w:rsidR="00822AD5" w:rsidRPr="00822AD5" w:rsidRDefault="00822AD5" w:rsidP="00822AD5">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2017</w:t>
            </w:r>
          </w:p>
        </w:tc>
        <w:tc>
          <w:tcPr>
            <w:tcW w:w="555" w:type="pct"/>
            <w:tcBorders>
              <w:top w:val="single" w:sz="8" w:space="0" w:color="999999"/>
              <w:left w:val="nil"/>
              <w:bottom w:val="single" w:sz="12" w:space="0" w:color="666666"/>
              <w:right w:val="single" w:sz="8" w:space="0" w:color="999999"/>
            </w:tcBorders>
            <w:vAlign w:val="center"/>
            <w:hideMark/>
          </w:tcPr>
          <w:p w14:paraId="512E21CE" w14:textId="77777777" w:rsidR="00822AD5" w:rsidRPr="00822AD5" w:rsidRDefault="00822AD5" w:rsidP="00822AD5">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2018</w:t>
            </w:r>
          </w:p>
        </w:tc>
        <w:tc>
          <w:tcPr>
            <w:tcW w:w="554" w:type="pct"/>
            <w:tcBorders>
              <w:top w:val="single" w:sz="8" w:space="0" w:color="999999"/>
              <w:left w:val="nil"/>
              <w:bottom w:val="single" w:sz="12" w:space="0" w:color="666666"/>
              <w:right w:val="single" w:sz="8" w:space="0" w:color="999999"/>
            </w:tcBorders>
            <w:vAlign w:val="center"/>
            <w:hideMark/>
          </w:tcPr>
          <w:p w14:paraId="71D3C568" w14:textId="77777777" w:rsidR="00822AD5" w:rsidRPr="00822AD5" w:rsidRDefault="00822AD5" w:rsidP="00822AD5">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2019</w:t>
            </w:r>
          </w:p>
        </w:tc>
      </w:tr>
      <w:tr w:rsidR="0030521B" w:rsidRPr="00822AD5" w14:paraId="19DA849D" w14:textId="77777777" w:rsidTr="0030521B">
        <w:trPr>
          <w:trHeight w:val="20"/>
        </w:trPr>
        <w:tc>
          <w:tcPr>
            <w:tcW w:w="1494" w:type="pct"/>
            <w:tcBorders>
              <w:top w:val="nil"/>
              <w:left w:val="single" w:sz="8" w:space="0" w:color="999999"/>
              <w:bottom w:val="single" w:sz="8" w:space="0" w:color="999999"/>
              <w:right w:val="single" w:sz="8" w:space="0" w:color="999999"/>
            </w:tcBorders>
            <w:vAlign w:val="center"/>
            <w:hideMark/>
          </w:tcPr>
          <w:p w14:paraId="23BA5173" w14:textId="77777777" w:rsidR="0030521B" w:rsidRPr="00822AD5" w:rsidRDefault="0030521B" w:rsidP="0030521B">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Ogółem</w:t>
            </w:r>
          </w:p>
        </w:tc>
        <w:tc>
          <w:tcPr>
            <w:tcW w:w="735" w:type="pct"/>
            <w:tcBorders>
              <w:top w:val="nil"/>
              <w:left w:val="nil"/>
              <w:bottom w:val="single" w:sz="8" w:space="0" w:color="999999"/>
              <w:right w:val="single" w:sz="8" w:space="0" w:color="999999"/>
            </w:tcBorders>
            <w:vAlign w:val="center"/>
            <w:hideMark/>
          </w:tcPr>
          <w:p w14:paraId="3DD37FC6" w14:textId="7777777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75D994FC" w14:textId="47B2F798"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379</w:t>
            </w:r>
          </w:p>
        </w:tc>
        <w:tc>
          <w:tcPr>
            <w:tcW w:w="554" w:type="pct"/>
            <w:tcBorders>
              <w:top w:val="nil"/>
              <w:left w:val="nil"/>
              <w:bottom w:val="single" w:sz="8" w:space="0" w:color="999999"/>
              <w:right w:val="single" w:sz="8" w:space="0" w:color="999999"/>
            </w:tcBorders>
            <w:vAlign w:val="center"/>
            <w:hideMark/>
          </w:tcPr>
          <w:p w14:paraId="37358162" w14:textId="74BFE8E3"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375</w:t>
            </w:r>
          </w:p>
        </w:tc>
        <w:tc>
          <w:tcPr>
            <w:tcW w:w="554" w:type="pct"/>
            <w:tcBorders>
              <w:top w:val="nil"/>
              <w:left w:val="nil"/>
              <w:bottom w:val="single" w:sz="8" w:space="0" w:color="999999"/>
              <w:right w:val="single" w:sz="8" w:space="0" w:color="999999"/>
            </w:tcBorders>
            <w:vAlign w:val="center"/>
            <w:hideMark/>
          </w:tcPr>
          <w:p w14:paraId="1AB14D91" w14:textId="656C3D9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389</w:t>
            </w:r>
          </w:p>
        </w:tc>
        <w:tc>
          <w:tcPr>
            <w:tcW w:w="555" w:type="pct"/>
            <w:tcBorders>
              <w:top w:val="nil"/>
              <w:left w:val="nil"/>
              <w:bottom w:val="single" w:sz="8" w:space="0" w:color="999999"/>
              <w:right w:val="single" w:sz="8" w:space="0" w:color="999999"/>
            </w:tcBorders>
            <w:vAlign w:val="center"/>
            <w:hideMark/>
          </w:tcPr>
          <w:p w14:paraId="1EF979A9" w14:textId="4B2E49A6"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406</w:t>
            </w:r>
          </w:p>
        </w:tc>
        <w:tc>
          <w:tcPr>
            <w:tcW w:w="554" w:type="pct"/>
            <w:tcBorders>
              <w:top w:val="nil"/>
              <w:left w:val="nil"/>
              <w:bottom w:val="single" w:sz="8" w:space="0" w:color="999999"/>
              <w:right w:val="single" w:sz="8" w:space="0" w:color="999999"/>
            </w:tcBorders>
            <w:vAlign w:val="center"/>
            <w:hideMark/>
          </w:tcPr>
          <w:p w14:paraId="63BD14E5" w14:textId="3EC9DBA5"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434</w:t>
            </w:r>
          </w:p>
        </w:tc>
      </w:tr>
      <w:tr w:rsidR="0030521B" w:rsidRPr="00822AD5" w14:paraId="6705B058" w14:textId="77777777" w:rsidTr="0030521B">
        <w:trPr>
          <w:trHeight w:val="20"/>
        </w:trPr>
        <w:tc>
          <w:tcPr>
            <w:tcW w:w="1494" w:type="pct"/>
            <w:tcBorders>
              <w:top w:val="nil"/>
              <w:left w:val="single" w:sz="8" w:space="0" w:color="999999"/>
              <w:bottom w:val="single" w:sz="8" w:space="0" w:color="999999"/>
              <w:right w:val="single" w:sz="8" w:space="0" w:color="999999"/>
            </w:tcBorders>
            <w:vAlign w:val="center"/>
            <w:hideMark/>
          </w:tcPr>
          <w:p w14:paraId="6F1E4403" w14:textId="77777777" w:rsidR="0030521B" w:rsidRPr="00822AD5" w:rsidRDefault="0030521B" w:rsidP="0030521B">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mikroprzedsiębiorstwo (do 9 osób)</w:t>
            </w:r>
          </w:p>
        </w:tc>
        <w:tc>
          <w:tcPr>
            <w:tcW w:w="735" w:type="pct"/>
            <w:tcBorders>
              <w:top w:val="nil"/>
              <w:left w:val="nil"/>
              <w:bottom w:val="single" w:sz="8" w:space="0" w:color="999999"/>
              <w:right w:val="single" w:sz="8" w:space="0" w:color="999999"/>
            </w:tcBorders>
            <w:vAlign w:val="center"/>
            <w:hideMark/>
          </w:tcPr>
          <w:p w14:paraId="77242424" w14:textId="7777777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408B7F6D" w14:textId="420EB881"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364</w:t>
            </w:r>
          </w:p>
        </w:tc>
        <w:tc>
          <w:tcPr>
            <w:tcW w:w="554" w:type="pct"/>
            <w:tcBorders>
              <w:top w:val="nil"/>
              <w:left w:val="nil"/>
              <w:bottom w:val="single" w:sz="8" w:space="0" w:color="999999"/>
              <w:right w:val="single" w:sz="8" w:space="0" w:color="999999"/>
            </w:tcBorders>
            <w:vAlign w:val="center"/>
            <w:hideMark/>
          </w:tcPr>
          <w:p w14:paraId="42A4464C" w14:textId="3E9D49E0"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360</w:t>
            </w:r>
          </w:p>
        </w:tc>
        <w:tc>
          <w:tcPr>
            <w:tcW w:w="554" w:type="pct"/>
            <w:tcBorders>
              <w:top w:val="nil"/>
              <w:left w:val="nil"/>
              <w:bottom w:val="single" w:sz="8" w:space="0" w:color="999999"/>
              <w:right w:val="single" w:sz="8" w:space="0" w:color="999999"/>
            </w:tcBorders>
            <w:vAlign w:val="center"/>
            <w:hideMark/>
          </w:tcPr>
          <w:p w14:paraId="3329B950" w14:textId="1DF242C2"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376</w:t>
            </w:r>
          </w:p>
        </w:tc>
        <w:tc>
          <w:tcPr>
            <w:tcW w:w="555" w:type="pct"/>
            <w:tcBorders>
              <w:top w:val="nil"/>
              <w:left w:val="nil"/>
              <w:bottom w:val="single" w:sz="8" w:space="0" w:color="999999"/>
              <w:right w:val="single" w:sz="8" w:space="0" w:color="999999"/>
            </w:tcBorders>
            <w:vAlign w:val="center"/>
            <w:hideMark/>
          </w:tcPr>
          <w:p w14:paraId="62B6F486" w14:textId="4BCD5FCF"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392</w:t>
            </w:r>
          </w:p>
        </w:tc>
        <w:tc>
          <w:tcPr>
            <w:tcW w:w="554" w:type="pct"/>
            <w:tcBorders>
              <w:top w:val="nil"/>
              <w:left w:val="nil"/>
              <w:bottom w:val="single" w:sz="8" w:space="0" w:color="999999"/>
              <w:right w:val="single" w:sz="8" w:space="0" w:color="999999"/>
            </w:tcBorders>
            <w:vAlign w:val="center"/>
            <w:hideMark/>
          </w:tcPr>
          <w:p w14:paraId="1FCF96F1" w14:textId="0089762C"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420</w:t>
            </w:r>
          </w:p>
        </w:tc>
      </w:tr>
      <w:tr w:rsidR="0030521B" w:rsidRPr="00822AD5" w14:paraId="147BFC29" w14:textId="77777777" w:rsidTr="0030521B">
        <w:trPr>
          <w:trHeight w:val="20"/>
        </w:trPr>
        <w:tc>
          <w:tcPr>
            <w:tcW w:w="1494" w:type="pct"/>
            <w:tcBorders>
              <w:top w:val="nil"/>
              <w:left w:val="single" w:sz="8" w:space="0" w:color="999999"/>
              <w:bottom w:val="single" w:sz="8" w:space="0" w:color="999999"/>
              <w:right w:val="single" w:sz="8" w:space="0" w:color="999999"/>
            </w:tcBorders>
            <w:vAlign w:val="center"/>
            <w:hideMark/>
          </w:tcPr>
          <w:p w14:paraId="604B17C7" w14:textId="77777777" w:rsidR="0030521B" w:rsidRPr="00822AD5" w:rsidRDefault="0030521B" w:rsidP="0030521B">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małe przedsiębiorstwo (od 10 do 49 osób)</w:t>
            </w:r>
          </w:p>
        </w:tc>
        <w:tc>
          <w:tcPr>
            <w:tcW w:w="735" w:type="pct"/>
            <w:tcBorders>
              <w:top w:val="nil"/>
              <w:left w:val="nil"/>
              <w:bottom w:val="single" w:sz="8" w:space="0" w:color="999999"/>
              <w:right w:val="single" w:sz="8" w:space="0" w:color="999999"/>
            </w:tcBorders>
            <w:vAlign w:val="center"/>
            <w:hideMark/>
          </w:tcPr>
          <w:p w14:paraId="3BDC1824" w14:textId="7777777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0596F7AC" w14:textId="405FA4C4"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14</w:t>
            </w:r>
          </w:p>
        </w:tc>
        <w:tc>
          <w:tcPr>
            <w:tcW w:w="554" w:type="pct"/>
            <w:tcBorders>
              <w:top w:val="nil"/>
              <w:left w:val="nil"/>
              <w:bottom w:val="single" w:sz="8" w:space="0" w:color="999999"/>
              <w:right w:val="single" w:sz="8" w:space="0" w:color="999999"/>
            </w:tcBorders>
            <w:vAlign w:val="center"/>
            <w:hideMark/>
          </w:tcPr>
          <w:p w14:paraId="0BA825C1" w14:textId="3EFA584F"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14</w:t>
            </w:r>
          </w:p>
        </w:tc>
        <w:tc>
          <w:tcPr>
            <w:tcW w:w="554" w:type="pct"/>
            <w:tcBorders>
              <w:top w:val="nil"/>
              <w:left w:val="nil"/>
              <w:bottom w:val="single" w:sz="8" w:space="0" w:color="999999"/>
              <w:right w:val="single" w:sz="8" w:space="0" w:color="999999"/>
            </w:tcBorders>
            <w:vAlign w:val="center"/>
            <w:hideMark/>
          </w:tcPr>
          <w:p w14:paraId="4CBD0D4B" w14:textId="08EEDCC2"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12</w:t>
            </w:r>
          </w:p>
        </w:tc>
        <w:tc>
          <w:tcPr>
            <w:tcW w:w="555" w:type="pct"/>
            <w:tcBorders>
              <w:top w:val="nil"/>
              <w:left w:val="nil"/>
              <w:bottom w:val="single" w:sz="8" w:space="0" w:color="999999"/>
              <w:right w:val="single" w:sz="8" w:space="0" w:color="999999"/>
            </w:tcBorders>
            <w:vAlign w:val="center"/>
            <w:hideMark/>
          </w:tcPr>
          <w:p w14:paraId="0BB3C839" w14:textId="2ED19573"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13</w:t>
            </w:r>
          </w:p>
        </w:tc>
        <w:tc>
          <w:tcPr>
            <w:tcW w:w="554" w:type="pct"/>
            <w:tcBorders>
              <w:top w:val="nil"/>
              <w:left w:val="nil"/>
              <w:bottom w:val="single" w:sz="8" w:space="0" w:color="999999"/>
              <w:right w:val="single" w:sz="8" w:space="0" w:color="999999"/>
            </w:tcBorders>
            <w:vAlign w:val="center"/>
            <w:hideMark/>
          </w:tcPr>
          <w:p w14:paraId="0B14DB3F" w14:textId="11E4FDEC"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13</w:t>
            </w:r>
          </w:p>
        </w:tc>
      </w:tr>
      <w:tr w:rsidR="0030521B" w:rsidRPr="00822AD5" w14:paraId="25C942B4" w14:textId="77777777" w:rsidTr="0030521B">
        <w:trPr>
          <w:trHeight w:val="20"/>
        </w:trPr>
        <w:tc>
          <w:tcPr>
            <w:tcW w:w="1494" w:type="pct"/>
            <w:tcBorders>
              <w:top w:val="nil"/>
              <w:left w:val="single" w:sz="8" w:space="0" w:color="999999"/>
              <w:bottom w:val="single" w:sz="8" w:space="0" w:color="999999"/>
              <w:right w:val="single" w:sz="8" w:space="0" w:color="999999"/>
            </w:tcBorders>
            <w:vAlign w:val="center"/>
            <w:hideMark/>
          </w:tcPr>
          <w:p w14:paraId="73855B60" w14:textId="77777777" w:rsidR="0030521B" w:rsidRPr="00822AD5" w:rsidRDefault="0030521B" w:rsidP="0030521B">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średnie przedsiębiorstwo (od 50 do 249 osób)</w:t>
            </w:r>
          </w:p>
        </w:tc>
        <w:tc>
          <w:tcPr>
            <w:tcW w:w="735" w:type="pct"/>
            <w:tcBorders>
              <w:top w:val="nil"/>
              <w:left w:val="nil"/>
              <w:bottom w:val="single" w:sz="8" w:space="0" w:color="999999"/>
              <w:right w:val="single" w:sz="8" w:space="0" w:color="999999"/>
            </w:tcBorders>
            <w:vAlign w:val="center"/>
            <w:hideMark/>
          </w:tcPr>
          <w:p w14:paraId="5E0F71B3" w14:textId="7777777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1189DBBD" w14:textId="7E37292E"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4" w:type="pct"/>
            <w:tcBorders>
              <w:top w:val="nil"/>
              <w:left w:val="nil"/>
              <w:bottom w:val="single" w:sz="8" w:space="0" w:color="999999"/>
              <w:right w:val="single" w:sz="8" w:space="0" w:color="999999"/>
            </w:tcBorders>
            <w:vAlign w:val="center"/>
            <w:hideMark/>
          </w:tcPr>
          <w:p w14:paraId="70BF90DD" w14:textId="4E8B2B1E"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4" w:type="pct"/>
            <w:tcBorders>
              <w:top w:val="nil"/>
              <w:left w:val="nil"/>
              <w:bottom w:val="single" w:sz="8" w:space="0" w:color="999999"/>
              <w:right w:val="single" w:sz="8" w:space="0" w:color="999999"/>
            </w:tcBorders>
            <w:vAlign w:val="center"/>
            <w:hideMark/>
          </w:tcPr>
          <w:p w14:paraId="002558C3" w14:textId="025341CB"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5" w:type="pct"/>
            <w:tcBorders>
              <w:top w:val="nil"/>
              <w:left w:val="nil"/>
              <w:bottom w:val="single" w:sz="8" w:space="0" w:color="999999"/>
              <w:right w:val="single" w:sz="8" w:space="0" w:color="999999"/>
            </w:tcBorders>
            <w:vAlign w:val="center"/>
            <w:hideMark/>
          </w:tcPr>
          <w:p w14:paraId="33CAE8AA" w14:textId="29DFC671"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4" w:type="pct"/>
            <w:tcBorders>
              <w:top w:val="nil"/>
              <w:left w:val="nil"/>
              <w:bottom w:val="single" w:sz="8" w:space="0" w:color="999999"/>
              <w:right w:val="single" w:sz="8" w:space="0" w:color="999999"/>
            </w:tcBorders>
            <w:vAlign w:val="center"/>
            <w:hideMark/>
          </w:tcPr>
          <w:p w14:paraId="0A4C819A" w14:textId="306E9C0E"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w:t>
            </w:r>
          </w:p>
        </w:tc>
      </w:tr>
      <w:tr w:rsidR="0030521B" w:rsidRPr="00822AD5" w14:paraId="65337A3D" w14:textId="77777777" w:rsidTr="0030521B">
        <w:trPr>
          <w:trHeight w:val="20"/>
        </w:trPr>
        <w:tc>
          <w:tcPr>
            <w:tcW w:w="1494" w:type="pct"/>
            <w:tcBorders>
              <w:top w:val="nil"/>
              <w:left w:val="single" w:sz="8" w:space="0" w:color="999999"/>
              <w:bottom w:val="single" w:sz="8" w:space="0" w:color="999999"/>
              <w:right w:val="single" w:sz="8" w:space="0" w:color="999999"/>
            </w:tcBorders>
            <w:vAlign w:val="center"/>
            <w:hideMark/>
          </w:tcPr>
          <w:p w14:paraId="3510C12B" w14:textId="77777777" w:rsidR="0030521B" w:rsidRPr="00822AD5" w:rsidRDefault="0030521B" w:rsidP="0030521B">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duże przedsiębiorstwo (od 250 osób)</w:t>
            </w:r>
          </w:p>
        </w:tc>
        <w:tc>
          <w:tcPr>
            <w:tcW w:w="735" w:type="pct"/>
            <w:tcBorders>
              <w:top w:val="nil"/>
              <w:left w:val="nil"/>
              <w:bottom w:val="single" w:sz="8" w:space="0" w:color="999999"/>
              <w:right w:val="single" w:sz="8" w:space="0" w:color="999999"/>
            </w:tcBorders>
            <w:vAlign w:val="center"/>
            <w:hideMark/>
          </w:tcPr>
          <w:p w14:paraId="5ECF56ED" w14:textId="7777777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5346A6CD" w14:textId="37672B9F"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4" w:type="pct"/>
            <w:tcBorders>
              <w:top w:val="nil"/>
              <w:left w:val="nil"/>
              <w:bottom w:val="single" w:sz="8" w:space="0" w:color="999999"/>
              <w:right w:val="single" w:sz="8" w:space="0" w:color="999999"/>
            </w:tcBorders>
            <w:vAlign w:val="center"/>
            <w:hideMark/>
          </w:tcPr>
          <w:p w14:paraId="5879E51B" w14:textId="275D9335"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4" w:type="pct"/>
            <w:tcBorders>
              <w:top w:val="nil"/>
              <w:left w:val="nil"/>
              <w:bottom w:val="single" w:sz="8" w:space="0" w:color="999999"/>
              <w:right w:val="single" w:sz="8" w:space="0" w:color="999999"/>
            </w:tcBorders>
            <w:vAlign w:val="center"/>
            <w:hideMark/>
          </w:tcPr>
          <w:p w14:paraId="57572675" w14:textId="306F6F08"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5" w:type="pct"/>
            <w:tcBorders>
              <w:top w:val="nil"/>
              <w:left w:val="nil"/>
              <w:bottom w:val="single" w:sz="8" w:space="0" w:color="999999"/>
              <w:right w:val="single" w:sz="8" w:space="0" w:color="999999"/>
            </w:tcBorders>
            <w:vAlign w:val="center"/>
            <w:hideMark/>
          </w:tcPr>
          <w:p w14:paraId="456B34B0" w14:textId="23296C4D"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4" w:type="pct"/>
            <w:tcBorders>
              <w:top w:val="nil"/>
              <w:left w:val="nil"/>
              <w:bottom w:val="single" w:sz="8" w:space="0" w:color="999999"/>
              <w:right w:val="single" w:sz="8" w:space="0" w:color="999999"/>
            </w:tcBorders>
            <w:vAlign w:val="center"/>
            <w:hideMark/>
          </w:tcPr>
          <w:p w14:paraId="3CD12A24" w14:textId="535B1E7F"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0</w:t>
            </w:r>
          </w:p>
        </w:tc>
      </w:tr>
    </w:tbl>
    <w:p w14:paraId="5DA4D147" w14:textId="77777777" w:rsidR="00822AD5" w:rsidRDefault="00822AD5" w:rsidP="00822AD5">
      <w:pPr>
        <w:pStyle w:val="Bezodstpwrodek"/>
      </w:pPr>
    </w:p>
    <w:tbl>
      <w:tblPr>
        <w:tblW w:w="5000" w:type="pct"/>
        <w:tblCellMar>
          <w:left w:w="70" w:type="dxa"/>
          <w:right w:w="70" w:type="dxa"/>
        </w:tblCellMar>
        <w:tblLook w:val="04A0" w:firstRow="1" w:lastRow="0" w:firstColumn="1" w:lastColumn="0" w:noHBand="0" w:noVBand="1"/>
      </w:tblPr>
      <w:tblGrid>
        <w:gridCol w:w="2704"/>
        <w:gridCol w:w="1331"/>
        <w:gridCol w:w="1003"/>
        <w:gridCol w:w="1003"/>
        <w:gridCol w:w="1003"/>
        <w:gridCol w:w="1005"/>
        <w:gridCol w:w="1003"/>
      </w:tblGrid>
      <w:tr w:rsidR="00822AD5" w:rsidRPr="00822AD5" w14:paraId="2BE5AD67" w14:textId="77777777" w:rsidTr="0030521B">
        <w:trPr>
          <w:trHeight w:val="20"/>
        </w:trPr>
        <w:tc>
          <w:tcPr>
            <w:tcW w:w="1494" w:type="pct"/>
            <w:tcBorders>
              <w:top w:val="single" w:sz="8" w:space="0" w:color="999999"/>
              <w:left w:val="single" w:sz="8" w:space="0" w:color="999999"/>
              <w:bottom w:val="single" w:sz="12" w:space="0" w:color="666666"/>
              <w:right w:val="single" w:sz="8" w:space="0" w:color="999999"/>
            </w:tcBorders>
            <w:vAlign w:val="center"/>
            <w:hideMark/>
          </w:tcPr>
          <w:p w14:paraId="0B806A66" w14:textId="77777777" w:rsidR="00822AD5" w:rsidRPr="00822AD5" w:rsidRDefault="00822AD5" w:rsidP="00E01F5D">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lastRenderedPageBreak/>
              <w:t>Przedsiębiorstwa według klas wielkości (liczba zatrudnionych)</w:t>
            </w:r>
          </w:p>
        </w:tc>
        <w:tc>
          <w:tcPr>
            <w:tcW w:w="735" w:type="pct"/>
            <w:tcBorders>
              <w:top w:val="single" w:sz="8" w:space="0" w:color="999999"/>
              <w:left w:val="nil"/>
              <w:bottom w:val="single" w:sz="12" w:space="0" w:color="666666"/>
              <w:right w:val="single" w:sz="8" w:space="0" w:color="999999"/>
            </w:tcBorders>
            <w:vAlign w:val="center"/>
            <w:hideMark/>
          </w:tcPr>
          <w:p w14:paraId="587E6FC5" w14:textId="77777777" w:rsidR="00822AD5" w:rsidRPr="00822AD5" w:rsidRDefault="00822AD5" w:rsidP="00E01F5D">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Jednostka</w:t>
            </w:r>
          </w:p>
        </w:tc>
        <w:tc>
          <w:tcPr>
            <w:tcW w:w="554" w:type="pct"/>
            <w:tcBorders>
              <w:top w:val="single" w:sz="8" w:space="0" w:color="999999"/>
              <w:left w:val="nil"/>
              <w:bottom w:val="single" w:sz="12" w:space="0" w:color="666666"/>
              <w:right w:val="single" w:sz="8" w:space="0" w:color="999999"/>
            </w:tcBorders>
            <w:vAlign w:val="center"/>
            <w:hideMark/>
          </w:tcPr>
          <w:p w14:paraId="7CAC052C" w14:textId="77777777" w:rsidR="00822AD5" w:rsidRPr="00822AD5" w:rsidRDefault="00822AD5" w:rsidP="00E01F5D">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2020</w:t>
            </w:r>
          </w:p>
        </w:tc>
        <w:tc>
          <w:tcPr>
            <w:tcW w:w="554" w:type="pct"/>
            <w:tcBorders>
              <w:top w:val="single" w:sz="8" w:space="0" w:color="999999"/>
              <w:left w:val="nil"/>
              <w:bottom w:val="single" w:sz="12" w:space="0" w:color="666666"/>
              <w:right w:val="single" w:sz="8" w:space="0" w:color="999999"/>
            </w:tcBorders>
            <w:vAlign w:val="center"/>
            <w:hideMark/>
          </w:tcPr>
          <w:p w14:paraId="6E4F5494" w14:textId="77777777" w:rsidR="00822AD5" w:rsidRPr="00822AD5" w:rsidRDefault="00822AD5" w:rsidP="00E01F5D">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2021</w:t>
            </w:r>
          </w:p>
        </w:tc>
        <w:tc>
          <w:tcPr>
            <w:tcW w:w="554" w:type="pct"/>
            <w:tcBorders>
              <w:top w:val="single" w:sz="8" w:space="0" w:color="999999"/>
              <w:left w:val="nil"/>
              <w:bottom w:val="single" w:sz="12" w:space="0" w:color="666666"/>
              <w:right w:val="single" w:sz="8" w:space="0" w:color="999999"/>
            </w:tcBorders>
            <w:vAlign w:val="center"/>
            <w:hideMark/>
          </w:tcPr>
          <w:p w14:paraId="746CB736" w14:textId="77777777" w:rsidR="00822AD5" w:rsidRPr="00822AD5" w:rsidRDefault="00822AD5" w:rsidP="00E01F5D">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2022</w:t>
            </w:r>
          </w:p>
        </w:tc>
        <w:tc>
          <w:tcPr>
            <w:tcW w:w="555" w:type="pct"/>
            <w:tcBorders>
              <w:top w:val="single" w:sz="8" w:space="0" w:color="999999"/>
              <w:left w:val="nil"/>
              <w:bottom w:val="single" w:sz="12" w:space="0" w:color="666666"/>
              <w:right w:val="single" w:sz="8" w:space="0" w:color="999999"/>
            </w:tcBorders>
            <w:vAlign w:val="center"/>
            <w:hideMark/>
          </w:tcPr>
          <w:p w14:paraId="09BD7FCB" w14:textId="77777777" w:rsidR="00822AD5" w:rsidRPr="00822AD5" w:rsidRDefault="00822AD5" w:rsidP="00E01F5D">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2023</w:t>
            </w:r>
          </w:p>
        </w:tc>
        <w:tc>
          <w:tcPr>
            <w:tcW w:w="555" w:type="pct"/>
            <w:tcBorders>
              <w:top w:val="single" w:sz="8" w:space="0" w:color="999999"/>
              <w:left w:val="nil"/>
              <w:bottom w:val="single" w:sz="12" w:space="0" w:color="666666"/>
              <w:right w:val="single" w:sz="8" w:space="0" w:color="999999"/>
            </w:tcBorders>
            <w:vAlign w:val="center"/>
            <w:hideMark/>
          </w:tcPr>
          <w:p w14:paraId="45DC34E2" w14:textId="77777777" w:rsidR="00822AD5" w:rsidRPr="00822AD5" w:rsidRDefault="00822AD5" w:rsidP="00E01F5D">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2024</w:t>
            </w:r>
          </w:p>
        </w:tc>
      </w:tr>
      <w:tr w:rsidR="0030521B" w:rsidRPr="00822AD5" w14:paraId="4FFB2DD6" w14:textId="77777777" w:rsidTr="0030521B">
        <w:trPr>
          <w:trHeight w:val="20"/>
        </w:trPr>
        <w:tc>
          <w:tcPr>
            <w:tcW w:w="1494" w:type="pct"/>
            <w:tcBorders>
              <w:top w:val="nil"/>
              <w:left w:val="single" w:sz="8" w:space="0" w:color="999999"/>
              <w:bottom w:val="single" w:sz="8" w:space="0" w:color="999999"/>
              <w:right w:val="single" w:sz="8" w:space="0" w:color="999999"/>
            </w:tcBorders>
            <w:vAlign w:val="center"/>
            <w:hideMark/>
          </w:tcPr>
          <w:p w14:paraId="253A0017" w14:textId="77777777" w:rsidR="0030521B" w:rsidRPr="00822AD5" w:rsidRDefault="0030521B" w:rsidP="0030521B">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Ogółem</w:t>
            </w:r>
          </w:p>
        </w:tc>
        <w:tc>
          <w:tcPr>
            <w:tcW w:w="735" w:type="pct"/>
            <w:tcBorders>
              <w:top w:val="nil"/>
              <w:left w:val="nil"/>
              <w:bottom w:val="single" w:sz="8" w:space="0" w:color="999999"/>
              <w:right w:val="single" w:sz="8" w:space="0" w:color="999999"/>
            </w:tcBorders>
            <w:vAlign w:val="center"/>
            <w:hideMark/>
          </w:tcPr>
          <w:p w14:paraId="3D224A9F" w14:textId="7777777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45A1BFC7" w14:textId="209B24A4"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464</w:t>
            </w:r>
          </w:p>
        </w:tc>
        <w:tc>
          <w:tcPr>
            <w:tcW w:w="554" w:type="pct"/>
            <w:tcBorders>
              <w:top w:val="nil"/>
              <w:left w:val="nil"/>
              <w:bottom w:val="single" w:sz="8" w:space="0" w:color="999999"/>
              <w:right w:val="single" w:sz="8" w:space="0" w:color="999999"/>
            </w:tcBorders>
            <w:vAlign w:val="center"/>
            <w:hideMark/>
          </w:tcPr>
          <w:p w14:paraId="6946FC53" w14:textId="00924DBC"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482</w:t>
            </w:r>
          </w:p>
        </w:tc>
        <w:tc>
          <w:tcPr>
            <w:tcW w:w="554" w:type="pct"/>
            <w:tcBorders>
              <w:top w:val="nil"/>
              <w:left w:val="nil"/>
              <w:bottom w:val="single" w:sz="8" w:space="0" w:color="999999"/>
              <w:right w:val="single" w:sz="8" w:space="0" w:color="999999"/>
            </w:tcBorders>
            <w:vAlign w:val="center"/>
            <w:hideMark/>
          </w:tcPr>
          <w:p w14:paraId="634ADD7B" w14:textId="72D4F59A"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500</w:t>
            </w:r>
          </w:p>
        </w:tc>
        <w:tc>
          <w:tcPr>
            <w:tcW w:w="555" w:type="pct"/>
            <w:tcBorders>
              <w:top w:val="nil"/>
              <w:left w:val="nil"/>
              <w:bottom w:val="single" w:sz="8" w:space="0" w:color="999999"/>
              <w:right w:val="single" w:sz="8" w:space="0" w:color="999999"/>
            </w:tcBorders>
            <w:vAlign w:val="center"/>
            <w:hideMark/>
          </w:tcPr>
          <w:p w14:paraId="4A1FB603" w14:textId="7B2363BA"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504</w:t>
            </w:r>
          </w:p>
        </w:tc>
        <w:tc>
          <w:tcPr>
            <w:tcW w:w="555" w:type="pct"/>
            <w:tcBorders>
              <w:top w:val="nil"/>
              <w:left w:val="nil"/>
              <w:bottom w:val="single" w:sz="8" w:space="0" w:color="999999"/>
              <w:right w:val="single" w:sz="8" w:space="0" w:color="999999"/>
            </w:tcBorders>
            <w:vAlign w:val="center"/>
            <w:hideMark/>
          </w:tcPr>
          <w:p w14:paraId="3D96745F" w14:textId="32A4A23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509</w:t>
            </w:r>
          </w:p>
        </w:tc>
      </w:tr>
      <w:tr w:rsidR="0030521B" w:rsidRPr="00822AD5" w14:paraId="16729234" w14:textId="77777777" w:rsidTr="0030521B">
        <w:trPr>
          <w:trHeight w:val="20"/>
        </w:trPr>
        <w:tc>
          <w:tcPr>
            <w:tcW w:w="1494" w:type="pct"/>
            <w:tcBorders>
              <w:top w:val="nil"/>
              <w:left w:val="single" w:sz="8" w:space="0" w:color="999999"/>
              <w:bottom w:val="single" w:sz="8" w:space="0" w:color="999999"/>
              <w:right w:val="single" w:sz="8" w:space="0" w:color="999999"/>
            </w:tcBorders>
            <w:vAlign w:val="center"/>
            <w:hideMark/>
          </w:tcPr>
          <w:p w14:paraId="721A55F6" w14:textId="77777777" w:rsidR="0030521B" w:rsidRPr="00822AD5" w:rsidRDefault="0030521B" w:rsidP="0030521B">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mikroprzedsiębiorstwo (do 9 osób)</w:t>
            </w:r>
          </w:p>
        </w:tc>
        <w:tc>
          <w:tcPr>
            <w:tcW w:w="735" w:type="pct"/>
            <w:tcBorders>
              <w:top w:val="nil"/>
              <w:left w:val="nil"/>
              <w:bottom w:val="single" w:sz="8" w:space="0" w:color="999999"/>
              <w:right w:val="single" w:sz="8" w:space="0" w:color="999999"/>
            </w:tcBorders>
            <w:vAlign w:val="center"/>
            <w:hideMark/>
          </w:tcPr>
          <w:p w14:paraId="7760BBCB" w14:textId="7777777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1663DBF9" w14:textId="41282AEF"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450</w:t>
            </w:r>
          </w:p>
        </w:tc>
        <w:tc>
          <w:tcPr>
            <w:tcW w:w="554" w:type="pct"/>
            <w:tcBorders>
              <w:top w:val="nil"/>
              <w:left w:val="nil"/>
              <w:bottom w:val="single" w:sz="8" w:space="0" w:color="999999"/>
              <w:right w:val="single" w:sz="8" w:space="0" w:color="999999"/>
            </w:tcBorders>
            <w:vAlign w:val="center"/>
            <w:hideMark/>
          </w:tcPr>
          <w:p w14:paraId="0FFAA272" w14:textId="5A9B076E"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468</w:t>
            </w:r>
          </w:p>
        </w:tc>
        <w:tc>
          <w:tcPr>
            <w:tcW w:w="554" w:type="pct"/>
            <w:tcBorders>
              <w:top w:val="nil"/>
              <w:left w:val="nil"/>
              <w:bottom w:val="single" w:sz="8" w:space="0" w:color="999999"/>
              <w:right w:val="single" w:sz="8" w:space="0" w:color="999999"/>
            </w:tcBorders>
            <w:vAlign w:val="center"/>
            <w:hideMark/>
          </w:tcPr>
          <w:p w14:paraId="1D36B1BA" w14:textId="2043AAEC"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486</w:t>
            </w:r>
          </w:p>
        </w:tc>
        <w:tc>
          <w:tcPr>
            <w:tcW w:w="555" w:type="pct"/>
            <w:tcBorders>
              <w:top w:val="nil"/>
              <w:left w:val="nil"/>
              <w:bottom w:val="single" w:sz="8" w:space="0" w:color="999999"/>
              <w:right w:val="single" w:sz="8" w:space="0" w:color="999999"/>
            </w:tcBorders>
            <w:vAlign w:val="center"/>
            <w:hideMark/>
          </w:tcPr>
          <w:p w14:paraId="564CFCE4" w14:textId="4156E663"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491</w:t>
            </w:r>
          </w:p>
        </w:tc>
        <w:tc>
          <w:tcPr>
            <w:tcW w:w="555" w:type="pct"/>
            <w:tcBorders>
              <w:top w:val="nil"/>
              <w:left w:val="nil"/>
              <w:bottom w:val="single" w:sz="8" w:space="0" w:color="999999"/>
              <w:right w:val="single" w:sz="8" w:space="0" w:color="999999"/>
            </w:tcBorders>
            <w:vAlign w:val="center"/>
            <w:hideMark/>
          </w:tcPr>
          <w:p w14:paraId="628EAC3D" w14:textId="204B0D5A"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495</w:t>
            </w:r>
          </w:p>
        </w:tc>
      </w:tr>
      <w:tr w:rsidR="0030521B" w:rsidRPr="00822AD5" w14:paraId="07CFA76D" w14:textId="77777777" w:rsidTr="0030521B">
        <w:trPr>
          <w:trHeight w:val="20"/>
        </w:trPr>
        <w:tc>
          <w:tcPr>
            <w:tcW w:w="1494" w:type="pct"/>
            <w:tcBorders>
              <w:top w:val="nil"/>
              <w:left w:val="single" w:sz="8" w:space="0" w:color="999999"/>
              <w:bottom w:val="single" w:sz="8" w:space="0" w:color="999999"/>
              <w:right w:val="single" w:sz="8" w:space="0" w:color="999999"/>
            </w:tcBorders>
            <w:vAlign w:val="center"/>
            <w:hideMark/>
          </w:tcPr>
          <w:p w14:paraId="445F99E6" w14:textId="77777777" w:rsidR="0030521B" w:rsidRPr="00822AD5" w:rsidRDefault="0030521B" w:rsidP="0030521B">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małe przedsiębiorstwo (od 10 do 49 osób)</w:t>
            </w:r>
          </w:p>
        </w:tc>
        <w:tc>
          <w:tcPr>
            <w:tcW w:w="735" w:type="pct"/>
            <w:tcBorders>
              <w:top w:val="nil"/>
              <w:left w:val="nil"/>
              <w:bottom w:val="single" w:sz="8" w:space="0" w:color="999999"/>
              <w:right w:val="single" w:sz="8" w:space="0" w:color="999999"/>
            </w:tcBorders>
            <w:vAlign w:val="center"/>
            <w:hideMark/>
          </w:tcPr>
          <w:p w14:paraId="229FF18F" w14:textId="7777777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50CDCF45" w14:textId="525BD3AF"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13</w:t>
            </w:r>
          </w:p>
        </w:tc>
        <w:tc>
          <w:tcPr>
            <w:tcW w:w="554" w:type="pct"/>
            <w:tcBorders>
              <w:top w:val="nil"/>
              <w:left w:val="nil"/>
              <w:bottom w:val="single" w:sz="8" w:space="0" w:color="999999"/>
              <w:right w:val="single" w:sz="8" w:space="0" w:color="999999"/>
            </w:tcBorders>
            <w:vAlign w:val="center"/>
            <w:hideMark/>
          </w:tcPr>
          <w:p w14:paraId="029566C2" w14:textId="270BC5AA"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13</w:t>
            </w:r>
          </w:p>
        </w:tc>
        <w:tc>
          <w:tcPr>
            <w:tcW w:w="554" w:type="pct"/>
            <w:tcBorders>
              <w:top w:val="nil"/>
              <w:left w:val="nil"/>
              <w:bottom w:val="single" w:sz="8" w:space="0" w:color="999999"/>
              <w:right w:val="single" w:sz="8" w:space="0" w:color="999999"/>
            </w:tcBorders>
            <w:vAlign w:val="center"/>
            <w:hideMark/>
          </w:tcPr>
          <w:p w14:paraId="3893C80A" w14:textId="7986F07A"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13</w:t>
            </w:r>
          </w:p>
        </w:tc>
        <w:tc>
          <w:tcPr>
            <w:tcW w:w="555" w:type="pct"/>
            <w:tcBorders>
              <w:top w:val="nil"/>
              <w:left w:val="nil"/>
              <w:bottom w:val="single" w:sz="8" w:space="0" w:color="999999"/>
              <w:right w:val="single" w:sz="8" w:space="0" w:color="999999"/>
            </w:tcBorders>
            <w:vAlign w:val="center"/>
            <w:hideMark/>
          </w:tcPr>
          <w:p w14:paraId="186DFDE1" w14:textId="35D76CD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12</w:t>
            </w:r>
          </w:p>
        </w:tc>
        <w:tc>
          <w:tcPr>
            <w:tcW w:w="555" w:type="pct"/>
            <w:tcBorders>
              <w:top w:val="nil"/>
              <w:left w:val="nil"/>
              <w:bottom w:val="single" w:sz="8" w:space="0" w:color="999999"/>
              <w:right w:val="single" w:sz="8" w:space="0" w:color="999999"/>
            </w:tcBorders>
            <w:vAlign w:val="center"/>
            <w:hideMark/>
          </w:tcPr>
          <w:p w14:paraId="4EB16DD7" w14:textId="0D6F4BB0"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13</w:t>
            </w:r>
          </w:p>
        </w:tc>
      </w:tr>
      <w:tr w:rsidR="0030521B" w:rsidRPr="00822AD5" w14:paraId="7B52B417" w14:textId="77777777" w:rsidTr="0030521B">
        <w:trPr>
          <w:trHeight w:val="20"/>
        </w:trPr>
        <w:tc>
          <w:tcPr>
            <w:tcW w:w="1494" w:type="pct"/>
            <w:tcBorders>
              <w:top w:val="nil"/>
              <w:left w:val="single" w:sz="8" w:space="0" w:color="999999"/>
              <w:bottom w:val="single" w:sz="8" w:space="0" w:color="999999"/>
              <w:right w:val="single" w:sz="8" w:space="0" w:color="999999"/>
            </w:tcBorders>
            <w:vAlign w:val="center"/>
            <w:hideMark/>
          </w:tcPr>
          <w:p w14:paraId="4456BDAA" w14:textId="77777777" w:rsidR="0030521B" w:rsidRPr="00822AD5" w:rsidRDefault="0030521B" w:rsidP="0030521B">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średnie przedsiębiorstwo (od 50 do 249 osób)</w:t>
            </w:r>
          </w:p>
        </w:tc>
        <w:tc>
          <w:tcPr>
            <w:tcW w:w="735" w:type="pct"/>
            <w:tcBorders>
              <w:top w:val="nil"/>
              <w:left w:val="nil"/>
              <w:bottom w:val="single" w:sz="8" w:space="0" w:color="999999"/>
              <w:right w:val="single" w:sz="8" w:space="0" w:color="999999"/>
            </w:tcBorders>
            <w:vAlign w:val="center"/>
            <w:hideMark/>
          </w:tcPr>
          <w:p w14:paraId="4EB6FE05" w14:textId="7777777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52FB05DD" w14:textId="71CA53B4"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4" w:type="pct"/>
            <w:tcBorders>
              <w:top w:val="nil"/>
              <w:left w:val="nil"/>
              <w:bottom w:val="single" w:sz="8" w:space="0" w:color="999999"/>
              <w:right w:val="single" w:sz="8" w:space="0" w:color="999999"/>
            </w:tcBorders>
            <w:vAlign w:val="center"/>
            <w:hideMark/>
          </w:tcPr>
          <w:p w14:paraId="031CC648" w14:textId="07A81F2D"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4" w:type="pct"/>
            <w:tcBorders>
              <w:top w:val="nil"/>
              <w:left w:val="nil"/>
              <w:bottom w:val="single" w:sz="8" w:space="0" w:color="999999"/>
              <w:right w:val="single" w:sz="8" w:space="0" w:color="999999"/>
            </w:tcBorders>
            <w:vAlign w:val="center"/>
            <w:hideMark/>
          </w:tcPr>
          <w:p w14:paraId="01EF6737" w14:textId="17BA8AC2"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5" w:type="pct"/>
            <w:tcBorders>
              <w:top w:val="nil"/>
              <w:left w:val="nil"/>
              <w:bottom w:val="single" w:sz="8" w:space="0" w:color="999999"/>
              <w:right w:val="single" w:sz="8" w:space="0" w:color="999999"/>
            </w:tcBorders>
            <w:vAlign w:val="center"/>
            <w:hideMark/>
          </w:tcPr>
          <w:p w14:paraId="58575F28" w14:textId="7C2DCAB9"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5" w:type="pct"/>
            <w:tcBorders>
              <w:top w:val="nil"/>
              <w:left w:val="nil"/>
              <w:bottom w:val="single" w:sz="8" w:space="0" w:color="999999"/>
              <w:right w:val="single" w:sz="8" w:space="0" w:color="999999"/>
            </w:tcBorders>
            <w:vAlign w:val="center"/>
            <w:hideMark/>
          </w:tcPr>
          <w:p w14:paraId="2AEA5885" w14:textId="0787A780"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w:t>
            </w:r>
          </w:p>
        </w:tc>
      </w:tr>
      <w:tr w:rsidR="0030521B" w:rsidRPr="00822AD5" w14:paraId="61B27865" w14:textId="77777777" w:rsidTr="0030521B">
        <w:trPr>
          <w:trHeight w:val="20"/>
        </w:trPr>
        <w:tc>
          <w:tcPr>
            <w:tcW w:w="1494" w:type="pct"/>
            <w:tcBorders>
              <w:top w:val="nil"/>
              <w:left w:val="single" w:sz="8" w:space="0" w:color="999999"/>
              <w:bottom w:val="single" w:sz="8" w:space="0" w:color="999999"/>
              <w:right w:val="single" w:sz="8" w:space="0" w:color="999999"/>
            </w:tcBorders>
            <w:vAlign w:val="center"/>
            <w:hideMark/>
          </w:tcPr>
          <w:p w14:paraId="2ED3C507" w14:textId="77777777" w:rsidR="0030521B" w:rsidRPr="00822AD5" w:rsidRDefault="0030521B" w:rsidP="0030521B">
            <w:pPr>
              <w:spacing w:before="0" w:after="0" w:line="240" w:lineRule="auto"/>
              <w:contextualSpacing w:val="0"/>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duże przedsiębiorstwo (od 250 osób)</w:t>
            </w:r>
          </w:p>
        </w:tc>
        <w:tc>
          <w:tcPr>
            <w:tcW w:w="735" w:type="pct"/>
            <w:tcBorders>
              <w:top w:val="nil"/>
              <w:left w:val="nil"/>
              <w:bottom w:val="single" w:sz="8" w:space="0" w:color="999999"/>
              <w:right w:val="single" w:sz="8" w:space="0" w:color="999999"/>
            </w:tcBorders>
            <w:vAlign w:val="center"/>
            <w:hideMark/>
          </w:tcPr>
          <w:p w14:paraId="0D3A5BF6" w14:textId="77777777"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1DC79849" w14:textId="59DA85EA"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4" w:type="pct"/>
            <w:tcBorders>
              <w:top w:val="nil"/>
              <w:left w:val="nil"/>
              <w:bottom w:val="single" w:sz="8" w:space="0" w:color="999999"/>
              <w:right w:val="single" w:sz="8" w:space="0" w:color="999999"/>
            </w:tcBorders>
            <w:vAlign w:val="center"/>
            <w:hideMark/>
          </w:tcPr>
          <w:p w14:paraId="0D29FC98" w14:textId="3511BA20"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4" w:type="pct"/>
            <w:tcBorders>
              <w:top w:val="nil"/>
              <w:left w:val="nil"/>
              <w:bottom w:val="single" w:sz="8" w:space="0" w:color="999999"/>
              <w:right w:val="single" w:sz="8" w:space="0" w:color="999999"/>
            </w:tcBorders>
            <w:vAlign w:val="center"/>
            <w:hideMark/>
          </w:tcPr>
          <w:p w14:paraId="1ECBFF0E" w14:textId="139680AF"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5" w:type="pct"/>
            <w:tcBorders>
              <w:top w:val="nil"/>
              <w:left w:val="nil"/>
              <w:bottom w:val="single" w:sz="8" w:space="0" w:color="999999"/>
              <w:right w:val="single" w:sz="8" w:space="0" w:color="999999"/>
            </w:tcBorders>
            <w:vAlign w:val="center"/>
            <w:hideMark/>
          </w:tcPr>
          <w:p w14:paraId="13047988" w14:textId="403BB8AB"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5" w:type="pct"/>
            <w:tcBorders>
              <w:top w:val="nil"/>
              <w:left w:val="nil"/>
              <w:bottom w:val="single" w:sz="8" w:space="0" w:color="999999"/>
              <w:right w:val="single" w:sz="8" w:space="0" w:color="999999"/>
            </w:tcBorders>
            <w:vAlign w:val="center"/>
            <w:hideMark/>
          </w:tcPr>
          <w:p w14:paraId="2DB707C9" w14:textId="78E07E70" w:rsidR="0030521B" w:rsidRPr="00822AD5" w:rsidRDefault="0030521B" w:rsidP="0030521B">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0</w:t>
            </w:r>
          </w:p>
        </w:tc>
      </w:tr>
    </w:tbl>
    <w:bookmarkEnd w:id="442"/>
    <w:p w14:paraId="34F0193C" w14:textId="70C946CC" w:rsidR="00CD6498" w:rsidRPr="002D28A3" w:rsidRDefault="00CD6498" w:rsidP="00CD6498">
      <w:pPr>
        <w:pStyle w:val="rdo"/>
      </w:pPr>
      <w:r w:rsidRPr="002D28A3">
        <w:t xml:space="preserve">Źródło: Bank Danych Lokalnych, Główny Urząd Statystyczny, Dane za </w:t>
      </w:r>
      <w:r w:rsidR="00822AD5" w:rsidRPr="00822AD5">
        <w:t>2015-2024</w:t>
      </w:r>
      <w:r>
        <w:t xml:space="preserve"> </w:t>
      </w:r>
      <w:r w:rsidRPr="002D28A3">
        <w:t>rok</w:t>
      </w:r>
    </w:p>
    <w:p w14:paraId="6B38E171" w14:textId="77777777" w:rsidR="0030521B" w:rsidRPr="0030521B" w:rsidRDefault="0030521B" w:rsidP="0030521B">
      <w:pPr>
        <w:rPr>
          <w:rFonts w:asciiTheme="majorHAnsi" w:hAnsiTheme="majorHAnsi" w:cstheme="majorHAnsi"/>
        </w:rPr>
      </w:pPr>
      <w:r w:rsidRPr="0030521B">
        <w:rPr>
          <w:rFonts w:asciiTheme="majorHAnsi" w:hAnsiTheme="majorHAnsi" w:cstheme="majorHAnsi"/>
        </w:rPr>
        <w:t>Łączna liczba przedsiębiorstw wzrosła z 379 w 2015 r. do 509 w 2024 r., co oznacza wzrost o ok. 34%. Trend ten ma charakter systematyczny, szczególnie widoczny od 2018 r., co świadczy o rosnącej aktywności gospodarczej i przedsiębiorczości mieszkańców.</w:t>
      </w:r>
    </w:p>
    <w:p w14:paraId="716A200D" w14:textId="77777777" w:rsidR="0030521B" w:rsidRPr="0030521B" w:rsidRDefault="0030521B" w:rsidP="0030521B">
      <w:pPr>
        <w:rPr>
          <w:rFonts w:asciiTheme="majorHAnsi" w:hAnsiTheme="majorHAnsi" w:cstheme="majorHAnsi"/>
        </w:rPr>
      </w:pPr>
      <w:r w:rsidRPr="0030521B">
        <w:rPr>
          <w:rFonts w:asciiTheme="majorHAnsi" w:hAnsiTheme="majorHAnsi" w:cstheme="majorHAnsi"/>
        </w:rPr>
        <w:t>Struktura wielkościowa pozostaje jednak niemal niezmienna:</w:t>
      </w:r>
    </w:p>
    <w:p w14:paraId="0F5C7A47" w14:textId="44EEB6BC" w:rsidR="0030521B" w:rsidRPr="00B40F1A" w:rsidRDefault="0030521B" w:rsidP="00B40F1A">
      <w:pPr>
        <w:pStyle w:val="Akapitzlist"/>
        <w:numPr>
          <w:ilvl w:val="0"/>
          <w:numId w:val="56"/>
        </w:numPr>
        <w:rPr>
          <w:rFonts w:asciiTheme="majorHAnsi" w:hAnsiTheme="majorHAnsi" w:cstheme="majorHAnsi"/>
        </w:rPr>
      </w:pPr>
      <w:r w:rsidRPr="00B40F1A">
        <w:rPr>
          <w:rFonts w:asciiTheme="majorHAnsi" w:hAnsiTheme="majorHAnsi" w:cstheme="majorHAnsi"/>
        </w:rPr>
        <w:t>mikroprzedsiębiorstwa stanowią zdecydowaną większość (ok. 97% wszystkich podmiotów w 2024 r. – 495 z 509),</w:t>
      </w:r>
    </w:p>
    <w:p w14:paraId="69CBB8B4" w14:textId="34DC0D92" w:rsidR="0030521B" w:rsidRPr="00B40F1A" w:rsidRDefault="0030521B" w:rsidP="00B40F1A">
      <w:pPr>
        <w:pStyle w:val="Akapitzlist"/>
        <w:numPr>
          <w:ilvl w:val="0"/>
          <w:numId w:val="56"/>
        </w:numPr>
        <w:rPr>
          <w:rFonts w:asciiTheme="majorHAnsi" w:hAnsiTheme="majorHAnsi" w:cstheme="majorHAnsi"/>
        </w:rPr>
      </w:pPr>
      <w:r w:rsidRPr="00B40F1A">
        <w:rPr>
          <w:rFonts w:asciiTheme="majorHAnsi" w:hAnsiTheme="majorHAnsi" w:cstheme="majorHAnsi"/>
        </w:rPr>
        <w:t>liczba małych przedsiębiorstw utrzymuje się na stabilnym poziomie (12–14 podmiotów),</w:t>
      </w:r>
    </w:p>
    <w:p w14:paraId="4779B319" w14:textId="459109E3" w:rsidR="0030521B" w:rsidRPr="00B40F1A" w:rsidRDefault="0030521B" w:rsidP="00B40F1A">
      <w:pPr>
        <w:pStyle w:val="Akapitzlist"/>
        <w:numPr>
          <w:ilvl w:val="0"/>
          <w:numId w:val="56"/>
        </w:numPr>
        <w:rPr>
          <w:rFonts w:asciiTheme="majorHAnsi" w:hAnsiTheme="majorHAnsi" w:cstheme="majorHAnsi"/>
        </w:rPr>
      </w:pPr>
      <w:r w:rsidRPr="00B40F1A">
        <w:rPr>
          <w:rFonts w:asciiTheme="majorHAnsi" w:hAnsiTheme="majorHAnsi" w:cstheme="majorHAnsi"/>
        </w:rPr>
        <w:t>sektor średnich przedsiębiorstw jest marginalny (1 podmiot w całym analizowanym okresie),</w:t>
      </w:r>
    </w:p>
    <w:p w14:paraId="22D89A87" w14:textId="5A786EEB" w:rsidR="0030521B" w:rsidRPr="00B40F1A" w:rsidRDefault="0030521B" w:rsidP="00B40F1A">
      <w:pPr>
        <w:pStyle w:val="Akapitzlist"/>
        <w:numPr>
          <w:ilvl w:val="0"/>
          <w:numId w:val="56"/>
        </w:numPr>
        <w:rPr>
          <w:rFonts w:asciiTheme="majorHAnsi" w:hAnsiTheme="majorHAnsi" w:cstheme="majorHAnsi"/>
        </w:rPr>
      </w:pPr>
      <w:r w:rsidRPr="00B40F1A">
        <w:rPr>
          <w:rFonts w:asciiTheme="majorHAnsi" w:hAnsiTheme="majorHAnsi" w:cstheme="majorHAnsi"/>
        </w:rPr>
        <w:t>brak jest dużych przedsiębiorstw.</w:t>
      </w:r>
    </w:p>
    <w:p w14:paraId="0941910C" w14:textId="77777777" w:rsidR="0030521B" w:rsidRPr="0030521B" w:rsidRDefault="0030521B" w:rsidP="0030521B">
      <w:pPr>
        <w:rPr>
          <w:rFonts w:asciiTheme="majorHAnsi" w:hAnsiTheme="majorHAnsi" w:cstheme="majorHAnsi"/>
        </w:rPr>
      </w:pPr>
      <w:r w:rsidRPr="0030521B">
        <w:rPr>
          <w:rFonts w:asciiTheme="majorHAnsi" w:hAnsiTheme="majorHAnsi" w:cstheme="majorHAnsi"/>
        </w:rPr>
        <w:t>Oznacza to, że lokalna gospodarka ma charakter rozproszony, oparty na działalności jednoosobowej lub rodzinnej, bez istotnych ośrodków przemysłowych czy energochłonnych zakładów produkcyjnych.</w:t>
      </w:r>
    </w:p>
    <w:p w14:paraId="71CA3FCD" w14:textId="77777777" w:rsidR="0030521B" w:rsidRPr="0030521B" w:rsidRDefault="0030521B" w:rsidP="0030521B">
      <w:pPr>
        <w:rPr>
          <w:rFonts w:asciiTheme="majorHAnsi" w:hAnsiTheme="majorHAnsi" w:cstheme="majorHAnsi"/>
        </w:rPr>
      </w:pPr>
      <w:r w:rsidRPr="0030521B">
        <w:rPr>
          <w:rFonts w:asciiTheme="majorHAnsi" w:hAnsiTheme="majorHAnsi" w:cstheme="majorHAnsi"/>
        </w:rPr>
        <w:t>W kontekście zapotrzebowania na energię struktura ta ma kluczowe znaczenie. Dominacja mikroprzedsiębiorstw przekłada się na:</w:t>
      </w:r>
    </w:p>
    <w:p w14:paraId="76FE8139" w14:textId="057FE3A8" w:rsidR="0030521B" w:rsidRPr="00B40F1A" w:rsidRDefault="0030521B" w:rsidP="00B40F1A">
      <w:pPr>
        <w:pStyle w:val="Akapitzlist"/>
        <w:numPr>
          <w:ilvl w:val="0"/>
          <w:numId w:val="56"/>
        </w:numPr>
        <w:rPr>
          <w:rFonts w:asciiTheme="majorHAnsi" w:hAnsiTheme="majorHAnsi" w:cstheme="majorHAnsi"/>
        </w:rPr>
      </w:pPr>
      <w:r w:rsidRPr="00B40F1A">
        <w:rPr>
          <w:rFonts w:asciiTheme="majorHAnsi" w:hAnsiTheme="majorHAnsi" w:cstheme="majorHAnsi"/>
        </w:rPr>
        <w:t>relatywnie niskie jednostkowe zużycie energii elektrycznej,</w:t>
      </w:r>
    </w:p>
    <w:p w14:paraId="1CB05B53" w14:textId="2E3A3DE3" w:rsidR="0030521B" w:rsidRPr="00B40F1A" w:rsidRDefault="0030521B" w:rsidP="00B40F1A">
      <w:pPr>
        <w:pStyle w:val="Akapitzlist"/>
        <w:numPr>
          <w:ilvl w:val="0"/>
          <w:numId w:val="56"/>
        </w:numPr>
        <w:rPr>
          <w:rFonts w:asciiTheme="majorHAnsi" w:hAnsiTheme="majorHAnsi" w:cstheme="majorHAnsi"/>
        </w:rPr>
      </w:pPr>
      <w:r w:rsidRPr="00B40F1A">
        <w:rPr>
          <w:rFonts w:asciiTheme="majorHAnsi" w:hAnsiTheme="majorHAnsi" w:cstheme="majorHAnsi"/>
        </w:rPr>
        <w:t>brak dużych, stabilnych odbiorców przemysłowych,</w:t>
      </w:r>
    </w:p>
    <w:p w14:paraId="34AC3D1E" w14:textId="39863EAB" w:rsidR="0030521B" w:rsidRPr="00B40F1A" w:rsidRDefault="0030521B" w:rsidP="00B40F1A">
      <w:pPr>
        <w:pStyle w:val="Akapitzlist"/>
        <w:numPr>
          <w:ilvl w:val="0"/>
          <w:numId w:val="56"/>
        </w:numPr>
        <w:rPr>
          <w:rFonts w:asciiTheme="majorHAnsi" w:hAnsiTheme="majorHAnsi" w:cstheme="majorHAnsi"/>
        </w:rPr>
      </w:pPr>
      <w:r w:rsidRPr="00B40F1A">
        <w:rPr>
          <w:rFonts w:asciiTheme="majorHAnsi" w:hAnsiTheme="majorHAnsi" w:cstheme="majorHAnsi"/>
        </w:rPr>
        <w:t>większą wrażliwość na ceny energii (ze względu na mniejszą skalę działalności i ograniczone możliwości optymalizacji kosztów),</w:t>
      </w:r>
    </w:p>
    <w:p w14:paraId="4EB18A0E" w14:textId="37AD0243" w:rsidR="0030521B" w:rsidRPr="00B40F1A" w:rsidRDefault="0030521B" w:rsidP="00B40F1A">
      <w:pPr>
        <w:pStyle w:val="Akapitzlist"/>
        <w:numPr>
          <w:ilvl w:val="0"/>
          <w:numId w:val="56"/>
        </w:numPr>
        <w:rPr>
          <w:rFonts w:asciiTheme="majorHAnsi" w:hAnsiTheme="majorHAnsi" w:cstheme="majorHAnsi"/>
        </w:rPr>
      </w:pPr>
      <w:r w:rsidRPr="00B40F1A">
        <w:rPr>
          <w:rFonts w:asciiTheme="majorHAnsi" w:hAnsiTheme="majorHAnsi" w:cstheme="majorHAnsi"/>
        </w:rPr>
        <w:lastRenderedPageBreak/>
        <w:t>rozproszony profil zużycia energii, zbliżony do sektora mieszkaniowego i usługowego.</w:t>
      </w:r>
    </w:p>
    <w:p w14:paraId="7986DD21" w14:textId="77777777" w:rsidR="0030521B" w:rsidRPr="0030521B" w:rsidRDefault="0030521B" w:rsidP="0030521B">
      <w:pPr>
        <w:rPr>
          <w:rFonts w:asciiTheme="majorHAnsi" w:hAnsiTheme="majorHAnsi" w:cstheme="majorHAnsi"/>
        </w:rPr>
      </w:pPr>
      <w:r w:rsidRPr="0030521B">
        <w:rPr>
          <w:rFonts w:asciiTheme="majorHAnsi" w:hAnsiTheme="majorHAnsi" w:cstheme="majorHAnsi"/>
        </w:rPr>
        <w:t>Jednocześnie systematyczny wzrost liczby podmiotów gospodarczych powoduje stopniowy wzrost łącznego zapotrzebowania na energię w gminie, szczególnie w sektorze usług i drobnej działalności gospodarczej. W dłuższej perspektywie może to zwiększać znaczenie:</w:t>
      </w:r>
    </w:p>
    <w:p w14:paraId="45DE32CC" w14:textId="02037D84" w:rsidR="0030521B" w:rsidRPr="00B40F1A" w:rsidRDefault="0030521B" w:rsidP="00B40F1A">
      <w:pPr>
        <w:pStyle w:val="Akapitzlist"/>
        <w:numPr>
          <w:ilvl w:val="0"/>
          <w:numId w:val="119"/>
        </w:numPr>
        <w:rPr>
          <w:rFonts w:asciiTheme="majorHAnsi" w:hAnsiTheme="majorHAnsi" w:cstheme="majorHAnsi"/>
        </w:rPr>
      </w:pPr>
      <w:r w:rsidRPr="00B40F1A">
        <w:rPr>
          <w:rFonts w:asciiTheme="majorHAnsi" w:hAnsiTheme="majorHAnsi" w:cstheme="majorHAnsi"/>
        </w:rPr>
        <w:t>lokalnych źródeł energii (OZE),</w:t>
      </w:r>
    </w:p>
    <w:p w14:paraId="784FA707" w14:textId="313278A8" w:rsidR="0030521B" w:rsidRPr="00B40F1A" w:rsidRDefault="0030521B" w:rsidP="00B40F1A">
      <w:pPr>
        <w:pStyle w:val="Akapitzlist"/>
        <w:numPr>
          <w:ilvl w:val="0"/>
          <w:numId w:val="119"/>
        </w:numPr>
        <w:rPr>
          <w:rFonts w:asciiTheme="majorHAnsi" w:hAnsiTheme="majorHAnsi" w:cstheme="majorHAnsi"/>
        </w:rPr>
      </w:pPr>
      <w:r w:rsidRPr="00B40F1A">
        <w:rPr>
          <w:rFonts w:asciiTheme="majorHAnsi" w:hAnsiTheme="majorHAnsi" w:cstheme="majorHAnsi"/>
        </w:rPr>
        <w:t>magazynowania energii,</w:t>
      </w:r>
    </w:p>
    <w:p w14:paraId="22C7BF77" w14:textId="066E55F5" w:rsidR="0030521B" w:rsidRPr="00B40F1A" w:rsidRDefault="0030521B" w:rsidP="00B40F1A">
      <w:pPr>
        <w:pStyle w:val="Akapitzlist"/>
        <w:numPr>
          <w:ilvl w:val="0"/>
          <w:numId w:val="119"/>
        </w:numPr>
        <w:rPr>
          <w:rFonts w:asciiTheme="majorHAnsi" w:hAnsiTheme="majorHAnsi" w:cstheme="majorHAnsi"/>
        </w:rPr>
      </w:pPr>
      <w:r w:rsidRPr="00B40F1A">
        <w:rPr>
          <w:rFonts w:asciiTheme="majorHAnsi" w:hAnsiTheme="majorHAnsi" w:cstheme="majorHAnsi"/>
        </w:rPr>
        <w:t>działań poprawiających efektywność energetyczną w małych firmach.</w:t>
      </w:r>
    </w:p>
    <w:p w14:paraId="7A04D03C" w14:textId="48272F51" w:rsidR="00CD6498" w:rsidRPr="004B4852" w:rsidRDefault="0030521B" w:rsidP="0030521B">
      <w:pPr>
        <w:rPr>
          <w:rFonts w:asciiTheme="majorHAnsi" w:hAnsiTheme="majorHAnsi" w:cstheme="majorHAnsi"/>
        </w:rPr>
      </w:pPr>
      <w:r w:rsidRPr="0030521B">
        <w:rPr>
          <w:rFonts w:asciiTheme="majorHAnsi" w:hAnsiTheme="majorHAnsi" w:cstheme="majorHAnsi"/>
        </w:rPr>
        <w:t>Podsumowując, rozwój liczby przedsiębiorstw w Gminie Olszanka nie generuje skokowego wzrostu zapotrzebowania na energię, ale prowadzi do jego stopniowej, rozproszonej intensyfikacji, charakterystycznej dla gospodarki opartej na mikroprzedsiębiorczości.</w:t>
      </w:r>
    </w:p>
    <w:p w14:paraId="40C4EB5E" w14:textId="65B3C44E" w:rsidR="00CD6498" w:rsidRDefault="00CD6498" w:rsidP="000529A7">
      <w:pPr>
        <w:pStyle w:val="Legenda"/>
        <w:keepNext/>
        <w:spacing w:after="0"/>
        <w:rPr>
          <w:b/>
          <w:bCs w:val="0"/>
          <w:sz w:val="18"/>
        </w:rPr>
      </w:pPr>
      <w:bookmarkStart w:id="445" w:name="_Toc120608718"/>
      <w:bookmarkStart w:id="446" w:name="_Toc225790389"/>
      <w:bookmarkStart w:id="447" w:name="_Hlk182572650"/>
      <w:bookmarkEnd w:id="440"/>
      <w:r w:rsidRPr="007E1776">
        <w:rPr>
          <w:b/>
          <w:bCs w:val="0"/>
          <w:sz w:val="18"/>
        </w:rPr>
        <w:t xml:space="preserve">Tabela </w:t>
      </w:r>
      <w:r w:rsidR="00725636" w:rsidRPr="007E1776">
        <w:rPr>
          <w:b/>
          <w:bCs w:val="0"/>
          <w:sz w:val="18"/>
        </w:rPr>
        <w:fldChar w:fldCharType="begin"/>
      </w:r>
      <w:r w:rsidR="00725636" w:rsidRPr="007E1776">
        <w:rPr>
          <w:b/>
          <w:bCs w:val="0"/>
          <w:sz w:val="18"/>
        </w:rPr>
        <w:instrText xml:space="preserve"> SEQ Tabela \* ARABIC </w:instrText>
      </w:r>
      <w:r w:rsidR="00725636" w:rsidRPr="007E1776">
        <w:rPr>
          <w:b/>
          <w:bCs w:val="0"/>
          <w:sz w:val="18"/>
        </w:rPr>
        <w:fldChar w:fldCharType="separate"/>
      </w:r>
      <w:r w:rsidR="00501F96">
        <w:rPr>
          <w:b/>
          <w:bCs w:val="0"/>
          <w:noProof/>
          <w:sz w:val="18"/>
        </w:rPr>
        <w:t>4</w:t>
      </w:r>
      <w:r w:rsidR="00725636" w:rsidRPr="007E1776">
        <w:rPr>
          <w:b/>
          <w:bCs w:val="0"/>
          <w:noProof/>
          <w:sz w:val="18"/>
        </w:rPr>
        <w:fldChar w:fldCharType="end"/>
      </w:r>
      <w:r w:rsidRPr="007E1776">
        <w:rPr>
          <w:b/>
          <w:bCs w:val="0"/>
          <w:sz w:val="18"/>
        </w:rPr>
        <w:t xml:space="preserve"> Podmioty gospodarcze według rodzajów działalności na terenie Gminy </w:t>
      </w:r>
      <w:r w:rsidR="00BB5FA4">
        <w:rPr>
          <w:b/>
          <w:bCs w:val="0"/>
          <w:sz w:val="18"/>
        </w:rPr>
        <w:t>Sukowy</w:t>
      </w:r>
      <w:r w:rsidRPr="007E1776">
        <w:rPr>
          <w:b/>
          <w:bCs w:val="0"/>
          <w:sz w:val="18"/>
        </w:rPr>
        <w:t xml:space="preserve"> w latach </w:t>
      </w:r>
      <w:bookmarkEnd w:id="445"/>
      <w:r w:rsidR="00BB5FA4">
        <w:rPr>
          <w:b/>
          <w:bCs w:val="0"/>
          <w:sz w:val="18"/>
        </w:rPr>
        <w:t>2015-2024</w:t>
      </w:r>
      <w:bookmarkEnd w:id="446"/>
    </w:p>
    <w:tbl>
      <w:tblPr>
        <w:tblW w:w="5000" w:type="pct"/>
        <w:tblCellMar>
          <w:left w:w="70" w:type="dxa"/>
          <w:right w:w="70" w:type="dxa"/>
        </w:tblCellMar>
        <w:tblLook w:val="04A0" w:firstRow="1" w:lastRow="0" w:firstColumn="1" w:lastColumn="0" w:noHBand="0" w:noVBand="1"/>
      </w:tblPr>
      <w:tblGrid>
        <w:gridCol w:w="2704"/>
        <w:gridCol w:w="1331"/>
        <w:gridCol w:w="1003"/>
        <w:gridCol w:w="1003"/>
        <w:gridCol w:w="1003"/>
        <w:gridCol w:w="1005"/>
        <w:gridCol w:w="1003"/>
      </w:tblGrid>
      <w:tr w:rsidR="00BB5FA4" w:rsidRPr="00BB5FA4" w14:paraId="3881493D" w14:textId="77777777" w:rsidTr="00B40F1A">
        <w:trPr>
          <w:trHeight w:val="20"/>
        </w:trPr>
        <w:tc>
          <w:tcPr>
            <w:tcW w:w="1494" w:type="pct"/>
            <w:tcBorders>
              <w:top w:val="single" w:sz="8" w:space="0" w:color="999999"/>
              <w:left w:val="single" w:sz="8" w:space="0" w:color="999999"/>
              <w:bottom w:val="single" w:sz="12" w:space="0" w:color="666666"/>
              <w:right w:val="single" w:sz="8" w:space="0" w:color="999999"/>
            </w:tcBorders>
            <w:vAlign w:val="center"/>
            <w:hideMark/>
          </w:tcPr>
          <w:p w14:paraId="4824C54B" w14:textId="77777777" w:rsidR="00BB5FA4" w:rsidRPr="00BB5FA4" w:rsidRDefault="00BB5FA4" w:rsidP="00BB5FA4">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Rodzaj działalności</w:t>
            </w:r>
          </w:p>
        </w:tc>
        <w:tc>
          <w:tcPr>
            <w:tcW w:w="735" w:type="pct"/>
            <w:tcBorders>
              <w:top w:val="single" w:sz="8" w:space="0" w:color="999999"/>
              <w:left w:val="nil"/>
              <w:bottom w:val="single" w:sz="12" w:space="0" w:color="666666"/>
              <w:right w:val="single" w:sz="8" w:space="0" w:color="999999"/>
            </w:tcBorders>
            <w:vAlign w:val="center"/>
            <w:hideMark/>
          </w:tcPr>
          <w:p w14:paraId="45B19E92" w14:textId="77777777" w:rsidR="00BB5FA4" w:rsidRPr="00BB5FA4" w:rsidRDefault="00BB5FA4" w:rsidP="00BB5FA4">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Jednostka</w:t>
            </w:r>
          </w:p>
        </w:tc>
        <w:tc>
          <w:tcPr>
            <w:tcW w:w="554" w:type="pct"/>
            <w:tcBorders>
              <w:top w:val="single" w:sz="8" w:space="0" w:color="999999"/>
              <w:left w:val="nil"/>
              <w:bottom w:val="single" w:sz="12" w:space="0" w:color="666666"/>
              <w:right w:val="single" w:sz="8" w:space="0" w:color="999999"/>
            </w:tcBorders>
            <w:vAlign w:val="center"/>
            <w:hideMark/>
          </w:tcPr>
          <w:p w14:paraId="4A1D1617" w14:textId="77777777" w:rsidR="00BB5FA4" w:rsidRPr="00BB5FA4" w:rsidRDefault="00BB5FA4" w:rsidP="00BB5FA4">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2015</w:t>
            </w:r>
          </w:p>
        </w:tc>
        <w:tc>
          <w:tcPr>
            <w:tcW w:w="554" w:type="pct"/>
            <w:tcBorders>
              <w:top w:val="single" w:sz="8" w:space="0" w:color="999999"/>
              <w:left w:val="nil"/>
              <w:bottom w:val="single" w:sz="12" w:space="0" w:color="666666"/>
              <w:right w:val="single" w:sz="8" w:space="0" w:color="999999"/>
            </w:tcBorders>
            <w:vAlign w:val="center"/>
            <w:hideMark/>
          </w:tcPr>
          <w:p w14:paraId="58E53C08" w14:textId="77777777" w:rsidR="00BB5FA4" w:rsidRPr="00BB5FA4" w:rsidRDefault="00BB5FA4" w:rsidP="00BB5FA4">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2016</w:t>
            </w:r>
          </w:p>
        </w:tc>
        <w:tc>
          <w:tcPr>
            <w:tcW w:w="554" w:type="pct"/>
            <w:tcBorders>
              <w:top w:val="single" w:sz="8" w:space="0" w:color="999999"/>
              <w:left w:val="nil"/>
              <w:bottom w:val="single" w:sz="12" w:space="0" w:color="666666"/>
              <w:right w:val="single" w:sz="8" w:space="0" w:color="999999"/>
            </w:tcBorders>
            <w:vAlign w:val="center"/>
            <w:hideMark/>
          </w:tcPr>
          <w:p w14:paraId="6D3CEA47" w14:textId="77777777" w:rsidR="00BB5FA4" w:rsidRPr="00BB5FA4" w:rsidRDefault="00BB5FA4" w:rsidP="00BB5FA4">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2017</w:t>
            </w:r>
          </w:p>
        </w:tc>
        <w:tc>
          <w:tcPr>
            <w:tcW w:w="555" w:type="pct"/>
            <w:tcBorders>
              <w:top w:val="single" w:sz="8" w:space="0" w:color="999999"/>
              <w:left w:val="nil"/>
              <w:bottom w:val="single" w:sz="12" w:space="0" w:color="666666"/>
              <w:right w:val="single" w:sz="8" w:space="0" w:color="999999"/>
            </w:tcBorders>
            <w:vAlign w:val="center"/>
            <w:hideMark/>
          </w:tcPr>
          <w:p w14:paraId="54F48ACC" w14:textId="77777777" w:rsidR="00BB5FA4" w:rsidRPr="00BB5FA4" w:rsidRDefault="00BB5FA4" w:rsidP="00BB5FA4">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2018</w:t>
            </w:r>
          </w:p>
        </w:tc>
        <w:tc>
          <w:tcPr>
            <w:tcW w:w="555" w:type="pct"/>
            <w:tcBorders>
              <w:top w:val="single" w:sz="8" w:space="0" w:color="999999"/>
              <w:left w:val="nil"/>
              <w:bottom w:val="single" w:sz="12" w:space="0" w:color="666666"/>
              <w:right w:val="single" w:sz="8" w:space="0" w:color="999999"/>
            </w:tcBorders>
            <w:vAlign w:val="center"/>
            <w:hideMark/>
          </w:tcPr>
          <w:p w14:paraId="447D8841" w14:textId="77777777" w:rsidR="00BB5FA4" w:rsidRPr="00BB5FA4" w:rsidRDefault="00BB5FA4" w:rsidP="00BB5FA4">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2019</w:t>
            </w:r>
          </w:p>
        </w:tc>
      </w:tr>
      <w:tr w:rsidR="00B40F1A" w:rsidRPr="00BB5FA4" w14:paraId="1118BDB4" w14:textId="77777777" w:rsidTr="00B40F1A">
        <w:trPr>
          <w:trHeight w:val="20"/>
        </w:trPr>
        <w:tc>
          <w:tcPr>
            <w:tcW w:w="1494" w:type="pct"/>
            <w:tcBorders>
              <w:top w:val="nil"/>
              <w:left w:val="single" w:sz="8" w:space="0" w:color="999999"/>
              <w:bottom w:val="single" w:sz="8" w:space="0" w:color="999999"/>
              <w:right w:val="single" w:sz="8" w:space="0" w:color="999999"/>
            </w:tcBorders>
            <w:vAlign w:val="center"/>
            <w:hideMark/>
          </w:tcPr>
          <w:p w14:paraId="52E3792F" w14:textId="77777777" w:rsidR="00B40F1A" w:rsidRPr="00BB5FA4" w:rsidRDefault="00B40F1A" w:rsidP="00B40F1A">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rolnictwo, leśnictwo, łowiectwo i rybactwo</w:t>
            </w:r>
          </w:p>
        </w:tc>
        <w:tc>
          <w:tcPr>
            <w:tcW w:w="735" w:type="pct"/>
            <w:tcBorders>
              <w:top w:val="nil"/>
              <w:left w:val="nil"/>
              <w:bottom w:val="single" w:sz="8" w:space="0" w:color="999999"/>
              <w:right w:val="single" w:sz="8" w:space="0" w:color="999999"/>
            </w:tcBorders>
            <w:vAlign w:val="center"/>
            <w:hideMark/>
          </w:tcPr>
          <w:p w14:paraId="7BACD99C" w14:textId="7777777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31253833" w14:textId="416FDCB6"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22</w:t>
            </w:r>
          </w:p>
        </w:tc>
        <w:tc>
          <w:tcPr>
            <w:tcW w:w="554" w:type="pct"/>
            <w:tcBorders>
              <w:top w:val="nil"/>
              <w:left w:val="nil"/>
              <w:bottom w:val="single" w:sz="8" w:space="0" w:color="999999"/>
              <w:right w:val="single" w:sz="8" w:space="0" w:color="999999"/>
            </w:tcBorders>
            <w:vAlign w:val="center"/>
            <w:hideMark/>
          </w:tcPr>
          <w:p w14:paraId="7BE9C02F" w14:textId="08BDFABF"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23</w:t>
            </w:r>
          </w:p>
        </w:tc>
        <w:tc>
          <w:tcPr>
            <w:tcW w:w="554" w:type="pct"/>
            <w:tcBorders>
              <w:top w:val="nil"/>
              <w:left w:val="nil"/>
              <w:bottom w:val="single" w:sz="8" w:space="0" w:color="999999"/>
              <w:right w:val="single" w:sz="8" w:space="0" w:color="999999"/>
            </w:tcBorders>
            <w:vAlign w:val="center"/>
            <w:hideMark/>
          </w:tcPr>
          <w:p w14:paraId="517ECC1A" w14:textId="4187F36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21</w:t>
            </w:r>
          </w:p>
        </w:tc>
        <w:tc>
          <w:tcPr>
            <w:tcW w:w="555" w:type="pct"/>
            <w:tcBorders>
              <w:top w:val="nil"/>
              <w:left w:val="nil"/>
              <w:bottom w:val="single" w:sz="8" w:space="0" w:color="999999"/>
              <w:right w:val="single" w:sz="8" w:space="0" w:color="999999"/>
            </w:tcBorders>
            <w:vAlign w:val="center"/>
            <w:hideMark/>
          </w:tcPr>
          <w:p w14:paraId="0868D332" w14:textId="47BC759D"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21</w:t>
            </w:r>
          </w:p>
        </w:tc>
        <w:tc>
          <w:tcPr>
            <w:tcW w:w="555" w:type="pct"/>
            <w:tcBorders>
              <w:top w:val="nil"/>
              <w:left w:val="nil"/>
              <w:bottom w:val="single" w:sz="8" w:space="0" w:color="999999"/>
              <w:right w:val="single" w:sz="8" w:space="0" w:color="999999"/>
            </w:tcBorders>
            <w:vAlign w:val="center"/>
            <w:hideMark/>
          </w:tcPr>
          <w:p w14:paraId="387ADF29" w14:textId="1C157609"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21</w:t>
            </w:r>
          </w:p>
        </w:tc>
      </w:tr>
      <w:tr w:rsidR="00B40F1A" w:rsidRPr="00BB5FA4" w14:paraId="214189B7" w14:textId="77777777" w:rsidTr="00B40F1A">
        <w:trPr>
          <w:trHeight w:val="20"/>
        </w:trPr>
        <w:tc>
          <w:tcPr>
            <w:tcW w:w="1494" w:type="pct"/>
            <w:tcBorders>
              <w:top w:val="nil"/>
              <w:left w:val="single" w:sz="8" w:space="0" w:color="999999"/>
              <w:bottom w:val="single" w:sz="8" w:space="0" w:color="999999"/>
              <w:right w:val="single" w:sz="8" w:space="0" w:color="999999"/>
            </w:tcBorders>
            <w:vAlign w:val="center"/>
            <w:hideMark/>
          </w:tcPr>
          <w:p w14:paraId="7D32532A" w14:textId="77777777" w:rsidR="00B40F1A" w:rsidRPr="00BB5FA4" w:rsidRDefault="00B40F1A" w:rsidP="00B40F1A">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przemysł i budownictwo</w:t>
            </w:r>
          </w:p>
        </w:tc>
        <w:tc>
          <w:tcPr>
            <w:tcW w:w="735" w:type="pct"/>
            <w:tcBorders>
              <w:top w:val="nil"/>
              <w:left w:val="nil"/>
              <w:bottom w:val="single" w:sz="8" w:space="0" w:color="999999"/>
              <w:right w:val="single" w:sz="8" w:space="0" w:color="999999"/>
            </w:tcBorders>
            <w:vAlign w:val="center"/>
            <w:hideMark/>
          </w:tcPr>
          <w:p w14:paraId="0EAD7BFB" w14:textId="7777777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3079FA44" w14:textId="75736280"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112</w:t>
            </w:r>
          </w:p>
        </w:tc>
        <w:tc>
          <w:tcPr>
            <w:tcW w:w="554" w:type="pct"/>
            <w:tcBorders>
              <w:top w:val="nil"/>
              <w:left w:val="nil"/>
              <w:bottom w:val="single" w:sz="8" w:space="0" w:color="999999"/>
              <w:right w:val="single" w:sz="8" w:space="0" w:color="999999"/>
            </w:tcBorders>
            <w:vAlign w:val="center"/>
            <w:hideMark/>
          </w:tcPr>
          <w:p w14:paraId="5282D161" w14:textId="4302E31A"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109</w:t>
            </w:r>
          </w:p>
        </w:tc>
        <w:tc>
          <w:tcPr>
            <w:tcW w:w="554" w:type="pct"/>
            <w:tcBorders>
              <w:top w:val="nil"/>
              <w:left w:val="nil"/>
              <w:bottom w:val="single" w:sz="8" w:space="0" w:color="999999"/>
              <w:right w:val="single" w:sz="8" w:space="0" w:color="999999"/>
            </w:tcBorders>
            <w:vAlign w:val="center"/>
            <w:hideMark/>
          </w:tcPr>
          <w:p w14:paraId="7FA7456F" w14:textId="07850A2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115</w:t>
            </w:r>
          </w:p>
        </w:tc>
        <w:tc>
          <w:tcPr>
            <w:tcW w:w="555" w:type="pct"/>
            <w:tcBorders>
              <w:top w:val="nil"/>
              <w:left w:val="nil"/>
              <w:bottom w:val="single" w:sz="8" w:space="0" w:color="999999"/>
              <w:right w:val="single" w:sz="8" w:space="0" w:color="999999"/>
            </w:tcBorders>
            <w:vAlign w:val="center"/>
            <w:hideMark/>
          </w:tcPr>
          <w:p w14:paraId="4F1FB34D" w14:textId="48D9336A"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121</w:t>
            </w:r>
          </w:p>
        </w:tc>
        <w:tc>
          <w:tcPr>
            <w:tcW w:w="555" w:type="pct"/>
            <w:tcBorders>
              <w:top w:val="nil"/>
              <w:left w:val="nil"/>
              <w:bottom w:val="single" w:sz="8" w:space="0" w:color="999999"/>
              <w:right w:val="single" w:sz="8" w:space="0" w:color="999999"/>
            </w:tcBorders>
            <w:vAlign w:val="center"/>
            <w:hideMark/>
          </w:tcPr>
          <w:p w14:paraId="0E2E741B" w14:textId="50EAB2CA"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133</w:t>
            </w:r>
          </w:p>
        </w:tc>
      </w:tr>
      <w:tr w:rsidR="00B40F1A" w:rsidRPr="00BB5FA4" w14:paraId="4989B4C6" w14:textId="77777777" w:rsidTr="00B40F1A">
        <w:trPr>
          <w:trHeight w:val="20"/>
        </w:trPr>
        <w:tc>
          <w:tcPr>
            <w:tcW w:w="1494" w:type="pct"/>
            <w:tcBorders>
              <w:top w:val="nil"/>
              <w:left w:val="single" w:sz="8" w:space="0" w:color="999999"/>
              <w:bottom w:val="single" w:sz="8" w:space="0" w:color="999999"/>
              <w:right w:val="single" w:sz="8" w:space="0" w:color="999999"/>
            </w:tcBorders>
            <w:vAlign w:val="center"/>
            <w:hideMark/>
          </w:tcPr>
          <w:p w14:paraId="6A4CE2EE" w14:textId="77777777" w:rsidR="00B40F1A" w:rsidRPr="00BB5FA4" w:rsidRDefault="00B40F1A" w:rsidP="00B40F1A">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pozostała działalność</w:t>
            </w:r>
          </w:p>
        </w:tc>
        <w:tc>
          <w:tcPr>
            <w:tcW w:w="735" w:type="pct"/>
            <w:tcBorders>
              <w:top w:val="nil"/>
              <w:left w:val="nil"/>
              <w:bottom w:val="single" w:sz="8" w:space="0" w:color="999999"/>
              <w:right w:val="single" w:sz="8" w:space="0" w:color="999999"/>
            </w:tcBorders>
            <w:vAlign w:val="center"/>
            <w:hideMark/>
          </w:tcPr>
          <w:p w14:paraId="22AAC02B" w14:textId="7777777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0B9B0731" w14:textId="7E792550"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245</w:t>
            </w:r>
          </w:p>
        </w:tc>
        <w:tc>
          <w:tcPr>
            <w:tcW w:w="554" w:type="pct"/>
            <w:tcBorders>
              <w:top w:val="nil"/>
              <w:left w:val="nil"/>
              <w:bottom w:val="single" w:sz="8" w:space="0" w:color="999999"/>
              <w:right w:val="single" w:sz="8" w:space="0" w:color="999999"/>
            </w:tcBorders>
            <w:vAlign w:val="center"/>
            <w:hideMark/>
          </w:tcPr>
          <w:p w14:paraId="556FA6E9" w14:textId="7F4DADDC"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243</w:t>
            </w:r>
          </w:p>
        </w:tc>
        <w:tc>
          <w:tcPr>
            <w:tcW w:w="554" w:type="pct"/>
            <w:tcBorders>
              <w:top w:val="nil"/>
              <w:left w:val="nil"/>
              <w:bottom w:val="single" w:sz="8" w:space="0" w:color="999999"/>
              <w:right w:val="single" w:sz="8" w:space="0" w:color="999999"/>
            </w:tcBorders>
            <w:vAlign w:val="center"/>
            <w:hideMark/>
          </w:tcPr>
          <w:p w14:paraId="376316C1" w14:textId="2DBAA568"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253</w:t>
            </w:r>
          </w:p>
        </w:tc>
        <w:tc>
          <w:tcPr>
            <w:tcW w:w="555" w:type="pct"/>
            <w:tcBorders>
              <w:top w:val="nil"/>
              <w:left w:val="nil"/>
              <w:bottom w:val="single" w:sz="8" w:space="0" w:color="999999"/>
              <w:right w:val="single" w:sz="8" w:space="0" w:color="999999"/>
            </w:tcBorders>
            <w:vAlign w:val="center"/>
            <w:hideMark/>
          </w:tcPr>
          <w:p w14:paraId="6F6CC958" w14:textId="767E5CE9"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264</w:t>
            </w:r>
          </w:p>
        </w:tc>
        <w:tc>
          <w:tcPr>
            <w:tcW w:w="555" w:type="pct"/>
            <w:tcBorders>
              <w:top w:val="nil"/>
              <w:left w:val="nil"/>
              <w:bottom w:val="single" w:sz="8" w:space="0" w:color="999999"/>
              <w:right w:val="single" w:sz="8" w:space="0" w:color="999999"/>
            </w:tcBorders>
            <w:vAlign w:val="center"/>
            <w:hideMark/>
          </w:tcPr>
          <w:p w14:paraId="3B753000" w14:textId="0FE0CFAB"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280</w:t>
            </w:r>
          </w:p>
        </w:tc>
      </w:tr>
      <w:tr w:rsidR="00B40F1A" w:rsidRPr="00BB5FA4" w14:paraId="4E380A1A" w14:textId="77777777" w:rsidTr="00B40F1A">
        <w:trPr>
          <w:trHeight w:val="20"/>
        </w:trPr>
        <w:tc>
          <w:tcPr>
            <w:tcW w:w="1494" w:type="pct"/>
            <w:tcBorders>
              <w:top w:val="nil"/>
              <w:left w:val="single" w:sz="8" w:space="0" w:color="999999"/>
              <w:bottom w:val="single" w:sz="8" w:space="0" w:color="999999"/>
              <w:right w:val="single" w:sz="8" w:space="0" w:color="999999"/>
            </w:tcBorders>
            <w:vAlign w:val="center"/>
            <w:hideMark/>
          </w:tcPr>
          <w:p w14:paraId="42E8E280" w14:textId="77777777" w:rsidR="00B40F1A" w:rsidRPr="00BB5FA4" w:rsidRDefault="00B40F1A" w:rsidP="00B40F1A">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rolnictwo, leśnictwo, łowiectwo i rybactwo</w:t>
            </w:r>
          </w:p>
        </w:tc>
        <w:tc>
          <w:tcPr>
            <w:tcW w:w="735" w:type="pct"/>
            <w:tcBorders>
              <w:top w:val="nil"/>
              <w:left w:val="nil"/>
              <w:bottom w:val="single" w:sz="8" w:space="0" w:color="999999"/>
              <w:right w:val="single" w:sz="8" w:space="0" w:color="999999"/>
            </w:tcBorders>
            <w:vAlign w:val="center"/>
            <w:hideMark/>
          </w:tcPr>
          <w:p w14:paraId="7B4628C8" w14:textId="7777777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w:t>
            </w:r>
          </w:p>
        </w:tc>
        <w:tc>
          <w:tcPr>
            <w:tcW w:w="554" w:type="pct"/>
            <w:tcBorders>
              <w:top w:val="nil"/>
              <w:left w:val="nil"/>
              <w:bottom w:val="single" w:sz="8" w:space="0" w:color="999999"/>
              <w:right w:val="single" w:sz="8" w:space="0" w:color="999999"/>
            </w:tcBorders>
            <w:vAlign w:val="center"/>
            <w:hideMark/>
          </w:tcPr>
          <w:p w14:paraId="4D976A28" w14:textId="0A38C770"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5,80%</w:t>
            </w:r>
          </w:p>
        </w:tc>
        <w:tc>
          <w:tcPr>
            <w:tcW w:w="554" w:type="pct"/>
            <w:tcBorders>
              <w:top w:val="nil"/>
              <w:left w:val="nil"/>
              <w:bottom w:val="single" w:sz="8" w:space="0" w:color="999999"/>
              <w:right w:val="single" w:sz="8" w:space="0" w:color="999999"/>
            </w:tcBorders>
            <w:vAlign w:val="center"/>
            <w:hideMark/>
          </w:tcPr>
          <w:p w14:paraId="44D050C8" w14:textId="40937DB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6,13%</w:t>
            </w:r>
          </w:p>
        </w:tc>
        <w:tc>
          <w:tcPr>
            <w:tcW w:w="554" w:type="pct"/>
            <w:tcBorders>
              <w:top w:val="nil"/>
              <w:left w:val="nil"/>
              <w:bottom w:val="single" w:sz="8" w:space="0" w:color="999999"/>
              <w:right w:val="single" w:sz="8" w:space="0" w:color="999999"/>
            </w:tcBorders>
            <w:vAlign w:val="center"/>
            <w:hideMark/>
          </w:tcPr>
          <w:p w14:paraId="06B7D0BE" w14:textId="4A57AF70"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5,40%</w:t>
            </w:r>
          </w:p>
        </w:tc>
        <w:tc>
          <w:tcPr>
            <w:tcW w:w="555" w:type="pct"/>
            <w:tcBorders>
              <w:top w:val="nil"/>
              <w:left w:val="nil"/>
              <w:bottom w:val="single" w:sz="8" w:space="0" w:color="999999"/>
              <w:right w:val="single" w:sz="8" w:space="0" w:color="999999"/>
            </w:tcBorders>
            <w:vAlign w:val="center"/>
            <w:hideMark/>
          </w:tcPr>
          <w:p w14:paraId="54CFB275" w14:textId="092FB45F"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5,17%</w:t>
            </w:r>
          </w:p>
        </w:tc>
        <w:tc>
          <w:tcPr>
            <w:tcW w:w="555" w:type="pct"/>
            <w:tcBorders>
              <w:top w:val="nil"/>
              <w:left w:val="nil"/>
              <w:bottom w:val="single" w:sz="8" w:space="0" w:color="999999"/>
              <w:right w:val="single" w:sz="8" w:space="0" w:color="999999"/>
            </w:tcBorders>
            <w:vAlign w:val="center"/>
            <w:hideMark/>
          </w:tcPr>
          <w:p w14:paraId="3EFE1D80" w14:textId="2D6C26FB"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4,84%</w:t>
            </w:r>
          </w:p>
        </w:tc>
      </w:tr>
      <w:tr w:rsidR="00B40F1A" w:rsidRPr="00BB5FA4" w14:paraId="2222D092" w14:textId="77777777" w:rsidTr="00B40F1A">
        <w:trPr>
          <w:trHeight w:val="20"/>
        </w:trPr>
        <w:tc>
          <w:tcPr>
            <w:tcW w:w="1494" w:type="pct"/>
            <w:tcBorders>
              <w:top w:val="nil"/>
              <w:left w:val="single" w:sz="8" w:space="0" w:color="999999"/>
              <w:bottom w:val="single" w:sz="8" w:space="0" w:color="999999"/>
              <w:right w:val="single" w:sz="8" w:space="0" w:color="999999"/>
            </w:tcBorders>
            <w:vAlign w:val="center"/>
            <w:hideMark/>
          </w:tcPr>
          <w:p w14:paraId="56E85838" w14:textId="77777777" w:rsidR="00B40F1A" w:rsidRPr="00BB5FA4" w:rsidRDefault="00B40F1A" w:rsidP="00B40F1A">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przemysł i budownictwo</w:t>
            </w:r>
          </w:p>
        </w:tc>
        <w:tc>
          <w:tcPr>
            <w:tcW w:w="735" w:type="pct"/>
            <w:tcBorders>
              <w:top w:val="nil"/>
              <w:left w:val="nil"/>
              <w:bottom w:val="single" w:sz="8" w:space="0" w:color="999999"/>
              <w:right w:val="single" w:sz="8" w:space="0" w:color="999999"/>
            </w:tcBorders>
            <w:vAlign w:val="center"/>
            <w:hideMark/>
          </w:tcPr>
          <w:p w14:paraId="2A8D2ED7" w14:textId="7777777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w:t>
            </w:r>
          </w:p>
        </w:tc>
        <w:tc>
          <w:tcPr>
            <w:tcW w:w="554" w:type="pct"/>
            <w:tcBorders>
              <w:top w:val="nil"/>
              <w:left w:val="nil"/>
              <w:bottom w:val="single" w:sz="8" w:space="0" w:color="999999"/>
              <w:right w:val="single" w:sz="8" w:space="0" w:color="999999"/>
            </w:tcBorders>
            <w:vAlign w:val="center"/>
            <w:hideMark/>
          </w:tcPr>
          <w:p w14:paraId="054AC76D" w14:textId="53F3E0A6"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29,55%</w:t>
            </w:r>
          </w:p>
        </w:tc>
        <w:tc>
          <w:tcPr>
            <w:tcW w:w="554" w:type="pct"/>
            <w:tcBorders>
              <w:top w:val="nil"/>
              <w:left w:val="nil"/>
              <w:bottom w:val="single" w:sz="8" w:space="0" w:color="999999"/>
              <w:right w:val="single" w:sz="8" w:space="0" w:color="999999"/>
            </w:tcBorders>
            <w:vAlign w:val="center"/>
            <w:hideMark/>
          </w:tcPr>
          <w:p w14:paraId="20D1417E" w14:textId="26D39F69"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29,07%</w:t>
            </w:r>
          </w:p>
        </w:tc>
        <w:tc>
          <w:tcPr>
            <w:tcW w:w="554" w:type="pct"/>
            <w:tcBorders>
              <w:top w:val="nil"/>
              <w:left w:val="nil"/>
              <w:bottom w:val="single" w:sz="8" w:space="0" w:color="999999"/>
              <w:right w:val="single" w:sz="8" w:space="0" w:color="999999"/>
            </w:tcBorders>
            <w:vAlign w:val="center"/>
            <w:hideMark/>
          </w:tcPr>
          <w:p w14:paraId="16CA4EA6" w14:textId="09802CC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29,56%</w:t>
            </w:r>
          </w:p>
        </w:tc>
        <w:tc>
          <w:tcPr>
            <w:tcW w:w="555" w:type="pct"/>
            <w:tcBorders>
              <w:top w:val="nil"/>
              <w:left w:val="nil"/>
              <w:bottom w:val="single" w:sz="8" w:space="0" w:color="999999"/>
              <w:right w:val="single" w:sz="8" w:space="0" w:color="999999"/>
            </w:tcBorders>
            <w:vAlign w:val="center"/>
            <w:hideMark/>
          </w:tcPr>
          <w:p w14:paraId="6A3801E8" w14:textId="349E670C"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29,80%</w:t>
            </w:r>
          </w:p>
        </w:tc>
        <w:tc>
          <w:tcPr>
            <w:tcW w:w="555" w:type="pct"/>
            <w:tcBorders>
              <w:top w:val="nil"/>
              <w:left w:val="nil"/>
              <w:bottom w:val="single" w:sz="8" w:space="0" w:color="999999"/>
              <w:right w:val="single" w:sz="8" w:space="0" w:color="999999"/>
            </w:tcBorders>
            <w:vAlign w:val="center"/>
            <w:hideMark/>
          </w:tcPr>
          <w:p w14:paraId="01AE05B0" w14:textId="37A2A121"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30,65%</w:t>
            </w:r>
          </w:p>
        </w:tc>
      </w:tr>
      <w:tr w:rsidR="00B40F1A" w:rsidRPr="00BB5FA4" w14:paraId="27F8E5B8" w14:textId="77777777" w:rsidTr="00B40F1A">
        <w:trPr>
          <w:trHeight w:val="20"/>
        </w:trPr>
        <w:tc>
          <w:tcPr>
            <w:tcW w:w="1494" w:type="pct"/>
            <w:tcBorders>
              <w:top w:val="nil"/>
              <w:left w:val="single" w:sz="8" w:space="0" w:color="999999"/>
              <w:bottom w:val="single" w:sz="8" w:space="0" w:color="999999"/>
              <w:right w:val="single" w:sz="8" w:space="0" w:color="999999"/>
            </w:tcBorders>
            <w:vAlign w:val="center"/>
            <w:hideMark/>
          </w:tcPr>
          <w:p w14:paraId="2CA82364" w14:textId="77777777" w:rsidR="00B40F1A" w:rsidRPr="00BB5FA4" w:rsidRDefault="00B40F1A" w:rsidP="00B40F1A">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pozostała działalność</w:t>
            </w:r>
          </w:p>
        </w:tc>
        <w:tc>
          <w:tcPr>
            <w:tcW w:w="735" w:type="pct"/>
            <w:tcBorders>
              <w:top w:val="nil"/>
              <w:left w:val="nil"/>
              <w:bottom w:val="single" w:sz="8" w:space="0" w:color="999999"/>
              <w:right w:val="single" w:sz="8" w:space="0" w:color="999999"/>
            </w:tcBorders>
            <w:vAlign w:val="center"/>
            <w:hideMark/>
          </w:tcPr>
          <w:p w14:paraId="49628F91" w14:textId="7777777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w:t>
            </w:r>
          </w:p>
        </w:tc>
        <w:tc>
          <w:tcPr>
            <w:tcW w:w="554" w:type="pct"/>
            <w:tcBorders>
              <w:top w:val="nil"/>
              <w:left w:val="nil"/>
              <w:bottom w:val="single" w:sz="8" w:space="0" w:color="999999"/>
              <w:right w:val="single" w:sz="8" w:space="0" w:color="999999"/>
            </w:tcBorders>
            <w:vAlign w:val="center"/>
            <w:hideMark/>
          </w:tcPr>
          <w:p w14:paraId="652A7827" w14:textId="74DF6CD6"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64,64%</w:t>
            </w:r>
          </w:p>
        </w:tc>
        <w:tc>
          <w:tcPr>
            <w:tcW w:w="554" w:type="pct"/>
            <w:tcBorders>
              <w:top w:val="nil"/>
              <w:left w:val="nil"/>
              <w:bottom w:val="single" w:sz="8" w:space="0" w:color="999999"/>
              <w:right w:val="single" w:sz="8" w:space="0" w:color="999999"/>
            </w:tcBorders>
            <w:vAlign w:val="center"/>
            <w:hideMark/>
          </w:tcPr>
          <w:p w14:paraId="29505F23" w14:textId="762F83CB"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64,80%</w:t>
            </w:r>
          </w:p>
        </w:tc>
        <w:tc>
          <w:tcPr>
            <w:tcW w:w="554" w:type="pct"/>
            <w:tcBorders>
              <w:top w:val="nil"/>
              <w:left w:val="nil"/>
              <w:bottom w:val="single" w:sz="8" w:space="0" w:color="999999"/>
              <w:right w:val="single" w:sz="8" w:space="0" w:color="999999"/>
            </w:tcBorders>
            <w:vAlign w:val="center"/>
            <w:hideMark/>
          </w:tcPr>
          <w:p w14:paraId="0B5E9BEF" w14:textId="08B58C6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65,04%</w:t>
            </w:r>
          </w:p>
        </w:tc>
        <w:tc>
          <w:tcPr>
            <w:tcW w:w="555" w:type="pct"/>
            <w:tcBorders>
              <w:top w:val="nil"/>
              <w:left w:val="nil"/>
              <w:bottom w:val="single" w:sz="8" w:space="0" w:color="999999"/>
              <w:right w:val="single" w:sz="8" w:space="0" w:color="999999"/>
            </w:tcBorders>
            <w:vAlign w:val="center"/>
            <w:hideMark/>
          </w:tcPr>
          <w:p w14:paraId="4790C79C" w14:textId="760C7555"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65,02%</w:t>
            </w:r>
          </w:p>
        </w:tc>
        <w:tc>
          <w:tcPr>
            <w:tcW w:w="555" w:type="pct"/>
            <w:tcBorders>
              <w:top w:val="nil"/>
              <w:left w:val="nil"/>
              <w:bottom w:val="single" w:sz="8" w:space="0" w:color="999999"/>
              <w:right w:val="single" w:sz="8" w:space="0" w:color="999999"/>
            </w:tcBorders>
            <w:vAlign w:val="center"/>
            <w:hideMark/>
          </w:tcPr>
          <w:p w14:paraId="184696D2" w14:textId="714A6CB0"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64,52%</w:t>
            </w:r>
          </w:p>
        </w:tc>
      </w:tr>
    </w:tbl>
    <w:p w14:paraId="65BB6D49" w14:textId="77777777" w:rsidR="00822AD5" w:rsidRDefault="00822AD5" w:rsidP="00BB5FA4">
      <w:pPr>
        <w:pStyle w:val="Bezodstpwrodek"/>
      </w:pPr>
    </w:p>
    <w:tbl>
      <w:tblPr>
        <w:tblW w:w="5000" w:type="pct"/>
        <w:tblCellMar>
          <w:left w:w="70" w:type="dxa"/>
          <w:right w:w="70" w:type="dxa"/>
        </w:tblCellMar>
        <w:tblLook w:val="04A0" w:firstRow="1" w:lastRow="0" w:firstColumn="1" w:lastColumn="0" w:noHBand="0" w:noVBand="1"/>
      </w:tblPr>
      <w:tblGrid>
        <w:gridCol w:w="2704"/>
        <w:gridCol w:w="1331"/>
        <w:gridCol w:w="1003"/>
        <w:gridCol w:w="1003"/>
        <w:gridCol w:w="1003"/>
        <w:gridCol w:w="1005"/>
        <w:gridCol w:w="1003"/>
      </w:tblGrid>
      <w:tr w:rsidR="00BB5FA4" w:rsidRPr="00BB5FA4" w14:paraId="69E4173C" w14:textId="77777777" w:rsidTr="00B40F1A">
        <w:trPr>
          <w:trHeight w:val="20"/>
        </w:trPr>
        <w:tc>
          <w:tcPr>
            <w:tcW w:w="1494" w:type="pct"/>
            <w:tcBorders>
              <w:top w:val="single" w:sz="8" w:space="0" w:color="999999"/>
              <w:left w:val="single" w:sz="8" w:space="0" w:color="999999"/>
              <w:bottom w:val="single" w:sz="12" w:space="0" w:color="666666"/>
              <w:right w:val="single" w:sz="8" w:space="0" w:color="999999"/>
            </w:tcBorders>
            <w:vAlign w:val="center"/>
            <w:hideMark/>
          </w:tcPr>
          <w:p w14:paraId="53A763BE" w14:textId="77777777" w:rsidR="00BB5FA4" w:rsidRPr="00BB5FA4" w:rsidRDefault="00BB5FA4" w:rsidP="00E01F5D">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Rodzaj działalności</w:t>
            </w:r>
          </w:p>
        </w:tc>
        <w:tc>
          <w:tcPr>
            <w:tcW w:w="735" w:type="pct"/>
            <w:tcBorders>
              <w:top w:val="single" w:sz="8" w:space="0" w:color="999999"/>
              <w:left w:val="nil"/>
              <w:bottom w:val="single" w:sz="12" w:space="0" w:color="666666"/>
              <w:right w:val="single" w:sz="8" w:space="0" w:color="999999"/>
            </w:tcBorders>
            <w:vAlign w:val="center"/>
            <w:hideMark/>
          </w:tcPr>
          <w:p w14:paraId="57AA6356" w14:textId="77777777" w:rsidR="00BB5FA4" w:rsidRPr="00BB5FA4" w:rsidRDefault="00BB5FA4" w:rsidP="00E01F5D">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Jednostka</w:t>
            </w:r>
          </w:p>
        </w:tc>
        <w:tc>
          <w:tcPr>
            <w:tcW w:w="554" w:type="pct"/>
            <w:tcBorders>
              <w:top w:val="single" w:sz="8" w:space="0" w:color="999999"/>
              <w:left w:val="nil"/>
              <w:bottom w:val="single" w:sz="12" w:space="0" w:color="666666"/>
              <w:right w:val="single" w:sz="8" w:space="0" w:color="999999"/>
            </w:tcBorders>
            <w:vAlign w:val="center"/>
            <w:hideMark/>
          </w:tcPr>
          <w:p w14:paraId="0AD80359" w14:textId="77777777" w:rsidR="00BB5FA4" w:rsidRPr="00BB5FA4" w:rsidRDefault="00BB5FA4" w:rsidP="00E01F5D">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2020</w:t>
            </w:r>
          </w:p>
        </w:tc>
        <w:tc>
          <w:tcPr>
            <w:tcW w:w="554" w:type="pct"/>
            <w:tcBorders>
              <w:top w:val="single" w:sz="8" w:space="0" w:color="999999"/>
              <w:left w:val="nil"/>
              <w:bottom w:val="single" w:sz="12" w:space="0" w:color="666666"/>
              <w:right w:val="single" w:sz="8" w:space="0" w:color="999999"/>
            </w:tcBorders>
            <w:vAlign w:val="center"/>
            <w:hideMark/>
          </w:tcPr>
          <w:p w14:paraId="1C051964" w14:textId="77777777" w:rsidR="00BB5FA4" w:rsidRPr="00BB5FA4" w:rsidRDefault="00BB5FA4" w:rsidP="00E01F5D">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2021</w:t>
            </w:r>
          </w:p>
        </w:tc>
        <w:tc>
          <w:tcPr>
            <w:tcW w:w="554" w:type="pct"/>
            <w:tcBorders>
              <w:top w:val="single" w:sz="8" w:space="0" w:color="999999"/>
              <w:left w:val="nil"/>
              <w:bottom w:val="single" w:sz="12" w:space="0" w:color="666666"/>
              <w:right w:val="single" w:sz="8" w:space="0" w:color="999999"/>
            </w:tcBorders>
            <w:vAlign w:val="center"/>
            <w:hideMark/>
          </w:tcPr>
          <w:p w14:paraId="0AABE3AE" w14:textId="77777777" w:rsidR="00BB5FA4" w:rsidRPr="00BB5FA4" w:rsidRDefault="00BB5FA4" w:rsidP="00E01F5D">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2022</w:t>
            </w:r>
          </w:p>
        </w:tc>
        <w:tc>
          <w:tcPr>
            <w:tcW w:w="555" w:type="pct"/>
            <w:tcBorders>
              <w:top w:val="single" w:sz="8" w:space="0" w:color="999999"/>
              <w:left w:val="nil"/>
              <w:bottom w:val="single" w:sz="12" w:space="0" w:color="666666"/>
              <w:right w:val="single" w:sz="8" w:space="0" w:color="999999"/>
            </w:tcBorders>
            <w:vAlign w:val="center"/>
            <w:hideMark/>
          </w:tcPr>
          <w:p w14:paraId="7F4A2F39" w14:textId="77777777" w:rsidR="00BB5FA4" w:rsidRPr="00BB5FA4" w:rsidRDefault="00BB5FA4" w:rsidP="00E01F5D">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2023</w:t>
            </w:r>
          </w:p>
        </w:tc>
        <w:tc>
          <w:tcPr>
            <w:tcW w:w="555" w:type="pct"/>
            <w:tcBorders>
              <w:top w:val="single" w:sz="8" w:space="0" w:color="999999"/>
              <w:left w:val="nil"/>
              <w:bottom w:val="single" w:sz="12" w:space="0" w:color="666666"/>
              <w:right w:val="single" w:sz="8" w:space="0" w:color="999999"/>
            </w:tcBorders>
            <w:vAlign w:val="center"/>
            <w:hideMark/>
          </w:tcPr>
          <w:p w14:paraId="5C029391" w14:textId="77777777" w:rsidR="00BB5FA4" w:rsidRPr="00BB5FA4" w:rsidRDefault="00BB5FA4" w:rsidP="00E01F5D">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2024</w:t>
            </w:r>
          </w:p>
        </w:tc>
      </w:tr>
      <w:tr w:rsidR="00B40F1A" w:rsidRPr="00BB5FA4" w14:paraId="2415FF61" w14:textId="77777777" w:rsidTr="00B40F1A">
        <w:trPr>
          <w:trHeight w:val="20"/>
        </w:trPr>
        <w:tc>
          <w:tcPr>
            <w:tcW w:w="1494" w:type="pct"/>
            <w:tcBorders>
              <w:top w:val="nil"/>
              <w:left w:val="single" w:sz="8" w:space="0" w:color="999999"/>
              <w:bottom w:val="single" w:sz="8" w:space="0" w:color="999999"/>
              <w:right w:val="single" w:sz="8" w:space="0" w:color="999999"/>
            </w:tcBorders>
            <w:vAlign w:val="center"/>
            <w:hideMark/>
          </w:tcPr>
          <w:p w14:paraId="6E5C58C6" w14:textId="77777777" w:rsidR="00B40F1A" w:rsidRPr="00BB5FA4" w:rsidRDefault="00B40F1A" w:rsidP="00B40F1A">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rolnictwo, leśnictwo, łowiectwo i rybactwo</w:t>
            </w:r>
          </w:p>
        </w:tc>
        <w:tc>
          <w:tcPr>
            <w:tcW w:w="735" w:type="pct"/>
            <w:tcBorders>
              <w:top w:val="nil"/>
              <w:left w:val="nil"/>
              <w:bottom w:val="single" w:sz="8" w:space="0" w:color="999999"/>
              <w:right w:val="single" w:sz="8" w:space="0" w:color="999999"/>
            </w:tcBorders>
            <w:vAlign w:val="center"/>
            <w:hideMark/>
          </w:tcPr>
          <w:p w14:paraId="67C6870F" w14:textId="7777777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3C782070" w14:textId="109F485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21</w:t>
            </w:r>
          </w:p>
        </w:tc>
        <w:tc>
          <w:tcPr>
            <w:tcW w:w="554" w:type="pct"/>
            <w:tcBorders>
              <w:top w:val="nil"/>
              <w:left w:val="nil"/>
              <w:bottom w:val="single" w:sz="8" w:space="0" w:color="999999"/>
              <w:right w:val="single" w:sz="8" w:space="0" w:color="999999"/>
            </w:tcBorders>
            <w:vAlign w:val="center"/>
            <w:hideMark/>
          </w:tcPr>
          <w:p w14:paraId="67813364" w14:textId="2367200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21</w:t>
            </w:r>
          </w:p>
        </w:tc>
        <w:tc>
          <w:tcPr>
            <w:tcW w:w="554" w:type="pct"/>
            <w:tcBorders>
              <w:top w:val="nil"/>
              <w:left w:val="nil"/>
              <w:bottom w:val="single" w:sz="8" w:space="0" w:color="999999"/>
              <w:right w:val="single" w:sz="8" w:space="0" w:color="999999"/>
            </w:tcBorders>
            <w:vAlign w:val="center"/>
            <w:hideMark/>
          </w:tcPr>
          <w:p w14:paraId="629D60D6" w14:textId="48CB29FD"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21</w:t>
            </w:r>
          </w:p>
        </w:tc>
        <w:tc>
          <w:tcPr>
            <w:tcW w:w="555" w:type="pct"/>
            <w:tcBorders>
              <w:top w:val="nil"/>
              <w:left w:val="nil"/>
              <w:bottom w:val="single" w:sz="8" w:space="0" w:color="999999"/>
              <w:right w:val="single" w:sz="8" w:space="0" w:color="999999"/>
            </w:tcBorders>
            <w:vAlign w:val="center"/>
            <w:hideMark/>
          </w:tcPr>
          <w:p w14:paraId="4A98E5F5" w14:textId="3FF02F75"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21</w:t>
            </w:r>
          </w:p>
        </w:tc>
        <w:tc>
          <w:tcPr>
            <w:tcW w:w="555" w:type="pct"/>
            <w:tcBorders>
              <w:top w:val="nil"/>
              <w:left w:val="nil"/>
              <w:bottom w:val="single" w:sz="8" w:space="0" w:color="999999"/>
              <w:right w:val="single" w:sz="8" w:space="0" w:color="999999"/>
            </w:tcBorders>
            <w:vAlign w:val="center"/>
            <w:hideMark/>
          </w:tcPr>
          <w:p w14:paraId="66BAB747" w14:textId="10BDAE36"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20</w:t>
            </w:r>
          </w:p>
        </w:tc>
      </w:tr>
      <w:tr w:rsidR="00B40F1A" w:rsidRPr="00BB5FA4" w14:paraId="4B985138" w14:textId="77777777" w:rsidTr="00B40F1A">
        <w:trPr>
          <w:trHeight w:val="20"/>
        </w:trPr>
        <w:tc>
          <w:tcPr>
            <w:tcW w:w="1494" w:type="pct"/>
            <w:tcBorders>
              <w:top w:val="nil"/>
              <w:left w:val="single" w:sz="8" w:space="0" w:color="999999"/>
              <w:bottom w:val="single" w:sz="8" w:space="0" w:color="999999"/>
              <w:right w:val="single" w:sz="8" w:space="0" w:color="999999"/>
            </w:tcBorders>
            <w:vAlign w:val="center"/>
            <w:hideMark/>
          </w:tcPr>
          <w:p w14:paraId="7AF2E4E1" w14:textId="77777777" w:rsidR="00B40F1A" w:rsidRPr="00BB5FA4" w:rsidRDefault="00B40F1A" w:rsidP="00B40F1A">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przemysł i budownictwo</w:t>
            </w:r>
          </w:p>
        </w:tc>
        <w:tc>
          <w:tcPr>
            <w:tcW w:w="735" w:type="pct"/>
            <w:tcBorders>
              <w:top w:val="nil"/>
              <w:left w:val="nil"/>
              <w:bottom w:val="single" w:sz="8" w:space="0" w:color="999999"/>
              <w:right w:val="single" w:sz="8" w:space="0" w:color="999999"/>
            </w:tcBorders>
            <w:vAlign w:val="center"/>
            <w:hideMark/>
          </w:tcPr>
          <w:p w14:paraId="5343983A" w14:textId="7777777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1105DF05" w14:textId="083AC65C"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150</w:t>
            </w:r>
          </w:p>
        </w:tc>
        <w:tc>
          <w:tcPr>
            <w:tcW w:w="554" w:type="pct"/>
            <w:tcBorders>
              <w:top w:val="nil"/>
              <w:left w:val="nil"/>
              <w:bottom w:val="single" w:sz="8" w:space="0" w:color="999999"/>
              <w:right w:val="single" w:sz="8" w:space="0" w:color="999999"/>
            </w:tcBorders>
            <w:vAlign w:val="center"/>
            <w:hideMark/>
          </w:tcPr>
          <w:p w14:paraId="29498EB8" w14:textId="774782B0"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157</w:t>
            </w:r>
          </w:p>
        </w:tc>
        <w:tc>
          <w:tcPr>
            <w:tcW w:w="554" w:type="pct"/>
            <w:tcBorders>
              <w:top w:val="nil"/>
              <w:left w:val="nil"/>
              <w:bottom w:val="single" w:sz="8" w:space="0" w:color="999999"/>
              <w:right w:val="single" w:sz="8" w:space="0" w:color="999999"/>
            </w:tcBorders>
            <w:vAlign w:val="center"/>
            <w:hideMark/>
          </w:tcPr>
          <w:p w14:paraId="05F502C3" w14:textId="4029AF8D"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162</w:t>
            </w:r>
          </w:p>
        </w:tc>
        <w:tc>
          <w:tcPr>
            <w:tcW w:w="555" w:type="pct"/>
            <w:tcBorders>
              <w:top w:val="nil"/>
              <w:left w:val="nil"/>
              <w:bottom w:val="single" w:sz="8" w:space="0" w:color="999999"/>
              <w:right w:val="single" w:sz="8" w:space="0" w:color="999999"/>
            </w:tcBorders>
            <w:vAlign w:val="center"/>
            <w:hideMark/>
          </w:tcPr>
          <w:p w14:paraId="2377A51E" w14:textId="382F7DA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171</w:t>
            </w:r>
          </w:p>
        </w:tc>
        <w:tc>
          <w:tcPr>
            <w:tcW w:w="555" w:type="pct"/>
            <w:tcBorders>
              <w:top w:val="nil"/>
              <w:left w:val="nil"/>
              <w:bottom w:val="single" w:sz="8" w:space="0" w:color="999999"/>
              <w:right w:val="single" w:sz="8" w:space="0" w:color="999999"/>
            </w:tcBorders>
            <w:vAlign w:val="center"/>
            <w:hideMark/>
          </w:tcPr>
          <w:p w14:paraId="4006452B" w14:textId="03595892"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172</w:t>
            </w:r>
          </w:p>
        </w:tc>
      </w:tr>
      <w:tr w:rsidR="00B40F1A" w:rsidRPr="00BB5FA4" w14:paraId="437DF1DC" w14:textId="77777777" w:rsidTr="00B40F1A">
        <w:trPr>
          <w:trHeight w:val="20"/>
        </w:trPr>
        <w:tc>
          <w:tcPr>
            <w:tcW w:w="1494" w:type="pct"/>
            <w:tcBorders>
              <w:top w:val="nil"/>
              <w:left w:val="single" w:sz="8" w:space="0" w:color="999999"/>
              <w:bottom w:val="single" w:sz="8" w:space="0" w:color="999999"/>
              <w:right w:val="single" w:sz="8" w:space="0" w:color="999999"/>
            </w:tcBorders>
            <w:vAlign w:val="center"/>
            <w:hideMark/>
          </w:tcPr>
          <w:p w14:paraId="2D70BFF0" w14:textId="77777777" w:rsidR="00B40F1A" w:rsidRPr="00BB5FA4" w:rsidRDefault="00B40F1A" w:rsidP="00B40F1A">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pozostała działalność</w:t>
            </w:r>
          </w:p>
        </w:tc>
        <w:tc>
          <w:tcPr>
            <w:tcW w:w="735" w:type="pct"/>
            <w:tcBorders>
              <w:top w:val="nil"/>
              <w:left w:val="nil"/>
              <w:bottom w:val="single" w:sz="8" w:space="0" w:color="999999"/>
              <w:right w:val="single" w:sz="8" w:space="0" w:color="999999"/>
            </w:tcBorders>
            <w:vAlign w:val="center"/>
            <w:hideMark/>
          </w:tcPr>
          <w:p w14:paraId="598037EC" w14:textId="7777777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2F77D4F6" w14:textId="58648E83"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293</w:t>
            </w:r>
          </w:p>
        </w:tc>
        <w:tc>
          <w:tcPr>
            <w:tcW w:w="554" w:type="pct"/>
            <w:tcBorders>
              <w:top w:val="nil"/>
              <w:left w:val="nil"/>
              <w:bottom w:val="single" w:sz="8" w:space="0" w:color="999999"/>
              <w:right w:val="single" w:sz="8" w:space="0" w:color="999999"/>
            </w:tcBorders>
            <w:vAlign w:val="center"/>
            <w:hideMark/>
          </w:tcPr>
          <w:p w14:paraId="2331BAFC" w14:textId="5E6B5554"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304</w:t>
            </w:r>
          </w:p>
        </w:tc>
        <w:tc>
          <w:tcPr>
            <w:tcW w:w="554" w:type="pct"/>
            <w:tcBorders>
              <w:top w:val="nil"/>
              <w:left w:val="nil"/>
              <w:bottom w:val="single" w:sz="8" w:space="0" w:color="999999"/>
              <w:right w:val="single" w:sz="8" w:space="0" w:color="999999"/>
            </w:tcBorders>
            <w:vAlign w:val="center"/>
            <w:hideMark/>
          </w:tcPr>
          <w:p w14:paraId="45DF1250" w14:textId="085A5B11"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317</w:t>
            </w:r>
          </w:p>
        </w:tc>
        <w:tc>
          <w:tcPr>
            <w:tcW w:w="555" w:type="pct"/>
            <w:tcBorders>
              <w:top w:val="nil"/>
              <w:left w:val="nil"/>
              <w:bottom w:val="single" w:sz="8" w:space="0" w:color="999999"/>
              <w:right w:val="single" w:sz="8" w:space="0" w:color="999999"/>
            </w:tcBorders>
            <w:vAlign w:val="center"/>
            <w:hideMark/>
          </w:tcPr>
          <w:p w14:paraId="19CE6CD1" w14:textId="5B699701"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312</w:t>
            </w:r>
          </w:p>
        </w:tc>
        <w:tc>
          <w:tcPr>
            <w:tcW w:w="555" w:type="pct"/>
            <w:tcBorders>
              <w:top w:val="nil"/>
              <w:left w:val="nil"/>
              <w:bottom w:val="single" w:sz="8" w:space="0" w:color="999999"/>
              <w:right w:val="single" w:sz="8" w:space="0" w:color="999999"/>
            </w:tcBorders>
            <w:vAlign w:val="center"/>
            <w:hideMark/>
          </w:tcPr>
          <w:p w14:paraId="1F315B08" w14:textId="41413F4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317</w:t>
            </w:r>
          </w:p>
        </w:tc>
      </w:tr>
      <w:tr w:rsidR="00B40F1A" w:rsidRPr="00BB5FA4" w14:paraId="6972A12D" w14:textId="77777777" w:rsidTr="00B40F1A">
        <w:trPr>
          <w:trHeight w:val="20"/>
        </w:trPr>
        <w:tc>
          <w:tcPr>
            <w:tcW w:w="1494" w:type="pct"/>
            <w:tcBorders>
              <w:top w:val="nil"/>
              <w:left w:val="single" w:sz="8" w:space="0" w:color="999999"/>
              <w:bottom w:val="single" w:sz="8" w:space="0" w:color="999999"/>
              <w:right w:val="single" w:sz="8" w:space="0" w:color="999999"/>
            </w:tcBorders>
            <w:vAlign w:val="center"/>
            <w:hideMark/>
          </w:tcPr>
          <w:p w14:paraId="51B4685A" w14:textId="77777777" w:rsidR="00B40F1A" w:rsidRPr="00BB5FA4" w:rsidRDefault="00B40F1A" w:rsidP="00B40F1A">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rolnictwo, leśnictwo, łowiectwo i rybactwo</w:t>
            </w:r>
          </w:p>
        </w:tc>
        <w:tc>
          <w:tcPr>
            <w:tcW w:w="735" w:type="pct"/>
            <w:tcBorders>
              <w:top w:val="nil"/>
              <w:left w:val="nil"/>
              <w:bottom w:val="single" w:sz="8" w:space="0" w:color="999999"/>
              <w:right w:val="single" w:sz="8" w:space="0" w:color="999999"/>
            </w:tcBorders>
            <w:vAlign w:val="center"/>
            <w:hideMark/>
          </w:tcPr>
          <w:p w14:paraId="11141FF6" w14:textId="7777777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w:t>
            </w:r>
          </w:p>
        </w:tc>
        <w:tc>
          <w:tcPr>
            <w:tcW w:w="554" w:type="pct"/>
            <w:tcBorders>
              <w:top w:val="nil"/>
              <w:left w:val="nil"/>
              <w:bottom w:val="single" w:sz="8" w:space="0" w:color="999999"/>
              <w:right w:val="single" w:sz="8" w:space="0" w:color="999999"/>
            </w:tcBorders>
            <w:vAlign w:val="center"/>
            <w:hideMark/>
          </w:tcPr>
          <w:p w14:paraId="5B50968F" w14:textId="56BCC6C0"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4,53%</w:t>
            </w:r>
          </w:p>
        </w:tc>
        <w:tc>
          <w:tcPr>
            <w:tcW w:w="554" w:type="pct"/>
            <w:tcBorders>
              <w:top w:val="nil"/>
              <w:left w:val="nil"/>
              <w:bottom w:val="single" w:sz="8" w:space="0" w:color="999999"/>
              <w:right w:val="single" w:sz="8" w:space="0" w:color="999999"/>
            </w:tcBorders>
            <w:vAlign w:val="center"/>
            <w:hideMark/>
          </w:tcPr>
          <w:p w14:paraId="3DACCB2F" w14:textId="58223875"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4,36%</w:t>
            </w:r>
          </w:p>
        </w:tc>
        <w:tc>
          <w:tcPr>
            <w:tcW w:w="554" w:type="pct"/>
            <w:tcBorders>
              <w:top w:val="nil"/>
              <w:left w:val="nil"/>
              <w:bottom w:val="single" w:sz="8" w:space="0" w:color="999999"/>
              <w:right w:val="single" w:sz="8" w:space="0" w:color="999999"/>
            </w:tcBorders>
            <w:vAlign w:val="center"/>
            <w:hideMark/>
          </w:tcPr>
          <w:p w14:paraId="28FB9EBF" w14:textId="3A18A346"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4,20%</w:t>
            </w:r>
          </w:p>
        </w:tc>
        <w:tc>
          <w:tcPr>
            <w:tcW w:w="555" w:type="pct"/>
            <w:tcBorders>
              <w:top w:val="nil"/>
              <w:left w:val="nil"/>
              <w:bottom w:val="single" w:sz="8" w:space="0" w:color="999999"/>
              <w:right w:val="single" w:sz="8" w:space="0" w:color="999999"/>
            </w:tcBorders>
            <w:vAlign w:val="center"/>
            <w:hideMark/>
          </w:tcPr>
          <w:p w14:paraId="5805C29A" w14:textId="5316CB2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4,17%</w:t>
            </w:r>
          </w:p>
        </w:tc>
        <w:tc>
          <w:tcPr>
            <w:tcW w:w="555" w:type="pct"/>
            <w:tcBorders>
              <w:top w:val="nil"/>
              <w:left w:val="nil"/>
              <w:bottom w:val="single" w:sz="8" w:space="0" w:color="999999"/>
              <w:right w:val="single" w:sz="8" w:space="0" w:color="999999"/>
            </w:tcBorders>
            <w:vAlign w:val="center"/>
            <w:hideMark/>
          </w:tcPr>
          <w:p w14:paraId="70077724" w14:textId="3EC2D77C"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3,93%</w:t>
            </w:r>
          </w:p>
        </w:tc>
      </w:tr>
      <w:tr w:rsidR="00B40F1A" w:rsidRPr="00BB5FA4" w14:paraId="5FB59BCF" w14:textId="77777777" w:rsidTr="00B40F1A">
        <w:trPr>
          <w:trHeight w:val="20"/>
        </w:trPr>
        <w:tc>
          <w:tcPr>
            <w:tcW w:w="1494" w:type="pct"/>
            <w:tcBorders>
              <w:top w:val="nil"/>
              <w:left w:val="single" w:sz="8" w:space="0" w:color="999999"/>
              <w:bottom w:val="single" w:sz="8" w:space="0" w:color="999999"/>
              <w:right w:val="single" w:sz="8" w:space="0" w:color="999999"/>
            </w:tcBorders>
            <w:vAlign w:val="center"/>
            <w:hideMark/>
          </w:tcPr>
          <w:p w14:paraId="6D9E3A59" w14:textId="77777777" w:rsidR="00B40F1A" w:rsidRPr="00BB5FA4" w:rsidRDefault="00B40F1A" w:rsidP="00B40F1A">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przemysł i budownictwo</w:t>
            </w:r>
          </w:p>
        </w:tc>
        <w:tc>
          <w:tcPr>
            <w:tcW w:w="735" w:type="pct"/>
            <w:tcBorders>
              <w:top w:val="nil"/>
              <w:left w:val="nil"/>
              <w:bottom w:val="single" w:sz="8" w:space="0" w:color="999999"/>
              <w:right w:val="single" w:sz="8" w:space="0" w:color="999999"/>
            </w:tcBorders>
            <w:vAlign w:val="center"/>
            <w:hideMark/>
          </w:tcPr>
          <w:p w14:paraId="6A3163F6" w14:textId="7777777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w:t>
            </w:r>
          </w:p>
        </w:tc>
        <w:tc>
          <w:tcPr>
            <w:tcW w:w="554" w:type="pct"/>
            <w:tcBorders>
              <w:top w:val="nil"/>
              <w:left w:val="nil"/>
              <w:bottom w:val="single" w:sz="8" w:space="0" w:color="999999"/>
              <w:right w:val="single" w:sz="8" w:space="0" w:color="999999"/>
            </w:tcBorders>
            <w:vAlign w:val="center"/>
            <w:hideMark/>
          </w:tcPr>
          <w:p w14:paraId="679D4A03" w14:textId="25733FDE"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32,33%</w:t>
            </w:r>
          </w:p>
        </w:tc>
        <w:tc>
          <w:tcPr>
            <w:tcW w:w="554" w:type="pct"/>
            <w:tcBorders>
              <w:top w:val="nil"/>
              <w:left w:val="nil"/>
              <w:bottom w:val="single" w:sz="8" w:space="0" w:color="999999"/>
              <w:right w:val="single" w:sz="8" w:space="0" w:color="999999"/>
            </w:tcBorders>
            <w:vAlign w:val="center"/>
            <w:hideMark/>
          </w:tcPr>
          <w:p w14:paraId="182D53A5" w14:textId="4E6E4B73"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32,57%</w:t>
            </w:r>
          </w:p>
        </w:tc>
        <w:tc>
          <w:tcPr>
            <w:tcW w:w="554" w:type="pct"/>
            <w:tcBorders>
              <w:top w:val="nil"/>
              <w:left w:val="nil"/>
              <w:bottom w:val="single" w:sz="8" w:space="0" w:color="999999"/>
              <w:right w:val="single" w:sz="8" w:space="0" w:color="999999"/>
            </w:tcBorders>
            <w:vAlign w:val="center"/>
            <w:hideMark/>
          </w:tcPr>
          <w:p w14:paraId="1DEEB2C4" w14:textId="617316BA"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32,40%</w:t>
            </w:r>
          </w:p>
        </w:tc>
        <w:tc>
          <w:tcPr>
            <w:tcW w:w="555" w:type="pct"/>
            <w:tcBorders>
              <w:top w:val="nil"/>
              <w:left w:val="nil"/>
              <w:bottom w:val="single" w:sz="8" w:space="0" w:color="999999"/>
              <w:right w:val="single" w:sz="8" w:space="0" w:color="999999"/>
            </w:tcBorders>
            <w:vAlign w:val="center"/>
            <w:hideMark/>
          </w:tcPr>
          <w:p w14:paraId="694CCA2A" w14:textId="6ACF739B"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33,93%</w:t>
            </w:r>
          </w:p>
        </w:tc>
        <w:tc>
          <w:tcPr>
            <w:tcW w:w="555" w:type="pct"/>
            <w:tcBorders>
              <w:top w:val="nil"/>
              <w:left w:val="nil"/>
              <w:bottom w:val="single" w:sz="8" w:space="0" w:color="999999"/>
              <w:right w:val="single" w:sz="8" w:space="0" w:color="999999"/>
            </w:tcBorders>
            <w:vAlign w:val="center"/>
            <w:hideMark/>
          </w:tcPr>
          <w:p w14:paraId="41F4999B" w14:textId="261039FB"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33,79%</w:t>
            </w:r>
          </w:p>
        </w:tc>
      </w:tr>
      <w:tr w:rsidR="00B40F1A" w:rsidRPr="00BB5FA4" w14:paraId="0F7F6D25" w14:textId="77777777" w:rsidTr="00B40F1A">
        <w:trPr>
          <w:trHeight w:val="20"/>
        </w:trPr>
        <w:tc>
          <w:tcPr>
            <w:tcW w:w="1494" w:type="pct"/>
            <w:tcBorders>
              <w:top w:val="nil"/>
              <w:left w:val="single" w:sz="8" w:space="0" w:color="999999"/>
              <w:bottom w:val="single" w:sz="8" w:space="0" w:color="999999"/>
              <w:right w:val="single" w:sz="8" w:space="0" w:color="999999"/>
            </w:tcBorders>
            <w:vAlign w:val="center"/>
            <w:hideMark/>
          </w:tcPr>
          <w:p w14:paraId="55273F7F" w14:textId="77777777" w:rsidR="00B40F1A" w:rsidRPr="00BB5FA4" w:rsidRDefault="00B40F1A" w:rsidP="00B40F1A">
            <w:pPr>
              <w:spacing w:before="0" w:after="0" w:line="240" w:lineRule="auto"/>
              <w:contextualSpacing w:val="0"/>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pozostała działalność</w:t>
            </w:r>
          </w:p>
        </w:tc>
        <w:tc>
          <w:tcPr>
            <w:tcW w:w="735" w:type="pct"/>
            <w:tcBorders>
              <w:top w:val="nil"/>
              <w:left w:val="nil"/>
              <w:bottom w:val="single" w:sz="8" w:space="0" w:color="999999"/>
              <w:right w:val="single" w:sz="8" w:space="0" w:color="999999"/>
            </w:tcBorders>
            <w:vAlign w:val="center"/>
            <w:hideMark/>
          </w:tcPr>
          <w:p w14:paraId="5DBBC92C" w14:textId="7777777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w:t>
            </w:r>
          </w:p>
        </w:tc>
        <w:tc>
          <w:tcPr>
            <w:tcW w:w="554" w:type="pct"/>
            <w:tcBorders>
              <w:top w:val="nil"/>
              <w:left w:val="nil"/>
              <w:bottom w:val="single" w:sz="8" w:space="0" w:color="999999"/>
              <w:right w:val="single" w:sz="8" w:space="0" w:color="999999"/>
            </w:tcBorders>
            <w:vAlign w:val="center"/>
            <w:hideMark/>
          </w:tcPr>
          <w:p w14:paraId="5DA06D4F" w14:textId="5C7D23C2"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63,15%</w:t>
            </w:r>
          </w:p>
        </w:tc>
        <w:tc>
          <w:tcPr>
            <w:tcW w:w="554" w:type="pct"/>
            <w:tcBorders>
              <w:top w:val="nil"/>
              <w:left w:val="nil"/>
              <w:bottom w:val="single" w:sz="8" w:space="0" w:color="999999"/>
              <w:right w:val="single" w:sz="8" w:space="0" w:color="999999"/>
            </w:tcBorders>
            <w:vAlign w:val="center"/>
            <w:hideMark/>
          </w:tcPr>
          <w:p w14:paraId="6E8E4F9B" w14:textId="519B3EC7"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63,07%</w:t>
            </w:r>
          </w:p>
        </w:tc>
        <w:tc>
          <w:tcPr>
            <w:tcW w:w="554" w:type="pct"/>
            <w:tcBorders>
              <w:top w:val="nil"/>
              <w:left w:val="nil"/>
              <w:bottom w:val="single" w:sz="8" w:space="0" w:color="999999"/>
              <w:right w:val="single" w:sz="8" w:space="0" w:color="999999"/>
            </w:tcBorders>
            <w:vAlign w:val="center"/>
            <w:hideMark/>
          </w:tcPr>
          <w:p w14:paraId="6490DA54" w14:textId="4053F911"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63,40%</w:t>
            </w:r>
          </w:p>
        </w:tc>
        <w:tc>
          <w:tcPr>
            <w:tcW w:w="555" w:type="pct"/>
            <w:tcBorders>
              <w:top w:val="nil"/>
              <w:left w:val="nil"/>
              <w:bottom w:val="single" w:sz="8" w:space="0" w:color="999999"/>
              <w:right w:val="single" w:sz="8" w:space="0" w:color="999999"/>
            </w:tcBorders>
            <w:vAlign w:val="center"/>
            <w:hideMark/>
          </w:tcPr>
          <w:p w14:paraId="2414AD72" w14:textId="01928E5C"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61,90%</w:t>
            </w:r>
          </w:p>
        </w:tc>
        <w:tc>
          <w:tcPr>
            <w:tcW w:w="555" w:type="pct"/>
            <w:tcBorders>
              <w:top w:val="nil"/>
              <w:left w:val="nil"/>
              <w:bottom w:val="single" w:sz="8" w:space="0" w:color="999999"/>
              <w:right w:val="single" w:sz="8" w:space="0" w:color="999999"/>
            </w:tcBorders>
            <w:vAlign w:val="center"/>
            <w:hideMark/>
          </w:tcPr>
          <w:p w14:paraId="484EBB97" w14:textId="445A0500" w:rsidR="00B40F1A" w:rsidRPr="00BB5FA4" w:rsidRDefault="00B40F1A" w:rsidP="00B40F1A">
            <w:pPr>
              <w:spacing w:before="0" w:after="0" w:line="240" w:lineRule="auto"/>
              <w:contextualSpacing w:val="0"/>
              <w:jc w:val="center"/>
              <w:rPr>
                <w:rFonts w:ascii="Arial" w:eastAsia="Times New Roman" w:hAnsi="Arial" w:cs="Arial"/>
                <w:color w:val="000000"/>
                <w:sz w:val="20"/>
                <w:szCs w:val="20"/>
                <w:lang w:eastAsia="pl-PL"/>
              </w:rPr>
            </w:pPr>
            <w:r>
              <w:rPr>
                <w:rFonts w:ascii="Arial" w:hAnsi="Arial" w:cs="Arial"/>
                <w:color w:val="000000"/>
                <w:sz w:val="20"/>
                <w:szCs w:val="20"/>
              </w:rPr>
              <w:t>62,28%</w:t>
            </w:r>
          </w:p>
        </w:tc>
      </w:tr>
    </w:tbl>
    <w:p w14:paraId="46D62CAD" w14:textId="54B64CAC" w:rsidR="00CD6498" w:rsidRDefault="00CD6498" w:rsidP="00CD6498">
      <w:pPr>
        <w:pStyle w:val="rdo"/>
      </w:pPr>
      <w:r w:rsidRPr="004B4852">
        <w:t xml:space="preserve">Źródło: Bank Danych Lokalnych, Główny Urząd Statystyczny, Dane za </w:t>
      </w:r>
      <w:r w:rsidR="00BB5FA4">
        <w:t>2015</w:t>
      </w:r>
      <w:r w:rsidRPr="004B4852">
        <w:t>-</w:t>
      </w:r>
      <w:r w:rsidR="00BB5FA4">
        <w:t xml:space="preserve">2024 </w:t>
      </w:r>
      <w:r w:rsidRPr="004B4852">
        <w:t>rok</w:t>
      </w:r>
    </w:p>
    <w:p w14:paraId="26B541E2" w14:textId="77777777" w:rsidR="00B40F1A" w:rsidRDefault="00B40F1A" w:rsidP="00B40F1A">
      <w:bookmarkStart w:id="448" w:name="_Toc449708304"/>
      <w:bookmarkStart w:id="449" w:name="_Toc490067812"/>
      <w:bookmarkStart w:id="450" w:name="_Toc490218234"/>
      <w:bookmarkStart w:id="451" w:name="_Toc522188838"/>
      <w:bookmarkStart w:id="452" w:name="_Toc530569775"/>
      <w:bookmarkStart w:id="453" w:name="_Toc120608780"/>
      <w:bookmarkEnd w:id="441"/>
      <w:bookmarkEnd w:id="447"/>
      <w:r>
        <w:t xml:space="preserve">Struktura działalności gospodarczej w Gminie Olszanka w latach 2015–2024 wskazuje na stopniową transformację lokalnej gospodarki w kierunku większego znaczenia </w:t>
      </w:r>
      <w:r>
        <w:lastRenderedPageBreak/>
        <w:t>sektora przemysłowo-budowlanego, przy jednoczesnym utrzymaniu dominującej roli usług.</w:t>
      </w:r>
    </w:p>
    <w:p w14:paraId="1D3EE322" w14:textId="77777777" w:rsidR="00B40F1A" w:rsidRDefault="00B40F1A" w:rsidP="00B40F1A">
      <w:r>
        <w:t>Liczba podmiotów w sektorze rolnictwa, leśnictwa, łowiectwa i rybactwa pozostaje stabilna, z lekką tendencją spadkową – z 22–23 podmiotów w latach 2015–2016 do 20 w 2024 r. Udział tego sektora w strukturze gospodarki systematycznie maleje – z 5,80% do 3,93%, co wskazuje na postępujące ograniczenie jego znaczenia w lokalnej strukturze ekonomicznej.</w:t>
      </w:r>
    </w:p>
    <w:p w14:paraId="56E4A35E" w14:textId="77777777" w:rsidR="00B40F1A" w:rsidRDefault="00B40F1A" w:rsidP="00B40F1A">
      <w:r>
        <w:t>Sektor przemysłu i budownictwa wykazuje wyraźny i konsekwentny wzrost – liczba podmiotów zwiększyła się z 112 w 2015 r. do 172 w 2024 r. (wzrost o ponad 50%). Jednocześnie jego udział w strukturze gospodarki wzrósł z 29,55% do 33,79%. Oznacza to rosnącą rolę działalności produkcyjnej, budowlanej i technicznej, co może być powiązane z rozwojem inwestycji lokalnych oraz zapotrzebowaniem na usługi budowlane i instalacyjne.</w:t>
      </w:r>
    </w:p>
    <w:p w14:paraId="15E06EA1" w14:textId="77777777" w:rsidR="00B40F1A" w:rsidRDefault="00B40F1A" w:rsidP="00B40F1A">
      <w:r>
        <w:t>Największy udział w strukturze gospodarki niezmiennie utrzymuje sektor pozostałej działalności (głównie usługi), obejmujący od 61% do 65% wszystkich podmiotów. Liczba firm w tym sektorze wzrosła z 245 do 317, jednak jego udział procentowy nieznacznie spadł (z ok. 65% do ok. 62%), co wynika z szybszego wzrostu sektora przemysłowo-budowlanego.</w:t>
      </w:r>
    </w:p>
    <w:p w14:paraId="35246C7B" w14:textId="00AFA7E1" w:rsidR="00B40F1A" w:rsidRPr="00B40F1A" w:rsidRDefault="00B40F1A" w:rsidP="00B40F1A">
      <w:r>
        <w:t>Gospodarka Gminy Olszanka zachowuje usługowy charakter, ale obserwowany jest wyraźny trend dywersyfikacji – wzmacnia się sektor przemysłu i budownictwa, przy jednoczesnym stopniowym zmniejszaniu znaczenia rolnictwa. Struktura ta wskazuje na rozwój funkcji gospodarczych wykraczających poza tradycyjny profil rolniczy, co może mieć istotne znaczenie dla dalszego rozwoju lokalnego rynku pracy i infrastruktury.</w:t>
      </w:r>
    </w:p>
    <w:p w14:paraId="49B8D1F2" w14:textId="4C7EBCF9" w:rsidR="00CD6498" w:rsidRPr="004B4852" w:rsidRDefault="00CD6498" w:rsidP="00CD6498">
      <w:pPr>
        <w:pStyle w:val="Nagwek2"/>
        <w:contextualSpacing w:val="0"/>
        <w:rPr>
          <w:rFonts w:cstheme="majorHAnsi"/>
        </w:rPr>
      </w:pPr>
      <w:bookmarkStart w:id="454" w:name="_Toc226033158"/>
      <w:r w:rsidRPr="004B4852">
        <w:rPr>
          <w:rFonts w:cstheme="majorHAnsi"/>
        </w:rPr>
        <w:t>Zasoby przyrodnicze</w:t>
      </w:r>
      <w:bookmarkEnd w:id="448"/>
      <w:bookmarkEnd w:id="449"/>
      <w:bookmarkEnd w:id="450"/>
      <w:bookmarkEnd w:id="451"/>
      <w:bookmarkEnd w:id="452"/>
      <w:bookmarkEnd w:id="453"/>
      <w:bookmarkEnd w:id="454"/>
    </w:p>
    <w:p w14:paraId="525B146B" w14:textId="136B01C4" w:rsidR="00CD6498" w:rsidRDefault="00CD6498" w:rsidP="00CD6498">
      <w:pPr>
        <w:rPr>
          <w:rFonts w:ascii="Arial" w:hAnsi="Arial" w:cs="Arial"/>
        </w:rPr>
      </w:pPr>
      <w:bookmarkStart w:id="455" w:name="_Hlk181879978"/>
      <w:bookmarkEnd w:id="391"/>
      <w:r>
        <w:rPr>
          <w:rFonts w:ascii="Arial" w:hAnsi="Arial" w:cs="Arial"/>
        </w:rPr>
        <w:t xml:space="preserve">Na terenie Gminy </w:t>
      </w:r>
      <w:r w:rsidR="0030521B">
        <w:rPr>
          <w:rFonts w:ascii="Arial" w:hAnsi="Arial" w:cs="Arial"/>
        </w:rPr>
        <w:t>Olszanka</w:t>
      </w:r>
      <w:r>
        <w:rPr>
          <w:rFonts w:ascii="Arial" w:hAnsi="Arial" w:cs="Arial"/>
        </w:rPr>
        <w:t xml:space="preserve"> objęto ochroną wiele form przyrody, które ujęto </w:t>
      </w:r>
      <w:r>
        <w:rPr>
          <w:rFonts w:ascii="Arial" w:hAnsi="Arial" w:cs="Arial"/>
        </w:rPr>
        <w:br/>
        <w:t xml:space="preserve">w centralnym rejestrze </w:t>
      </w:r>
      <w:r w:rsidRPr="001C5C61">
        <w:rPr>
          <w:rFonts w:ascii="Arial" w:hAnsi="Arial" w:cs="Arial"/>
          <w:iCs/>
        </w:rPr>
        <w:t>form ochrony przyrody</w:t>
      </w:r>
      <w:r>
        <w:rPr>
          <w:rFonts w:ascii="Arial" w:hAnsi="Arial" w:cs="Arial"/>
        </w:rPr>
        <w:t>. Należą do nich pomniki przyrody wpisane do Centralnego Rejestru Form Ochrony Przyrody:</w:t>
      </w:r>
    </w:p>
    <w:p w14:paraId="12BAD74F" w14:textId="0D1DE6B4" w:rsidR="00CD6498" w:rsidRDefault="00CD6498">
      <w:pPr>
        <w:pStyle w:val="Akapitzlist"/>
        <w:numPr>
          <w:ilvl w:val="0"/>
          <w:numId w:val="35"/>
        </w:numPr>
        <w:rPr>
          <w:rFonts w:ascii="Arial" w:hAnsi="Arial" w:cs="Arial"/>
        </w:rPr>
      </w:pPr>
      <w:r>
        <w:rPr>
          <w:rFonts w:ascii="Arial" w:hAnsi="Arial" w:cs="Arial"/>
        </w:rPr>
        <w:t>Obszary NATURA 2000</w:t>
      </w:r>
      <w:r w:rsidR="00DF5B8F">
        <w:rPr>
          <w:rFonts w:ascii="Arial" w:hAnsi="Arial" w:cs="Arial"/>
        </w:rPr>
        <w:t xml:space="preserve"> wyznaczone w celu ochrony zgodnie z dyrektywą siedliskową</w:t>
      </w:r>
      <w:r>
        <w:rPr>
          <w:rFonts w:ascii="Arial" w:hAnsi="Arial" w:cs="Arial"/>
        </w:rPr>
        <w:t>:</w:t>
      </w:r>
    </w:p>
    <w:p w14:paraId="6D482BB8" w14:textId="1807F93E" w:rsidR="00CD6498" w:rsidRDefault="0030521B">
      <w:pPr>
        <w:pStyle w:val="Akapitzlist"/>
        <w:numPr>
          <w:ilvl w:val="1"/>
          <w:numId w:val="35"/>
        </w:numPr>
        <w:rPr>
          <w:rFonts w:ascii="Arial" w:hAnsi="Arial" w:cs="Arial"/>
        </w:rPr>
      </w:pPr>
      <w:r w:rsidRPr="0030521B">
        <w:rPr>
          <w:rFonts w:ascii="Arial" w:hAnsi="Arial" w:cs="Arial"/>
        </w:rPr>
        <w:t>Opolska Dolina Nysy Kłodzkiej</w:t>
      </w:r>
    </w:p>
    <w:p w14:paraId="1BED8B15" w14:textId="173ED62D" w:rsidR="00CD6498" w:rsidRDefault="0030521B">
      <w:pPr>
        <w:pStyle w:val="Akapitzlist"/>
        <w:numPr>
          <w:ilvl w:val="0"/>
          <w:numId w:val="35"/>
        </w:numPr>
        <w:rPr>
          <w:rFonts w:ascii="Arial" w:hAnsi="Arial" w:cs="Arial"/>
        </w:rPr>
      </w:pPr>
      <w:r>
        <w:rPr>
          <w:rFonts w:ascii="Arial" w:hAnsi="Arial" w:cs="Arial"/>
        </w:rPr>
        <w:lastRenderedPageBreak/>
        <w:t>R</w:t>
      </w:r>
      <w:r w:rsidRPr="0030521B">
        <w:rPr>
          <w:rFonts w:ascii="Arial" w:hAnsi="Arial" w:cs="Arial"/>
        </w:rPr>
        <w:t>ezerwat przyrody</w:t>
      </w:r>
      <w:r>
        <w:rPr>
          <w:rFonts w:ascii="Arial" w:hAnsi="Arial" w:cs="Arial"/>
        </w:rPr>
        <w:t xml:space="preserve"> </w:t>
      </w:r>
      <w:r w:rsidRPr="0030521B">
        <w:rPr>
          <w:rFonts w:ascii="Arial" w:hAnsi="Arial" w:cs="Arial"/>
        </w:rPr>
        <w:t>Przylesie</w:t>
      </w:r>
      <w:r>
        <w:rPr>
          <w:rFonts w:ascii="Arial" w:hAnsi="Arial" w:cs="Arial"/>
        </w:rPr>
        <w:t>,</w:t>
      </w:r>
    </w:p>
    <w:p w14:paraId="26923292" w14:textId="0CB2174B" w:rsidR="0030521B" w:rsidRPr="001720FC" w:rsidRDefault="0030521B">
      <w:pPr>
        <w:pStyle w:val="Akapitzlist"/>
        <w:numPr>
          <w:ilvl w:val="0"/>
          <w:numId w:val="35"/>
        </w:numPr>
        <w:rPr>
          <w:rFonts w:ascii="Arial" w:hAnsi="Arial" w:cs="Arial"/>
        </w:rPr>
      </w:pPr>
      <w:r>
        <w:rPr>
          <w:rFonts w:ascii="Arial" w:hAnsi="Arial" w:cs="Arial"/>
        </w:rPr>
        <w:t>U</w:t>
      </w:r>
      <w:r w:rsidRPr="0030521B">
        <w:rPr>
          <w:rFonts w:ascii="Arial" w:hAnsi="Arial" w:cs="Arial"/>
        </w:rPr>
        <w:t>żytek ekologiczny</w:t>
      </w:r>
      <w:r>
        <w:rPr>
          <w:rFonts w:ascii="Arial" w:hAnsi="Arial" w:cs="Arial"/>
        </w:rPr>
        <w:t xml:space="preserve"> </w:t>
      </w:r>
      <w:r w:rsidRPr="0030521B">
        <w:rPr>
          <w:rFonts w:ascii="Arial" w:hAnsi="Arial" w:cs="Arial"/>
        </w:rPr>
        <w:t>Kanał Młyński</w:t>
      </w:r>
    </w:p>
    <w:p w14:paraId="7B92FE75" w14:textId="77777777" w:rsidR="00CD6498" w:rsidRDefault="00CD6498" w:rsidP="00CD6498">
      <w:pPr>
        <w:rPr>
          <w:rFonts w:ascii="Arial" w:hAnsi="Arial" w:cs="Arial"/>
        </w:rPr>
      </w:pPr>
      <w:r>
        <w:rPr>
          <w:rFonts w:ascii="Arial" w:hAnsi="Arial" w:cs="Arial"/>
        </w:rPr>
        <w:t>Lokalizację istniejących form przyrody przedstawia rysunek poniżej. Zestawienie wszystkich pomników zawiera znajdująca się za rysunkiem (mapą przedstawiającą formy przyrody na terenie Gminy).</w:t>
      </w:r>
    </w:p>
    <w:p w14:paraId="5138C33E" w14:textId="77777777" w:rsidR="00CD6498" w:rsidRDefault="00CD6498" w:rsidP="00CD6498">
      <w:pPr>
        <w:pStyle w:val="Legenda"/>
        <w:sectPr w:rsidR="00CD6498" w:rsidSect="00CE45DA">
          <w:footerReference w:type="default" r:id="rId29"/>
          <w:pgSz w:w="11906" w:h="16838"/>
          <w:pgMar w:top="1417" w:right="1417" w:bottom="1417" w:left="1417" w:header="708" w:footer="708" w:gutter="0"/>
          <w:cols w:space="708"/>
          <w:titlePg/>
          <w:docGrid w:linePitch="360"/>
        </w:sectPr>
      </w:pPr>
      <w:bookmarkStart w:id="456" w:name="_Toc120265620"/>
      <w:bookmarkEnd w:id="455"/>
    </w:p>
    <w:p w14:paraId="09A6FB5E" w14:textId="6DF934D9" w:rsidR="00CD6498" w:rsidRDefault="00B40F1A" w:rsidP="00CD6498">
      <w:pPr>
        <w:pStyle w:val="Bezodstpw"/>
      </w:pPr>
      <w:r>
        <w:rPr>
          <w:noProof/>
        </w:rPr>
        <w:lastRenderedPageBreak/>
        <w:drawing>
          <wp:inline distT="0" distB="0" distL="0" distR="0" wp14:anchorId="0C6D6BF6" wp14:editId="027057F9">
            <wp:extent cx="6788679" cy="4800600"/>
            <wp:effectExtent l="0" t="0" r="0" b="0"/>
            <wp:docPr id="1600291005"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291005" name="Obraz 160029100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798045" cy="4807223"/>
                    </a:xfrm>
                    <a:prstGeom prst="rect">
                      <a:avLst/>
                    </a:prstGeom>
                  </pic:spPr>
                </pic:pic>
              </a:graphicData>
            </a:graphic>
          </wp:inline>
        </w:drawing>
      </w:r>
    </w:p>
    <w:p w14:paraId="6605F074" w14:textId="13135C85" w:rsidR="00CD6498" w:rsidRPr="007E1776" w:rsidRDefault="00CD6498" w:rsidP="000529A7">
      <w:pPr>
        <w:pStyle w:val="Legenda"/>
        <w:spacing w:before="0" w:after="0"/>
        <w:rPr>
          <w:b/>
          <w:bCs w:val="0"/>
          <w:sz w:val="18"/>
        </w:rPr>
      </w:pPr>
      <w:bookmarkStart w:id="457" w:name="_Toc225790368"/>
      <w:r w:rsidRPr="007E1776">
        <w:rPr>
          <w:b/>
          <w:bCs w:val="0"/>
          <w:sz w:val="18"/>
        </w:rPr>
        <w:t xml:space="preserve">Rysunek </w:t>
      </w:r>
      <w:r w:rsidR="00725636" w:rsidRPr="007E1776">
        <w:rPr>
          <w:b/>
          <w:bCs w:val="0"/>
          <w:sz w:val="18"/>
        </w:rPr>
        <w:fldChar w:fldCharType="begin"/>
      </w:r>
      <w:r w:rsidR="00725636" w:rsidRPr="007E1776">
        <w:rPr>
          <w:b/>
          <w:bCs w:val="0"/>
          <w:sz w:val="18"/>
        </w:rPr>
        <w:instrText xml:space="preserve"> SEQ Rysunek \* ARABIC </w:instrText>
      </w:r>
      <w:r w:rsidR="00725636" w:rsidRPr="007E1776">
        <w:rPr>
          <w:b/>
          <w:bCs w:val="0"/>
          <w:sz w:val="18"/>
        </w:rPr>
        <w:fldChar w:fldCharType="separate"/>
      </w:r>
      <w:r w:rsidR="003E776B">
        <w:rPr>
          <w:b/>
          <w:bCs w:val="0"/>
          <w:noProof/>
          <w:sz w:val="18"/>
        </w:rPr>
        <w:t>9</w:t>
      </w:r>
      <w:r w:rsidR="00725636" w:rsidRPr="007E1776">
        <w:rPr>
          <w:b/>
          <w:bCs w:val="0"/>
          <w:noProof/>
          <w:sz w:val="18"/>
        </w:rPr>
        <w:fldChar w:fldCharType="end"/>
      </w:r>
      <w:r w:rsidRPr="007E1776">
        <w:rPr>
          <w:b/>
          <w:bCs w:val="0"/>
          <w:sz w:val="18"/>
        </w:rPr>
        <w:t xml:space="preserve"> Rozmieszczenie przyrodniczych obszarów chronionych na terenie </w:t>
      </w:r>
      <w:bookmarkEnd w:id="456"/>
      <w:r w:rsidRPr="007E1776">
        <w:rPr>
          <w:b/>
          <w:bCs w:val="0"/>
          <w:sz w:val="18"/>
        </w:rPr>
        <w:t xml:space="preserve">Gminy </w:t>
      </w:r>
      <w:r w:rsidR="0030521B">
        <w:rPr>
          <w:b/>
          <w:bCs w:val="0"/>
          <w:sz w:val="18"/>
        </w:rPr>
        <w:t>Olszanka</w:t>
      </w:r>
      <w:bookmarkEnd w:id="457"/>
    </w:p>
    <w:p w14:paraId="0CE691E6" w14:textId="77777777" w:rsidR="00CD6498" w:rsidRDefault="00CD6498" w:rsidP="00CD6498">
      <w:pPr>
        <w:pStyle w:val="rdo"/>
        <w:sectPr w:rsidR="00CD6498" w:rsidSect="005814A9">
          <w:pgSz w:w="16838" w:h="11906" w:orient="landscape"/>
          <w:pgMar w:top="1417" w:right="1417" w:bottom="1417" w:left="1417" w:header="708" w:footer="708" w:gutter="0"/>
          <w:cols w:space="708"/>
          <w:docGrid w:linePitch="360"/>
        </w:sectPr>
      </w:pPr>
      <w:r w:rsidRPr="004B4852">
        <w:t>Źródło: Geoserwis GDOŚ</w:t>
      </w:r>
      <w:bookmarkStart w:id="458" w:name="_Hlk14860767"/>
      <w:r>
        <w:t>, opracowanie własne</w:t>
      </w:r>
    </w:p>
    <w:p w14:paraId="0477CC6C" w14:textId="77777777" w:rsidR="00CD6498" w:rsidRDefault="00CD6498" w:rsidP="00CD6498">
      <w:pPr>
        <w:pStyle w:val="Legenda"/>
        <w:rPr>
          <w:rFonts w:asciiTheme="majorHAnsi" w:hAnsiTheme="majorHAnsi" w:cstheme="majorHAnsi"/>
        </w:rPr>
      </w:pPr>
    </w:p>
    <w:p w14:paraId="63C0F61A" w14:textId="6CA34210" w:rsidR="00CD6498" w:rsidRPr="007E1776" w:rsidRDefault="00CD6498" w:rsidP="00CD6498">
      <w:pPr>
        <w:pStyle w:val="Legenda"/>
        <w:keepNext/>
        <w:rPr>
          <w:b/>
          <w:bCs w:val="0"/>
          <w:sz w:val="18"/>
        </w:rPr>
      </w:pPr>
    </w:p>
    <w:p w14:paraId="4333D49D" w14:textId="7FF31435" w:rsidR="00510828" w:rsidRPr="00743E43" w:rsidRDefault="00510828" w:rsidP="00510828">
      <w:pPr>
        <w:pStyle w:val="Nagwek1"/>
        <w:rPr>
          <w:rFonts w:cs="Arial"/>
        </w:rPr>
      </w:pPr>
      <w:bookmarkStart w:id="459" w:name="_Toc226033159"/>
      <w:bookmarkEnd w:id="458"/>
      <w:r w:rsidRPr="00743E43">
        <w:rPr>
          <w:rFonts w:cs="Arial"/>
        </w:rPr>
        <w:t>CHARAKTERYSTYKA SYSTEMÓW ENERGETYCZNYCH</w:t>
      </w:r>
      <w:bookmarkEnd w:id="392"/>
      <w:bookmarkEnd w:id="393"/>
      <w:bookmarkEnd w:id="459"/>
    </w:p>
    <w:p w14:paraId="36705298" w14:textId="1D1B1565" w:rsidR="00510828" w:rsidRDefault="00510828" w:rsidP="00510828">
      <w:r>
        <w:t xml:space="preserve">Na podstawie danych zawartych w dokumentach strategicznych Gminy </w:t>
      </w:r>
      <w:r w:rsidR="00C01A47">
        <w:rPr>
          <w:rFonts w:asciiTheme="majorHAnsi" w:hAnsiTheme="majorHAnsi" w:cstheme="majorHAnsi"/>
        </w:rPr>
        <w:t>Olszanka</w:t>
      </w:r>
      <w:r>
        <w:t xml:space="preserve">, aktualnych danych przekazanych przez dostawców ciepła oraz informacji od odbiorców pozyskanych w wyniku badań ankietowych sporządzono analizę stanu istniejącego systemu ciepłowniczego, systemu gazowniczego i elektroenergetycznego. Do podmiotów obsługujących systemy energetyczne na terenie Gminy </w:t>
      </w:r>
      <w:r w:rsidR="00C01A47">
        <w:rPr>
          <w:rFonts w:asciiTheme="majorHAnsi" w:hAnsiTheme="majorHAnsi" w:cstheme="majorHAnsi"/>
        </w:rPr>
        <w:t>Olszanka</w:t>
      </w:r>
      <w:r w:rsidR="00C44BE2">
        <w:t xml:space="preserve"> </w:t>
      </w:r>
      <w:r>
        <w:t>należą:</w:t>
      </w:r>
    </w:p>
    <w:p w14:paraId="0E1D569B" w14:textId="03DB2C21" w:rsidR="00510828" w:rsidRDefault="00C01A47">
      <w:pPr>
        <w:pStyle w:val="Normalny0"/>
        <w:numPr>
          <w:ilvl w:val="0"/>
          <w:numId w:val="80"/>
        </w:numPr>
        <w:spacing w:before="0" w:after="0"/>
        <w:contextualSpacing w:val="0"/>
      </w:pPr>
      <w:r>
        <w:t xml:space="preserve">TAURON Dystrybucja SA </w:t>
      </w:r>
      <w:r w:rsidR="00510828">
        <w:t>w zakresie dystrybucyjnego systemu elektroenergetycznego,</w:t>
      </w:r>
    </w:p>
    <w:p w14:paraId="1690336E" w14:textId="0B3641EB" w:rsidR="00510828" w:rsidRDefault="00510828">
      <w:pPr>
        <w:pStyle w:val="Normalny0"/>
        <w:numPr>
          <w:ilvl w:val="0"/>
          <w:numId w:val="80"/>
        </w:numPr>
        <w:spacing w:before="0" w:after="0"/>
        <w:contextualSpacing w:val="0"/>
      </w:pPr>
      <w:r>
        <w:t>Polskie Sieci Elektroenergetyczne SA w zakresie przesyłowego systemu elektroenergetycznego</w:t>
      </w:r>
      <w:r w:rsidR="002F2EDD">
        <w:t>,</w:t>
      </w:r>
    </w:p>
    <w:p w14:paraId="3511C280" w14:textId="77777777" w:rsidR="00510828" w:rsidRDefault="00510828">
      <w:pPr>
        <w:pStyle w:val="Normalny0"/>
        <w:numPr>
          <w:ilvl w:val="0"/>
          <w:numId w:val="80"/>
        </w:numPr>
        <w:spacing w:before="0" w:after="0"/>
        <w:contextualSpacing w:val="0"/>
      </w:pPr>
      <w:r>
        <w:t>Polska Spółka Gazownictwa Sp. z o.o. w zakresie dystrybucyjnego systemu gazowego,</w:t>
      </w:r>
    </w:p>
    <w:p w14:paraId="3E64B89B" w14:textId="29359F1B" w:rsidR="00131813" w:rsidRDefault="00510828">
      <w:pPr>
        <w:pStyle w:val="Normalny0"/>
        <w:numPr>
          <w:ilvl w:val="0"/>
          <w:numId w:val="80"/>
        </w:numPr>
        <w:spacing w:before="0" w:after="0"/>
        <w:contextualSpacing w:val="0"/>
      </w:pPr>
      <w:r w:rsidRPr="00655010">
        <w:t xml:space="preserve">Operator Gazociągów Przesyłowych GAZ-SYSTEM S.A. </w:t>
      </w:r>
      <w:r>
        <w:t>w zakresie przesyłowego systemu gazowego</w:t>
      </w:r>
      <w:r w:rsidR="00C44BE2">
        <w:t>.</w:t>
      </w:r>
    </w:p>
    <w:p w14:paraId="3C461335" w14:textId="77777777" w:rsidR="00510828" w:rsidRPr="00FA4819" w:rsidRDefault="00510828" w:rsidP="00510828">
      <w:pPr>
        <w:pStyle w:val="Nagwek2"/>
        <w:ind w:hanging="567"/>
      </w:pPr>
      <w:bookmarkStart w:id="460" w:name="_Toc467689385"/>
      <w:bookmarkStart w:id="461" w:name="_Toc484420673"/>
      <w:bookmarkStart w:id="462" w:name="_Toc484420761"/>
      <w:bookmarkStart w:id="463" w:name="_Toc497929630"/>
      <w:bookmarkStart w:id="464" w:name="_Toc497992597"/>
      <w:bookmarkStart w:id="465" w:name="_Toc86847764"/>
      <w:bookmarkStart w:id="466" w:name="_Toc111811393"/>
      <w:bookmarkStart w:id="467" w:name="_Toc172222395"/>
      <w:bookmarkStart w:id="468" w:name="_Toc226033160"/>
      <w:r w:rsidRPr="00FA4819">
        <w:t>System gazowniczy</w:t>
      </w:r>
      <w:bookmarkEnd w:id="460"/>
      <w:bookmarkEnd w:id="461"/>
      <w:bookmarkEnd w:id="462"/>
      <w:bookmarkEnd w:id="463"/>
      <w:bookmarkEnd w:id="464"/>
      <w:bookmarkEnd w:id="465"/>
      <w:bookmarkEnd w:id="466"/>
      <w:bookmarkEnd w:id="467"/>
      <w:bookmarkEnd w:id="468"/>
    </w:p>
    <w:p w14:paraId="675BBC6E" w14:textId="77777777" w:rsidR="00510828" w:rsidRPr="00FA4819" w:rsidRDefault="00510828" w:rsidP="00510828">
      <w:pPr>
        <w:pStyle w:val="Nagwek3"/>
        <w:spacing w:before="0"/>
        <w:ind w:left="709"/>
      </w:pPr>
      <w:bookmarkStart w:id="469" w:name="_Toc467689386"/>
      <w:bookmarkStart w:id="470" w:name="_Toc484420674"/>
      <w:bookmarkStart w:id="471" w:name="_Toc484420762"/>
      <w:bookmarkStart w:id="472" w:name="_Toc497929631"/>
      <w:bookmarkStart w:id="473" w:name="_Toc497992598"/>
      <w:bookmarkStart w:id="474" w:name="_Toc86847765"/>
      <w:bookmarkStart w:id="475" w:name="_Toc111811394"/>
      <w:bookmarkStart w:id="476" w:name="_Toc172222396"/>
      <w:bookmarkStart w:id="477" w:name="_Toc226033161"/>
      <w:bookmarkStart w:id="478" w:name="_Toc435664592"/>
      <w:bookmarkStart w:id="479" w:name="_Toc436349573"/>
      <w:bookmarkStart w:id="480" w:name="_Toc450841190"/>
      <w:bookmarkStart w:id="481" w:name="_Toc461808671"/>
      <w:r w:rsidRPr="00FA4819">
        <w:t>Informacje ogólne</w:t>
      </w:r>
      <w:bookmarkEnd w:id="469"/>
      <w:bookmarkEnd w:id="470"/>
      <w:bookmarkEnd w:id="471"/>
      <w:bookmarkEnd w:id="472"/>
      <w:bookmarkEnd w:id="473"/>
      <w:bookmarkEnd w:id="474"/>
      <w:bookmarkEnd w:id="475"/>
      <w:bookmarkEnd w:id="476"/>
      <w:bookmarkEnd w:id="477"/>
    </w:p>
    <w:p w14:paraId="4558C28B" w14:textId="77777777" w:rsidR="00510828" w:rsidRDefault="00510828" w:rsidP="00510828">
      <w:pPr>
        <w:pStyle w:val="Nagwek4"/>
        <w:spacing w:before="0"/>
      </w:pPr>
      <w:r w:rsidRPr="00FA4819">
        <w:t>Sieć przesyłowa</w:t>
      </w:r>
      <w:bookmarkEnd w:id="478"/>
      <w:bookmarkEnd w:id="479"/>
      <w:bookmarkEnd w:id="480"/>
      <w:bookmarkEnd w:id="481"/>
    </w:p>
    <w:p w14:paraId="17E9ABC6" w14:textId="77777777" w:rsidR="00ED1AA0" w:rsidRDefault="00ED1AA0" w:rsidP="00ED1AA0">
      <w:r>
        <w:t>Na terenie Gminy Olszanka występuje infrastruktura gazowa wysokiego ciśnienia, będąca częścią krajowego systemu przesyłowego i eksploatowana przez GAZ-SYSTEM S.A. (Oddział w Świerklanach). Sieć ta pełni funkcję tranzytową i nie jest bezpośrednio wykorzystywana do zasilania odbiorców końcowych na poziomie lokalnym.</w:t>
      </w:r>
    </w:p>
    <w:p w14:paraId="22C70827" w14:textId="77777777" w:rsidR="00ED1AA0" w:rsidRDefault="00ED1AA0" w:rsidP="00ED1AA0">
      <w:r>
        <w:t>Przez obszar gminy przebiega fragment magistrali gazowej relacji Brzeg – Kędzierzyn o średnicy DN 1000 i maksymalnym ciśnieniu roboczym 8,4 MPa (rok budowy 2020), co wskazuje na jej strategiczne znaczenie w krajowym systemie przesyłowym. Dodatkowo z tej magistrali wyprowadzono odgałęzienie do stacji gazowej w Łosiowie (DN 200, 8,4 MPa, rok budowy 2023), co stanowi potencjalny punkt zasilania dla niższych poziomów sieci dystrybucyjnej.</w:t>
      </w:r>
    </w:p>
    <w:p w14:paraId="6C0FABD0" w14:textId="77777777" w:rsidR="00ED1AA0" w:rsidRDefault="00ED1AA0" w:rsidP="00ED1AA0">
      <w:r>
        <w:lastRenderedPageBreak/>
        <w:t>Uzupełnieniem infrastruktury są starsze odcinki gazociągów wysokiego ciśnienia, w tym fragment relacji Lewin Brzeski – Nysa (DN 200, 4,0 MPa, przekroczenie rzeki Nysy, modernizowany w latach 1977/1999) oraz odgałęzienie gazociągu Zdzieszowice – Brzeg Opolski do stacji Brzeg–Pawłów (DN 350, 4,0 MPa, rok budowy 1970). Odcinki te pełnią funkcje uzupełniające w systemie przesyłowym i wskazują na wieloetapowy rozwój infrastruktury gazowej w regionie.</w:t>
      </w:r>
    </w:p>
    <w:p w14:paraId="05C562BB" w14:textId="77777777" w:rsidR="00ED1AA0" w:rsidRDefault="00ED1AA0" w:rsidP="00ED1AA0">
      <w:r>
        <w:t>Istniejąca sieć gazowa ma charakter wyłącznie przesyłowy, co oznacza brak bezpośredniego przełożenia na poziom gazyfikacji gminy. Potwierdza to niski udział gazu ziemnego w bilansie energetycznym oraz ograniczona liczba odbiorców korzystających z tego paliwa.</w:t>
      </w:r>
    </w:p>
    <w:p w14:paraId="65470294" w14:textId="77777777" w:rsidR="00ED1AA0" w:rsidRDefault="00ED1AA0" w:rsidP="00ED1AA0">
      <w:r>
        <w:t>Zgodnie z „Krajowym Dziesięcioletnim Planem Rozwoju GAZ-SYSTEM S.A. na lata 2026–2035” nie przewiduje się realizacji nowych inwestycji w zakresie sieci przesyłowej na terenie gminy w najbliższej perspektywie. Oznacza to, że rozwój infrastruktury gazowej – o ile nastąpi – będzie zależny przede wszystkim od operatorów sieci dystrybucyjnych, a nie systemu przesyłowego.</w:t>
      </w:r>
    </w:p>
    <w:p w14:paraId="351595AC" w14:textId="1DF91FA1" w:rsidR="0001058B" w:rsidRDefault="00ED1AA0" w:rsidP="00ED1AA0">
      <w:r>
        <w:t>Jednocześnie obecność gazociągów wysokiego ciśnienia nakłada istotne ograniczenia przestrzenne. Lokalizacja nowych obiektów budowlanych oraz prowadzenie prac w ich sąsiedztwie musi być zgodne z wymaganiami określonymi w przepisach dotyczących warunków technicznych sieci gazowych, a wszelkie działania w strefach kontrolowanych wymagają uzgodnienia z operatorem.</w:t>
      </w:r>
      <w:r w:rsidR="0001058B">
        <w:t xml:space="preserve"> </w:t>
      </w:r>
    </w:p>
    <w:p w14:paraId="1A3B9AD5" w14:textId="79D06AC1" w:rsidR="005814A9" w:rsidRPr="007E1776" w:rsidRDefault="005814A9" w:rsidP="000529A7">
      <w:pPr>
        <w:pStyle w:val="Legenda"/>
        <w:keepNext/>
        <w:spacing w:after="0"/>
        <w:rPr>
          <w:b/>
          <w:bCs w:val="0"/>
          <w:sz w:val="18"/>
        </w:rPr>
      </w:pPr>
      <w:bookmarkStart w:id="482" w:name="_Toc225790390"/>
      <w:r w:rsidRPr="007E1776">
        <w:rPr>
          <w:b/>
          <w:bCs w:val="0"/>
          <w:sz w:val="18"/>
        </w:rPr>
        <w:t xml:space="preserve">Tabela </w:t>
      </w:r>
      <w:r w:rsidRPr="007E1776">
        <w:rPr>
          <w:b/>
          <w:bCs w:val="0"/>
          <w:sz w:val="18"/>
        </w:rPr>
        <w:fldChar w:fldCharType="begin"/>
      </w:r>
      <w:r w:rsidRPr="007E1776">
        <w:rPr>
          <w:b/>
          <w:bCs w:val="0"/>
          <w:sz w:val="18"/>
        </w:rPr>
        <w:instrText xml:space="preserve"> SEQ Tabela \* ARABIC </w:instrText>
      </w:r>
      <w:r w:rsidRPr="007E1776">
        <w:rPr>
          <w:b/>
          <w:bCs w:val="0"/>
          <w:sz w:val="18"/>
        </w:rPr>
        <w:fldChar w:fldCharType="separate"/>
      </w:r>
      <w:r w:rsidR="00501F96">
        <w:rPr>
          <w:b/>
          <w:bCs w:val="0"/>
          <w:noProof/>
          <w:sz w:val="18"/>
        </w:rPr>
        <w:t>5</w:t>
      </w:r>
      <w:r w:rsidRPr="007E1776">
        <w:rPr>
          <w:b/>
          <w:bCs w:val="0"/>
          <w:sz w:val="18"/>
        </w:rPr>
        <w:fldChar w:fldCharType="end"/>
      </w:r>
      <w:r w:rsidRPr="007E1776">
        <w:rPr>
          <w:b/>
          <w:bCs w:val="0"/>
          <w:sz w:val="18"/>
        </w:rPr>
        <w:t xml:space="preserve"> </w:t>
      </w:r>
      <w:r w:rsidR="00ED1AA0">
        <w:rPr>
          <w:b/>
          <w:bCs w:val="0"/>
          <w:sz w:val="18"/>
        </w:rPr>
        <w:t xml:space="preserve">Gazociągi </w:t>
      </w:r>
      <w:r w:rsidRPr="007E1776">
        <w:rPr>
          <w:b/>
          <w:bCs w:val="0"/>
          <w:sz w:val="18"/>
        </w:rPr>
        <w:t>wysokiego ciśnienia zarządzane przez spółkę: GAZ-SYSTEM SA</w:t>
      </w:r>
      <w:bookmarkEnd w:id="482"/>
    </w:p>
    <w:tbl>
      <w:tblPr>
        <w:tblStyle w:val="Tabelasiatki1jasna5"/>
        <w:tblW w:w="0" w:type="auto"/>
        <w:tblInd w:w="108" w:type="dxa"/>
        <w:tblLayout w:type="fixed"/>
        <w:tblLook w:val="04A0" w:firstRow="1" w:lastRow="0" w:firstColumn="1" w:lastColumn="0" w:noHBand="0" w:noVBand="1"/>
      </w:tblPr>
      <w:tblGrid>
        <w:gridCol w:w="516"/>
        <w:gridCol w:w="2299"/>
        <w:gridCol w:w="964"/>
        <w:gridCol w:w="1410"/>
        <w:gridCol w:w="1410"/>
        <w:gridCol w:w="1652"/>
        <w:gridCol w:w="1168"/>
      </w:tblGrid>
      <w:tr w:rsidR="009012DB" w14:paraId="3F9B9717" w14:textId="47692F8D" w:rsidTr="00ED1A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vAlign w:val="center"/>
          </w:tcPr>
          <w:p w14:paraId="66664561" w14:textId="2954EE57" w:rsidR="009012DB" w:rsidRPr="007E1776" w:rsidRDefault="009012DB" w:rsidP="005814A9">
            <w:pPr>
              <w:pStyle w:val="Bezodstpw"/>
              <w:jc w:val="center"/>
              <w:rPr>
                <w:sz w:val="20"/>
                <w:szCs w:val="20"/>
              </w:rPr>
            </w:pPr>
            <w:r w:rsidRPr="007E1776">
              <w:rPr>
                <w:sz w:val="20"/>
                <w:szCs w:val="20"/>
              </w:rPr>
              <w:t>Lp.</w:t>
            </w:r>
          </w:p>
        </w:tc>
        <w:tc>
          <w:tcPr>
            <w:tcW w:w="2299" w:type="dxa"/>
            <w:vAlign w:val="center"/>
          </w:tcPr>
          <w:p w14:paraId="7C808E26" w14:textId="09559C37" w:rsidR="009012DB" w:rsidRPr="007E1776" w:rsidRDefault="009012DB" w:rsidP="005814A9">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7E1776">
              <w:rPr>
                <w:sz w:val="20"/>
                <w:szCs w:val="20"/>
              </w:rPr>
              <w:t>Nazwa</w:t>
            </w:r>
          </w:p>
        </w:tc>
        <w:tc>
          <w:tcPr>
            <w:tcW w:w="964" w:type="dxa"/>
            <w:vAlign w:val="center"/>
          </w:tcPr>
          <w:p w14:paraId="6ADA47EE" w14:textId="0FA137E0" w:rsidR="009012DB" w:rsidRPr="007E1776" w:rsidRDefault="009012DB" w:rsidP="005814A9">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7E1776">
              <w:rPr>
                <w:sz w:val="20"/>
                <w:szCs w:val="20"/>
              </w:rPr>
              <w:t>DN</w:t>
            </w:r>
          </w:p>
        </w:tc>
        <w:tc>
          <w:tcPr>
            <w:tcW w:w="1410" w:type="dxa"/>
            <w:vAlign w:val="center"/>
          </w:tcPr>
          <w:p w14:paraId="44311C85" w14:textId="77777777" w:rsidR="00ED1AA0" w:rsidRPr="00ED1AA0" w:rsidRDefault="00ED1AA0" w:rsidP="00ED1AA0">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ED1AA0">
              <w:rPr>
                <w:sz w:val="20"/>
                <w:szCs w:val="20"/>
              </w:rPr>
              <w:t>PN</w:t>
            </w:r>
          </w:p>
          <w:p w14:paraId="530666AD" w14:textId="78BC79F1" w:rsidR="009012DB" w:rsidRPr="007E1776" w:rsidRDefault="00ED1AA0" w:rsidP="00ED1AA0">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ED1AA0">
              <w:rPr>
                <w:sz w:val="20"/>
                <w:szCs w:val="20"/>
              </w:rPr>
              <w:t>[MPa]</w:t>
            </w:r>
          </w:p>
        </w:tc>
        <w:tc>
          <w:tcPr>
            <w:tcW w:w="1410" w:type="dxa"/>
            <w:vAlign w:val="center"/>
          </w:tcPr>
          <w:p w14:paraId="19D30114" w14:textId="77777777" w:rsidR="00ED1AA0" w:rsidRPr="00ED1AA0" w:rsidRDefault="00ED1AA0" w:rsidP="00ED1AA0">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ED1AA0">
              <w:rPr>
                <w:sz w:val="20"/>
                <w:szCs w:val="20"/>
              </w:rPr>
              <w:t>MOP</w:t>
            </w:r>
          </w:p>
          <w:p w14:paraId="379DE65F" w14:textId="4EDD113D" w:rsidR="009012DB" w:rsidRPr="007E1776" w:rsidRDefault="00ED1AA0" w:rsidP="00ED1AA0">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ED1AA0">
              <w:rPr>
                <w:sz w:val="20"/>
                <w:szCs w:val="20"/>
              </w:rPr>
              <w:t>[MPa]</w:t>
            </w:r>
          </w:p>
        </w:tc>
        <w:tc>
          <w:tcPr>
            <w:tcW w:w="1652" w:type="dxa"/>
          </w:tcPr>
          <w:p w14:paraId="2598EBE9" w14:textId="257086FE" w:rsidR="009012DB" w:rsidRPr="007E1776" w:rsidRDefault="00ED1AA0" w:rsidP="00ED1AA0">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ED1AA0">
              <w:rPr>
                <w:sz w:val="20"/>
                <w:szCs w:val="20"/>
              </w:rPr>
              <w:t>Rodzaj</w:t>
            </w:r>
            <w:r>
              <w:rPr>
                <w:sz w:val="20"/>
                <w:szCs w:val="20"/>
              </w:rPr>
              <w:t xml:space="preserve"> </w:t>
            </w:r>
            <w:r w:rsidRPr="00ED1AA0">
              <w:rPr>
                <w:sz w:val="20"/>
                <w:szCs w:val="20"/>
              </w:rPr>
              <w:t>przesyłanego</w:t>
            </w:r>
            <w:r>
              <w:rPr>
                <w:sz w:val="20"/>
                <w:szCs w:val="20"/>
              </w:rPr>
              <w:t xml:space="preserve"> </w:t>
            </w:r>
            <w:r w:rsidRPr="00ED1AA0">
              <w:rPr>
                <w:sz w:val="20"/>
                <w:szCs w:val="20"/>
              </w:rPr>
              <w:t>gazu</w:t>
            </w:r>
          </w:p>
        </w:tc>
        <w:tc>
          <w:tcPr>
            <w:tcW w:w="1168" w:type="dxa"/>
          </w:tcPr>
          <w:p w14:paraId="29520466" w14:textId="00AB676B" w:rsidR="009012DB" w:rsidRPr="007E1776" w:rsidRDefault="00ED1AA0" w:rsidP="009012DB">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ED1AA0">
              <w:rPr>
                <w:sz w:val="20"/>
                <w:szCs w:val="20"/>
              </w:rPr>
              <w:t>Rok budowy</w:t>
            </w:r>
          </w:p>
        </w:tc>
      </w:tr>
      <w:tr w:rsidR="00ED1AA0" w14:paraId="58F859B2" w14:textId="4A7F7E2B" w:rsidTr="00ED1AA0">
        <w:tc>
          <w:tcPr>
            <w:cnfStyle w:val="001000000000" w:firstRow="0" w:lastRow="0" w:firstColumn="1" w:lastColumn="0" w:oddVBand="0" w:evenVBand="0" w:oddHBand="0" w:evenHBand="0" w:firstRowFirstColumn="0" w:firstRowLastColumn="0" w:lastRowFirstColumn="0" w:lastRowLastColumn="0"/>
            <w:tcW w:w="9419" w:type="dxa"/>
            <w:gridSpan w:val="7"/>
            <w:vAlign w:val="center"/>
          </w:tcPr>
          <w:p w14:paraId="18180B8B" w14:textId="425CAC1E" w:rsidR="00ED1AA0" w:rsidRPr="007E1776" w:rsidRDefault="00ED1AA0" w:rsidP="009012DB">
            <w:pPr>
              <w:pStyle w:val="Bezodstpw"/>
              <w:jc w:val="center"/>
              <w:rPr>
                <w:sz w:val="20"/>
                <w:szCs w:val="20"/>
              </w:rPr>
            </w:pPr>
            <w:r w:rsidRPr="00ED1AA0">
              <w:rPr>
                <w:sz w:val="20"/>
                <w:szCs w:val="20"/>
              </w:rPr>
              <w:t>Brzeg - Kędzierzyn</w:t>
            </w:r>
          </w:p>
        </w:tc>
      </w:tr>
      <w:tr w:rsidR="009012DB" w14:paraId="22D42AFA" w14:textId="6D7F97C1" w:rsidTr="00ED1AA0">
        <w:tc>
          <w:tcPr>
            <w:cnfStyle w:val="001000000000" w:firstRow="0" w:lastRow="0" w:firstColumn="1" w:lastColumn="0" w:oddVBand="0" w:evenVBand="0" w:oddHBand="0" w:evenHBand="0" w:firstRowFirstColumn="0" w:firstRowLastColumn="0" w:lastRowFirstColumn="0" w:lastRowLastColumn="0"/>
            <w:tcW w:w="516" w:type="dxa"/>
            <w:vAlign w:val="center"/>
          </w:tcPr>
          <w:p w14:paraId="1358DE01" w14:textId="5D59476D" w:rsidR="009012DB" w:rsidRPr="007E1776" w:rsidRDefault="00ED1AA0" w:rsidP="005814A9">
            <w:pPr>
              <w:pStyle w:val="Bezodstpw"/>
              <w:jc w:val="center"/>
              <w:rPr>
                <w:sz w:val="20"/>
                <w:szCs w:val="20"/>
              </w:rPr>
            </w:pPr>
            <w:r>
              <w:rPr>
                <w:sz w:val="20"/>
                <w:szCs w:val="20"/>
              </w:rPr>
              <w:t>1</w:t>
            </w:r>
          </w:p>
        </w:tc>
        <w:tc>
          <w:tcPr>
            <w:tcW w:w="2299" w:type="dxa"/>
            <w:vAlign w:val="center"/>
          </w:tcPr>
          <w:p w14:paraId="53498F6C" w14:textId="6D37DCBD" w:rsidR="009012DB" w:rsidRPr="007E1776" w:rsidRDefault="00ED1AA0" w:rsidP="00ED1AA0">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Fragment nitki głównej</w:t>
            </w:r>
          </w:p>
        </w:tc>
        <w:tc>
          <w:tcPr>
            <w:tcW w:w="964" w:type="dxa"/>
            <w:vAlign w:val="center"/>
          </w:tcPr>
          <w:p w14:paraId="481011E1" w14:textId="6DFFB307" w:rsidR="009012DB" w:rsidRPr="007E1776"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1000 </w:t>
            </w:r>
          </w:p>
        </w:tc>
        <w:tc>
          <w:tcPr>
            <w:tcW w:w="1410" w:type="dxa"/>
            <w:vAlign w:val="center"/>
          </w:tcPr>
          <w:p w14:paraId="2B8AB0F1" w14:textId="5D672782" w:rsidR="009012DB" w:rsidRPr="007E1776"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X </w:t>
            </w:r>
          </w:p>
        </w:tc>
        <w:tc>
          <w:tcPr>
            <w:tcW w:w="1410" w:type="dxa"/>
            <w:vAlign w:val="center"/>
          </w:tcPr>
          <w:p w14:paraId="02B2DCFB" w14:textId="49230E14" w:rsidR="009012DB" w:rsidRPr="007E1776"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8,4 </w:t>
            </w:r>
          </w:p>
        </w:tc>
        <w:tc>
          <w:tcPr>
            <w:tcW w:w="1652" w:type="dxa"/>
            <w:vAlign w:val="center"/>
          </w:tcPr>
          <w:p w14:paraId="123A15E9" w14:textId="44DF5CC7" w:rsidR="009012DB" w:rsidRPr="007E1776"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E </w:t>
            </w:r>
          </w:p>
        </w:tc>
        <w:tc>
          <w:tcPr>
            <w:tcW w:w="1168" w:type="dxa"/>
            <w:vAlign w:val="center"/>
          </w:tcPr>
          <w:p w14:paraId="52EDB329" w14:textId="47F72086" w:rsidR="009012DB" w:rsidRPr="007E1776"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2020</w:t>
            </w:r>
          </w:p>
        </w:tc>
      </w:tr>
      <w:tr w:rsidR="00ED1AA0" w14:paraId="24B1A5BD" w14:textId="77777777" w:rsidTr="00ED1AA0">
        <w:tc>
          <w:tcPr>
            <w:cnfStyle w:val="001000000000" w:firstRow="0" w:lastRow="0" w:firstColumn="1" w:lastColumn="0" w:oddVBand="0" w:evenVBand="0" w:oddHBand="0" w:evenHBand="0" w:firstRowFirstColumn="0" w:firstRowLastColumn="0" w:lastRowFirstColumn="0" w:lastRowLastColumn="0"/>
            <w:tcW w:w="516" w:type="dxa"/>
            <w:vAlign w:val="center"/>
          </w:tcPr>
          <w:p w14:paraId="20572A40" w14:textId="131C4340" w:rsidR="00ED1AA0" w:rsidRDefault="00ED1AA0" w:rsidP="005814A9">
            <w:pPr>
              <w:pStyle w:val="Bezodstpw"/>
              <w:jc w:val="center"/>
              <w:rPr>
                <w:sz w:val="20"/>
                <w:szCs w:val="20"/>
              </w:rPr>
            </w:pPr>
            <w:r>
              <w:rPr>
                <w:sz w:val="20"/>
                <w:szCs w:val="20"/>
              </w:rPr>
              <w:t>2</w:t>
            </w:r>
          </w:p>
        </w:tc>
        <w:tc>
          <w:tcPr>
            <w:tcW w:w="2299" w:type="dxa"/>
            <w:vAlign w:val="center"/>
          </w:tcPr>
          <w:p w14:paraId="4AFCAB72" w14:textId="6E54D4D5" w:rsidR="00ED1AA0" w:rsidRPr="009012DB"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Odgałęzienie do stacji gazowej Łosiów</w:t>
            </w:r>
          </w:p>
        </w:tc>
        <w:tc>
          <w:tcPr>
            <w:tcW w:w="964" w:type="dxa"/>
            <w:vAlign w:val="center"/>
          </w:tcPr>
          <w:p w14:paraId="5A4A1838" w14:textId="6A216BC2" w:rsidR="00ED1AA0"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200 </w:t>
            </w:r>
          </w:p>
        </w:tc>
        <w:tc>
          <w:tcPr>
            <w:tcW w:w="1410" w:type="dxa"/>
            <w:vAlign w:val="center"/>
          </w:tcPr>
          <w:p w14:paraId="678FF415" w14:textId="5D735D2D" w:rsidR="00ED1AA0"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X </w:t>
            </w:r>
          </w:p>
        </w:tc>
        <w:tc>
          <w:tcPr>
            <w:tcW w:w="1410" w:type="dxa"/>
            <w:vAlign w:val="center"/>
          </w:tcPr>
          <w:p w14:paraId="1893BE5F" w14:textId="0F014DDE" w:rsidR="00ED1AA0"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8,4 </w:t>
            </w:r>
          </w:p>
        </w:tc>
        <w:tc>
          <w:tcPr>
            <w:tcW w:w="1652" w:type="dxa"/>
            <w:vAlign w:val="center"/>
          </w:tcPr>
          <w:p w14:paraId="76FAF5D6" w14:textId="2346838E" w:rsidR="00ED1AA0" w:rsidRPr="009012DB"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E </w:t>
            </w:r>
          </w:p>
        </w:tc>
        <w:tc>
          <w:tcPr>
            <w:tcW w:w="1168" w:type="dxa"/>
            <w:vAlign w:val="center"/>
          </w:tcPr>
          <w:p w14:paraId="14B5FCD8" w14:textId="6331AAA3" w:rsidR="00ED1AA0"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2023</w:t>
            </w:r>
          </w:p>
        </w:tc>
      </w:tr>
      <w:tr w:rsidR="00ED1AA0" w14:paraId="54D339E5" w14:textId="77777777" w:rsidTr="00ED1AA0">
        <w:tc>
          <w:tcPr>
            <w:cnfStyle w:val="001000000000" w:firstRow="0" w:lastRow="0" w:firstColumn="1" w:lastColumn="0" w:oddVBand="0" w:evenVBand="0" w:oddHBand="0" w:evenHBand="0" w:firstRowFirstColumn="0" w:firstRowLastColumn="0" w:lastRowFirstColumn="0" w:lastRowLastColumn="0"/>
            <w:tcW w:w="9419" w:type="dxa"/>
            <w:gridSpan w:val="7"/>
            <w:vAlign w:val="center"/>
          </w:tcPr>
          <w:p w14:paraId="008A4DB1" w14:textId="16EEE265" w:rsidR="00ED1AA0" w:rsidRDefault="00ED1AA0" w:rsidP="009012DB">
            <w:pPr>
              <w:pStyle w:val="Bezodstpw"/>
              <w:jc w:val="center"/>
              <w:rPr>
                <w:sz w:val="20"/>
                <w:szCs w:val="20"/>
              </w:rPr>
            </w:pPr>
            <w:r w:rsidRPr="00ED1AA0">
              <w:rPr>
                <w:sz w:val="20"/>
                <w:szCs w:val="20"/>
              </w:rPr>
              <w:t>Lewin Brzeski - Nysa</w:t>
            </w:r>
          </w:p>
        </w:tc>
      </w:tr>
      <w:tr w:rsidR="00ED1AA0" w14:paraId="178BAE6D" w14:textId="77777777" w:rsidTr="00ED1AA0">
        <w:tc>
          <w:tcPr>
            <w:cnfStyle w:val="001000000000" w:firstRow="0" w:lastRow="0" w:firstColumn="1" w:lastColumn="0" w:oddVBand="0" w:evenVBand="0" w:oddHBand="0" w:evenHBand="0" w:firstRowFirstColumn="0" w:firstRowLastColumn="0" w:lastRowFirstColumn="0" w:lastRowLastColumn="0"/>
            <w:tcW w:w="516" w:type="dxa"/>
            <w:vAlign w:val="center"/>
          </w:tcPr>
          <w:p w14:paraId="53C4BA00" w14:textId="3E4C9E6E" w:rsidR="00ED1AA0" w:rsidRDefault="00ED1AA0" w:rsidP="005814A9">
            <w:pPr>
              <w:pStyle w:val="Bezodstpw"/>
              <w:jc w:val="center"/>
              <w:rPr>
                <w:sz w:val="20"/>
                <w:szCs w:val="20"/>
              </w:rPr>
            </w:pPr>
            <w:r>
              <w:rPr>
                <w:sz w:val="20"/>
                <w:szCs w:val="20"/>
              </w:rPr>
              <w:t>1</w:t>
            </w:r>
          </w:p>
        </w:tc>
        <w:tc>
          <w:tcPr>
            <w:tcW w:w="2299" w:type="dxa"/>
            <w:vAlign w:val="center"/>
          </w:tcPr>
          <w:p w14:paraId="3D20823E" w14:textId="512B9DF8" w:rsidR="00ED1AA0" w:rsidRPr="009012DB"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Przekroczenie rzeki Nysy </w:t>
            </w:r>
          </w:p>
        </w:tc>
        <w:tc>
          <w:tcPr>
            <w:tcW w:w="964" w:type="dxa"/>
            <w:vAlign w:val="center"/>
          </w:tcPr>
          <w:p w14:paraId="2331621C" w14:textId="0B497F2D" w:rsidR="00ED1AA0"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200 </w:t>
            </w:r>
          </w:p>
        </w:tc>
        <w:tc>
          <w:tcPr>
            <w:tcW w:w="1410" w:type="dxa"/>
            <w:vAlign w:val="center"/>
          </w:tcPr>
          <w:p w14:paraId="388DA0FE" w14:textId="7E0EC810" w:rsidR="00ED1AA0"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4,0 </w:t>
            </w:r>
          </w:p>
        </w:tc>
        <w:tc>
          <w:tcPr>
            <w:tcW w:w="1410" w:type="dxa"/>
            <w:vAlign w:val="center"/>
          </w:tcPr>
          <w:p w14:paraId="2C65FB6E" w14:textId="51370FAF" w:rsidR="00ED1AA0"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X</w:t>
            </w:r>
          </w:p>
        </w:tc>
        <w:tc>
          <w:tcPr>
            <w:tcW w:w="1652" w:type="dxa"/>
            <w:vAlign w:val="center"/>
          </w:tcPr>
          <w:p w14:paraId="5F6B658E" w14:textId="48618344" w:rsidR="00ED1AA0" w:rsidRPr="009012DB"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w:t>
            </w:r>
          </w:p>
        </w:tc>
        <w:tc>
          <w:tcPr>
            <w:tcW w:w="1168" w:type="dxa"/>
            <w:vAlign w:val="center"/>
          </w:tcPr>
          <w:p w14:paraId="3623D413" w14:textId="60C5CB14" w:rsidR="00ED1AA0"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1977</w:t>
            </w:r>
            <w:r>
              <w:rPr>
                <w:sz w:val="20"/>
                <w:szCs w:val="20"/>
              </w:rPr>
              <w:t xml:space="preserve"> </w:t>
            </w:r>
            <w:r w:rsidRPr="00ED1AA0">
              <w:rPr>
                <w:sz w:val="20"/>
                <w:szCs w:val="20"/>
              </w:rPr>
              <w:t>/1999</w:t>
            </w:r>
          </w:p>
        </w:tc>
      </w:tr>
      <w:tr w:rsidR="00ED1AA0" w14:paraId="332CA668" w14:textId="77777777" w:rsidTr="00ED1AA0">
        <w:tc>
          <w:tcPr>
            <w:cnfStyle w:val="001000000000" w:firstRow="0" w:lastRow="0" w:firstColumn="1" w:lastColumn="0" w:oddVBand="0" w:evenVBand="0" w:oddHBand="0" w:evenHBand="0" w:firstRowFirstColumn="0" w:firstRowLastColumn="0" w:lastRowFirstColumn="0" w:lastRowLastColumn="0"/>
            <w:tcW w:w="9419" w:type="dxa"/>
            <w:gridSpan w:val="7"/>
            <w:vAlign w:val="center"/>
          </w:tcPr>
          <w:p w14:paraId="17A86B64" w14:textId="75D54747" w:rsidR="00ED1AA0" w:rsidRDefault="00ED1AA0" w:rsidP="009012DB">
            <w:pPr>
              <w:pStyle w:val="Bezodstpw"/>
              <w:jc w:val="center"/>
              <w:rPr>
                <w:sz w:val="20"/>
                <w:szCs w:val="20"/>
              </w:rPr>
            </w:pPr>
            <w:r w:rsidRPr="00ED1AA0">
              <w:rPr>
                <w:sz w:val="20"/>
                <w:szCs w:val="20"/>
              </w:rPr>
              <w:t>Zdzieszowice – Brzeg Opolski</w:t>
            </w:r>
          </w:p>
        </w:tc>
      </w:tr>
      <w:tr w:rsidR="00ED1AA0" w14:paraId="2F0D40AF" w14:textId="77777777" w:rsidTr="00ED1AA0">
        <w:tc>
          <w:tcPr>
            <w:cnfStyle w:val="001000000000" w:firstRow="0" w:lastRow="0" w:firstColumn="1" w:lastColumn="0" w:oddVBand="0" w:evenVBand="0" w:oddHBand="0" w:evenHBand="0" w:firstRowFirstColumn="0" w:firstRowLastColumn="0" w:lastRowFirstColumn="0" w:lastRowLastColumn="0"/>
            <w:tcW w:w="516" w:type="dxa"/>
            <w:vAlign w:val="center"/>
          </w:tcPr>
          <w:p w14:paraId="477B264B" w14:textId="1C66B3EF" w:rsidR="00ED1AA0" w:rsidRDefault="00ED1AA0" w:rsidP="005814A9">
            <w:pPr>
              <w:pStyle w:val="Bezodstpw"/>
              <w:jc w:val="center"/>
              <w:rPr>
                <w:sz w:val="20"/>
                <w:szCs w:val="20"/>
              </w:rPr>
            </w:pPr>
            <w:r>
              <w:rPr>
                <w:sz w:val="20"/>
                <w:szCs w:val="20"/>
              </w:rPr>
              <w:t>1</w:t>
            </w:r>
          </w:p>
        </w:tc>
        <w:tc>
          <w:tcPr>
            <w:tcW w:w="2299" w:type="dxa"/>
            <w:vAlign w:val="center"/>
          </w:tcPr>
          <w:p w14:paraId="5A78F904" w14:textId="2F8BB98A" w:rsidR="00ED1AA0" w:rsidRPr="009012DB"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Odgałęzienie do stacji gazowej Brzeg - Pawłów</w:t>
            </w:r>
          </w:p>
        </w:tc>
        <w:tc>
          <w:tcPr>
            <w:tcW w:w="964" w:type="dxa"/>
            <w:vAlign w:val="center"/>
          </w:tcPr>
          <w:p w14:paraId="6DF5EC43" w14:textId="3E988F24" w:rsidR="00ED1AA0"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350 </w:t>
            </w:r>
          </w:p>
        </w:tc>
        <w:tc>
          <w:tcPr>
            <w:tcW w:w="1410" w:type="dxa"/>
            <w:vAlign w:val="center"/>
          </w:tcPr>
          <w:p w14:paraId="0E75B011" w14:textId="6476C703" w:rsidR="00ED1AA0"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4,0 </w:t>
            </w:r>
          </w:p>
        </w:tc>
        <w:tc>
          <w:tcPr>
            <w:tcW w:w="1410" w:type="dxa"/>
            <w:vAlign w:val="center"/>
          </w:tcPr>
          <w:p w14:paraId="53F03B0A" w14:textId="50AF362E" w:rsidR="00ED1AA0"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X </w:t>
            </w:r>
          </w:p>
        </w:tc>
        <w:tc>
          <w:tcPr>
            <w:tcW w:w="1652" w:type="dxa"/>
            <w:vAlign w:val="center"/>
          </w:tcPr>
          <w:p w14:paraId="4215D7AF" w14:textId="1B4FAFA5" w:rsidR="00ED1AA0" w:rsidRPr="009012DB"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E </w:t>
            </w:r>
          </w:p>
        </w:tc>
        <w:tc>
          <w:tcPr>
            <w:tcW w:w="1168" w:type="dxa"/>
            <w:vAlign w:val="center"/>
          </w:tcPr>
          <w:p w14:paraId="5B002160" w14:textId="5B121BEA" w:rsidR="00ED1AA0" w:rsidRDefault="00ED1AA0" w:rsidP="009012DB">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1970</w:t>
            </w:r>
          </w:p>
        </w:tc>
      </w:tr>
    </w:tbl>
    <w:p w14:paraId="2685EB62" w14:textId="39CE1380" w:rsidR="00CB6343" w:rsidRDefault="005814A9" w:rsidP="009012DB">
      <w:pPr>
        <w:pStyle w:val="rdo"/>
        <w:rPr>
          <w:rFonts w:ascii="CenturyGothic" w:hAnsi="CenturyGothic" w:cs="CenturyGothic"/>
        </w:rPr>
      </w:pPr>
      <w:r>
        <w:t xml:space="preserve">Źródło: Operator Gazociągów Przesyłowych GAZ-SYSTEM S.A., pismo z dnia </w:t>
      </w:r>
      <w:r w:rsidR="00A173F5">
        <w:t>23</w:t>
      </w:r>
      <w:r>
        <w:t>.</w:t>
      </w:r>
      <w:r w:rsidR="00A173F5">
        <w:t>01</w:t>
      </w:r>
      <w:r>
        <w:t>.</w:t>
      </w:r>
      <w:r w:rsidR="009012DB">
        <w:t xml:space="preserve">2025 </w:t>
      </w:r>
      <w:r>
        <w:t xml:space="preserve">roku (znak sprawy: </w:t>
      </w:r>
      <w:r w:rsidR="00A173F5" w:rsidRPr="00A173F5">
        <w:rPr>
          <w:rFonts w:ascii="CenturyGothic" w:hAnsi="CenturyGothic" w:cs="CenturyGothic"/>
        </w:rPr>
        <w:t>PU.402.4.2026.4</w:t>
      </w:r>
    </w:p>
    <w:p w14:paraId="787C09CC" w14:textId="56187E9C" w:rsidR="00CB6343" w:rsidRDefault="00ED1AA0" w:rsidP="00CB6343">
      <w:pPr>
        <w:pStyle w:val="Bezodstpwrodek"/>
        <w:keepNext/>
      </w:pPr>
      <w:r w:rsidRPr="00ED1AA0">
        <w:rPr>
          <w:noProof/>
        </w:rPr>
        <w:lastRenderedPageBreak/>
        <w:drawing>
          <wp:inline distT="0" distB="0" distL="0" distR="0" wp14:anchorId="04BE08E8" wp14:editId="1269E7CE">
            <wp:extent cx="6120130" cy="7150100"/>
            <wp:effectExtent l="0" t="0" r="0" b="0"/>
            <wp:docPr id="8060855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085571" name=""/>
                    <pic:cNvPicPr/>
                  </pic:nvPicPr>
                  <pic:blipFill>
                    <a:blip r:embed="rId31"/>
                    <a:stretch>
                      <a:fillRect/>
                    </a:stretch>
                  </pic:blipFill>
                  <pic:spPr>
                    <a:xfrm>
                      <a:off x="0" y="0"/>
                      <a:ext cx="6120130" cy="7150100"/>
                    </a:xfrm>
                    <a:prstGeom prst="rect">
                      <a:avLst/>
                    </a:prstGeom>
                  </pic:spPr>
                </pic:pic>
              </a:graphicData>
            </a:graphic>
          </wp:inline>
        </w:drawing>
      </w:r>
    </w:p>
    <w:p w14:paraId="73100C47" w14:textId="305C1FA3" w:rsidR="00ED1AA0" w:rsidRDefault="00ED1AA0" w:rsidP="00CB6343">
      <w:pPr>
        <w:pStyle w:val="Legenda"/>
        <w:jc w:val="center"/>
      </w:pPr>
      <w:r w:rsidRPr="00ED1AA0">
        <w:rPr>
          <w:noProof/>
        </w:rPr>
        <w:lastRenderedPageBreak/>
        <w:drawing>
          <wp:inline distT="0" distB="0" distL="0" distR="0" wp14:anchorId="59368076" wp14:editId="329E9804">
            <wp:extent cx="6120130" cy="1599565"/>
            <wp:effectExtent l="0" t="0" r="0" b="635"/>
            <wp:docPr id="129298832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88320" name=""/>
                    <pic:cNvPicPr/>
                  </pic:nvPicPr>
                  <pic:blipFill>
                    <a:blip r:embed="rId32"/>
                    <a:stretch>
                      <a:fillRect/>
                    </a:stretch>
                  </pic:blipFill>
                  <pic:spPr>
                    <a:xfrm>
                      <a:off x="0" y="0"/>
                      <a:ext cx="6120130" cy="1599565"/>
                    </a:xfrm>
                    <a:prstGeom prst="rect">
                      <a:avLst/>
                    </a:prstGeom>
                  </pic:spPr>
                </pic:pic>
              </a:graphicData>
            </a:graphic>
          </wp:inline>
        </w:drawing>
      </w:r>
    </w:p>
    <w:p w14:paraId="7772A7E8" w14:textId="0CA9B764" w:rsidR="00CB6343" w:rsidRDefault="00CB6343" w:rsidP="00CB6343">
      <w:pPr>
        <w:pStyle w:val="Legenda"/>
        <w:jc w:val="center"/>
      </w:pPr>
      <w:bookmarkStart w:id="483" w:name="_Toc225790369"/>
      <w:r>
        <w:t xml:space="preserve">Rysunek </w:t>
      </w:r>
      <w:fldSimple w:instr=" SEQ Rysunek \* ARABIC ">
        <w:r w:rsidR="003E776B">
          <w:rPr>
            <w:noProof/>
          </w:rPr>
          <w:t>10</w:t>
        </w:r>
      </w:fldSimple>
      <w:r>
        <w:t xml:space="preserve"> </w:t>
      </w:r>
      <w:r w:rsidRPr="003627C6">
        <w:t>Infrastruktura GAZ-SYSTEM S.A.</w:t>
      </w:r>
      <w:bookmarkEnd w:id="483"/>
    </w:p>
    <w:p w14:paraId="1A88724C" w14:textId="1CE6C2E2" w:rsidR="00CB6343" w:rsidRPr="00CB6343" w:rsidRDefault="00CB6343" w:rsidP="00ED1AA0">
      <w:pPr>
        <w:pStyle w:val="rdo"/>
      </w:pPr>
      <w:r>
        <w:t xml:space="preserve">Źródło: Operator Gazociągów Przesyłowych GAZ-SYSTEM S.A., pismo z dnia </w:t>
      </w:r>
      <w:r w:rsidR="00ED1AA0">
        <w:t>23</w:t>
      </w:r>
      <w:r>
        <w:t>.</w:t>
      </w:r>
      <w:r w:rsidR="00ED1AA0">
        <w:t>01</w:t>
      </w:r>
      <w:r>
        <w:t>.</w:t>
      </w:r>
      <w:r w:rsidR="00ED1AA0">
        <w:t>2026</w:t>
      </w:r>
      <w:r>
        <w:t xml:space="preserve">roku (znak sprawy: </w:t>
      </w:r>
      <w:r w:rsidR="00ED1AA0" w:rsidRPr="00ED1AA0">
        <w:rPr>
          <w:rFonts w:ascii="CenturyGothic" w:hAnsi="CenturyGothic" w:cs="CenturyGothic"/>
        </w:rPr>
        <w:t>2026-11351</w:t>
      </w:r>
      <w:r w:rsidR="00ED1AA0">
        <w:rPr>
          <w:rFonts w:ascii="CenturyGothic" w:hAnsi="CenturyGothic" w:cs="CenturyGothic"/>
        </w:rPr>
        <w:t xml:space="preserve"> </w:t>
      </w:r>
      <w:r w:rsidR="00ED1AA0" w:rsidRPr="00ED1AA0">
        <w:rPr>
          <w:rFonts w:ascii="CenturyGothic" w:hAnsi="CenturyGothic" w:cs="CenturyGothic"/>
        </w:rPr>
        <w:t>PU.402.4.2026.4</w:t>
      </w:r>
      <w:r>
        <w:rPr>
          <w:rFonts w:ascii="CenturyGothic" w:hAnsi="CenturyGothic" w:cs="CenturyGothic"/>
        </w:rPr>
        <w:t>)</w:t>
      </w:r>
    </w:p>
    <w:p w14:paraId="11435B1A" w14:textId="46C424B3" w:rsidR="00CB6343" w:rsidRDefault="00CB6343" w:rsidP="00CB6343">
      <w:pPr>
        <w:pStyle w:val="Bezodstpwrodek"/>
        <w:sectPr w:rsidR="00CB6343" w:rsidSect="00ED1AA0">
          <w:pgSz w:w="11906" w:h="16838"/>
          <w:pgMar w:top="1417" w:right="1417" w:bottom="1417" w:left="851" w:header="708" w:footer="708" w:gutter="0"/>
          <w:cols w:space="708"/>
          <w:docGrid w:linePitch="360"/>
        </w:sectPr>
      </w:pPr>
    </w:p>
    <w:p w14:paraId="0177092C" w14:textId="77777777" w:rsidR="00510828" w:rsidRDefault="00510828" w:rsidP="00510828">
      <w:pPr>
        <w:pStyle w:val="Nagwek4"/>
      </w:pPr>
      <w:r w:rsidRPr="00FA4819">
        <w:lastRenderedPageBreak/>
        <w:t>Sieć dystrybucyjna</w:t>
      </w:r>
    </w:p>
    <w:p w14:paraId="61F5E07C" w14:textId="77777777" w:rsidR="005A6CE8" w:rsidRPr="005A6CE8" w:rsidRDefault="005A6CE8" w:rsidP="005A6CE8">
      <w:bookmarkStart w:id="484" w:name="_Toc467689388"/>
      <w:bookmarkStart w:id="485" w:name="_Toc484420676"/>
      <w:bookmarkStart w:id="486" w:name="_Toc484420764"/>
      <w:bookmarkStart w:id="487" w:name="_Toc497929633"/>
      <w:bookmarkStart w:id="488" w:name="_Toc497992600"/>
      <w:r w:rsidRPr="005A6CE8">
        <w:t>System gazowy na terenie Gminy Olszanka ma charakter lokalny i oparty jest na sieci dystrybucyjnej średniego ciśnienia, eksploatowanej przez Polska Spółka Gazownictwa sp. z o.o.. W latach 2021–2025 długość sieci ulegała zmianom, osiągając poziom ok. 3,7 km w 2025 r., co wskazuje na stosunkowo ograniczony zasięg infrastruktury gazowej.</w:t>
      </w:r>
    </w:p>
    <w:p w14:paraId="3026EE77" w14:textId="77777777" w:rsidR="005A6CE8" w:rsidRPr="005A6CE8" w:rsidRDefault="005A6CE8" w:rsidP="005A6CE8">
      <w:r w:rsidRPr="005A6CE8">
        <w:t>Równolegle rozwijała się liczba czynnych przyłączy gazowych – z 14 w 2021 r. do 34 w 2025 r., co świadczy o stopniowym, choć nadal niewielkim stopniu gazyfikacji gminy. Długość przyłączy również wzrastała, osiągając ponad 300 m, co potwierdza rozproszony charakter odbiorców oraz konieczność indywidualnego doprowadzania gazu do poszczególnych obiektów.</w:t>
      </w:r>
    </w:p>
    <w:p w14:paraId="1E84B01E" w14:textId="2102FA63" w:rsidR="00517EC3" w:rsidRPr="005A6CE8" w:rsidRDefault="005A6CE8" w:rsidP="005A6CE8">
      <w:r w:rsidRPr="005A6CE8">
        <w:t>Struktura systemu wskazuje, że gaz ziemny pełni obecnie rolę uzupełniającą w bilansie energetycznym gminy. Sieć obejmuje ograniczoną liczbę odbiorców i nie stanowi dominującego źródła zaopatrzenia w energię, co jest typowe dla gmin o charakterze wiejskim i rozproszonej zabudowie.</w:t>
      </w:r>
    </w:p>
    <w:p w14:paraId="5A3AE869" w14:textId="54DC325B" w:rsidR="002C22F7" w:rsidRDefault="002C22F7" w:rsidP="002C22F7">
      <w:pPr>
        <w:pStyle w:val="Nagwek3"/>
      </w:pPr>
      <w:bookmarkStart w:id="489" w:name="_Toc226033162"/>
      <w:r w:rsidRPr="002C22F7">
        <w:t>Struktura</w:t>
      </w:r>
      <w:r w:rsidRPr="00FA4819">
        <w:t xml:space="preserve"> zużycia</w:t>
      </w:r>
      <w:bookmarkEnd w:id="489"/>
    </w:p>
    <w:p w14:paraId="20F2F2AA" w14:textId="3DEF7A09" w:rsidR="002C22F7" w:rsidRDefault="002C22F7" w:rsidP="002C22F7">
      <w:pPr>
        <w:tabs>
          <w:tab w:val="left" w:pos="6855"/>
        </w:tabs>
      </w:pPr>
      <w:r w:rsidRPr="0001353D">
        <w:t xml:space="preserve">Strukturę zużycia </w:t>
      </w:r>
      <w:r w:rsidR="00BA1BAF">
        <w:t>gazu ziemnego</w:t>
      </w:r>
      <w:r w:rsidR="00BA1BAF" w:rsidRPr="0001353D">
        <w:t xml:space="preserve"> </w:t>
      </w:r>
      <w:r w:rsidRPr="0001353D">
        <w:t>przedstawia tabela p</w:t>
      </w:r>
      <w:r>
        <w:t>o</w:t>
      </w:r>
      <w:r w:rsidRPr="0001353D">
        <w:t>ni</w:t>
      </w:r>
      <w:r>
        <w:t>ż</w:t>
      </w:r>
      <w:r w:rsidRPr="0001353D">
        <w:t>ej.</w:t>
      </w:r>
      <w:r>
        <w:tab/>
      </w:r>
    </w:p>
    <w:p w14:paraId="23543A87" w14:textId="2AEECAB9" w:rsidR="002C22F7" w:rsidRPr="007E1776" w:rsidRDefault="008E274F" w:rsidP="008E274F">
      <w:pPr>
        <w:pStyle w:val="Legenda"/>
        <w:rPr>
          <w:b/>
          <w:bCs w:val="0"/>
          <w:color w:val="auto"/>
          <w:sz w:val="18"/>
        </w:rPr>
      </w:pPr>
      <w:bookmarkStart w:id="490" w:name="_Toc225790391"/>
      <w:r w:rsidRPr="008E274F">
        <w:rPr>
          <w:b/>
          <w:bCs w:val="0"/>
          <w:color w:val="auto"/>
          <w:sz w:val="18"/>
        </w:rPr>
        <w:t xml:space="preserve">Tabela </w:t>
      </w:r>
      <w:r w:rsidRPr="008E274F">
        <w:rPr>
          <w:b/>
          <w:bCs w:val="0"/>
          <w:color w:val="auto"/>
          <w:sz w:val="18"/>
        </w:rPr>
        <w:fldChar w:fldCharType="begin"/>
      </w:r>
      <w:r w:rsidRPr="008E274F">
        <w:rPr>
          <w:b/>
          <w:bCs w:val="0"/>
          <w:color w:val="auto"/>
          <w:sz w:val="18"/>
        </w:rPr>
        <w:instrText xml:space="preserve"> SEQ Tabela \* ARABIC </w:instrText>
      </w:r>
      <w:r w:rsidRPr="008E274F">
        <w:rPr>
          <w:b/>
          <w:bCs w:val="0"/>
          <w:color w:val="auto"/>
          <w:sz w:val="18"/>
        </w:rPr>
        <w:fldChar w:fldCharType="separate"/>
      </w:r>
      <w:r w:rsidR="00501F96">
        <w:rPr>
          <w:b/>
          <w:bCs w:val="0"/>
          <w:noProof/>
          <w:color w:val="auto"/>
          <w:sz w:val="18"/>
        </w:rPr>
        <w:t>6</w:t>
      </w:r>
      <w:r w:rsidRPr="008E274F">
        <w:rPr>
          <w:b/>
          <w:bCs w:val="0"/>
          <w:color w:val="auto"/>
          <w:sz w:val="18"/>
        </w:rPr>
        <w:fldChar w:fldCharType="end"/>
      </w:r>
      <w:r w:rsidR="002C22F7" w:rsidRPr="007E1776">
        <w:rPr>
          <w:b/>
          <w:bCs w:val="0"/>
          <w:color w:val="auto"/>
          <w:sz w:val="18"/>
        </w:rPr>
        <w:t xml:space="preserve"> Strukturę zużycia </w:t>
      </w:r>
      <w:r w:rsidR="00BA1BAF" w:rsidRPr="007E1776">
        <w:rPr>
          <w:b/>
          <w:bCs w:val="0"/>
          <w:color w:val="auto"/>
          <w:sz w:val="18"/>
        </w:rPr>
        <w:t>gazu ziemnego</w:t>
      </w:r>
      <w:bookmarkEnd w:id="490"/>
    </w:p>
    <w:tbl>
      <w:tblPr>
        <w:tblW w:w="4962" w:type="pct"/>
        <w:tblInd w:w="70" w:type="dxa"/>
        <w:tblCellMar>
          <w:left w:w="70" w:type="dxa"/>
          <w:right w:w="70" w:type="dxa"/>
        </w:tblCellMar>
        <w:tblLook w:val="04A0" w:firstRow="1" w:lastRow="0" w:firstColumn="1" w:lastColumn="0" w:noHBand="0" w:noVBand="1"/>
      </w:tblPr>
      <w:tblGrid>
        <w:gridCol w:w="911"/>
        <w:gridCol w:w="5104"/>
        <w:gridCol w:w="1488"/>
        <w:gridCol w:w="1480"/>
      </w:tblGrid>
      <w:tr w:rsidR="002C22F7" w:rsidRPr="00A57BBA" w14:paraId="0E32A07D" w14:textId="77777777" w:rsidTr="007E1776">
        <w:trPr>
          <w:trHeight w:val="20"/>
        </w:trPr>
        <w:tc>
          <w:tcPr>
            <w:tcW w:w="507" w:type="pct"/>
            <w:vMerge w:val="restart"/>
            <w:tcBorders>
              <w:top w:val="single" w:sz="8" w:space="0" w:color="999999"/>
              <w:left w:val="single" w:sz="8" w:space="0" w:color="999999"/>
              <w:bottom w:val="single" w:sz="12" w:space="0" w:color="666666"/>
              <w:right w:val="single" w:sz="8" w:space="0" w:color="999999"/>
            </w:tcBorders>
            <w:vAlign w:val="center"/>
            <w:hideMark/>
          </w:tcPr>
          <w:p w14:paraId="71560D8E" w14:textId="77777777" w:rsidR="002C22F7" w:rsidRPr="00A57BBA" w:rsidRDefault="002C22F7" w:rsidP="006A1325">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Lp.</w:t>
            </w:r>
          </w:p>
        </w:tc>
        <w:tc>
          <w:tcPr>
            <w:tcW w:w="2841" w:type="pct"/>
            <w:vMerge w:val="restart"/>
            <w:tcBorders>
              <w:top w:val="single" w:sz="8" w:space="0" w:color="999999"/>
              <w:left w:val="single" w:sz="8" w:space="0" w:color="999999"/>
              <w:bottom w:val="single" w:sz="12" w:space="0" w:color="666666"/>
              <w:right w:val="single" w:sz="8" w:space="0" w:color="999999"/>
            </w:tcBorders>
            <w:noWrap/>
            <w:vAlign w:val="center"/>
            <w:hideMark/>
          </w:tcPr>
          <w:p w14:paraId="0D52E97D" w14:textId="77777777" w:rsidR="002C22F7" w:rsidRPr="00A57BBA" w:rsidRDefault="002C22F7" w:rsidP="006A1325">
            <w:pPr>
              <w:spacing w:after="0" w:line="240" w:lineRule="auto"/>
              <w:jc w:val="left"/>
              <w:rPr>
                <w:rFonts w:cs="Arial"/>
                <w:b/>
                <w:bCs/>
                <w:color w:val="000000"/>
                <w:sz w:val="20"/>
                <w:szCs w:val="20"/>
                <w:lang w:eastAsia="pl-PL"/>
              </w:rPr>
            </w:pPr>
            <w:r w:rsidRPr="00A57BBA">
              <w:rPr>
                <w:rFonts w:cs="Arial"/>
                <w:b/>
                <w:bCs/>
                <w:color w:val="000000"/>
                <w:sz w:val="20"/>
                <w:szCs w:val="20"/>
                <w:lang w:eastAsia="pl-PL"/>
              </w:rPr>
              <w:t>Kategoria</w:t>
            </w:r>
          </w:p>
        </w:tc>
        <w:tc>
          <w:tcPr>
            <w:tcW w:w="828" w:type="pct"/>
            <w:tcBorders>
              <w:top w:val="single" w:sz="8" w:space="0" w:color="999999"/>
              <w:left w:val="nil"/>
              <w:bottom w:val="nil"/>
              <w:right w:val="single" w:sz="8" w:space="0" w:color="999999"/>
            </w:tcBorders>
            <w:vAlign w:val="center"/>
            <w:hideMark/>
          </w:tcPr>
          <w:p w14:paraId="40D41F46" w14:textId="6597F895" w:rsidR="002C22F7" w:rsidRPr="00A57BBA" w:rsidRDefault="00BA1BAF" w:rsidP="006A1325">
            <w:pPr>
              <w:spacing w:after="0" w:line="240" w:lineRule="auto"/>
              <w:jc w:val="center"/>
              <w:rPr>
                <w:rFonts w:cs="Arial"/>
                <w:b/>
                <w:bCs/>
                <w:color w:val="000000"/>
                <w:sz w:val="20"/>
                <w:szCs w:val="20"/>
                <w:lang w:eastAsia="pl-PL"/>
              </w:rPr>
            </w:pPr>
            <w:r>
              <w:rPr>
                <w:rFonts w:cs="Arial"/>
                <w:b/>
                <w:bCs/>
                <w:color w:val="000000"/>
                <w:sz w:val="20"/>
                <w:szCs w:val="20"/>
                <w:lang w:eastAsia="pl-PL"/>
              </w:rPr>
              <w:t>Gaz ziemny</w:t>
            </w:r>
          </w:p>
        </w:tc>
        <w:tc>
          <w:tcPr>
            <w:tcW w:w="824" w:type="pct"/>
            <w:tcBorders>
              <w:top w:val="single" w:sz="8" w:space="0" w:color="999999"/>
              <w:left w:val="nil"/>
              <w:bottom w:val="nil"/>
              <w:right w:val="single" w:sz="8" w:space="0" w:color="999999"/>
            </w:tcBorders>
            <w:vAlign w:val="center"/>
            <w:hideMark/>
          </w:tcPr>
          <w:p w14:paraId="24C0A97B" w14:textId="5ABF7FB1" w:rsidR="002C22F7" w:rsidRPr="00A57BBA" w:rsidRDefault="00BA1BAF" w:rsidP="006A1325">
            <w:pPr>
              <w:spacing w:after="0" w:line="240" w:lineRule="auto"/>
              <w:jc w:val="center"/>
              <w:rPr>
                <w:rFonts w:cs="Arial"/>
                <w:b/>
                <w:bCs/>
                <w:color w:val="000000"/>
                <w:sz w:val="20"/>
                <w:szCs w:val="20"/>
                <w:lang w:eastAsia="pl-PL"/>
              </w:rPr>
            </w:pPr>
            <w:r>
              <w:rPr>
                <w:rFonts w:cs="Arial"/>
                <w:b/>
                <w:bCs/>
                <w:color w:val="000000"/>
                <w:sz w:val="20"/>
                <w:szCs w:val="20"/>
                <w:lang w:eastAsia="pl-PL"/>
              </w:rPr>
              <w:t>Gaz ziemny</w:t>
            </w:r>
          </w:p>
        </w:tc>
      </w:tr>
      <w:tr w:rsidR="002C22F7" w:rsidRPr="00A57BBA" w14:paraId="7B478856" w14:textId="77777777" w:rsidTr="007E1776">
        <w:trPr>
          <w:trHeight w:val="20"/>
        </w:trPr>
        <w:tc>
          <w:tcPr>
            <w:tcW w:w="507" w:type="pct"/>
            <w:vMerge/>
            <w:tcBorders>
              <w:top w:val="single" w:sz="8" w:space="0" w:color="999999"/>
              <w:left w:val="single" w:sz="8" w:space="0" w:color="999999"/>
              <w:bottom w:val="single" w:sz="12" w:space="0" w:color="666666"/>
              <w:right w:val="single" w:sz="8" w:space="0" w:color="999999"/>
            </w:tcBorders>
            <w:vAlign w:val="center"/>
            <w:hideMark/>
          </w:tcPr>
          <w:p w14:paraId="474395DB" w14:textId="77777777" w:rsidR="002C22F7" w:rsidRPr="00A57BBA" w:rsidRDefault="002C22F7" w:rsidP="006A1325">
            <w:pPr>
              <w:spacing w:after="0" w:line="240" w:lineRule="auto"/>
              <w:jc w:val="left"/>
              <w:rPr>
                <w:rFonts w:cs="Arial"/>
                <w:b/>
                <w:bCs/>
                <w:color w:val="000000"/>
                <w:sz w:val="20"/>
                <w:szCs w:val="20"/>
                <w:lang w:eastAsia="pl-PL"/>
              </w:rPr>
            </w:pPr>
          </w:p>
        </w:tc>
        <w:tc>
          <w:tcPr>
            <w:tcW w:w="2841" w:type="pct"/>
            <w:vMerge/>
            <w:tcBorders>
              <w:top w:val="single" w:sz="8" w:space="0" w:color="999999"/>
              <w:left w:val="single" w:sz="8" w:space="0" w:color="999999"/>
              <w:bottom w:val="single" w:sz="12" w:space="0" w:color="666666"/>
              <w:right w:val="single" w:sz="8" w:space="0" w:color="999999"/>
            </w:tcBorders>
            <w:vAlign w:val="center"/>
            <w:hideMark/>
          </w:tcPr>
          <w:p w14:paraId="06D8C01D" w14:textId="77777777" w:rsidR="002C22F7" w:rsidRPr="00A57BBA" w:rsidRDefault="002C22F7" w:rsidP="006A1325">
            <w:pPr>
              <w:spacing w:after="0" w:line="240" w:lineRule="auto"/>
              <w:jc w:val="left"/>
              <w:rPr>
                <w:rFonts w:cs="Arial"/>
                <w:b/>
                <w:bCs/>
                <w:color w:val="000000"/>
                <w:sz w:val="20"/>
                <w:szCs w:val="20"/>
                <w:lang w:eastAsia="pl-PL"/>
              </w:rPr>
            </w:pPr>
          </w:p>
        </w:tc>
        <w:tc>
          <w:tcPr>
            <w:tcW w:w="828" w:type="pct"/>
            <w:tcBorders>
              <w:top w:val="nil"/>
              <w:left w:val="nil"/>
              <w:bottom w:val="single" w:sz="12" w:space="0" w:color="666666"/>
              <w:right w:val="single" w:sz="8" w:space="0" w:color="999999"/>
            </w:tcBorders>
            <w:vAlign w:val="center"/>
            <w:hideMark/>
          </w:tcPr>
          <w:p w14:paraId="444ECBF0" w14:textId="77777777" w:rsidR="002C22F7" w:rsidRPr="00A57BBA" w:rsidRDefault="002C22F7" w:rsidP="006A1325">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[GJ]</w:t>
            </w:r>
          </w:p>
        </w:tc>
        <w:tc>
          <w:tcPr>
            <w:tcW w:w="824" w:type="pct"/>
            <w:tcBorders>
              <w:top w:val="nil"/>
              <w:left w:val="nil"/>
              <w:bottom w:val="single" w:sz="12" w:space="0" w:color="666666"/>
              <w:right w:val="single" w:sz="8" w:space="0" w:color="999999"/>
            </w:tcBorders>
            <w:vAlign w:val="center"/>
            <w:hideMark/>
          </w:tcPr>
          <w:p w14:paraId="1DF280E5" w14:textId="77777777" w:rsidR="002C22F7" w:rsidRPr="00A57BBA" w:rsidRDefault="002C22F7" w:rsidP="006A1325">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[MWh]</w:t>
            </w:r>
          </w:p>
        </w:tc>
      </w:tr>
      <w:tr w:rsidR="00411C7E" w:rsidRPr="00A57BBA" w14:paraId="7D8AF23A" w14:textId="77777777" w:rsidTr="007E1776">
        <w:trPr>
          <w:trHeight w:val="20"/>
        </w:trPr>
        <w:tc>
          <w:tcPr>
            <w:tcW w:w="507" w:type="pct"/>
            <w:tcBorders>
              <w:top w:val="nil"/>
              <w:left w:val="single" w:sz="8" w:space="0" w:color="999999"/>
              <w:bottom w:val="single" w:sz="8" w:space="0" w:color="999999"/>
              <w:right w:val="single" w:sz="8" w:space="0" w:color="999999"/>
            </w:tcBorders>
            <w:vAlign w:val="center"/>
            <w:hideMark/>
          </w:tcPr>
          <w:p w14:paraId="02463F76" w14:textId="77777777" w:rsidR="00411C7E" w:rsidRPr="00A57BBA" w:rsidRDefault="00411C7E" w:rsidP="00411C7E">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I.1</w:t>
            </w:r>
          </w:p>
        </w:tc>
        <w:tc>
          <w:tcPr>
            <w:tcW w:w="2841" w:type="pct"/>
            <w:tcBorders>
              <w:top w:val="nil"/>
              <w:left w:val="nil"/>
              <w:bottom w:val="single" w:sz="8" w:space="0" w:color="999999"/>
              <w:right w:val="single" w:sz="8" w:space="0" w:color="999999"/>
            </w:tcBorders>
            <w:noWrap/>
            <w:vAlign w:val="center"/>
            <w:hideMark/>
          </w:tcPr>
          <w:p w14:paraId="5BFD3ADA" w14:textId="77777777" w:rsidR="00411C7E" w:rsidRPr="00A57BBA" w:rsidRDefault="00411C7E" w:rsidP="00411C7E">
            <w:pPr>
              <w:spacing w:after="0" w:line="240" w:lineRule="auto"/>
              <w:jc w:val="left"/>
              <w:rPr>
                <w:rFonts w:cs="Arial"/>
                <w:color w:val="000000"/>
                <w:sz w:val="20"/>
                <w:szCs w:val="20"/>
                <w:lang w:eastAsia="pl-PL"/>
              </w:rPr>
            </w:pPr>
            <w:r w:rsidRPr="00A57BBA">
              <w:rPr>
                <w:rFonts w:cs="Arial"/>
                <w:color w:val="000000"/>
                <w:sz w:val="20"/>
                <w:szCs w:val="20"/>
                <w:lang w:eastAsia="pl-PL"/>
              </w:rPr>
              <w:t>Budynki, wyposażenie/ urządzenia komunalne</w:t>
            </w:r>
          </w:p>
        </w:tc>
        <w:tc>
          <w:tcPr>
            <w:tcW w:w="828" w:type="pct"/>
            <w:tcBorders>
              <w:top w:val="nil"/>
              <w:left w:val="nil"/>
              <w:bottom w:val="single" w:sz="8" w:space="0" w:color="999999"/>
              <w:right w:val="single" w:sz="8" w:space="0" w:color="999999"/>
            </w:tcBorders>
            <w:vAlign w:val="center"/>
            <w:hideMark/>
          </w:tcPr>
          <w:p w14:paraId="1CC7A4C0" w14:textId="21A355B4" w:rsidR="00411C7E" w:rsidRPr="00411C7E" w:rsidRDefault="00411C7E" w:rsidP="00411C7E">
            <w:pPr>
              <w:spacing w:after="0" w:line="240" w:lineRule="auto"/>
              <w:jc w:val="center"/>
              <w:rPr>
                <w:rFonts w:cs="Arial"/>
                <w:color w:val="000000"/>
                <w:sz w:val="20"/>
                <w:szCs w:val="20"/>
                <w:lang w:eastAsia="pl-PL"/>
              </w:rPr>
            </w:pPr>
            <w:r w:rsidRPr="00411C7E">
              <w:rPr>
                <w:rFonts w:ascii="Arial" w:hAnsi="Arial" w:cs="Arial"/>
                <w:color w:val="000000"/>
                <w:sz w:val="20"/>
                <w:szCs w:val="20"/>
              </w:rPr>
              <w:t>208</w:t>
            </w:r>
          </w:p>
        </w:tc>
        <w:tc>
          <w:tcPr>
            <w:tcW w:w="824" w:type="pct"/>
            <w:tcBorders>
              <w:top w:val="nil"/>
              <w:left w:val="nil"/>
              <w:bottom w:val="single" w:sz="8" w:space="0" w:color="999999"/>
              <w:right w:val="single" w:sz="8" w:space="0" w:color="999999"/>
            </w:tcBorders>
            <w:noWrap/>
            <w:vAlign w:val="center"/>
            <w:hideMark/>
          </w:tcPr>
          <w:p w14:paraId="32082547" w14:textId="464C4D40" w:rsidR="00411C7E" w:rsidRPr="00411C7E" w:rsidRDefault="00411C7E" w:rsidP="00411C7E">
            <w:pPr>
              <w:spacing w:after="0" w:line="240" w:lineRule="auto"/>
              <w:jc w:val="center"/>
              <w:rPr>
                <w:rFonts w:cs="Arial"/>
                <w:color w:val="000000"/>
                <w:sz w:val="20"/>
                <w:szCs w:val="20"/>
                <w:lang w:eastAsia="pl-PL"/>
              </w:rPr>
            </w:pPr>
            <w:r w:rsidRPr="00411C7E">
              <w:rPr>
                <w:rFonts w:ascii="Arial" w:hAnsi="Arial" w:cs="Arial"/>
                <w:color w:val="000000"/>
                <w:sz w:val="20"/>
                <w:szCs w:val="20"/>
              </w:rPr>
              <w:t>58</w:t>
            </w:r>
          </w:p>
        </w:tc>
      </w:tr>
      <w:tr w:rsidR="00411C7E" w:rsidRPr="00A57BBA" w14:paraId="0C1B04E6" w14:textId="77777777" w:rsidTr="007E1776">
        <w:trPr>
          <w:trHeight w:val="20"/>
        </w:trPr>
        <w:tc>
          <w:tcPr>
            <w:tcW w:w="507" w:type="pct"/>
            <w:tcBorders>
              <w:top w:val="nil"/>
              <w:left w:val="single" w:sz="8" w:space="0" w:color="999999"/>
              <w:bottom w:val="single" w:sz="8" w:space="0" w:color="999999"/>
              <w:right w:val="single" w:sz="8" w:space="0" w:color="999999"/>
            </w:tcBorders>
            <w:vAlign w:val="center"/>
            <w:hideMark/>
          </w:tcPr>
          <w:p w14:paraId="567B8851" w14:textId="77777777" w:rsidR="00411C7E" w:rsidRPr="00A57BBA" w:rsidRDefault="00411C7E" w:rsidP="00411C7E">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I.2</w:t>
            </w:r>
          </w:p>
        </w:tc>
        <w:tc>
          <w:tcPr>
            <w:tcW w:w="2841" w:type="pct"/>
            <w:tcBorders>
              <w:top w:val="nil"/>
              <w:left w:val="nil"/>
              <w:bottom w:val="single" w:sz="8" w:space="0" w:color="999999"/>
              <w:right w:val="single" w:sz="8" w:space="0" w:color="999999"/>
            </w:tcBorders>
            <w:noWrap/>
            <w:vAlign w:val="center"/>
            <w:hideMark/>
          </w:tcPr>
          <w:p w14:paraId="5C295EF8" w14:textId="77777777" w:rsidR="00411C7E" w:rsidRPr="00A57BBA" w:rsidRDefault="00411C7E" w:rsidP="00411C7E">
            <w:pPr>
              <w:spacing w:after="0" w:line="240" w:lineRule="auto"/>
              <w:jc w:val="left"/>
              <w:rPr>
                <w:rFonts w:cs="Arial"/>
                <w:color w:val="000000"/>
                <w:sz w:val="20"/>
                <w:szCs w:val="20"/>
                <w:lang w:eastAsia="pl-PL"/>
              </w:rPr>
            </w:pPr>
            <w:r w:rsidRPr="00A57BBA">
              <w:rPr>
                <w:rFonts w:cs="Arial"/>
                <w:color w:val="000000"/>
                <w:sz w:val="20"/>
                <w:szCs w:val="20"/>
                <w:lang w:eastAsia="pl-PL"/>
              </w:rPr>
              <w:t>Budynki mieszkalne</w:t>
            </w:r>
          </w:p>
        </w:tc>
        <w:tc>
          <w:tcPr>
            <w:tcW w:w="828" w:type="pct"/>
            <w:tcBorders>
              <w:top w:val="nil"/>
              <w:left w:val="nil"/>
              <w:bottom w:val="single" w:sz="8" w:space="0" w:color="999999"/>
              <w:right w:val="single" w:sz="8" w:space="0" w:color="999999"/>
            </w:tcBorders>
            <w:vAlign w:val="center"/>
            <w:hideMark/>
          </w:tcPr>
          <w:p w14:paraId="3A2D3E3D" w14:textId="424B742E" w:rsidR="00411C7E" w:rsidRPr="00411C7E" w:rsidRDefault="00411C7E" w:rsidP="00411C7E">
            <w:pPr>
              <w:spacing w:after="0" w:line="240" w:lineRule="auto"/>
              <w:jc w:val="center"/>
              <w:rPr>
                <w:rFonts w:cs="Arial"/>
                <w:color w:val="000000"/>
                <w:sz w:val="20"/>
                <w:szCs w:val="20"/>
                <w:lang w:eastAsia="pl-PL"/>
              </w:rPr>
            </w:pPr>
            <w:r w:rsidRPr="00411C7E">
              <w:rPr>
                <w:rFonts w:ascii="Arial" w:hAnsi="Arial" w:cs="Arial"/>
                <w:color w:val="000000"/>
                <w:sz w:val="20"/>
                <w:szCs w:val="20"/>
              </w:rPr>
              <w:t>1 327</w:t>
            </w:r>
          </w:p>
        </w:tc>
        <w:tc>
          <w:tcPr>
            <w:tcW w:w="824" w:type="pct"/>
            <w:tcBorders>
              <w:top w:val="nil"/>
              <w:left w:val="nil"/>
              <w:bottom w:val="single" w:sz="8" w:space="0" w:color="999999"/>
              <w:right w:val="single" w:sz="8" w:space="0" w:color="999999"/>
            </w:tcBorders>
            <w:noWrap/>
            <w:vAlign w:val="center"/>
            <w:hideMark/>
          </w:tcPr>
          <w:p w14:paraId="74B98472" w14:textId="2E558208" w:rsidR="00411C7E" w:rsidRPr="00411C7E" w:rsidRDefault="00411C7E" w:rsidP="00411C7E">
            <w:pPr>
              <w:spacing w:after="0" w:line="240" w:lineRule="auto"/>
              <w:jc w:val="center"/>
              <w:rPr>
                <w:rFonts w:cs="Arial"/>
                <w:color w:val="000000"/>
                <w:sz w:val="20"/>
                <w:szCs w:val="20"/>
                <w:lang w:eastAsia="pl-PL"/>
              </w:rPr>
            </w:pPr>
            <w:r w:rsidRPr="00411C7E">
              <w:rPr>
                <w:rFonts w:ascii="Arial" w:hAnsi="Arial" w:cs="Arial"/>
                <w:color w:val="000000"/>
                <w:sz w:val="20"/>
                <w:szCs w:val="20"/>
              </w:rPr>
              <w:t>369</w:t>
            </w:r>
          </w:p>
        </w:tc>
      </w:tr>
      <w:tr w:rsidR="00411C7E" w:rsidRPr="00A57BBA" w14:paraId="43B04D0B" w14:textId="77777777" w:rsidTr="007E1776">
        <w:trPr>
          <w:trHeight w:val="20"/>
        </w:trPr>
        <w:tc>
          <w:tcPr>
            <w:tcW w:w="507" w:type="pct"/>
            <w:tcBorders>
              <w:top w:val="nil"/>
              <w:left w:val="single" w:sz="8" w:space="0" w:color="999999"/>
              <w:bottom w:val="single" w:sz="8" w:space="0" w:color="999999"/>
              <w:right w:val="single" w:sz="8" w:space="0" w:color="999999"/>
            </w:tcBorders>
            <w:vAlign w:val="center"/>
            <w:hideMark/>
          </w:tcPr>
          <w:p w14:paraId="0397AC39" w14:textId="77777777" w:rsidR="00411C7E" w:rsidRPr="00A57BBA" w:rsidRDefault="00411C7E" w:rsidP="00411C7E">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I.3</w:t>
            </w:r>
          </w:p>
        </w:tc>
        <w:tc>
          <w:tcPr>
            <w:tcW w:w="2841" w:type="pct"/>
            <w:tcBorders>
              <w:top w:val="nil"/>
              <w:left w:val="nil"/>
              <w:bottom w:val="single" w:sz="8" w:space="0" w:color="999999"/>
              <w:right w:val="single" w:sz="8" w:space="0" w:color="999999"/>
            </w:tcBorders>
            <w:noWrap/>
            <w:vAlign w:val="center"/>
            <w:hideMark/>
          </w:tcPr>
          <w:p w14:paraId="6CB6B0D0" w14:textId="77777777" w:rsidR="00411C7E" w:rsidRPr="00A57BBA" w:rsidRDefault="00411C7E" w:rsidP="00411C7E">
            <w:pPr>
              <w:spacing w:after="0" w:line="240" w:lineRule="auto"/>
              <w:jc w:val="left"/>
              <w:rPr>
                <w:rFonts w:cs="Arial"/>
                <w:color w:val="000000"/>
                <w:sz w:val="20"/>
                <w:szCs w:val="20"/>
                <w:lang w:eastAsia="pl-PL"/>
              </w:rPr>
            </w:pPr>
            <w:r w:rsidRPr="00A57BBA">
              <w:rPr>
                <w:rFonts w:cs="Arial"/>
                <w:color w:val="000000"/>
                <w:sz w:val="20"/>
                <w:szCs w:val="20"/>
                <w:lang w:eastAsia="pl-PL"/>
              </w:rPr>
              <w:t>Komunalne oświetlenie uliczne</w:t>
            </w:r>
          </w:p>
        </w:tc>
        <w:tc>
          <w:tcPr>
            <w:tcW w:w="828" w:type="pct"/>
            <w:tcBorders>
              <w:top w:val="nil"/>
              <w:left w:val="nil"/>
              <w:bottom w:val="single" w:sz="8" w:space="0" w:color="999999"/>
              <w:right w:val="single" w:sz="8" w:space="0" w:color="999999"/>
            </w:tcBorders>
            <w:vAlign w:val="center"/>
            <w:hideMark/>
          </w:tcPr>
          <w:p w14:paraId="37AA1EEA" w14:textId="04F52164" w:rsidR="00411C7E" w:rsidRPr="00411C7E" w:rsidRDefault="00411C7E" w:rsidP="00411C7E">
            <w:pPr>
              <w:spacing w:after="0" w:line="240" w:lineRule="auto"/>
              <w:jc w:val="center"/>
              <w:rPr>
                <w:rFonts w:cs="Arial"/>
                <w:color w:val="000000"/>
                <w:sz w:val="20"/>
                <w:szCs w:val="20"/>
                <w:lang w:eastAsia="pl-PL"/>
              </w:rPr>
            </w:pPr>
            <w:r w:rsidRPr="00411C7E">
              <w:rPr>
                <w:rFonts w:ascii="Arial" w:hAnsi="Arial" w:cs="Arial"/>
                <w:color w:val="000000"/>
                <w:sz w:val="20"/>
                <w:szCs w:val="20"/>
              </w:rPr>
              <w:t>0</w:t>
            </w:r>
          </w:p>
        </w:tc>
        <w:tc>
          <w:tcPr>
            <w:tcW w:w="824" w:type="pct"/>
            <w:tcBorders>
              <w:top w:val="nil"/>
              <w:left w:val="nil"/>
              <w:bottom w:val="single" w:sz="8" w:space="0" w:color="999999"/>
              <w:right w:val="single" w:sz="8" w:space="0" w:color="999999"/>
            </w:tcBorders>
            <w:noWrap/>
            <w:vAlign w:val="center"/>
            <w:hideMark/>
          </w:tcPr>
          <w:p w14:paraId="1470BA85" w14:textId="0C9531AF" w:rsidR="00411C7E" w:rsidRPr="00411C7E" w:rsidRDefault="00411C7E" w:rsidP="00411C7E">
            <w:pPr>
              <w:spacing w:after="0" w:line="240" w:lineRule="auto"/>
              <w:jc w:val="center"/>
              <w:rPr>
                <w:rFonts w:cs="Arial"/>
                <w:color w:val="000000"/>
                <w:sz w:val="20"/>
                <w:szCs w:val="20"/>
                <w:lang w:eastAsia="pl-PL"/>
              </w:rPr>
            </w:pPr>
            <w:r w:rsidRPr="00411C7E">
              <w:rPr>
                <w:rFonts w:ascii="Arial" w:hAnsi="Arial" w:cs="Arial"/>
                <w:color w:val="000000"/>
                <w:sz w:val="20"/>
                <w:szCs w:val="20"/>
              </w:rPr>
              <w:t>0</w:t>
            </w:r>
          </w:p>
        </w:tc>
      </w:tr>
      <w:tr w:rsidR="00411C7E" w:rsidRPr="00A57BBA" w14:paraId="7B1D0F68" w14:textId="77777777" w:rsidTr="007E1776">
        <w:trPr>
          <w:trHeight w:val="20"/>
        </w:trPr>
        <w:tc>
          <w:tcPr>
            <w:tcW w:w="507" w:type="pct"/>
            <w:tcBorders>
              <w:top w:val="nil"/>
              <w:left w:val="single" w:sz="8" w:space="0" w:color="999999"/>
              <w:bottom w:val="single" w:sz="8" w:space="0" w:color="999999"/>
              <w:right w:val="single" w:sz="8" w:space="0" w:color="999999"/>
            </w:tcBorders>
            <w:vAlign w:val="center"/>
            <w:hideMark/>
          </w:tcPr>
          <w:p w14:paraId="5D8878D5" w14:textId="77777777" w:rsidR="00411C7E" w:rsidRPr="00A57BBA" w:rsidRDefault="00411C7E" w:rsidP="00411C7E">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I.4</w:t>
            </w:r>
          </w:p>
        </w:tc>
        <w:tc>
          <w:tcPr>
            <w:tcW w:w="2841" w:type="pct"/>
            <w:tcBorders>
              <w:top w:val="nil"/>
              <w:left w:val="nil"/>
              <w:bottom w:val="single" w:sz="8" w:space="0" w:color="999999"/>
              <w:right w:val="single" w:sz="8" w:space="0" w:color="999999"/>
            </w:tcBorders>
            <w:noWrap/>
            <w:vAlign w:val="center"/>
            <w:hideMark/>
          </w:tcPr>
          <w:p w14:paraId="57907B6A" w14:textId="77777777" w:rsidR="00411C7E" w:rsidRPr="00A57BBA" w:rsidRDefault="00411C7E" w:rsidP="00411C7E">
            <w:pPr>
              <w:spacing w:after="0" w:line="240" w:lineRule="auto"/>
              <w:jc w:val="left"/>
              <w:rPr>
                <w:rFonts w:cs="Arial"/>
                <w:color w:val="000000"/>
                <w:sz w:val="20"/>
                <w:szCs w:val="20"/>
                <w:lang w:eastAsia="pl-PL"/>
              </w:rPr>
            </w:pPr>
            <w:r w:rsidRPr="00A57BBA">
              <w:rPr>
                <w:rFonts w:cs="Arial"/>
                <w:color w:val="000000"/>
                <w:sz w:val="20"/>
                <w:szCs w:val="20"/>
                <w:lang w:eastAsia="pl-PL"/>
              </w:rPr>
              <w:t>Przedsiębiorstwa</w:t>
            </w:r>
          </w:p>
        </w:tc>
        <w:tc>
          <w:tcPr>
            <w:tcW w:w="828" w:type="pct"/>
            <w:tcBorders>
              <w:top w:val="nil"/>
              <w:left w:val="nil"/>
              <w:bottom w:val="single" w:sz="8" w:space="0" w:color="999999"/>
              <w:right w:val="single" w:sz="8" w:space="0" w:color="999999"/>
            </w:tcBorders>
            <w:vAlign w:val="center"/>
            <w:hideMark/>
          </w:tcPr>
          <w:p w14:paraId="5CDB6AE5" w14:textId="56550383" w:rsidR="00411C7E" w:rsidRPr="00411C7E" w:rsidRDefault="00411C7E" w:rsidP="00411C7E">
            <w:pPr>
              <w:spacing w:after="0" w:line="240" w:lineRule="auto"/>
              <w:jc w:val="center"/>
              <w:rPr>
                <w:rFonts w:cs="Arial"/>
                <w:color w:val="000000"/>
                <w:sz w:val="20"/>
                <w:szCs w:val="20"/>
                <w:lang w:eastAsia="pl-PL"/>
              </w:rPr>
            </w:pPr>
            <w:r w:rsidRPr="00411C7E">
              <w:rPr>
                <w:rFonts w:ascii="Arial" w:hAnsi="Arial" w:cs="Arial"/>
                <w:color w:val="000000"/>
                <w:sz w:val="20"/>
                <w:szCs w:val="20"/>
              </w:rPr>
              <w:t>0</w:t>
            </w:r>
          </w:p>
        </w:tc>
        <w:tc>
          <w:tcPr>
            <w:tcW w:w="824" w:type="pct"/>
            <w:tcBorders>
              <w:top w:val="nil"/>
              <w:left w:val="nil"/>
              <w:bottom w:val="single" w:sz="8" w:space="0" w:color="999999"/>
              <w:right w:val="single" w:sz="8" w:space="0" w:color="999999"/>
            </w:tcBorders>
            <w:noWrap/>
            <w:vAlign w:val="center"/>
            <w:hideMark/>
          </w:tcPr>
          <w:p w14:paraId="68A0C7C7" w14:textId="12E2C376" w:rsidR="00411C7E" w:rsidRPr="00411C7E" w:rsidRDefault="00411C7E" w:rsidP="00411C7E">
            <w:pPr>
              <w:spacing w:after="0" w:line="240" w:lineRule="auto"/>
              <w:jc w:val="center"/>
              <w:rPr>
                <w:rFonts w:cs="Arial"/>
                <w:color w:val="000000"/>
                <w:sz w:val="20"/>
                <w:szCs w:val="20"/>
                <w:lang w:eastAsia="pl-PL"/>
              </w:rPr>
            </w:pPr>
            <w:r w:rsidRPr="00411C7E">
              <w:rPr>
                <w:rFonts w:ascii="Arial" w:hAnsi="Arial" w:cs="Arial"/>
                <w:color w:val="000000"/>
                <w:sz w:val="20"/>
                <w:szCs w:val="20"/>
              </w:rPr>
              <w:t>0</w:t>
            </w:r>
          </w:p>
        </w:tc>
      </w:tr>
      <w:tr w:rsidR="00411C7E" w:rsidRPr="00A57BBA" w14:paraId="5FD0C550" w14:textId="77777777" w:rsidTr="007E1776">
        <w:trPr>
          <w:trHeight w:val="75"/>
        </w:trPr>
        <w:tc>
          <w:tcPr>
            <w:tcW w:w="507" w:type="pct"/>
            <w:tcBorders>
              <w:top w:val="nil"/>
              <w:left w:val="single" w:sz="8" w:space="0" w:color="999999"/>
              <w:bottom w:val="single" w:sz="8" w:space="0" w:color="999999"/>
              <w:right w:val="single" w:sz="8" w:space="0" w:color="999999"/>
            </w:tcBorders>
            <w:vAlign w:val="center"/>
            <w:hideMark/>
          </w:tcPr>
          <w:p w14:paraId="24E4FB20" w14:textId="77777777" w:rsidR="00411C7E" w:rsidRPr="00A57BBA" w:rsidRDefault="00411C7E" w:rsidP="00411C7E">
            <w:pPr>
              <w:spacing w:after="0" w:line="240" w:lineRule="auto"/>
              <w:jc w:val="left"/>
              <w:rPr>
                <w:rFonts w:cs="Arial"/>
                <w:color w:val="000000"/>
                <w:sz w:val="20"/>
                <w:szCs w:val="20"/>
                <w:lang w:eastAsia="pl-PL"/>
              </w:rPr>
            </w:pPr>
            <w:r w:rsidRPr="00A57BBA">
              <w:rPr>
                <w:rFonts w:cs="Arial"/>
                <w:color w:val="000000"/>
                <w:sz w:val="20"/>
                <w:szCs w:val="20"/>
                <w:lang w:eastAsia="pl-PL"/>
              </w:rPr>
              <w:t> </w:t>
            </w:r>
          </w:p>
        </w:tc>
        <w:tc>
          <w:tcPr>
            <w:tcW w:w="2841" w:type="pct"/>
            <w:tcBorders>
              <w:top w:val="nil"/>
              <w:left w:val="nil"/>
              <w:bottom w:val="single" w:sz="8" w:space="0" w:color="999999"/>
              <w:right w:val="single" w:sz="8" w:space="0" w:color="999999"/>
            </w:tcBorders>
            <w:noWrap/>
            <w:vAlign w:val="center"/>
            <w:hideMark/>
          </w:tcPr>
          <w:p w14:paraId="7F82B54A" w14:textId="77777777" w:rsidR="00411C7E" w:rsidRPr="00A57BBA" w:rsidRDefault="00411C7E" w:rsidP="00411C7E">
            <w:pPr>
              <w:spacing w:after="0" w:line="240" w:lineRule="auto"/>
              <w:jc w:val="left"/>
              <w:rPr>
                <w:rFonts w:cs="Arial"/>
                <w:color w:val="000000"/>
                <w:sz w:val="20"/>
                <w:szCs w:val="20"/>
                <w:lang w:eastAsia="pl-PL"/>
              </w:rPr>
            </w:pPr>
            <w:r w:rsidRPr="00A57BBA">
              <w:rPr>
                <w:rFonts w:cs="Arial"/>
                <w:color w:val="000000"/>
                <w:sz w:val="20"/>
                <w:szCs w:val="20"/>
                <w:lang w:eastAsia="pl-PL"/>
              </w:rPr>
              <w:t>RAZEM:</w:t>
            </w:r>
          </w:p>
        </w:tc>
        <w:tc>
          <w:tcPr>
            <w:tcW w:w="828" w:type="pct"/>
            <w:tcBorders>
              <w:top w:val="nil"/>
              <w:left w:val="nil"/>
              <w:bottom w:val="single" w:sz="8" w:space="0" w:color="999999"/>
              <w:right w:val="single" w:sz="8" w:space="0" w:color="999999"/>
            </w:tcBorders>
            <w:vAlign w:val="center"/>
            <w:hideMark/>
          </w:tcPr>
          <w:p w14:paraId="5471E0B3" w14:textId="3404E762" w:rsidR="00411C7E" w:rsidRPr="00411C7E" w:rsidRDefault="00411C7E" w:rsidP="00411C7E">
            <w:pPr>
              <w:spacing w:after="0" w:line="240" w:lineRule="auto"/>
              <w:jc w:val="center"/>
              <w:rPr>
                <w:rFonts w:cs="Arial"/>
                <w:color w:val="000000"/>
                <w:sz w:val="20"/>
                <w:szCs w:val="20"/>
                <w:lang w:eastAsia="pl-PL"/>
              </w:rPr>
            </w:pPr>
            <w:r w:rsidRPr="00411C7E">
              <w:rPr>
                <w:rFonts w:ascii="Arial" w:hAnsi="Arial" w:cs="Arial"/>
                <w:color w:val="000000"/>
                <w:sz w:val="20"/>
                <w:szCs w:val="20"/>
              </w:rPr>
              <w:t>1 536</w:t>
            </w:r>
          </w:p>
        </w:tc>
        <w:tc>
          <w:tcPr>
            <w:tcW w:w="824" w:type="pct"/>
            <w:tcBorders>
              <w:top w:val="nil"/>
              <w:left w:val="nil"/>
              <w:bottom w:val="single" w:sz="8" w:space="0" w:color="999999"/>
              <w:right w:val="single" w:sz="8" w:space="0" w:color="999999"/>
            </w:tcBorders>
            <w:vAlign w:val="center"/>
            <w:hideMark/>
          </w:tcPr>
          <w:p w14:paraId="2FC626F1" w14:textId="55E5123F" w:rsidR="00411C7E" w:rsidRPr="00411C7E" w:rsidRDefault="00411C7E" w:rsidP="00411C7E">
            <w:pPr>
              <w:spacing w:after="0" w:line="240" w:lineRule="auto"/>
              <w:jc w:val="center"/>
              <w:rPr>
                <w:rFonts w:cs="Arial"/>
                <w:color w:val="000000"/>
                <w:sz w:val="20"/>
                <w:szCs w:val="20"/>
                <w:lang w:eastAsia="pl-PL"/>
              </w:rPr>
            </w:pPr>
            <w:r w:rsidRPr="00411C7E">
              <w:rPr>
                <w:rFonts w:ascii="Arial" w:hAnsi="Arial" w:cs="Arial"/>
                <w:color w:val="000000"/>
                <w:sz w:val="20"/>
                <w:szCs w:val="20"/>
              </w:rPr>
              <w:t>427</w:t>
            </w:r>
          </w:p>
        </w:tc>
      </w:tr>
    </w:tbl>
    <w:p w14:paraId="672E7F21" w14:textId="77777777" w:rsidR="002C22F7" w:rsidRPr="00A57BBA" w:rsidRDefault="002C22F7" w:rsidP="002C22F7">
      <w:pPr>
        <w:pStyle w:val="rdo"/>
      </w:pPr>
      <w:r>
        <w:t>Źródło: Opracowanie na podstawie danych GUS i danych ankietowych</w:t>
      </w:r>
    </w:p>
    <w:p w14:paraId="5CC1C17E" w14:textId="77777777" w:rsidR="00510828" w:rsidRPr="00FA4819" w:rsidRDefault="00510828" w:rsidP="00510828">
      <w:pPr>
        <w:pStyle w:val="Nagwek2"/>
        <w:ind w:hanging="567"/>
      </w:pPr>
      <w:bookmarkStart w:id="491" w:name="_Toc86847768"/>
      <w:bookmarkStart w:id="492" w:name="_Toc111811397"/>
      <w:bookmarkStart w:id="493" w:name="_Toc172222397"/>
      <w:bookmarkStart w:id="494" w:name="_Toc226033163"/>
      <w:r w:rsidRPr="00FA4819">
        <w:t>System elektroenergetyczny</w:t>
      </w:r>
      <w:bookmarkEnd w:id="484"/>
      <w:bookmarkEnd w:id="485"/>
      <w:bookmarkEnd w:id="486"/>
      <w:bookmarkEnd w:id="487"/>
      <w:bookmarkEnd w:id="488"/>
      <w:bookmarkEnd w:id="491"/>
      <w:bookmarkEnd w:id="492"/>
      <w:bookmarkEnd w:id="493"/>
      <w:bookmarkEnd w:id="494"/>
    </w:p>
    <w:p w14:paraId="1028E069" w14:textId="77777777" w:rsidR="00510828" w:rsidRDefault="00510828" w:rsidP="00510828">
      <w:pPr>
        <w:pStyle w:val="Nagwek3"/>
        <w:spacing w:before="0"/>
        <w:ind w:left="709"/>
      </w:pPr>
      <w:bookmarkStart w:id="495" w:name="_Toc467689389"/>
      <w:bookmarkStart w:id="496" w:name="_Toc484420677"/>
      <w:bookmarkStart w:id="497" w:name="_Toc484420765"/>
      <w:bookmarkStart w:id="498" w:name="_Toc497929634"/>
      <w:bookmarkStart w:id="499" w:name="_Toc497992601"/>
      <w:bookmarkStart w:id="500" w:name="_Toc86847769"/>
      <w:bookmarkStart w:id="501" w:name="_Toc111811398"/>
      <w:bookmarkStart w:id="502" w:name="_Toc172222398"/>
      <w:bookmarkStart w:id="503" w:name="_Toc226033164"/>
      <w:r w:rsidRPr="00FA4819">
        <w:t>Informacje ogólne</w:t>
      </w:r>
      <w:bookmarkEnd w:id="495"/>
      <w:bookmarkEnd w:id="496"/>
      <w:bookmarkEnd w:id="497"/>
      <w:bookmarkEnd w:id="498"/>
      <w:bookmarkEnd w:id="499"/>
      <w:bookmarkEnd w:id="500"/>
      <w:bookmarkEnd w:id="501"/>
      <w:bookmarkEnd w:id="502"/>
      <w:bookmarkEnd w:id="503"/>
    </w:p>
    <w:p w14:paraId="3FE76208" w14:textId="77777777" w:rsidR="002F2EDD" w:rsidRDefault="00510828" w:rsidP="00510828">
      <w:r>
        <w:t>System elektroenergetyczny na obszarze całego kraju zgodnie z metodologią dzielimy na podsystemy</w:t>
      </w:r>
      <w:r w:rsidR="002F2EDD">
        <w:t xml:space="preserve">: </w:t>
      </w:r>
      <w:r>
        <w:t>wytwórczy, sieci przesyłowej i sieci dystrybucyjnej. Podsyste</w:t>
      </w:r>
      <w:r w:rsidR="002F2EDD">
        <w:t>m</w:t>
      </w:r>
      <w:r>
        <w:t xml:space="preserve"> wytwórczy związany jest z elektrowniami, w których wytwarzana jest energia elektryczna. Sieci przesyłowe realizują transport energii elektrycznej liniami i stacjami elektroenergetycznymi o napięciu 750 kV, 400 kV</w:t>
      </w:r>
      <w:r w:rsidR="002F2EDD">
        <w:t xml:space="preserve"> n</w:t>
      </w:r>
      <w:r>
        <w:t xml:space="preserve">a obszarze całego kraju </w:t>
      </w:r>
      <w:r>
        <w:lastRenderedPageBreak/>
        <w:t xml:space="preserve">zarządzana jest przez operatora systemu przesyłowego Polskie Sieci Elektroenergetyczne S.A. </w:t>
      </w:r>
    </w:p>
    <w:p w14:paraId="0B35C343" w14:textId="4BA2CEE1" w:rsidR="00510828" w:rsidRDefault="00510828" w:rsidP="00510828">
      <w:r>
        <w:t>Sieci dystrybucyjne (rozdzielcze) stanowią linie i stacje elektroenergetyczne o napięciu poniżej 110 kV, którymi energia elektryczna przesyłana jest do odbiorców końcowych. Podmioty realizujące działania w ramach sieci dystrybucyjnych są również odbiorcami wniosków przyłączeniowych.</w:t>
      </w:r>
    </w:p>
    <w:p w14:paraId="28908DC6" w14:textId="77777777" w:rsidR="00510828" w:rsidRDefault="00510828" w:rsidP="00510828">
      <w:r>
        <w:t xml:space="preserve">Istotnym ogniwem systemu jest również sieć sprzedawców energii elektrycznej. Nie posiadają w swoich zasobach żadnych elementów infrastruktury sieciowej i nie stanowią jednostek, zgodnie z ustawą Prawo energetyczne, które zajmują się realizacją i planowaniem polityki energetycznej na obszarze danej gminy bądź </w:t>
      </w:r>
      <w:r>
        <w:rPr>
          <w:rFonts w:cs="Arial"/>
        </w:rPr>
        <w:t>miasta</w:t>
      </w:r>
      <w:r>
        <w:t>.</w:t>
      </w:r>
    </w:p>
    <w:p w14:paraId="4C9BB3C1" w14:textId="77777777" w:rsidR="00510828" w:rsidRDefault="00510828" w:rsidP="00510828">
      <w:r>
        <w:t xml:space="preserve">Funkcjonowanie systemu elektroenergetycznego rozpoczyna się na etapie wytworzenia energii elektrycznej w elektrowni bądź elektrociepłowni, które przesyłają ją liniami najwyższych napięć 220 kV i 400 kV do głównych stacji transformatorowych o tym samym napięciu. Element ten tworzy tak zwaną sieć przesyłową. </w:t>
      </w:r>
    </w:p>
    <w:p w14:paraId="0C4BD041" w14:textId="77777777" w:rsidR="00510828" w:rsidRDefault="00510828" w:rsidP="00510828">
      <w:r>
        <w:t>Następnie, dzięki stacjom transformatorowym napięcie jest obniżane i następuje przesył na  liniach 110 kV, które przesyłają energię do stacji rozdzielczych 110 kV/15 kV, w których następuje obniżenie napięcia do wartości 15 kV. Proces ten umożliwia jej dalszy przesył poprzez sieć średniego napięcia. Po kolejnym obniżeniu napięcia do wartości 400/230 V sieć niskiego napięcia przesyła energię elektryczną do odbiorców końcowych, w tym do  gospodarstw domowych.</w:t>
      </w:r>
    </w:p>
    <w:p w14:paraId="5380F89F" w14:textId="77777777" w:rsidR="00510828" w:rsidRDefault="00510828" w:rsidP="00510828">
      <w:r>
        <w:t>Charakterystykę systemu elektroenergetycznego z pokazaniem wszystkich ogniw pośrednich od elektrowni do odbiorcy końcowego przedstawiono na rysunku poniżej.</w:t>
      </w:r>
    </w:p>
    <w:p w14:paraId="15CECFA5" w14:textId="77777777" w:rsidR="00510828" w:rsidRDefault="00510828" w:rsidP="00510828">
      <w:pPr>
        <w:spacing w:line="276" w:lineRule="auto"/>
        <w:jc w:val="left"/>
      </w:pPr>
      <w:r>
        <w:br w:type="page"/>
      </w:r>
    </w:p>
    <w:p w14:paraId="3A00A54A" w14:textId="77777777" w:rsidR="00510828" w:rsidRPr="007B6294" w:rsidRDefault="00510828" w:rsidP="00510828">
      <w:pPr>
        <w:pStyle w:val="Bezodstpw"/>
        <w:keepNext/>
      </w:pPr>
      <w:r>
        <w:rPr>
          <w:noProof/>
          <w:lang w:eastAsia="pl-PL"/>
        </w:rPr>
        <w:lastRenderedPageBreak/>
        <w:drawing>
          <wp:inline distT="0" distB="0" distL="0" distR="0" wp14:anchorId="5A7510D1" wp14:editId="581313E4">
            <wp:extent cx="5649526" cy="4219575"/>
            <wp:effectExtent l="0" t="0" r="889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54510" cy="4223298"/>
                    </a:xfrm>
                    <a:prstGeom prst="rect">
                      <a:avLst/>
                    </a:prstGeom>
                    <a:noFill/>
                  </pic:spPr>
                </pic:pic>
              </a:graphicData>
            </a:graphic>
          </wp:inline>
        </w:drawing>
      </w:r>
    </w:p>
    <w:p w14:paraId="45D1D223" w14:textId="7026A05E" w:rsidR="00510828" w:rsidRPr="007E1776" w:rsidRDefault="00510828" w:rsidP="007E1776">
      <w:pPr>
        <w:pStyle w:val="Legenda"/>
        <w:spacing w:before="0" w:after="0"/>
        <w:rPr>
          <w:b/>
          <w:bCs w:val="0"/>
          <w:sz w:val="18"/>
        </w:rPr>
      </w:pPr>
      <w:bookmarkStart w:id="504" w:name="_Toc86847391"/>
      <w:bookmarkStart w:id="505" w:name="_Toc111811336"/>
      <w:bookmarkStart w:id="506" w:name="_Toc172222267"/>
      <w:bookmarkStart w:id="507" w:name="_Toc225790370"/>
      <w:r w:rsidRPr="007E1776">
        <w:rPr>
          <w:b/>
          <w:bCs w:val="0"/>
          <w:sz w:val="18"/>
        </w:rPr>
        <w:t xml:space="preserve">Rysunek </w:t>
      </w:r>
      <w:r w:rsidR="00725636" w:rsidRPr="007E1776">
        <w:rPr>
          <w:b/>
          <w:bCs w:val="0"/>
          <w:sz w:val="18"/>
        </w:rPr>
        <w:fldChar w:fldCharType="begin"/>
      </w:r>
      <w:r w:rsidR="00725636" w:rsidRPr="007E1776">
        <w:rPr>
          <w:b/>
          <w:bCs w:val="0"/>
          <w:sz w:val="18"/>
        </w:rPr>
        <w:instrText xml:space="preserve"> SEQ Rysunek \* ARABIC </w:instrText>
      </w:r>
      <w:r w:rsidR="00725636" w:rsidRPr="007E1776">
        <w:rPr>
          <w:b/>
          <w:bCs w:val="0"/>
          <w:sz w:val="18"/>
        </w:rPr>
        <w:fldChar w:fldCharType="separate"/>
      </w:r>
      <w:r w:rsidR="003E776B">
        <w:rPr>
          <w:b/>
          <w:bCs w:val="0"/>
          <w:noProof/>
          <w:sz w:val="18"/>
        </w:rPr>
        <w:t>11</w:t>
      </w:r>
      <w:r w:rsidR="00725636" w:rsidRPr="007E1776">
        <w:rPr>
          <w:b/>
          <w:bCs w:val="0"/>
          <w:noProof/>
          <w:sz w:val="18"/>
        </w:rPr>
        <w:fldChar w:fldCharType="end"/>
      </w:r>
      <w:r w:rsidRPr="007E1776">
        <w:rPr>
          <w:b/>
          <w:bCs w:val="0"/>
          <w:sz w:val="18"/>
        </w:rPr>
        <w:t xml:space="preserve"> Charakterystyka systemu elektroenergetycznego w Polsce</w:t>
      </w:r>
      <w:bookmarkEnd w:id="504"/>
      <w:bookmarkEnd w:id="505"/>
      <w:bookmarkEnd w:id="506"/>
      <w:bookmarkEnd w:id="507"/>
    </w:p>
    <w:p w14:paraId="1D7762C8" w14:textId="77777777" w:rsidR="00510828" w:rsidRPr="00A55E86" w:rsidRDefault="00510828" w:rsidP="00510828">
      <w:pPr>
        <w:pStyle w:val="rdo"/>
        <w:rPr>
          <w:b/>
        </w:rPr>
      </w:pPr>
      <w:r w:rsidRPr="00A55E86">
        <w:t>Źródło: Polskie Sieci Elektroenergetyczne</w:t>
      </w:r>
    </w:p>
    <w:p w14:paraId="081552E0" w14:textId="63B490A3" w:rsidR="00510828" w:rsidRDefault="00510828" w:rsidP="00510828">
      <w:r>
        <w:t xml:space="preserve">Sieć dystrybucyjna jest w głównej mierze realizowana przez </w:t>
      </w:r>
      <w:r w:rsidR="00F257CE">
        <w:rPr>
          <w:rFonts w:asciiTheme="majorHAnsi" w:hAnsiTheme="majorHAnsi" w:cstheme="majorHAnsi"/>
        </w:rPr>
        <w:t>TAURON Dystrybucja</w:t>
      </w:r>
      <w:r>
        <w:t xml:space="preserve">. </w:t>
      </w:r>
      <w:r w:rsidR="00F257CE">
        <w:rPr>
          <w:rFonts w:asciiTheme="majorHAnsi" w:hAnsiTheme="majorHAnsi" w:cstheme="majorHAnsi"/>
        </w:rPr>
        <w:t xml:space="preserve">Spółka </w:t>
      </w:r>
      <w:r>
        <w:t>stanowi jednocześnie funkcję Operatora Systemu Dystrybucyjnego, przez co zajmuje się dostarczaniem energii do odbiorców poprzez własne sieci. Operator nie wytwarza i nie sprzedaje energii elektrycznej. Energię mogą wytwarzać zarówno duże elektrownie, jak i małe gospodarstwa domowe posiadające instalacje wytwórcze. Operator umożliwia jedynie, aby energia elektryczna wytworzona w tych elektrowniach została dostarczona do odbiorców przyłączonych do sieci dystrybucyjnej.</w:t>
      </w:r>
    </w:p>
    <w:p w14:paraId="3519020A" w14:textId="77777777" w:rsidR="00510828" w:rsidRDefault="00510828" w:rsidP="00510828">
      <w:r>
        <w:t xml:space="preserve">Sprzedażą energii elektrycznej zajmują się firmy posiadające koncesję na taką działalność wydaną przez Prezesa Urzędu Regulacji Energetyki, które konkurują na zasadach wolnego rynku w całej Polsce niezależnie od granic obszarów poszczególnych Operatorów. </w:t>
      </w:r>
    </w:p>
    <w:p w14:paraId="1B7008FC" w14:textId="77777777" w:rsidR="00510828" w:rsidRDefault="00510828" w:rsidP="00510828">
      <w:pPr>
        <w:pStyle w:val="Nagwek4"/>
      </w:pPr>
      <w:r w:rsidRPr="00FA4819">
        <w:t>Sieć przesyłowa</w:t>
      </w:r>
    </w:p>
    <w:p w14:paraId="34156CBC" w14:textId="0B91E529" w:rsidR="00510828" w:rsidRDefault="00510828" w:rsidP="00510828">
      <w:r>
        <w:t xml:space="preserve">Polskie Sieci Elektroenergetyczne, wcześniej funkcjonujące pod nazwą PSE S.A. zostały utworzone aktem notarialnym z 17 lutego 2004 roku. W dniu 3 marca 2004 </w:t>
      </w:r>
      <w:r>
        <w:lastRenderedPageBreak/>
        <w:t>roku Spółka została wpisana do Krajowego Rejestru Sądowego prowadzonego przez Sąd Rejonowy dla m.st. Warszawy, XIV Wydział Gospodarczy, pod numerem 0000197596. PSE-Operator S.A. nadano numer statystyczny REGON 015668195.</w:t>
      </w:r>
    </w:p>
    <w:p w14:paraId="34F94330" w14:textId="77777777" w:rsidR="00510828" w:rsidRDefault="00510828" w:rsidP="00510828">
      <w:r>
        <w:t xml:space="preserve">System przesyłowy Polskich Sieci Elektroenergetycznych S.A. obejmuje przesył energii z elektrowni dzięki rozległej sieci linii i stacji elektroenergetycznych </w:t>
      </w:r>
      <w:r w:rsidRPr="00A12C45">
        <w:t>najwyższych napięć</w:t>
      </w:r>
      <w:r>
        <w:t>. Zgodnie z danymi na koniec 2023 r., przedstawionymi w Raporcie rocznym, w zasobach PSE było 306 linii przesyłowych o łącznej długości 16 133 km, w tym:</w:t>
      </w:r>
    </w:p>
    <w:p w14:paraId="59934893" w14:textId="77777777" w:rsidR="00510828" w:rsidRDefault="00510828">
      <w:pPr>
        <w:pStyle w:val="Akapitzlist"/>
        <w:numPr>
          <w:ilvl w:val="0"/>
          <w:numId w:val="29"/>
        </w:numPr>
      </w:pPr>
      <w:r>
        <w:t>306 linii o łącznej długości 16 133 km, w tym:</w:t>
      </w:r>
    </w:p>
    <w:p w14:paraId="02541BD4" w14:textId="77777777" w:rsidR="00510828" w:rsidRDefault="00510828">
      <w:pPr>
        <w:pStyle w:val="Akapitzlist"/>
        <w:numPr>
          <w:ilvl w:val="1"/>
          <w:numId w:val="29"/>
        </w:numPr>
      </w:pPr>
      <w:r>
        <w:t>135 linii o napięciu 400 kV o łącznej długości 8 950 km,</w:t>
      </w:r>
    </w:p>
    <w:p w14:paraId="6FBC411F" w14:textId="77777777" w:rsidR="00510828" w:rsidRDefault="00510828">
      <w:pPr>
        <w:pStyle w:val="Akapitzlist"/>
        <w:numPr>
          <w:ilvl w:val="1"/>
          <w:numId w:val="29"/>
        </w:numPr>
      </w:pPr>
      <w:r>
        <w:t>171 linii o napięciu 220 kV o łącznej długości 7 183 km,</w:t>
      </w:r>
    </w:p>
    <w:p w14:paraId="241B2971" w14:textId="77777777" w:rsidR="00510828" w:rsidRDefault="00510828">
      <w:pPr>
        <w:pStyle w:val="Akapitzlist"/>
        <w:numPr>
          <w:ilvl w:val="0"/>
          <w:numId w:val="29"/>
        </w:numPr>
      </w:pPr>
      <w:r>
        <w:t>109 stacji najwyższych napięć (NN)</w:t>
      </w:r>
    </w:p>
    <w:p w14:paraId="4111A31A" w14:textId="77777777" w:rsidR="00510828" w:rsidRDefault="00510828">
      <w:pPr>
        <w:pStyle w:val="Akapitzlist"/>
        <w:numPr>
          <w:ilvl w:val="0"/>
          <w:numId w:val="29"/>
        </w:numPr>
      </w:pPr>
      <w:r>
        <w:t>podmorskie połączenie 450 kV DC Polska – Szwecja o całkowitej długości 254 km (z czego 127 km należy do PSE S.A.).</w:t>
      </w:r>
    </w:p>
    <w:p w14:paraId="5CAAE81F" w14:textId="77777777" w:rsidR="00510828" w:rsidRDefault="00510828" w:rsidP="00510828">
      <w:r>
        <w:t>Schemat Krajowej Sieci Przesyłowej zgodnie ze stanem na 22.03.2024 r. został przedstawiony na rysunku poniżej.</w:t>
      </w:r>
    </w:p>
    <w:p w14:paraId="2397D8A3" w14:textId="77777777" w:rsidR="00510828" w:rsidRDefault="00510828" w:rsidP="00510828">
      <w:pPr>
        <w:pStyle w:val="Bezodstpwrodek"/>
      </w:pPr>
      <w:r w:rsidRPr="007D0B0F">
        <w:rPr>
          <w:rStyle w:val="BezodstpwrodekZnak"/>
          <w:noProof/>
          <w:lang w:eastAsia="pl-PL"/>
        </w:rPr>
        <w:lastRenderedPageBreak/>
        <w:drawing>
          <wp:inline distT="0" distB="0" distL="0" distR="0" wp14:anchorId="6EEEF63B" wp14:editId="60691E8E">
            <wp:extent cx="5760720" cy="5495942"/>
            <wp:effectExtent l="0" t="0" r="0" b="9525"/>
            <wp:docPr id="18" name="Obraz 18" descr="https://www.pse.pl/documents/20182/32630243/plan_sieci_elektroenergetycznej_najwyzszych_napiec_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se.pl/documents/20182/32630243/plan_sieci_elektroenergetycznej_najwyzszych_napiec_min.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5495942"/>
                    </a:xfrm>
                    <a:prstGeom prst="rect">
                      <a:avLst/>
                    </a:prstGeom>
                    <a:noFill/>
                    <a:ln>
                      <a:noFill/>
                    </a:ln>
                  </pic:spPr>
                </pic:pic>
              </a:graphicData>
            </a:graphic>
          </wp:inline>
        </w:drawing>
      </w:r>
      <w:bookmarkStart w:id="508" w:name="_Toc129175090"/>
    </w:p>
    <w:p w14:paraId="135EA3DC" w14:textId="23D5E4CF" w:rsidR="00510828" w:rsidRPr="007E1776" w:rsidRDefault="00510828" w:rsidP="007E1776">
      <w:pPr>
        <w:pStyle w:val="Legenda"/>
        <w:spacing w:before="0" w:after="0"/>
        <w:rPr>
          <w:b/>
          <w:bCs w:val="0"/>
          <w:sz w:val="18"/>
        </w:rPr>
      </w:pPr>
      <w:bookmarkStart w:id="509" w:name="_Toc172222268"/>
      <w:bookmarkStart w:id="510" w:name="_Toc225790371"/>
      <w:r w:rsidRPr="007E1776">
        <w:rPr>
          <w:b/>
          <w:bCs w:val="0"/>
          <w:sz w:val="18"/>
        </w:rPr>
        <w:t xml:space="preserve">Rysunek </w:t>
      </w:r>
      <w:r w:rsidR="00725636" w:rsidRPr="007E1776">
        <w:rPr>
          <w:b/>
          <w:bCs w:val="0"/>
          <w:sz w:val="18"/>
        </w:rPr>
        <w:fldChar w:fldCharType="begin"/>
      </w:r>
      <w:r w:rsidR="00725636" w:rsidRPr="007E1776">
        <w:rPr>
          <w:b/>
          <w:bCs w:val="0"/>
          <w:sz w:val="18"/>
        </w:rPr>
        <w:instrText xml:space="preserve"> SEQ Rysunek \* ARABIC </w:instrText>
      </w:r>
      <w:r w:rsidR="00725636" w:rsidRPr="007E1776">
        <w:rPr>
          <w:b/>
          <w:bCs w:val="0"/>
          <w:sz w:val="18"/>
        </w:rPr>
        <w:fldChar w:fldCharType="separate"/>
      </w:r>
      <w:r w:rsidR="003E776B">
        <w:rPr>
          <w:b/>
          <w:bCs w:val="0"/>
          <w:noProof/>
          <w:sz w:val="18"/>
        </w:rPr>
        <w:t>12</w:t>
      </w:r>
      <w:r w:rsidR="00725636" w:rsidRPr="007E1776">
        <w:rPr>
          <w:b/>
          <w:bCs w:val="0"/>
          <w:noProof/>
          <w:sz w:val="18"/>
        </w:rPr>
        <w:fldChar w:fldCharType="end"/>
      </w:r>
      <w:r w:rsidRPr="007E1776">
        <w:rPr>
          <w:b/>
          <w:bCs w:val="0"/>
          <w:sz w:val="18"/>
        </w:rPr>
        <w:t xml:space="preserve"> Schemat Krajowej Sieci Przesyłowej</w:t>
      </w:r>
      <w:bookmarkEnd w:id="508"/>
      <w:bookmarkEnd w:id="509"/>
      <w:bookmarkEnd w:id="510"/>
    </w:p>
    <w:p w14:paraId="30C0DCB4" w14:textId="77777777" w:rsidR="00510828" w:rsidRPr="007E1776" w:rsidRDefault="00510828" w:rsidP="007E1776">
      <w:pPr>
        <w:pStyle w:val="Legenda"/>
        <w:spacing w:before="0" w:after="0"/>
        <w:jc w:val="center"/>
        <w:rPr>
          <w:rStyle w:val="Hipercze"/>
          <w:b/>
          <w:i/>
          <w:color w:val="auto"/>
          <w:sz w:val="18"/>
          <w:u w:val="none"/>
        </w:rPr>
      </w:pPr>
      <w:r w:rsidRPr="007E1776">
        <w:rPr>
          <w:i/>
          <w:color w:val="auto"/>
          <w:sz w:val="18"/>
        </w:rPr>
        <w:t>Źródło: PSE</w:t>
      </w:r>
      <w:hyperlink r:id="rId35" w:history="1">
        <w:r w:rsidRPr="007E1776">
          <w:rPr>
            <w:rStyle w:val="Hipercze"/>
            <w:i/>
            <w:color w:val="auto"/>
            <w:sz w:val="18"/>
            <w:u w:val="none"/>
          </w:rPr>
          <w:t>,</w:t>
        </w:r>
      </w:hyperlink>
      <w:r w:rsidRPr="007E1776">
        <w:rPr>
          <w:rStyle w:val="Hipercze"/>
          <w:i/>
          <w:color w:val="auto"/>
          <w:sz w:val="18"/>
          <w:u w:val="none"/>
        </w:rPr>
        <w:t xml:space="preserve"> </w:t>
      </w:r>
      <w:hyperlink r:id="rId36" w:history="1">
        <w:r w:rsidRPr="007E1776">
          <w:rPr>
            <w:rStyle w:val="Hipercze"/>
            <w:i/>
            <w:color w:val="auto"/>
            <w:sz w:val="18"/>
            <w:u w:val="none"/>
          </w:rPr>
          <w:t>www.pse.pl</w:t>
        </w:r>
      </w:hyperlink>
      <w:r w:rsidRPr="007E1776">
        <w:rPr>
          <w:rStyle w:val="Hipercze"/>
          <w:i/>
          <w:color w:val="auto"/>
          <w:sz w:val="18"/>
          <w:u w:val="none"/>
        </w:rPr>
        <w:t>, data dostępu: 22.03.2024</w:t>
      </w:r>
    </w:p>
    <w:p w14:paraId="71DFBE8D" w14:textId="77777777" w:rsidR="00510828" w:rsidRPr="00334117" w:rsidRDefault="00510828" w:rsidP="00510828">
      <w:pPr>
        <w:pStyle w:val="Legenda"/>
        <w:jc w:val="center"/>
      </w:pPr>
    </w:p>
    <w:p w14:paraId="2F9E2D45" w14:textId="12B873F2" w:rsidR="00510828" w:rsidRPr="00FA4819" w:rsidRDefault="00510828" w:rsidP="00510828">
      <w:r>
        <w:t>Struktura mocy zainstalowanej w całym systemie KSE wraz ze strukturą mocy osiągalnej zostały przedstawione w tabelach poniżej i wskazują na wzrost wytwarzania mocy, co jest związane ze wzrastającym zapotrzebowaniem na obszarze całego kraju. Widoczny jest również wzrost mocy zainstalowanej i osiągalnej przez elektrownie wiatrowe i inne wykorzystujące OZE.</w:t>
      </w:r>
    </w:p>
    <w:p w14:paraId="623B8841" w14:textId="77777777" w:rsidR="00510828" w:rsidRPr="00743E43" w:rsidRDefault="00510828" w:rsidP="00510828">
      <w:pPr>
        <w:spacing w:line="276" w:lineRule="auto"/>
        <w:jc w:val="left"/>
        <w:rPr>
          <w:b/>
          <w:bCs/>
          <w:color w:val="4D4D4D"/>
          <w:sz w:val="18"/>
          <w:szCs w:val="18"/>
        </w:rPr>
      </w:pPr>
      <w:r>
        <w:br w:type="page"/>
      </w:r>
    </w:p>
    <w:p w14:paraId="00B40EFC" w14:textId="61ADC86D" w:rsidR="00600CED" w:rsidRPr="007E1776" w:rsidRDefault="00600CED" w:rsidP="00600CED">
      <w:pPr>
        <w:pStyle w:val="Legenda"/>
        <w:keepNext/>
        <w:rPr>
          <w:b/>
          <w:bCs w:val="0"/>
          <w:color w:val="auto"/>
          <w:sz w:val="18"/>
        </w:rPr>
      </w:pPr>
      <w:bookmarkStart w:id="511" w:name="_Toc225790392"/>
      <w:r w:rsidRPr="007E1776">
        <w:rPr>
          <w:b/>
          <w:bCs w:val="0"/>
          <w:color w:val="auto"/>
          <w:sz w:val="18"/>
        </w:rPr>
        <w:lastRenderedPageBreak/>
        <w:t xml:space="preserve">Tabela </w:t>
      </w:r>
      <w:r w:rsidRPr="007E1776">
        <w:rPr>
          <w:b/>
          <w:bCs w:val="0"/>
          <w:color w:val="auto"/>
          <w:sz w:val="18"/>
        </w:rPr>
        <w:fldChar w:fldCharType="begin"/>
      </w:r>
      <w:r w:rsidRPr="007E1776">
        <w:rPr>
          <w:b/>
          <w:bCs w:val="0"/>
          <w:color w:val="auto"/>
          <w:sz w:val="18"/>
        </w:rPr>
        <w:instrText xml:space="preserve"> SEQ Tabela \* ARABIC </w:instrText>
      </w:r>
      <w:r w:rsidRPr="007E1776">
        <w:rPr>
          <w:b/>
          <w:bCs w:val="0"/>
          <w:color w:val="auto"/>
          <w:sz w:val="18"/>
        </w:rPr>
        <w:fldChar w:fldCharType="separate"/>
      </w:r>
      <w:r w:rsidR="00501F96">
        <w:rPr>
          <w:b/>
          <w:bCs w:val="0"/>
          <w:noProof/>
          <w:color w:val="auto"/>
          <w:sz w:val="18"/>
        </w:rPr>
        <w:t>7</w:t>
      </w:r>
      <w:r w:rsidRPr="007E1776">
        <w:rPr>
          <w:b/>
          <w:bCs w:val="0"/>
          <w:noProof/>
          <w:color w:val="auto"/>
          <w:sz w:val="18"/>
        </w:rPr>
        <w:fldChar w:fldCharType="end"/>
      </w:r>
      <w:r w:rsidRPr="007E1776">
        <w:rPr>
          <w:b/>
          <w:bCs w:val="0"/>
          <w:color w:val="auto"/>
          <w:sz w:val="18"/>
        </w:rPr>
        <w:t xml:space="preserve"> Struktura mocy zainstalowanej w KSE w latach 2021-2023</w:t>
      </w:r>
      <w:bookmarkEnd w:id="511"/>
    </w:p>
    <w:tbl>
      <w:tblPr>
        <w:tblStyle w:val="Tabelasiatki1jasnaakcent61"/>
        <w:tblW w:w="4942" w:type="pct"/>
        <w:tblInd w:w="108" w:type="dxa"/>
        <w:tblLook w:val="04A0" w:firstRow="1" w:lastRow="0" w:firstColumn="1" w:lastColumn="0" w:noHBand="0" w:noVBand="1"/>
      </w:tblPr>
      <w:tblGrid>
        <w:gridCol w:w="4232"/>
        <w:gridCol w:w="1575"/>
        <w:gridCol w:w="1575"/>
        <w:gridCol w:w="1575"/>
      </w:tblGrid>
      <w:tr w:rsidR="00510828" w:rsidRPr="003836F5" w14:paraId="5B6D428A" w14:textId="77777777" w:rsidTr="007E177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5D6F026F" w14:textId="77777777" w:rsidR="00510828" w:rsidRPr="003836F5" w:rsidRDefault="00510828" w:rsidP="005F6B70">
            <w:pPr>
              <w:pStyle w:val="Bezodstpw"/>
              <w:jc w:val="center"/>
              <w:rPr>
                <w:sz w:val="20"/>
                <w:lang w:eastAsia="pl-PL"/>
              </w:rPr>
            </w:pPr>
          </w:p>
        </w:tc>
        <w:tc>
          <w:tcPr>
            <w:tcW w:w="879" w:type="pct"/>
            <w:vAlign w:val="center"/>
          </w:tcPr>
          <w:p w14:paraId="06BD48AD" w14:textId="77777777" w:rsidR="00510828" w:rsidRPr="003836F5" w:rsidRDefault="00510828" w:rsidP="005F6B70">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Pr>
                <w:sz w:val="20"/>
                <w:lang w:eastAsia="pl-PL"/>
              </w:rPr>
              <w:t>2021</w:t>
            </w:r>
          </w:p>
          <w:p w14:paraId="2699BAFD" w14:textId="77777777" w:rsidR="00510828" w:rsidRPr="003836F5" w:rsidRDefault="00510828" w:rsidP="005F6B70">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sidRPr="003836F5">
              <w:rPr>
                <w:sz w:val="20"/>
                <w:lang w:eastAsia="pl-PL"/>
              </w:rPr>
              <w:t>[MW]</w:t>
            </w:r>
          </w:p>
        </w:tc>
        <w:tc>
          <w:tcPr>
            <w:tcW w:w="879" w:type="pct"/>
            <w:vAlign w:val="center"/>
          </w:tcPr>
          <w:p w14:paraId="72A740D7" w14:textId="77777777" w:rsidR="00510828" w:rsidRPr="003836F5" w:rsidRDefault="00510828" w:rsidP="005F6B70">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Pr>
                <w:sz w:val="20"/>
                <w:lang w:eastAsia="pl-PL"/>
              </w:rPr>
              <w:t>2022</w:t>
            </w:r>
          </w:p>
          <w:p w14:paraId="156F7C82" w14:textId="77777777" w:rsidR="00510828" w:rsidRPr="003836F5" w:rsidRDefault="00510828" w:rsidP="005F6B70">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sidRPr="003836F5">
              <w:rPr>
                <w:sz w:val="20"/>
                <w:lang w:eastAsia="pl-PL"/>
              </w:rPr>
              <w:t>[MW]</w:t>
            </w:r>
          </w:p>
        </w:tc>
        <w:tc>
          <w:tcPr>
            <w:tcW w:w="879" w:type="pct"/>
            <w:vAlign w:val="center"/>
          </w:tcPr>
          <w:p w14:paraId="71083933" w14:textId="77777777" w:rsidR="00510828" w:rsidRPr="003836F5" w:rsidRDefault="00510828" w:rsidP="005F6B70">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Pr>
                <w:sz w:val="20"/>
                <w:lang w:eastAsia="pl-PL"/>
              </w:rPr>
              <w:t>2023</w:t>
            </w:r>
          </w:p>
          <w:p w14:paraId="63875FA6" w14:textId="77777777" w:rsidR="00510828" w:rsidRPr="003836F5" w:rsidRDefault="00510828" w:rsidP="005F6B70">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sidRPr="003836F5">
              <w:rPr>
                <w:sz w:val="20"/>
                <w:lang w:eastAsia="pl-PL"/>
              </w:rPr>
              <w:t>[MW]</w:t>
            </w:r>
          </w:p>
        </w:tc>
      </w:tr>
      <w:tr w:rsidR="00510828" w:rsidRPr="003836F5" w14:paraId="0B4D8D87"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099E7CCE" w14:textId="77777777" w:rsidR="00510828" w:rsidRPr="003836F5" w:rsidRDefault="00510828" w:rsidP="005F6B70">
            <w:pPr>
              <w:pStyle w:val="Bezodstpw"/>
              <w:jc w:val="center"/>
              <w:rPr>
                <w:color w:val="000000"/>
                <w:sz w:val="20"/>
                <w:u w:val="single"/>
                <w:lang w:eastAsia="pl-PL"/>
              </w:rPr>
            </w:pPr>
            <w:r w:rsidRPr="003836F5">
              <w:rPr>
                <w:color w:val="000000"/>
                <w:sz w:val="20"/>
                <w:u w:val="single"/>
                <w:lang w:eastAsia="pl-PL"/>
              </w:rPr>
              <w:t>Ogółem, w tym:</w:t>
            </w:r>
          </w:p>
        </w:tc>
        <w:tc>
          <w:tcPr>
            <w:tcW w:w="879" w:type="pct"/>
            <w:vAlign w:val="center"/>
          </w:tcPr>
          <w:p w14:paraId="2026A80E"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bCs/>
                <w:color w:val="000000"/>
                <w:sz w:val="20"/>
                <w:u w:val="single"/>
                <w:lang w:eastAsia="pl-PL"/>
              </w:rPr>
            </w:pPr>
            <w:r w:rsidRPr="00D9084A">
              <w:rPr>
                <w:b/>
                <w:bCs/>
                <w:color w:val="000000"/>
                <w:sz w:val="20"/>
                <w:u w:val="single"/>
                <w:lang w:eastAsia="pl-PL"/>
              </w:rPr>
              <w:t>53 656</w:t>
            </w:r>
          </w:p>
        </w:tc>
        <w:tc>
          <w:tcPr>
            <w:tcW w:w="879" w:type="pct"/>
            <w:vAlign w:val="center"/>
          </w:tcPr>
          <w:p w14:paraId="0609E3ED"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bCs/>
                <w:color w:val="000000"/>
                <w:sz w:val="20"/>
                <w:u w:val="single"/>
                <w:lang w:eastAsia="pl-PL"/>
              </w:rPr>
            </w:pPr>
            <w:r w:rsidRPr="00D9084A">
              <w:rPr>
                <w:b/>
                <w:bCs/>
                <w:color w:val="000000"/>
                <w:sz w:val="20"/>
                <w:u w:val="single"/>
                <w:lang w:eastAsia="pl-PL"/>
              </w:rPr>
              <w:t>60 446</w:t>
            </w:r>
          </w:p>
        </w:tc>
        <w:tc>
          <w:tcPr>
            <w:tcW w:w="879" w:type="pct"/>
            <w:vAlign w:val="center"/>
          </w:tcPr>
          <w:p w14:paraId="4479AF79"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bCs/>
                <w:color w:val="000000"/>
                <w:sz w:val="20"/>
                <w:u w:val="single"/>
                <w:lang w:eastAsia="pl-PL"/>
              </w:rPr>
            </w:pPr>
            <w:r w:rsidRPr="00D9084A">
              <w:rPr>
                <w:b/>
                <w:bCs/>
                <w:color w:val="000000"/>
                <w:sz w:val="20"/>
                <w:u w:val="single"/>
                <w:lang w:eastAsia="pl-PL"/>
              </w:rPr>
              <w:t>67 770</w:t>
            </w:r>
          </w:p>
        </w:tc>
      </w:tr>
      <w:tr w:rsidR="00510828" w:rsidRPr="003836F5" w14:paraId="54E48674"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393B1BFB" w14:textId="77777777" w:rsidR="00510828" w:rsidRPr="003836F5" w:rsidRDefault="00510828" w:rsidP="005F6B70">
            <w:pPr>
              <w:pStyle w:val="Bezodstpw"/>
              <w:jc w:val="center"/>
              <w:rPr>
                <w:b w:val="0"/>
                <w:color w:val="000000"/>
                <w:sz w:val="20"/>
                <w:lang w:eastAsia="pl-PL"/>
              </w:rPr>
            </w:pPr>
            <w:r w:rsidRPr="003836F5">
              <w:rPr>
                <w:b w:val="0"/>
                <w:color w:val="000000"/>
                <w:sz w:val="20"/>
                <w:lang w:eastAsia="pl-PL"/>
              </w:rPr>
              <w:t>JWCD</w:t>
            </w:r>
            <w:r w:rsidRPr="003836F5">
              <w:rPr>
                <w:b w:val="0"/>
                <w:color w:val="000000"/>
                <w:sz w:val="20"/>
                <w:vertAlign w:val="superscript"/>
                <w:lang w:eastAsia="pl-PL"/>
              </w:rPr>
              <w:t>2</w:t>
            </w:r>
          </w:p>
        </w:tc>
        <w:tc>
          <w:tcPr>
            <w:tcW w:w="879" w:type="pct"/>
            <w:vAlign w:val="center"/>
          </w:tcPr>
          <w:p w14:paraId="2BAD3EE8"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D9084A">
              <w:rPr>
                <w:color w:val="000000"/>
                <w:sz w:val="20"/>
                <w:lang w:eastAsia="pl-PL"/>
              </w:rPr>
              <w:t>27 850</w:t>
            </w:r>
          </w:p>
        </w:tc>
        <w:tc>
          <w:tcPr>
            <w:tcW w:w="879" w:type="pct"/>
            <w:vAlign w:val="center"/>
          </w:tcPr>
          <w:p w14:paraId="30531224"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D9084A">
              <w:rPr>
                <w:color w:val="000000"/>
                <w:sz w:val="20"/>
                <w:lang w:eastAsia="pl-PL"/>
              </w:rPr>
              <w:t>27 129</w:t>
            </w:r>
          </w:p>
        </w:tc>
        <w:tc>
          <w:tcPr>
            <w:tcW w:w="879" w:type="pct"/>
            <w:vAlign w:val="center"/>
          </w:tcPr>
          <w:p w14:paraId="7DEBA9F8"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D9084A">
              <w:rPr>
                <w:color w:val="000000"/>
                <w:sz w:val="20"/>
                <w:lang w:eastAsia="pl-PL"/>
              </w:rPr>
              <w:t>29 524</w:t>
            </w:r>
          </w:p>
        </w:tc>
      </w:tr>
      <w:tr w:rsidR="00510828" w:rsidRPr="003836F5" w14:paraId="27566EC6"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5E06F79D" w14:textId="77777777" w:rsidR="00510828" w:rsidRPr="003836F5" w:rsidRDefault="00510828" w:rsidP="005F6B70">
            <w:pPr>
              <w:pStyle w:val="Bezodstpw"/>
              <w:jc w:val="center"/>
              <w:rPr>
                <w:b w:val="0"/>
                <w:color w:val="000000"/>
                <w:sz w:val="20"/>
                <w:lang w:eastAsia="pl-PL"/>
              </w:rPr>
            </w:pPr>
            <w:r w:rsidRPr="003836F5">
              <w:rPr>
                <w:b w:val="0"/>
                <w:color w:val="000000"/>
                <w:sz w:val="20"/>
                <w:lang w:eastAsia="pl-PL"/>
              </w:rPr>
              <w:t>nJWCD</w:t>
            </w:r>
            <w:r w:rsidRPr="003836F5">
              <w:rPr>
                <w:b w:val="0"/>
                <w:color w:val="000000"/>
                <w:sz w:val="20"/>
                <w:vertAlign w:val="superscript"/>
                <w:lang w:eastAsia="pl-PL"/>
              </w:rPr>
              <w:t>3</w:t>
            </w:r>
          </w:p>
        </w:tc>
        <w:tc>
          <w:tcPr>
            <w:tcW w:w="879" w:type="pct"/>
            <w:vAlign w:val="center"/>
          </w:tcPr>
          <w:p w14:paraId="4C563C51"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D9084A">
              <w:rPr>
                <w:color w:val="000000"/>
                <w:sz w:val="20"/>
                <w:lang w:eastAsia="pl-PL"/>
              </w:rPr>
              <w:t>25 806</w:t>
            </w:r>
          </w:p>
        </w:tc>
        <w:tc>
          <w:tcPr>
            <w:tcW w:w="879" w:type="pct"/>
            <w:vAlign w:val="center"/>
          </w:tcPr>
          <w:p w14:paraId="2354DA0D"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D9084A">
              <w:rPr>
                <w:color w:val="000000"/>
                <w:sz w:val="20"/>
                <w:lang w:eastAsia="pl-PL"/>
              </w:rPr>
              <w:t>33 317</w:t>
            </w:r>
          </w:p>
        </w:tc>
        <w:tc>
          <w:tcPr>
            <w:tcW w:w="879" w:type="pct"/>
            <w:vAlign w:val="center"/>
          </w:tcPr>
          <w:p w14:paraId="093DEA69"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D9084A">
              <w:rPr>
                <w:color w:val="000000"/>
                <w:sz w:val="20"/>
                <w:lang w:eastAsia="pl-PL"/>
              </w:rPr>
              <w:t>38 246</w:t>
            </w:r>
          </w:p>
        </w:tc>
      </w:tr>
      <w:tr w:rsidR="00510828" w:rsidRPr="003836F5" w14:paraId="1DB7FAC3"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39E47759" w14:textId="77777777" w:rsidR="00510828" w:rsidRPr="003836F5" w:rsidRDefault="00510828" w:rsidP="005F6B70">
            <w:pPr>
              <w:pStyle w:val="Bezodstpw"/>
              <w:jc w:val="center"/>
              <w:rPr>
                <w:b w:val="0"/>
                <w:color w:val="000000"/>
                <w:sz w:val="20"/>
                <w:lang w:eastAsia="pl-PL"/>
              </w:rPr>
            </w:pPr>
          </w:p>
        </w:tc>
        <w:tc>
          <w:tcPr>
            <w:tcW w:w="879" w:type="pct"/>
            <w:vAlign w:val="center"/>
          </w:tcPr>
          <w:p w14:paraId="0CC36DDF"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p>
        </w:tc>
        <w:tc>
          <w:tcPr>
            <w:tcW w:w="879" w:type="pct"/>
            <w:vAlign w:val="center"/>
          </w:tcPr>
          <w:p w14:paraId="405AC400"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p>
        </w:tc>
        <w:tc>
          <w:tcPr>
            <w:tcW w:w="879" w:type="pct"/>
            <w:vAlign w:val="center"/>
          </w:tcPr>
          <w:p w14:paraId="751E127B"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p>
        </w:tc>
      </w:tr>
      <w:tr w:rsidR="00510828" w:rsidRPr="003836F5" w14:paraId="5ABA9BD1"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361BCAE8" w14:textId="77777777" w:rsidR="00510828" w:rsidRPr="003836F5" w:rsidRDefault="00510828" w:rsidP="005F6B70">
            <w:pPr>
              <w:pStyle w:val="Bezodstpw"/>
              <w:jc w:val="center"/>
              <w:rPr>
                <w:color w:val="000000"/>
                <w:sz w:val="20"/>
                <w:u w:val="single"/>
                <w:lang w:eastAsia="pl-PL"/>
              </w:rPr>
            </w:pPr>
            <w:r w:rsidRPr="003836F5">
              <w:rPr>
                <w:color w:val="000000"/>
                <w:sz w:val="20"/>
                <w:u w:val="single"/>
                <w:lang w:eastAsia="pl-PL"/>
              </w:rPr>
              <w:t>Ogółem, w tym:</w:t>
            </w:r>
          </w:p>
        </w:tc>
        <w:tc>
          <w:tcPr>
            <w:tcW w:w="879" w:type="pct"/>
            <w:vAlign w:val="center"/>
          </w:tcPr>
          <w:p w14:paraId="6343E55E"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u w:val="single"/>
                <w:lang w:eastAsia="pl-PL"/>
              </w:rPr>
            </w:pPr>
            <w:r w:rsidRPr="00D9084A">
              <w:rPr>
                <w:b/>
                <w:bCs/>
                <w:color w:val="000000"/>
                <w:sz w:val="20"/>
                <w:u w:val="single"/>
                <w:lang w:eastAsia="pl-PL"/>
              </w:rPr>
              <w:t>53 656</w:t>
            </w:r>
          </w:p>
        </w:tc>
        <w:tc>
          <w:tcPr>
            <w:tcW w:w="879" w:type="pct"/>
            <w:vAlign w:val="center"/>
          </w:tcPr>
          <w:p w14:paraId="3EC3451A"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u w:val="single"/>
                <w:lang w:eastAsia="pl-PL"/>
              </w:rPr>
            </w:pPr>
            <w:r w:rsidRPr="00D9084A">
              <w:rPr>
                <w:b/>
                <w:bCs/>
                <w:color w:val="000000"/>
                <w:sz w:val="20"/>
                <w:u w:val="single"/>
                <w:lang w:eastAsia="pl-PL"/>
              </w:rPr>
              <w:t>60 446</w:t>
            </w:r>
          </w:p>
        </w:tc>
        <w:tc>
          <w:tcPr>
            <w:tcW w:w="879" w:type="pct"/>
            <w:vAlign w:val="center"/>
          </w:tcPr>
          <w:p w14:paraId="643EDD3F"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u w:val="single"/>
                <w:lang w:eastAsia="pl-PL"/>
              </w:rPr>
            </w:pPr>
            <w:r w:rsidRPr="00D9084A">
              <w:rPr>
                <w:b/>
                <w:bCs/>
                <w:color w:val="000000"/>
                <w:sz w:val="20"/>
                <w:u w:val="single"/>
                <w:lang w:eastAsia="pl-PL"/>
              </w:rPr>
              <w:t>67 770</w:t>
            </w:r>
          </w:p>
        </w:tc>
      </w:tr>
      <w:tr w:rsidR="00510828" w:rsidRPr="003836F5" w14:paraId="0E238A19"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43F88A46" w14:textId="77777777" w:rsidR="00510828" w:rsidRPr="003836F5" w:rsidRDefault="00510828" w:rsidP="005F6B70">
            <w:pPr>
              <w:pStyle w:val="Bezodstpw"/>
              <w:jc w:val="center"/>
              <w:rPr>
                <w:bCs w:val="0"/>
                <w:color w:val="000000"/>
                <w:sz w:val="20"/>
                <w:lang w:eastAsia="pl-PL"/>
              </w:rPr>
            </w:pPr>
            <w:r w:rsidRPr="003836F5">
              <w:rPr>
                <w:bCs w:val="0"/>
                <w:color w:val="000000"/>
                <w:sz w:val="20"/>
                <w:lang w:eastAsia="pl-PL"/>
              </w:rPr>
              <w:t>Elektrownie zawodowe, w tym:</w:t>
            </w:r>
          </w:p>
        </w:tc>
        <w:tc>
          <w:tcPr>
            <w:tcW w:w="879" w:type="pct"/>
          </w:tcPr>
          <w:p w14:paraId="30DD881B"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color w:val="000000"/>
                <w:sz w:val="20"/>
                <w:lang w:eastAsia="pl-PL"/>
              </w:rPr>
              <w:t>38 570</w:t>
            </w:r>
          </w:p>
        </w:tc>
        <w:tc>
          <w:tcPr>
            <w:tcW w:w="879" w:type="pct"/>
          </w:tcPr>
          <w:p w14:paraId="3DBB4422"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color w:val="000000"/>
                <w:sz w:val="20"/>
                <w:lang w:eastAsia="pl-PL"/>
              </w:rPr>
              <w:t>38 867</w:t>
            </w:r>
          </w:p>
        </w:tc>
        <w:tc>
          <w:tcPr>
            <w:tcW w:w="879" w:type="pct"/>
          </w:tcPr>
          <w:p w14:paraId="54319B66"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color w:val="000000"/>
                <w:sz w:val="20"/>
                <w:lang w:eastAsia="pl-PL"/>
              </w:rPr>
              <w:t>40 552</w:t>
            </w:r>
          </w:p>
        </w:tc>
      </w:tr>
      <w:tr w:rsidR="00510828" w:rsidRPr="00450FAA" w14:paraId="637CFCC9"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0475A618" w14:textId="77777777" w:rsidR="00510828" w:rsidRPr="00450FAA" w:rsidRDefault="00510828" w:rsidP="005F6B70">
            <w:pPr>
              <w:pStyle w:val="Bezodstpw"/>
              <w:jc w:val="center"/>
              <w:rPr>
                <w:b w:val="0"/>
                <w:color w:val="000000"/>
                <w:sz w:val="20"/>
                <w:lang w:eastAsia="pl-PL"/>
              </w:rPr>
            </w:pPr>
            <w:r w:rsidRPr="00450FAA">
              <w:rPr>
                <w:b w:val="0"/>
                <w:color w:val="000000"/>
                <w:sz w:val="20"/>
                <w:lang w:eastAsia="pl-PL"/>
              </w:rPr>
              <w:t>Elektrownie zawodowe wodne</w:t>
            </w:r>
          </w:p>
        </w:tc>
        <w:tc>
          <w:tcPr>
            <w:tcW w:w="879" w:type="pct"/>
          </w:tcPr>
          <w:p w14:paraId="3071A55C"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color w:val="000000"/>
                <w:sz w:val="20"/>
                <w:lang w:eastAsia="pl-PL"/>
              </w:rPr>
              <w:t>2 380</w:t>
            </w:r>
          </w:p>
        </w:tc>
        <w:tc>
          <w:tcPr>
            <w:tcW w:w="879" w:type="pct"/>
          </w:tcPr>
          <w:p w14:paraId="12E18E92"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color w:val="000000"/>
                <w:sz w:val="20"/>
                <w:lang w:eastAsia="pl-PL"/>
              </w:rPr>
              <w:t>2 421</w:t>
            </w:r>
          </w:p>
        </w:tc>
        <w:tc>
          <w:tcPr>
            <w:tcW w:w="879" w:type="pct"/>
          </w:tcPr>
          <w:p w14:paraId="722729D6"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color w:val="000000"/>
                <w:sz w:val="20"/>
                <w:lang w:eastAsia="pl-PL"/>
              </w:rPr>
              <w:t>2 426</w:t>
            </w:r>
          </w:p>
        </w:tc>
      </w:tr>
      <w:tr w:rsidR="00510828" w:rsidRPr="00450FAA" w14:paraId="1DAB851E"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4CFAA993" w14:textId="77777777" w:rsidR="00510828" w:rsidRPr="00450FAA" w:rsidRDefault="00510828" w:rsidP="005F6B70">
            <w:pPr>
              <w:pStyle w:val="Bezodstpw"/>
              <w:jc w:val="center"/>
              <w:rPr>
                <w:b w:val="0"/>
                <w:color w:val="000000"/>
                <w:sz w:val="20"/>
                <w:lang w:eastAsia="pl-PL"/>
              </w:rPr>
            </w:pPr>
            <w:r w:rsidRPr="00450FAA">
              <w:rPr>
                <w:b w:val="0"/>
                <w:color w:val="000000"/>
                <w:sz w:val="20"/>
                <w:lang w:eastAsia="pl-PL"/>
              </w:rPr>
              <w:t>Elektrownie zawodowe cieplne, w tym:</w:t>
            </w:r>
          </w:p>
        </w:tc>
        <w:tc>
          <w:tcPr>
            <w:tcW w:w="879" w:type="pct"/>
          </w:tcPr>
          <w:p w14:paraId="47483E39"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color w:val="000000"/>
                <w:sz w:val="20"/>
                <w:lang w:eastAsia="pl-PL"/>
              </w:rPr>
              <w:t>36 190</w:t>
            </w:r>
          </w:p>
        </w:tc>
        <w:tc>
          <w:tcPr>
            <w:tcW w:w="879" w:type="pct"/>
          </w:tcPr>
          <w:p w14:paraId="3987F809"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color w:val="000000"/>
                <w:sz w:val="20"/>
                <w:lang w:eastAsia="pl-PL"/>
              </w:rPr>
              <w:t>36 446</w:t>
            </w:r>
          </w:p>
        </w:tc>
        <w:tc>
          <w:tcPr>
            <w:tcW w:w="879" w:type="pct"/>
          </w:tcPr>
          <w:p w14:paraId="30433741"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color w:val="000000"/>
                <w:sz w:val="20"/>
                <w:lang w:eastAsia="pl-PL"/>
              </w:rPr>
              <w:t>38 126</w:t>
            </w:r>
          </w:p>
        </w:tc>
      </w:tr>
      <w:tr w:rsidR="00510828" w:rsidRPr="00450FAA" w14:paraId="7C7D350C"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581E94D5" w14:textId="77777777" w:rsidR="00510828" w:rsidRPr="00450FAA" w:rsidRDefault="00510828" w:rsidP="005F6B70">
            <w:pPr>
              <w:pStyle w:val="Bezodstpw"/>
              <w:jc w:val="center"/>
              <w:rPr>
                <w:b w:val="0"/>
                <w:i/>
                <w:iCs/>
                <w:color w:val="000000"/>
                <w:sz w:val="20"/>
                <w:lang w:eastAsia="pl-PL"/>
              </w:rPr>
            </w:pPr>
            <w:r w:rsidRPr="00450FAA">
              <w:rPr>
                <w:b w:val="0"/>
                <w:i/>
                <w:iCs/>
                <w:color w:val="000000"/>
                <w:sz w:val="20"/>
                <w:lang w:eastAsia="pl-PL"/>
              </w:rPr>
              <w:t>oparte o spalanie węgla kamiennego</w:t>
            </w:r>
          </w:p>
        </w:tc>
        <w:tc>
          <w:tcPr>
            <w:tcW w:w="879" w:type="pct"/>
          </w:tcPr>
          <w:p w14:paraId="28408D6A"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24 611</w:t>
            </w:r>
          </w:p>
        </w:tc>
        <w:tc>
          <w:tcPr>
            <w:tcW w:w="879" w:type="pct"/>
          </w:tcPr>
          <w:p w14:paraId="4F7DF3C6"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24 897</w:t>
            </w:r>
          </w:p>
        </w:tc>
        <w:tc>
          <w:tcPr>
            <w:tcW w:w="879" w:type="pct"/>
          </w:tcPr>
          <w:p w14:paraId="2DFDCBB9"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25 111</w:t>
            </w:r>
          </w:p>
        </w:tc>
      </w:tr>
      <w:tr w:rsidR="00510828" w:rsidRPr="00450FAA" w14:paraId="067EE587"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6A68FA14" w14:textId="77777777" w:rsidR="00510828" w:rsidRPr="00450FAA" w:rsidRDefault="00510828" w:rsidP="005F6B70">
            <w:pPr>
              <w:pStyle w:val="Bezodstpw"/>
              <w:jc w:val="center"/>
              <w:rPr>
                <w:b w:val="0"/>
                <w:i/>
                <w:iCs/>
                <w:color w:val="000000"/>
                <w:sz w:val="20"/>
                <w:lang w:eastAsia="pl-PL"/>
              </w:rPr>
            </w:pPr>
            <w:r w:rsidRPr="00450FAA">
              <w:rPr>
                <w:b w:val="0"/>
                <w:i/>
                <w:iCs/>
                <w:color w:val="000000"/>
                <w:sz w:val="20"/>
                <w:lang w:eastAsia="pl-PL"/>
              </w:rPr>
              <w:t>oparte o spalanie węgla brunatnego</w:t>
            </w:r>
          </w:p>
        </w:tc>
        <w:tc>
          <w:tcPr>
            <w:tcW w:w="879" w:type="pct"/>
          </w:tcPr>
          <w:p w14:paraId="584EC0AF"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8 262</w:t>
            </w:r>
          </w:p>
        </w:tc>
        <w:tc>
          <w:tcPr>
            <w:tcW w:w="879" w:type="pct"/>
          </w:tcPr>
          <w:p w14:paraId="6042D73C"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8 262</w:t>
            </w:r>
          </w:p>
        </w:tc>
        <w:tc>
          <w:tcPr>
            <w:tcW w:w="879" w:type="pct"/>
          </w:tcPr>
          <w:p w14:paraId="7F47F495"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8 284</w:t>
            </w:r>
          </w:p>
        </w:tc>
      </w:tr>
      <w:tr w:rsidR="00510828" w:rsidRPr="00450FAA" w14:paraId="01CB8E0E"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4D382703" w14:textId="77777777" w:rsidR="00510828" w:rsidRPr="00450FAA" w:rsidRDefault="00510828" w:rsidP="005F6B70">
            <w:pPr>
              <w:pStyle w:val="Bezodstpw"/>
              <w:jc w:val="center"/>
              <w:rPr>
                <w:b w:val="0"/>
                <w:i/>
                <w:iCs/>
                <w:color w:val="000000"/>
                <w:sz w:val="20"/>
                <w:lang w:eastAsia="pl-PL"/>
              </w:rPr>
            </w:pPr>
            <w:r w:rsidRPr="00450FAA">
              <w:rPr>
                <w:b w:val="0"/>
                <w:i/>
                <w:iCs/>
                <w:color w:val="000000"/>
                <w:sz w:val="20"/>
                <w:lang w:eastAsia="pl-PL"/>
              </w:rPr>
              <w:t>oparte o spalanie gazu</w:t>
            </w:r>
          </w:p>
        </w:tc>
        <w:tc>
          <w:tcPr>
            <w:tcW w:w="879" w:type="pct"/>
          </w:tcPr>
          <w:p w14:paraId="7E3D760D"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3 317</w:t>
            </w:r>
          </w:p>
        </w:tc>
        <w:tc>
          <w:tcPr>
            <w:tcW w:w="879" w:type="pct"/>
          </w:tcPr>
          <w:p w14:paraId="16E6DA5E"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3 288</w:t>
            </w:r>
          </w:p>
        </w:tc>
        <w:tc>
          <w:tcPr>
            <w:tcW w:w="879" w:type="pct"/>
          </w:tcPr>
          <w:p w14:paraId="3154158D"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4 732</w:t>
            </w:r>
          </w:p>
        </w:tc>
      </w:tr>
      <w:tr w:rsidR="00510828" w:rsidRPr="003836F5" w14:paraId="7A5BB6A2"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79155BAA" w14:textId="77777777" w:rsidR="00510828" w:rsidRPr="003836F5" w:rsidRDefault="00510828" w:rsidP="005F6B70">
            <w:pPr>
              <w:pStyle w:val="Bezodstpw"/>
              <w:jc w:val="center"/>
              <w:rPr>
                <w:bCs w:val="0"/>
                <w:color w:val="000000"/>
                <w:sz w:val="20"/>
                <w:lang w:eastAsia="pl-PL"/>
              </w:rPr>
            </w:pPr>
            <w:r w:rsidRPr="003836F5">
              <w:rPr>
                <w:bCs w:val="0"/>
                <w:color w:val="000000"/>
                <w:sz w:val="20"/>
                <w:lang w:eastAsia="pl-PL"/>
              </w:rPr>
              <w:t>Elektrownie wiatrowe i inne odnawialne</w:t>
            </w:r>
          </w:p>
        </w:tc>
        <w:tc>
          <w:tcPr>
            <w:tcW w:w="879" w:type="pct"/>
          </w:tcPr>
          <w:p w14:paraId="436A8BE3"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color w:val="000000"/>
                <w:sz w:val="20"/>
                <w:lang w:eastAsia="pl-PL"/>
              </w:rPr>
              <w:t>15 086</w:t>
            </w:r>
          </w:p>
        </w:tc>
        <w:tc>
          <w:tcPr>
            <w:tcW w:w="879" w:type="pct"/>
          </w:tcPr>
          <w:p w14:paraId="69854912"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color w:val="000000"/>
                <w:sz w:val="20"/>
                <w:lang w:eastAsia="pl-PL"/>
              </w:rPr>
              <w:t>21 578</w:t>
            </w:r>
          </w:p>
        </w:tc>
        <w:tc>
          <w:tcPr>
            <w:tcW w:w="879" w:type="pct"/>
          </w:tcPr>
          <w:p w14:paraId="39512DED"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color w:val="000000"/>
                <w:sz w:val="20"/>
                <w:lang w:eastAsia="pl-PL"/>
              </w:rPr>
              <w:t>27 217</w:t>
            </w:r>
          </w:p>
        </w:tc>
      </w:tr>
    </w:tbl>
    <w:p w14:paraId="2B7A6761" w14:textId="77777777" w:rsidR="00510828" w:rsidRPr="006A5F12" w:rsidRDefault="00510828" w:rsidP="00510828">
      <w:pPr>
        <w:pStyle w:val="rodo"/>
        <w:rPr>
          <w:rStyle w:val="Hipercze"/>
          <w:color w:val="auto"/>
          <w:u w:val="none"/>
        </w:rPr>
      </w:pPr>
      <w:r w:rsidRPr="006A5F12">
        <w:t>Źródło: PSE</w:t>
      </w:r>
      <w:hyperlink r:id="rId37" w:history="1">
        <w:r w:rsidRPr="006A5F12">
          <w:rPr>
            <w:rStyle w:val="Hipercze"/>
            <w:color w:val="auto"/>
            <w:u w:val="none"/>
          </w:rPr>
          <w:t>,</w:t>
        </w:r>
      </w:hyperlink>
      <w:r w:rsidRPr="006A5F12">
        <w:rPr>
          <w:rStyle w:val="Hipercze"/>
          <w:color w:val="auto"/>
          <w:u w:val="none"/>
        </w:rPr>
        <w:t xml:space="preserve"> </w:t>
      </w:r>
      <w:hyperlink r:id="rId38" w:history="1">
        <w:r w:rsidRPr="006A5F12">
          <w:rPr>
            <w:rStyle w:val="Hipercze"/>
            <w:color w:val="auto"/>
            <w:u w:val="none"/>
          </w:rPr>
          <w:t>www.pse.pl</w:t>
        </w:r>
      </w:hyperlink>
      <w:r w:rsidRPr="006A5F12">
        <w:rPr>
          <w:rStyle w:val="Hipercze"/>
          <w:color w:val="auto"/>
          <w:u w:val="none"/>
        </w:rPr>
        <w:t xml:space="preserve">, data dostępu: </w:t>
      </w:r>
      <w:r>
        <w:rPr>
          <w:rStyle w:val="Hipercze"/>
          <w:color w:val="auto"/>
          <w:u w:val="none"/>
        </w:rPr>
        <w:t>10</w:t>
      </w:r>
      <w:r w:rsidRPr="006A5F12">
        <w:rPr>
          <w:rStyle w:val="Hipercze"/>
          <w:color w:val="auto"/>
          <w:u w:val="none"/>
        </w:rPr>
        <w:t>.</w:t>
      </w:r>
      <w:r>
        <w:rPr>
          <w:rStyle w:val="Hipercze"/>
          <w:color w:val="auto"/>
          <w:u w:val="none"/>
        </w:rPr>
        <w:t>07</w:t>
      </w:r>
      <w:r w:rsidRPr="006A5F12">
        <w:rPr>
          <w:rStyle w:val="Hipercze"/>
          <w:color w:val="auto"/>
          <w:u w:val="none"/>
        </w:rPr>
        <w:t>.</w:t>
      </w:r>
      <w:r>
        <w:rPr>
          <w:rStyle w:val="Hipercze"/>
          <w:color w:val="auto"/>
          <w:u w:val="none"/>
        </w:rPr>
        <w:t>2024</w:t>
      </w:r>
    </w:p>
    <w:p w14:paraId="11DCB7E7" w14:textId="77777777" w:rsidR="00510828" w:rsidRPr="00FF0EC3" w:rsidRDefault="00510828" w:rsidP="00510828">
      <w:pPr>
        <w:pStyle w:val="Bezodstpw"/>
      </w:pPr>
    </w:p>
    <w:p w14:paraId="5B87CD37" w14:textId="09D90D3C" w:rsidR="00510828" w:rsidRPr="007E1776" w:rsidRDefault="00510828" w:rsidP="00510828">
      <w:pPr>
        <w:pStyle w:val="Legenda"/>
        <w:keepNext/>
        <w:rPr>
          <w:b/>
          <w:bCs w:val="0"/>
          <w:color w:val="auto"/>
          <w:sz w:val="18"/>
        </w:rPr>
      </w:pPr>
      <w:bookmarkStart w:id="512" w:name="_Toc86847428"/>
      <w:bookmarkStart w:id="513" w:name="_Toc129175209"/>
      <w:bookmarkStart w:id="514" w:name="_Toc172222293"/>
      <w:bookmarkStart w:id="515" w:name="_Toc225790393"/>
      <w:r w:rsidRPr="007E1776">
        <w:rPr>
          <w:b/>
          <w:bCs w:val="0"/>
          <w:color w:val="auto"/>
          <w:sz w:val="18"/>
        </w:rPr>
        <w:t xml:space="preserve">Tabela </w:t>
      </w:r>
      <w:r w:rsidR="00725636" w:rsidRPr="007E1776">
        <w:rPr>
          <w:b/>
          <w:bCs w:val="0"/>
          <w:color w:val="auto"/>
          <w:sz w:val="18"/>
        </w:rPr>
        <w:fldChar w:fldCharType="begin"/>
      </w:r>
      <w:r w:rsidR="00725636" w:rsidRPr="007E1776">
        <w:rPr>
          <w:b/>
          <w:bCs w:val="0"/>
          <w:color w:val="auto"/>
          <w:sz w:val="18"/>
        </w:rPr>
        <w:instrText xml:space="preserve"> SEQ Tabela \* ARABIC </w:instrText>
      </w:r>
      <w:r w:rsidR="00725636" w:rsidRPr="007E1776">
        <w:rPr>
          <w:b/>
          <w:bCs w:val="0"/>
          <w:color w:val="auto"/>
          <w:sz w:val="18"/>
        </w:rPr>
        <w:fldChar w:fldCharType="separate"/>
      </w:r>
      <w:r w:rsidR="00501F96">
        <w:rPr>
          <w:b/>
          <w:bCs w:val="0"/>
          <w:noProof/>
          <w:color w:val="auto"/>
          <w:sz w:val="18"/>
        </w:rPr>
        <w:t>8</w:t>
      </w:r>
      <w:r w:rsidR="00725636" w:rsidRPr="007E1776">
        <w:rPr>
          <w:b/>
          <w:bCs w:val="0"/>
          <w:noProof/>
          <w:color w:val="auto"/>
          <w:sz w:val="18"/>
        </w:rPr>
        <w:fldChar w:fldCharType="end"/>
      </w:r>
      <w:r w:rsidRPr="007E1776">
        <w:rPr>
          <w:b/>
          <w:bCs w:val="0"/>
          <w:color w:val="auto"/>
          <w:sz w:val="18"/>
        </w:rPr>
        <w:t xml:space="preserve"> Struktura mocy osiąganej w KSE w latach </w:t>
      </w:r>
      <w:bookmarkEnd w:id="512"/>
      <w:bookmarkEnd w:id="513"/>
      <w:r w:rsidRPr="007E1776">
        <w:rPr>
          <w:b/>
          <w:bCs w:val="0"/>
          <w:color w:val="auto"/>
          <w:sz w:val="18"/>
        </w:rPr>
        <w:t>2021-2023</w:t>
      </w:r>
      <w:bookmarkEnd w:id="514"/>
      <w:bookmarkEnd w:id="515"/>
    </w:p>
    <w:tbl>
      <w:tblPr>
        <w:tblStyle w:val="Tabelasiatki1jasnaakcent61"/>
        <w:tblW w:w="4942" w:type="pct"/>
        <w:tblInd w:w="108" w:type="dxa"/>
        <w:tblLook w:val="04A0" w:firstRow="1" w:lastRow="0" w:firstColumn="1" w:lastColumn="0" w:noHBand="0" w:noVBand="1"/>
      </w:tblPr>
      <w:tblGrid>
        <w:gridCol w:w="4232"/>
        <w:gridCol w:w="1575"/>
        <w:gridCol w:w="1575"/>
        <w:gridCol w:w="1575"/>
      </w:tblGrid>
      <w:tr w:rsidR="00510828" w:rsidRPr="003836F5" w14:paraId="5748E89D" w14:textId="77777777" w:rsidTr="007E177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03D8AEF2" w14:textId="77777777" w:rsidR="00510828" w:rsidRPr="003836F5" w:rsidRDefault="00510828" w:rsidP="005F6B70">
            <w:pPr>
              <w:pStyle w:val="Bezodstpw"/>
              <w:jc w:val="center"/>
              <w:rPr>
                <w:sz w:val="20"/>
                <w:lang w:eastAsia="pl-PL"/>
              </w:rPr>
            </w:pPr>
          </w:p>
        </w:tc>
        <w:tc>
          <w:tcPr>
            <w:tcW w:w="879" w:type="pct"/>
            <w:vAlign w:val="center"/>
          </w:tcPr>
          <w:p w14:paraId="2ABC25F9" w14:textId="77777777" w:rsidR="00510828" w:rsidRPr="003836F5" w:rsidRDefault="00510828" w:rsidP="005F6B70">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Pr>
                <w:sz w:val="20"/>
                <w:lang w:eastAsia="pl-PL"/>
              </w:rPr>
              <w:t>2021</w:t>
            </w:r>
          </w:p>
          <w:p w14:paraId="0F0993CE" w14:textId="77777777" w:rsidR="00510828" w:rsidRPr="003836F5" w:rsidRDefault="00510828" w:rsidP="005F6B70">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sidRPr="003836F5">
              <w:rPr>
                <w:sz w:val="20"/>
                <w:lang w:eastAsia="pl-PL"/>
              </w:rPr>
              <w:t>[MW]</w:t>
            </w:r>
          </w:p>
        </w:tc>
        <w:tc>
          <w:tcPr>
            <w:tcW w:w="879" w:type="pct"/>
            <w:vAlign w:val="center"/>
          </w:tcPr>
          <w:p w14:paraId="7D781136" w14:textId="77777777" w:rsidR="00510828" w:rsidRPr="003836F5" w:rsidRDefault="00510828" w:rsidP="005F6B70">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Pr>
                <w:sz w:val="20"/>
                <w:lang w:eastAsia="pl-PL"/>
              </w:rPr>
              <w:t>2022</w:t>
            </w:r>
          </w:p>
          <w:p w14:paraId="02393A7C" w14:textId="77777777" w:rsidR="00510828" w:rsidRPr="003836F5" w:rsidRDefault="00510828" w:rsidP="005F6B70">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sidRPr="003836F5">
              <w:rPr>
                <w:sz w:val="20"/>
                <w:lang w:eastAsia="pl-PL"/>
              </w:rPr>
              <w:t>[MW]</w:t>
            </w:r>
          </w:p>
        </w:tc>
        <w:tc>
          <w:tcPr>
            <w:tcW w:w="879" w:type="pct"/>
            <w:vAlign w:val="center"/>
          </w:tcPr>
          <w:p w14:paraId="68854FE1" w14:textId="77777777" w:rsidR="00510828" w:rsidRPr="003836F5" w:rsidRDefault="00510828" w:rsidP="005F6B70">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Pr>
                <w:sz w:val="20"/>
                <w:lang w:eastAsia="pl-PL"/>
              </w:rPr>
              <w:t>2023</w:t>
            </w:r>
          </w:p>
          <w:p w14:paraId="5D566AB7" w14:textId="77777777" w:rsidR="00510828" w:rsidRPr="003836F5" w:rsidRDefault="00510828" w:rsidP="005F6B70">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sidRPr="003836F5">
              <w:rPr>
                <w:sz w:val="20"/>
                <w:lang w:eastAsia="pl-PL"/>
              </w:rPr>
              <w:t>[MW]</w:t>
            </w:r>
          </w:p>
        </w:tc>
      </w:tr>
      <w:tr w:rsidR="00510828" w:rsidRPr="003836F5" w14:paraId="7CC04597"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2310ABB9" w14:textId="77777777" w:rsidR="00510828" w:rsidRPr="003836F5" w:rsidRDefault="00510828" w:rsidP="005F6B70">
            <w:pPr>
              <w:pStyle w:val="Bezodstpw"/>
              <w:jc w:val="center"/>
              <w:rPr>
                <w:color w:val="000000"/>
                <w:sz w:val="20"/>
                <w:u w:val="single"/>
                <w:lang w:eastAsia="pl-PL"/>
              </w:rPr>
            </w:pPr>
            <w:r w:rsidRPr="003836F5">
              <w:rPr>
                <w:color w:val="000000"/>
                <w:sz w:val="20"/>
                <w:u w:val="single"/>
                <w:lang w:eastAsia="pl-PL"/>
              </w:rPr>
              <w:t>Ogółem, w tym:</w:t>
            </w:r>
          </w:p>
        </w:tc>
        <w:tc>
          <w:tcPr>
            <w:tcW w:w="879" w:type="pct"/>
          </w:tcPr>
          <w:p w14:paraId="5198A622"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bCs/>
                <w:color w:val="000000"/>
                <w:sz w:val="20"/>
                <w:u w:val="single"/>
                <w:lang w:eastAsia="pl-PL"/>
              </w:rPr>
            </w:pPr>
            <w:r w:rsidRPr="00450FAA">
              <w:rPr>
                <w:b/>
                <w:bCs/>
                <w:color w:val="000000"/>
                <w:sz w:val="20"/>
                <w:u w:val="single"/>
                <w:lang w:eastAsia="pl-PL"/>
              </w:rPr>
              <w:t>54 382</w:t>
            </w:r>
          </w:p>
        </w:tc>
        <w:tc>
          <w:tcPr>
            <w:tcW w:w="879" w:type="pct"/>
          </w:tcPr>
          <w:p w14:paraId="682A3C98"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bCs/>
                <w:color w:val="000000"/>
                <w:sz w:val="20"/>
                <w:u w:val="single"/>
                <w:lang w:eastAsia="pl-PL"/>
              </w:rPr>
            </w:pPr>
            <w:r w:rsidRPr="00450FAA">
              <w:rPr>
                <w:b/>
                <w:bCs/>
                <w:color w:val="000000"/>
                <w:sz w:val="20"/>
                <w:u w:val="single"/>
                <w:lang w:eastAsia="pl-PL"/>
              </w:rPr>
              <w:t>59</w:t>
            </w:r>
            <w:r>
              <w:rPr>
                <w:b/>
                <w:bCs/>
                <w:color w:val="000000"/>
                <w:sz w:val="20"/>
                <w:u w:val="single"/>
                <w:lang w:eastAsia="pl-PL"/>
              </w:rPr>
              <w:t> </w:t>
            </w:r>
            <w:r w:rsidRPr="00450FAA">
              <w:rPr>
                <w:b/>
                <w:bCs/>
                <w:color w:val="000000"/>
                <w:sz w:val="20"/>
                <w:u w:val="single"/>
                <w:lang w:eastAsia="pl-PL"/>
              </w:rPr>
              <w:t>578</w:t>
            </w:r>
          </w:p>
        </w:tc>
        <w:tc>
          <w:tcPr>
            <w:tcW w:w="879" w:type="pct"/>
          </w:tcPr>
          <w:p w14:paraId="37636FAE"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bCs/>
                <w:color w:val="000000"/>
                <w:sz w:val="20"/>
                <w:u w:val="single"/>
                <w:lang w:eastAsia="pl-PL"/>
              </w:rPr>
            </w:pPr>
            <w:r w:rsidRPr="00450FAA">
              <w:rPr>
                <w:b/>
                <w:bCs/>
                <w:color w:val="000000"/>
                <w:sz w:val="20"/>
                <w:u w:val="single"/>
                <w:lang w:eastAsia="pl-PL"/>
              </w:rPr>
              <w:t>66 311</w:t>
            </w:r>
          </w:p>
        </w:tc>
      </w:tr>
      <w:tr w:rsidR="00510828" w:rsidRPr="003836F5" w14:paraId="3C0C8E02"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773ABAD2" w14:textId="77777777" w:rsidR="00510828" w:rsidRPr="003836F5" w:rsidRDefault="00510828" w:rsidP="005F6B70">
            <w:pPr>
              <w:pStyle w:val="Bezodstpw"/>
              <w:jc w:val="center"/>
              <w:rPr>
                <w:b w:val="0"/>
                <w:color w:val="000000"/>
                <w:sz w:val="20"/>
                <w:lang w:eastAsia="pl-PL"/>
              </w:rPr>
            </w:pPr>
            <w:r w:rsidRPr="003836F5">
              <w:rPr>
                <w:b w:val="0"/>
                <w:color w:val="000000"/>
                <w:sz w:val="20"/>
                <w:lang w:eastAsia="pl-PL"/>
              </w:rPr>
              <w:t>JWCD</w:t>
            </w:r>
            <w:r w:rsidRPr="003836F5">
              <w:rPr>
                <w:b w:val="0"/>
                <w:color w:val="000000"/>
                <w:sz w:val="20"/>
                <w:vertAlign w:val="superscript"/>
                <w:lang w:eastAsia="pl-PL"/>
              </w:rPr>
              <w:t>2</w:t>
            </w:r>
          </w:p>
        </w:tc>
        <w:tc>
          <w:tcPr>
            <w:tcW w:w="879" w:type="pct"/>
          </w:tcPr>
          <w:p w14:paraId="231E0BFE"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bCs/>
                <w:color w:val="000000"/>
                <w:sz w:val="20"/>
                <w:lang w:eastAsia="pl-PL"/>
              </w:rPr>
              <w:t>28 190</w:t>
            </w:r>
          </w:p>
        </w:tc>
        <w:tc>
          <w:tcPr>
            <w:tcW w:w="879" w:type="pct"/>
          </w:tcPr>
          <w:p w14:paraId="52BED2EF"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bCs/>
                <w:color w:val="000000"/>
                <w:sz w:val="20"/>
                <w:lang w:eastAsia="pl-PL"/>
              </w:rPr>
              <w:t>28 176</w:t>
            </w:r>
          </w:p>
        </w:tc>
        <w:tc>
          <w:tcPr>
            <w:tcW w:w="879" w:type="pct"/>
          </w:tcPr>
          <w:p w14:paraId="7DAEF57C"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bCs/>
                <w:color w:val="000000"/>
                <w:sz w:val="20"/>
                <w:lang w:eastAsia="pl-PL"/>
              </w:rPr>
              <w:t>29 539</w:t>
            </w:r>
          </w:p>
        </w:tc>
      </w:tr>
      <w:tr w:rsidR="00510828" w:rsidRPr="003836F5" w14:paraId="7D8A25E9"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48B0B539" w14:textId="77777777" w:rsidR="00510828" w:rsidRPr="003836F5" w:rsidRDefault="00510828" w:rsidP="005F6B70">
            <w:pPr>
              <w:pStyle w:val="Bezodstpw"/>
              <w:jc w:val="center"/>
              <w:rPr>
                <w:b w:val="0"/>
                <w:color w:val="000000"/>
                <w:sz w:val="20"/>
                <w:lang w:eastAsia="pl-PL"/>
              </w:rPr>
            </w:pPr>
            <w:r w:rsidRPr="003836F5">
              <w:rPr>
                <w:b w:val="0"/>
                <w:color w:val="000000"/>
                <w:sz w:val="20"/>
                <w:lang w:eastAsia="pl-PL"/>
              </w:rPr>
              <w:t>nJWCD</w:t>
            </w:r>
            <w:r w:rsidRPr="003836F5">
              <w:rPr>
                <w:b w:val="0"/>
                <w:color w:val="000000"/>
                <w:sz w:val="20"/>
                <w:vertAlign w:val="superscript"/>
                <w:lang w:eastAsia="pl-PL"/>
              </w:rPr>
              <w:t>3</w:t>
            </w:r>
          </w:p>
        </w:tc>
        <w:tc>
          <w:tcPr>
            <w:tcW w:w="879" w:type="pct"/>
          </w:tcPr>
          <w:p w14:paraId="3E252506"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bCs/>
                <w:color w:val="000000"/>
                <w:sz w:val="20"/>
                <w:lang w:eastAsia="pl-PL"/>
              </w:rPr>
              <w:t>26 192</w:t>
            </w:r>
          </w:p>
        </w:tc>
        <w:tc>
          <w:tcPr>
            <w:tcW w:w="879" w:type="pct"/>
          </w:tcPr>
          <w:p w14:paraId="320A1E70"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bCs/>
                <w:color w:val="000000"/>
                <w:sz w:val="20"/>
                <w:lang w:eastAsia="pl-PL"/>
              </w:rPr>
              <w:t>31 402</w:t>
            </w:r>
          </w:p>
        </w:tc>
        <w:tc>
          <w:tcPr>
            <w:tcW w:w="879" w:type="pct"/>
          </w:tcPr>
          <w:p w14:paraId="493E7E90"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bCs/>
                <w:color w:val="000000"/>
                <w:sz w:val="20"/>
                <w:lang w:eastAsia="pl-PL"/>
              </w:rPr>
              <w:t>36 772</w:t>
            </w:r>
          </w:p>
        </w:tc>
      </w:tr>
      <w:tr w:rsidR="00510828" w:rsidRPr="003836F5" w14:paraId="323738E3"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37DD666A" w14:textId="77777777" w:rsidR="00510828" w:rsidRPr="003836F5" w:rsidRDefault="00510828" w:rsidP="005F6B70">
            <w:pPr>
              <w:pStyle w:val="Bezodstpw"/>
              <w:jc w:val="center"/>
              <w:rPr>
                <w:b w:val="0"/>
                <w:color w:val="000000"/>
                <w:sz w:val="20"/>
                <w:lang w:eastAsia="pl-PL"/>
              </w:rPr>
            </w:pPr>
          </w:p>
        </w:tc>
        <w:tc>
          <w:tcPr>
            <w:tcW w:w="879" w:type="pct"/>
            <w:vAlign w:val="center"/>
          </w:tcPr>
          <w:p w14:paraId="43AEB345"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p>
        </w:tc>
        <w:tc>
          <w:tcPr>
            <w:tcW w:w="879" w:type="pct"/>
            <w:vAlign w:val="center"/>
          </w:tcPr>
          <w:p w14:paraId="202031D7"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p>
        </w:tc>
        <w:tc>
          <w:tcPr>
            <w:tcW w:w="879" w:type="pct"/>
            <w:vAlign w:val="center"/>
          </w:tcPr>
          <w:p w14:paraId="0E24BB6F"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p>
        </w:tc>
      </w:tr>
      <w:tr w:rsidR="00510828" w:rsidRPr="003836F5" w14:paraId="49DFA4AA"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0B8E32B6" w14:textId="77777777" w:rsidR="00510828" w:rsidRPr="003836F5" w:rsidRDefault="00510828" w:rsidP="005F6B70">
            <w:pPr>
              <w:pStyle w:val="Bezodstpw"/>
              <w:jc w:val="center"/>
              <w:rPr>
                <w:color w:val="000000"/>
                <w:sz w:val="20"/>
                <w:u w:val="single"/>
                <w:lang w:eastAsia="pl-PL"/>
              </w:rPr>
            </w:pPr>
            <w:r w:rsidRPr="003836F5">
              <w:rPr>
                <w:color w:val="000000"/>
                <w:sz w:val="20"/>
                <w:u w:val="single"/>
                <w:lang w:eastAsia="pl-PL"/>
              </w:rPr>
              <w:t>Ogółem, w tym:</w:t>
            </w:r>
          </w:p>
        </w:tc>
        <w:tc>
          <w:tcPr>
            <w:tcW w:w="879" w:type="pct"/>
          </w:tcPr>
          <w:p w14:paraId="693C2637"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u w:val="single"/>
                <w:lang w:eastAsia="pl-PL"/>
              </w:rPr>
            </w:pPr>
          </w:p>
        </w:tc>
        <w:tc>
          <w:tcPr>
            <w:tcW w:w="879" w:type="pct"/>
          </w:tcPr>
          <w:p w14:paraId="4392EB5D"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u w:val="single"/>
                <w:lang w:eastAsia="pl-PL"/>
              </w:rPr>
            </w:pPr>
          </w:p>
        </w:tc>
        <w:tc>
          <w:tcPr>
            <w:tcW w:w="879" w:type="pct"/>
          </w:tcPr>
          <w:p w14:paraId="765C3163"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u w:val="single"/>
                <w:lang w:eastAsia="pl-PL"/>
              </w:rPr>
            </w:pPr>
          </w:p>
        </w:tc>
      </w:tr>
      <w:tr w:rsidR="00510828" w:rsidRPr="003836F5" w14:paraId="7E11A94F"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23BCF7C9" w14:textId="77777777" w:rsidR="00510828" w:rsidRPr="003836F5" w:rsidRDefault="00510828" w:rsidP="005F6B70">
            <w:pPr>
              <w:pStyle w:val="Bezodstpw"/>
              <w:jc w:val="center"/>
              <w:rPr>
                <w:bCs w:val="0"/>
                <w:color w:val="000000"/>
                <w:sz w:val="20"/>
                <w:lang w:eastAsia="pl-PL"/>
              </w:rPr>
            </w:pPr>
            <w:r w:rsidRPr="003836F5">
              <w:rPr>
                <w:bCs w:val="0"/>
                <w:color w:val="000000"/>
                <w:sz w:val="20"/>
                <w:lang w:eastAsia="pl-PL"/>
              </w:rPr>
              <w:t>Elektrownie zawodowe, w tym:</w:t>
            </w:r>
          </w:p>
        </w:tc>
        <w:tc>
          <w:tcPr>
            <w:tcW w:w="879" w:type="pct"/>
          </w:tcPr>
          <w:p w14:paraId="237A8E52" w14:textId="77777777" w:rsidR="00510828" w:rsidRPr="0077029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bCs/>
                <w:color w:val="000000"/>
                <w:sz w:val="20"/>
                <w:u w:val="single"/>
                <w:lang w:eastAsia="pl-PL"/>
              </w:rPr>
              <w:t>38 877</w:t>
            </w:r>
          </w:p>
        </w:tc>
        <w:tc>
          <w:tcPr>
            <w:tcW w:w="879" w:type="pct"/>
          </w:tcPr>
          <w:p w14:paraId="2FB2B163" w14:textId="77777777" w:rsidR="00510828" w:rsidRPr="0077029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bCs/>
                <w:color w:val="000000"/>
                <w:sz w:val="20"/>
                <w:u w:val="single"/>
                <w:lang w:eastAsia="pl-PL"/>
              </w:rPr>
              <w:t>38</w:t>
            </w:r>
            <w:r>
              <w:rPr>
                <w:b/>
                <w:bCs/>
                <w:color w:val="000000"/>
                <w:sz w:val="20"/>
                <w:u w:val="single"/>
                <w:lang w:eastAsia="pl-PL"/>
              </w:rPr>
              <w:t> </w:t>
            </w:r>
            <w:r w:rsidRPr="00450FAA">
              <w:rPr>
                <w:b/>
                <w:bCs/>
                <w:color w:val="000000"/>
                <w:sz w:val="20"/>
                <w:u w:val="single"/>
                <w:lang w:eastAsia="pl-PL"/>
              </w:rPr>
              <w:t>787</w:t>
            </w:r>
          </w:p>
        </w:tc>
        <w:tc>
          <w:tcPr>
            <w:tcW w:w="879" w:type="pct"/>
          </w:tcPr>
          <w:p w14:paraId="754BF562" w14:textId="77777777" w:rsidR="00510828" w:rsidRPr="0077029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bCs/>
                <w:color w:val="000000"/>
                <w:sz w:val="20"/>
                <w:u w:val="single"/>
                <w:lang w:eastAsia="pl-PL"/>
              </w:rPr>
              <w:t>40 348</w:t>
            </w:r>
          </w:p>
        </w:tc>
      </w:tr>
      <w:tr w:rsidR="00510828" w:rsidRPr="003836F5" w14:paraId="4D92F0A5"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06992D85" w14:textId="77777777" w:rsidR="00510828" w:rsidRPr="003836F5" w:rsidRDefault="00510828" w:rsidP="005F6B70">
            <w:pPr>
              <w:pStyle w:val="Bezodstpw"/>
              <w:jc w:val="center"/>
              <w:rPr>
                <w:b w:val="0"/>
                <w:color w:val="000000"/>
                <w:sz w:val="20"/>
                <w:lang w:eastAsia="pl-PL"/>
              </w:rPr>
            </w:pPr>
            <w:r w:rsidRPr="003836F5">
              <w:rPr>
                <w:b w:val="0"/>
                <w:color w:val="000000"/>
                <w:sz w:val="20"/>
                <w:lang w:eastAsia="pl-PL"/>
              </w:rPr>
              <w:t>Elektrownie zawodowe wodne</w:t>
            </w:r>
          </w:p>
        </w:tc>
        <w:tc>
          <w:tcPr>
            <w:tcW w:w="879" w:type="pct"/>
          </w:tcPr>
          <w:p w14:paraId="3D73F77F"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93CCF">
              <w:rPr>
                <w:bCs/>
                <w:color w:val="000000"/>
                <w:sz w:val="20"/>
                <w:lang w:eastAsia="pl-PL"/>
              </w:rPr>
              <w:t>2 501</w:t>
            </w:r>
          </w:p>
        </w:tc>
        <w:tc>
          <w:tcPr>
            <w:tcW w:w="879" w:type="pct"/>
          </w:tcPr>
          <w:p w14:paraId="24EA951C"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93CCF">
              <w:rPr>
                <w:bCs/>
                <w:color w:val="000000"/>
                <w:sz w:val="20"/>
                <w:lang w:eastAsia="pl-PL"/>
              </w:rPr>
              <w:t>2 501</w:t>
            </w:r>
          </w:p>
        </w:tc>
        <w:tc>
          <w:tcPr>
            <w:tcW w:w="879" w:type="pct"/>
          </w:tcPr>
          <w:p w14:paraId="56672212"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93CCF">
              <w:rPr>
                <w:bCs/>
                <w:color w:val="000000"/>
                <w:sz w:val="20"/>
                <w:lang w:eastAsia="pl-PL"/>
              </w:rPr>
              <w:t>2 505</w:t>
            </w:r>
          </w:p>
        </w:tc>
      </w:tr>
      <w:tr w:rsidR="00510828" w:rsidRPr="003836F5" w14:paraId="053526DD"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1926B732" w14:textId="77777777" w:rsidR="00510828" w:rsidRPr="003836F5" w:rsidRDefault="00510828" w:rsidP="005F6B70">
            <w:pPr>
              <w:pStyle w:val="Bezodstpw"/>
              <w:jc w:val="center"/>
              <w:rPr>
                <w:b w:val="0"/>
                <w:color w:val="000000"/>
                <w:sz w:val="20"/>
                <w:lang w:eastAsia="pl-PL"/>
              </w:rPr>
            </w:pPr>
            <w:r w:rsidRPr="003836F5">
              <w:rPr>
                <w:b w:val="0"/>
                <w:color w:val="000000"/>
                <w:sz w:val="20"/>
                <w:lang w:eastAsia="pl-PL"/>
              </w:rPr>
              <w:t>Elektrownie zawodowe cieplne, w tym:</w:t>
            </w:r>
          </w:p>
        </w:tc>
        <w:tc>
          <w:tcPr>
            <w:tcW w:w="879" w:type="pct"/>
          </w:tcPr>
          <w:p w14:paraId="7D4EB70D"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93CCF">
              <w:rPr>
                <w:bCs/>
                <w:color w:val="000000"/>
                <w:sz w:val="20"/>
                <w:lang w:eastAsia="pl-PL"/>
              </w:rPr>
              <w:t>36 375</w:t>
            </w:r>
          </w:p>
        </w:tc>
        <w:tc>
          <w:tcPr>
            <w:tcW w:w="879" w:type="pct"/>
          </w:tcPr>
          <w:p w14:paraId="4FD16F46"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93CCF">
              <w:rPr>
                <w:bCs/>
                <w:color w:val="000000"/>
                <w:sz w:val="20"/>
                <w:lang w:eastAsia="pl-PL"/>
              </w:rPr>
              <w:t>36 286</w:t>
            </w:r>
            <w:r w:rsidRPr="00493CCF">
              <w:rPr>
                <w:bCs/>
                <w:color w:val="000000"/>
                <w:sz w:val="20"/>
                <w:lang w:eastAsia="pl-PL"/>
              </w:rPr>
              <w:tab/>
            </w:r>
          </w:p>
        </w:tc>
        <w:tc>
          <w:tcPr>
            <w:tcW w:w="879" w:type="pct"/>
          </w:tcPr>
          <w:p w14:paraId="30A6AC85" w14:textId="77777777" w:rsidR="00510828" w:rsidRPr="003836F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93CCF">
              <w:rPr>
                <w:bCs/>
                <w:color w:val="000000"/>
                <w:sz w:val="20"/>
                <w:lang w:eastAsia="pl-PL"/>
              </w:rPr>
              <w:t>37</w:t>
            </w:r>
            <w:r>
              <w:rPr>
                <w:bCs/>
                <w:color w:val="000000"/>
                <w:sz w:val="20"/>
                <w:lang w:eastAsia="pl-PL"/>
              </w:rPr>
              <w:t> </w:t>
            </w:r>
            <w:r w:rsidRPr="00493CCF">
              <w:rPr>
                <w:bCs/>
                <w:color w:val="000000"/>
                <w:sz w:val="20"/>
                <w:lang w:eastAsia="pl-PL"/>
              </w:rPr>
              <w:t>843</w:t>
            </w:r>
          </w:p>
        </w:tc>
      </w:tr>
      <w:tr w:rsidR="00510828" w:rsidRPr="003836F5" w14:paraId="34BC1D7D"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632096C5" w14:textId="77777777" w:rsidR="00510828" w:rsidRPr="003836F5" w:rsidRDefault="00510828" w:rsidP="005F6B70">
            <w:pPr>
              <w:pStyle w:val="Bezodstpw"/>
              <w:jc w:val="center"/>
              <w:rPr>
                <w:b w:val="0"/>
                <w:i/>
                <w:iCs/>
                <w:color w:val="000000"/>
                <w:sz w:val="20"/>
                <w:lang w:eastAsia="pl-PL"/>
              </w:rPr>
            </w:pPr>
            <w:r w:rsidRPr="003836F5">
              <w:rPr>
                <w:b w:val="0"/>
                <w:i/>
                <w:iCs/>
                <w:color w:val="000000"/>
                <w:sz w:val="20"/>
                <w:lang w:eastAsia="pl-PL"/>
              </w:rPr>
              <w:t>oparte o spalanie węgla kamiennego</w:t>
            </w:r>
          </w:p>
        </w:tc>
        <w:tc>
          <w:tcPr>
            <w:tcW w:w="879" w:type="pct"/>
          </w:tcPr>
          <w:p w14:paraId="7444DD07" w14:textId="77777777" w:rsidR="00510828" w:rsidRPr="00493CCF"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24 792</w:t>
            </w:r>
          </w:p>
        </w:tc>
        <w:tc>
          <w:tcPr>
            <w:tcW w:w="879" w:type="pct"/>
          </w:tcPr>
          <w:p w14:paraId="10E0511A" w14:textId="77777777" w:rsidR="00510828" w:rsidRPr="0077029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24</w:t>
            </w:r>
            <w:r>
              <w:rPr>
                <w:bCs/>
                <w:i/>
                <w:color w:val="000000"/>
                <w:sz w:val="20"/>
                <w:lang w:eastAsia="pl-PL"/>
              </w:rPr>
              <w:t> </w:t>
            </w:r>
            <w:r w:rsidRPr="00493CCF">
              <w:rPr>
                <w:bCs/>
                <w:i/>
                <w:color w:val="000000"/>
                <w:sz w:val="20"/>
                <w:lang w:eastAsia="pl-PL"/>
              </w:rPr>
              <w:t>703</w:t>
            </w:r>
          </w:p>
        </w:tc>
        <w:tc>
          <w:tcPr>
            <w:tcW w:w="879" w:type="pct"/>
          </w:tcPr>
          <w:p w14:paraId="08941A28" w14:textId="77777777" w:rsidR="00510828" w:rsidRPr="0077029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24 911</w:t>
            </w:r>
          </w:p>
        </w:tc>
      </w:tr>
      <w:tr w:rsidR="00510828" w:rsidRPr="003836F5" w14:paraId="3A9605FF"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2FC41DA7" w14:textId="77777777" w:rsidR="00510828" w:rsidRPr="003836F5" w:rsidRDefault="00510828" w:rsidP="005F6B70">
            <w:pPr>
              <w:pStyle w:val="Bezodstpw"/>
              <w:jc w:val="center"/>
              <w:rPr>
                <w:b w:val="0"/>
                <w:i/>
                <w:iCs/>
                <w:color w:val="000000"/>
                <w:sz w:val="20"/>
                <w:lang w:eastAsia="pl-PL"/>
              </w:rPr>
            </w:pPr>
            <w:r w:rsidRPr="003836F5">
              <w:rPr>
                <w:b w:val="0"/>
                <w:i/>
                <w:iCs/>
                <w:color w:val="000000"/>
                <w:sz w:val="20"/>
                <w:lang w:eastAsia="pl-PL"/>
              </w:rPr>
              <w:t>oparte o spalanie węgla brunatnego</w:t>
            </w:r>
          </w:p>
        </w:tc>
        <w:tc>
          <w:tcPr>
            <w:tcW w:w="879" w:type="pct"/>
          </w:tcPr>
          <w:p w14:paraId="11B24FF6" w14:textId="77777777" w:rsidR="00510828" w:rsidRPr="0077029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8 327</w:t>
            </w:r>
          </w:p>
        </w:tc>
        <w:tc>
          <w:tcPr>
            <w:tcW w:w="879" w:type="pct"/>
          </w:tcPr>
          <w:p w14:paraId="00B23E01" w14:textId="77777777" w:rsidR="00510828" w:rsidRPr="0077029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8</w:t>
            </w:r>
            <w:r>
              <w:rPr>
                <w:bCs/>
                <w:i/>
                <w:color w:val="000000"/>
                <w:sz w:val="20"/>
                <w:lang w:eastAsia="pl-PL"/>
              </w:rPr>
              <w:t> </w:t>
            </w:r>
            <w:r w:rsidRPr="00493CCF">
              <w:rPr>
                <w:bCs/>
                <w:i/>
                <w:color w:val="000000"/>
                <w:sz w:val="20"/>
                <w:lang w:eastAsia="pl-PL"/>
              </w:rPr>
              <w:t>327</w:t>
            </w:r>
          </w:p>
        </w:tc>
        <w:tc>
          <w:tcPr>
            <w:tcW w:w="879" w:type="pct"/>
          </w:tcPr>
          <w:p w14:paraId="5101513A" w14:textId="77777777" w:rsidR="00510828" w:rsidRPr="0077029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8 314</w:t>
            </w:r>
          </w:p>
        </w:tc>
      </w:tr>
      <w:tr w:rsidR="00510828" w:rsidRPr="003836F5" w14:paraId="06D96D95"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2870EA78" w14:textId="77777777" w:rsidR="00510828" w:rsidRPr="003836F5" w:rsidRDefault="00510828" w:rsidP="005F6B70">
            <w:pPr>
              <w:pStyle w:val="Bezodstpw"/>
              <w:jc w:val="center"/>
              <w:rPr>
                <w:b w:val="0"/>
                <w:i/>
                <w:iCs/>
                <w:color w:val="000000"/>
                <w:sz w:val="20"/>
                <w:lang w:eastAsia="pl-PL"/>
              </w:rPr>
            </w:pPr>
            <w:r w:rsidRPr="003836F5">
              <w:rPr>
                <w:b w:val="0"/>
                <w:i/>
                <w:iCs/>
                <w:color w:val="000000"/>
                <w:sz w:val="20"/>
                <w:lang w:eastAsia="pl-PL"/>
              </w:rPr>
              <w:t>oparte o spalanie gazu</w:t>
            </w:r>
          </w:p>
        </w:tc>
        <w:tc>
          <w:tcPr>
            <w:tcW w:w="879" w:type="pct"/>
          </w:tcPr>
          <w:p w14:paraId="0EDFC77A" w14:textId="77777777" w:rsidR="00510828" w:rsidRPr="0077029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3 256</w:t>
            </w:r>
          </w:p>
        </w:tc>
        <w:tc>
          <w:tcPr>
            <w:tcW w:w="879" w:type="pct"/>
          </w:tcPr>
          <w:p w14:paraId="39F44A8B" w14:textId="77777777" w:rsidR="00510828" w:rsidRPr="0077029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3 256</w:t>
            </w:r>
          </w:p>
        </w:tc>
        <w:tc>
          <w:tcPr>
            <w:tcW w:w="879" w:type="pct"/>
          </w:tcPr>
          <w:p w14:paraId="6BDC8B50" w14:textId="77777777" w:rsidR="00510828" w:rsidRPr="00770295"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4 617</w:t>
            </w:r>
          </w:p>
        </w:tc>
      </w:tr>
      <w:tr w:rsidR="00510828" w:rsidRPr="003836F5" w14:paraId="3E838DAA" w14:textId="77777777" w:rsidTr="007E177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5E4DA7CC" w14:textId="77777777" w:rsidR="00510828" w:rsidRPr="003836F5" w:rsidRDefault="00510828" w:rsidP="005F6B70">
            <w:pPr>
              <w:pStyle w:val="Bezodstpw"/>
              <w:jc w:val="center"/>
              <w:rPr>
                <w:bCs w:val="0"/>
                <w:color w:val="000000"/>
                <w:sz w:val="20"/>
                <w:lang w:eastAsia="pl-PL"/>
              </w:rPr>
            </w:pPr>
            <w:r w:rsidRPr="003836F5">
              <w:rPr>
                <w:bCs w:val="0"/>
                <w:color w:val="000000"/>
                <w:sz w:val="20"/>
                <w:lang w:eastAsia="pl-PL"/>
              </w:rPr>
              <w:t>Elektrownie wiatrowe i inne odnawialne</w:t>
            </w:r>
          </w:p>
        </w:tc>
        <w:tc>
          <w:tcPr>
            <w:tcW w:w="879" w:type="pct"/>
          </w:tcPr>
          <w:p w14:paraId="642B1F90" w14:textId="77777777" w:rsidR="00510828" w:rsidRPr="00450FAA"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bCs/>
                <w:color w:val="000000"/>
                <w:sz w:val="20"/>
                <w:lang w:eastAsia="pl-PL"/>
              </w:rPr>
              <w:t>15 505</w:t>
            </w:r>
          </w:p>
        </w:tc>
        <w:tc>
          <w:tcPr>
            <w:tcW w:w="879" w:type="pct"/>
          </w:tcPr>
          <w:p w14:paraId="6566CB13" w14:textId="77777777" w:rsidR="00510828" w:rsidRPr="00913657"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bCs/>
                <w:color w:val="000000"/>
                <w:sz w:val="20"/>
                <w:lang w:eastAsia="pl-PL"/>
              </w:rPr>
              <w:t>20 791</w:t>
            </w:r>
          </w:p>
        </w:tc>
        <w:tc>
          <w:tcPr>
            <w:tcW w:w="879" w:type="pct"/>
          </w:tcPr>
          <w:p w14:paraId="33898A18" w14:textId="77777777" w:rsidR="00510828" w:rsidRPr="00913657" w:rsidRDefault="00510828" w:rsidP="005F6B70">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bCs/>
                <w:color w:val="000000"/>
                <w:sz w:val="20"/>
                <w:lang w:eastAsia="pl-PL"/>
              </w:rPr>
              <w:t>25 963</w:t>
            </w:r>
          </w:p>
        </w:tc>
      </w:tr>
    </w:tbl>
    <w:p w14:paraId="57DE8F85" w14:textId="77777777" w:rsidR="00510828" w:rsidRDefault="00510828" w:rsidP="00510828">
      <w:pPr>
        <w:pStyle w:val="rodo"/>
        <w:rPr>
          <w:rStyle w:val="Hipercze"/>
          <w:color w:val="auto"/>
          <w:u w:val="none"/>
        </w:rPr>
      </w:pPr>
      <w:r w:rsidRPr="00FF0EC3">
        <w:t xml:space="preserve">Źródło: </w:t>
      </w:r>
      <w:r w:rsidRPr="006A5F12">
        <w:t>PSE</w:t>
      </w:r>
      <w:hyperlink r:id="rId39" w:history="1">
        <w:r w:rsidRPr="006A5F12">
          <w:rPr>
            <w:rStyle w:val="Hipercze"/>
            <w:color w:val="auto"/>
            <w:u w:val="none"/>
          </w:rPr>
          <w:t>,</w:t>
        </w:r>
      </w:hyperlink>
      <w:r w:rsidRPr="006A5F12">
        <w:rPr>
          <w:rStyle w:val="Hipercze"/>
          <w:color w:val="auto"/>
          <w:u w:val="none"/>
        </w:rPr>
        <w:t xml:space="preserve"> </w:t>
      </w:r>
      <w:hyperlink r:id="rId40" w:history="1">
        <w:r w:rsidRPr="006A5F12">
          <w:rPr>
            <w:rStyle w:val="Hipercze"/>
            <w:color w:val="auto"/>
            <w:u w:val="none"/>
          </w:rPr>
          <w:t>www.pse.pl</w:t>
        </w:r>
      </w:hyperlink>
      <w:r w:rsidRPr="006A5F12">
        <w:rPr>
          <w:rStyle w:val="Hipercze"/>
          <w:color w:val="auto"/>
          <w:u w:val="none"/>
        </w:rPr>
        <w:t xml:space="preserve">, data dostępu: </w:t>
      </w:r>
      <w:r>
        <w:rPr>
          <w:rStyle w:val="Hipercze"/>
          <w:color w:val="auto"/>
          <w:u w:val="none"/>
        </w:rPr>
        <w:t>10</w:t>
      </w:r>
      <w:r w:rsidRPr="006A5F12">
        <w:rPr>
          <w:rStyle w:val="Hipercze"/>
          <w:color w:val="auto"/>
          <w:u w:val="none"/>
        </w:rPr>
        <w:t>.</w:t>
      </w:r>
      <w:r>
        <w:rPr>
          <w:rStyle w:val="Hipercze"/>
          <w:color w:val="auto"/>
          <w:u w:val="none"/>
        </w:rPr>
        <w:t>07</w:t>
      </w:r>
      <w:r w:rsidRPr="006A5F12">
        <w:rPr>
          <w:rStyle w:val="Hipercze"/>
          <w:color w:val="auto"/>
          <w:u w:val="none"/>
        </w:rPr>
        <w:t>.</w:t>
      </w:r>
      <w:r>
        <w:rPr>
          <w:rStyle w:val="Hipercze"/>
          <w:color w:val="auto"/>
          <w:u w:val="none"/>
        </w:rPr>
        <w:t>2024</w:t>
      </w:r>
    </w:p>
    <w:p w14:paraId="07986E39" w14:textId="77777777" w:rsidR="00600CED" w:rsidRDefault="00510828" w:rsidP="00600CED">
      <w:pPr>
        <w:pStyle w:val="rodo"/>
        <w:keepNext/>
        <w:spacing w:after="0"/>
      </w:pPr>
      <w:r>
        <w:rPr>
          <w:noProof/>
        </w:rPr>
        <w:lastRenderedPageBreak/>
        <w:drawing>
          <wp:inline distT="0" distB="0" distL="0" distR="0" wp14:anchorId="3BC627CB" wp14:editId="3BF17A67">
            <wp:extent cx="5760720" cy="3689642"/>
            <wp:effectExtent l="0" t="0" r="0" b="6350"/>
            <wp:docPr id="19" name="Obraz 19" descr="https://www.pse.pl/documents/20182/4849310550/2023_KSE-Rys_1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se.pl/documents/20182/4849310550/2023_KSE-Rys_1_3.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3689642"/>
                    </a:xfrm>
                    <a:prstGeom prst="rect">
                      <a:avLst/>
                    </a:prstGeom>
                    <a:noFill/>
                    <a:ln>
                      <a:noFill/>
                    </a:ln>
                  </pic:spPr>
                </pic:pic>
              </a:graphicData>
            </a:graphic>
          </wp:inline>
        </w:drawing>
      </w:r>
    </w:p>
    <w:p w14:paraId="1034B637" w14:textId="56A2153F" w:rsidR="00510828" w:rsidRPr="007E1776" w:rsidRDefault="00600CED" w:rsidP="007E1776">
      <w:pPr>
        <w:pStyle w:val="Legenda"/>
        <w:spacing w:after="0"/>
        <w:rPr>
          <w:b/>
          <w:bCs w:val="0"/>
          <w:color w:val="auto"/>
          <w:sz w:val="18"/>
        </w:rPr>
      </w:pPr>
      <w:bookmarkStart w:id="516" w:name="_Toc225790372"/>
      <w:r w:rsidRPr="007E1776">
        <w:rPr>
          <w:b/>
          <w:bCs w:val="0"/>
          <w:color w:val="auto"/>
          <w:sz w:val="18"/>
        </w:rPr>
        <w:t xml:space="preserve">Rysunek </w:t>
      </w:r>
      <w:r w:rsidRPr="007E1776">
        <w:rPr>
          <w:b/>
          <w:bCs w:val="0"/>
          <w:color w:val="auto"/>
          <w:sz w:val="18"/>
        </w:rPr>
        <w:fldChar w:fldCharType="begin"/>
      </w:r>
      <w:r w:rsidRPr="007E1776">
        <w:rPr>
          <w:b/>
          <w:bCs w:val="0"/>
          <w:color w:val="auto"/>
          <w:sz w:val="18"/>
        </w:rPr>
        <w:instrText xml:space="preserve"> SEQ Rysunek \* ARABIC </w:instrText>
      </w:r>
      <w:r w:rsidRPr="007E1776">
        <w:rPr>
          <w:b/>
          <w:bCs w:val="0"/>
          <w:color w:val="auto"/>
          <w:sz w:val="18"/>
        </w:rPr>
        <w:fldChar w:fldCharType="separate"/>
      </w:r>
      <w:r w:rsidR="003E776B">
        <w:rPr>
          <w:b/>
          <w:bCs w:val="0"/>
          <w:noProof/>
          <w:color w:val="auto"/>
          <w:sz w:val="18"/>
        </w:rPr>
        <w:t>13</w:t>
      </w:r>
      <w:r w:rsidRPr="007E1776">
        <w:rPr>
          <w:b/>
          <w:bCs w:val="0"/>
          <w:noProof/>
          <w:color w:val="auto"/>
          <w:sz w:val="18"/>
        </w:rPr>
        <w:fldChar w:fldCharType="end"/>
      </w:r>
      <w:r w:rsidRPr="007E1776">
        <w:rPr>
          <w:b/>
          <w:bCs w:val="0"/>
          <w:color w:val="auto"/>
          <w:sz w:val="18"/>
        </w:rPr>
        <w:t xml:space="preserve"> Dynamika wzrostu mocy zainstalowanej w KSE w latach 1960÷2023</w:t>
      </w:r>
      <w:bookmarkEnd w:id="516"/>
    </w:p>
    <w:p w14:paraId="7A18BA7E" w14:textId="77777777" w:rsidR="00510828" w:rsidRDefault="00510828" w:rsidP="00510828">
      <w:pPr>
        <w:pStyle w:val="rodo"/>
        <w:rPr>
          <w:rStyle w:val="Hipercze"/>
          <w:color w:val="auto"/>
          <w:u w:val="none"/>
        </w:rPr>
      </w:pPr>
      <w:r w:rsidRPr="00FF0EC3">
        <w:t xml:space="preserve">Źródło: </w:t>
      </w:r>
      <w:r w:rsidRPr="006A5F12">
        <w:t>PSE</w:t>
      </w:r>
      <w:hyperlink r:id="rId42" w:history="1">
        <w:r w:rsidRPr="006A5F12">
          <w:rPr>
            <w:rStyle w:val="Hipercze"/>
            <w:color w:val="auto"/>
            <w:u w:val="none"/>
          </w:rPr>
          <w:t>,</w:t>
        </w:r>
      </w:hyperlink>
      <w:r w:rsidRPr="006A5F12">
        <w:rPr>
          <w:rStyle w:val="Hipercze"/>
          <w:color w:val="auto"/>
          <w:u w:val="none"/>
        </w:rPr>
        <w:t xml:space="preserve"> </w:t>
      </w:r>
      <w:hyperlink r:id="rId43" w:history="1">
        <w:r w:rsidRPr="006A5F12">
          <w:rPr>
            <w:rStyle w:val="Hipercze"/>
            <w:color w:val="auto"/>
            <w:u w:val="none"/>
          </w:rPr>
          <w:t>www.pse.pl</w:t>
        </w:r>
      </w:hyperlink>
      <w:r w:rsidRPr="006A5F12">
        <w:rPr>
          <w:rStyle w:val="Hipercze"/>
          <w:color w:val="auto"/>
          <w:u w:val="none"/>
        </w:rPr>
        <w:t xml:space="preserve">, data dostępu: </w:t>
      </w:r>
      <w:r>
        <w:rPr>
          <w:rStyle w:val="Hipercze"/>
          <w:color w:val="auto"/>
          <w:u w:val="none"/>
        </w:rPr>
        <w:t>10</w:t>
      </w:r>
      <w:r w:rsidRPr="006A5F12">
        <w:rPr>
          <w:rStyle w:val="Hipercze"/>
          <w:color w:val="auto"/>
          <w:u w:val="none"/>
        </w:rPr>
        <w:t>.</w:t>
      </w:r>
      <w:r>
        <w:rPr>
          <w:rStyle w:val="Hipercze"/>
          <w:color w:val="auto"/>
          <w:u w:val="none"/>
        </w:rPr>
        <w:t>07</w:t>
      </w:r>
      <w:r w:rsidRPr="006A5F12">
        <w:rPr>
          <w:rStyle w:val="Hipercze"/>
          <w:color w:val="auto"/>
          <w:u w:val="none"/>
        </w:rPr>
        <w:t>.</w:t>
      </w:r>
      <w:r>
        <w:rPr>
          <w:rStyle w:val="Hipercze"/>
          <w:color w:val="auto"/>
          <w:u w:val="none"/>
        </w:rPr>
        <w:t>2024</w:t>
      </w:r>
    </w:p>
    <w:p w14:paraId="1E0A5349" w14:textId="227B986A" w:rsidR="003E776B" w:rsidRDefault="003E776B" w:rsidP="003E776B">
      <w:r>
        <w:t>Przez obszar gminy przebiega dwutorowa linia elektroenergetyczna najwyższych napięć 400 kV w relacji Dobrzeń – Pasikurowice/Wrocław.</w:t>
      </w:r>
    </w:p>
    <w:p w14:paraId="2427C7A3" w14:textId="1AD2C27B" w:rsidR="002A6CDA" w:rsidRDefault="003E776B" w:rsidP="003E776B">
      <w:r>
        <w:t>Linia ta stanowi element krajowego systemu przesyłowego i pełni funkcję tranzytową, zapewniając przesył energii na poziomie ponadregionalnym. Infrastruktura ta nie jest bezpośrednio powiązana z lokalnym systemem dystrybucji energii elektrycznej, jednak stanowi istotne zaplecze systemowe dla bezpieczeństwa energetycznego regionu.</w:t>
      </w:r>
    </w:p>
    <w:p w14:paraId="7102BF88" w14:textId="14A1D0E2" w:rsidR="003E776B" w:rsidRDefault="003E776B" w:rsidP="003E776B">
      <w:r>
        <w:t>Mapę sieci na terenie Gminy Przedstawia rysunek poniżej.</w:t>
      </w:r>
    </w:p>
    <w:p w14:paraId="7AD67DF2" w14:textId="77777777" w:rsidR="003E776B" w:rsidRPr="003E776B" w:rsidRDefault="003E776B" w:rsidP="003E776B">
      <w:pPr>
        <w:pStyle w:val="Bezodstpwrodek"/>
      </w:pPr>
      <w:r w:rsidRPr="003E776B">
        <w:rPr>
          <w:noProof/>
        </w:rPr>
        <w:lastRenderedPageBreak/>
        <w:drawing>
          <wp:inline distT="0" distB="0" distL="0" distR="0" wp14:anchorId="6C721BC7" wp14:editId="7280261B">
            <wp:extent cx="5760720" cy="4913630"/>
            <wp:effectExtent l="0" t="0" r="0" b="1270"/>
            <wp:docPr id="207819223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192234" name=""/>
                    <pic:cNvPicPr/>
                  </pic:nvPicPr>
                  <pic:blipFill>
                    <a:blip r:embed="rId44"/>
                    <a:stretch>
                      <a:fillRect/>
                    </a:stretch>
                  </pic:blipFill>
                  <pic:spPr>
                    <a:xfrm>
                      <a:off x="0" y="0"/>
                      <a:ext cx="5760720" cy="4913630"/>
                    </a:xfrm>
                    <a:prstGeom prst="rect">
                      <a:avLst/>
                    </a:prstGeom>
                  </pic:spPr>
                </pic:pic>
              </a:graphicData>
            </a:graphic>
          </wp:inline>
        </w:drawing>
      </w:r>
    </w:p>
    <w:p w14:paraId="3EA01765" w14:textId="71414299" w:rsidR="003E776B" w:rsidRDefault="003E776B" w:rsidP="003E776B">
      <w:pPr>
        <w:pStyle w:val="Legenda"/>
        <w:jc w:val="both"/>
      </w:pPr>
      <w:bookmarkStart w:id="517" w:name="_Toc225790373"/>
      <w:r>
        <w:t xml:space="preserve">Rysunek </w:t>
      </w:r>
      <w:fldSimple w:instr=" SEQ Rysunek \* ARABIC ">
        <w:r>
          <w:rPr>
            <w:noProof/>
          </w:rPr>
          <w:t>14</w:t>
        </w:r>
      </w:fldSimple>
      <w:r>
        <w:t xml:space="preserve"> </w:t>
      </w:r>
      <w:r w:rsidRPr="00F96EAF">
        <w:t>Schemat sieci przesyłowej na obszarze Gminy Olszanka</w:t>
      </w:r>
      <w:bookmarkEnd w:id="517"/>
    </w:p>
    <w:p w14:paraId="4F2873EC" w14:textId="7E215E82" w:rsidR="003E776B" w:rsidRPr="003E776B" w:rsidRDefault="003E776B" w:rsidP="003E776B">
      <w:pPr>
        <w:pStyle w:val="rdo"/>
      </w:pPr>
      <w:r>
        <w:t xml:space="preserve">Źródło: Pismo PSE SA z dnia 21.01.2026 roku znak sprawy: </w:t>
      </w:r>
      <w:r w:rsidRPr="003E776B">
        <w:t>283-DS-PS-WS.7111.5.2026.2</w:t>
      </w:r>
    </w:p>
    <w:p w14:paraId="508A267E" w14:textId="501C456F" w:rsidR="00510828" w:rsidRDefault="00510828" w:rsidP="00510828">
      <w:pPr>
        <w:pStyle w:val="Nagwek4"/>
      </w:pPr>
      <w:r>
        <w:t xml:space="preserve">Stan sieci dystrybucyjnej na terenie Gminy </w:t>
      </w:r>
      <w:r w:rsidR="003E776B">
        <w:t>Olszanka</w:t>
      </w:r>
    </w:p>
    <w:p w14:paraId="5A50A286" w14:textId="77777777" w:rsidR="00EC7D2F" w:rsidRDefault="00EC7D2F" w:rsidP="00EC7D2F">
      <w:bookmarkStart w:id="518" w:name="_Toc467689390"/>
      <w:bookmarkStart w:id="519" w:name="_Toc484420678"/>
      <w:bookmarkStart w:id="520" w:name="_Toc484420766"/>
      <w:bookmarkStart w:id="521" w:name="_Toc497929635"/>
      <w:bookmarkStart w:id="522" w:name="_Toc497992602"/>
      <w:bookmarkStart w:id="523" w:name="_Toc86847770"/>
      <w:bookmarkStart w:id="524" w:name="_Toc111811399"/>
      <w:r>
        <w:t>System dystrybucyjny energii elektrycznej na terenie Gminy Olszanka eksploatowany jest przez TAURON Dystrybucja S.A. i obejmuje wszystkie poziomy napięć charakterystyczne dla obszarów wiejskich.</w:t>
      </w:r>
    </w:p>
    <w:p w14:paraId="29EC95A0" w14:textId="77777777" w:rsidR="00EC7D2F" w:rsidRDefault="00EC7D2F" w:rsidP="00EC7D2F">
      <w:r>
        <w:t>Podstawę układu stanowią linie wysokiego napięcia 110 kV (relacje m.in. Hermanowice – Pawłów, Gracze – Hermanowice, Groszowice – Hermanowice), które zapewniają zasilanie obszaru z systemu nadrzędnego. Na poziomie średniego napięcia funkcjonuje sieć 15 kV wraz ze stacją rozdzielczą RS Michałów, stanowiącą kluczowy element dystrybucji energii na obszarze gminy. Sieć niskiego napięcia 0,4 kV ma charakter rozproszony i obejmuje zarówno linie napowietrzne, jak i kablowe, doprowadzające energię bezpośrednio do odbiorców końcowych.</w:t>
      </w:r>
    </w:p>
    <w:p w14:paraId="1AA3235F" w14:textId="77777777" w:rsidR="00EC7D2F" w:rsidRDefault="00EC7D2F" w:rsidP="00EC7D2F"/>
    <w:p w14:paraId="2D1F8AFE" w14:textId="77777777" w:rsidR="00EC7D2F" w:rsidRDefault="00EC7D2F" w:rsidP="00EC7D2F">
      <w:r>
        <w:t>Istotnym elementem infrastruktury są stacje transformatorowe 15/0,4 kV. Zgodnie z zestawieniem zawartym w piśmie operatora, na terenie gminy funkcjonuje ponad 50 stacji transformatorowych, zlokalizowanych we wszystkich miejscowościach (m.in. Przylesie, Jankowice Wielkie, Krzyżowice, Olszanka, Pogorzela, Michałów, Czeska Wieś, Janów, Obórki). Stacje te mają w większości charakter wnętrzowy, choć występują również stacje napowietrzne, a część infrastruktury pozostaje we współwłasności lub należy do podmiotów zewnętrznych .</w:t>
      </w:r>
    </w:p>
    <w:p w14:paraId="35A72097" w14:textId="0DF506EF" w:rsidR="00EC7D2F" w:rsidRDefault="00EC7D2F" w:rsidP="00EC7D2F">
      <w:r>
        <w:t>Analiza przekazanych przez spółkę danych dotyczących stacji transformatorowych wskazuje, że:</w:t>
      </w:r>
    </w:p>
    <w:p w14:paraId="58EE2F9D" w14:textId="77777777" w:rsidR="00EC7D2F" w:rsidRDefault="00EC7D2F" w:rsidP="00DF4C9C">
      <w:pPr>
        <w:pStyle w:val="Akapitzlist"/>
        <w:numPr>
          <w:ilvl w:val="0"/>
          <w:numId w:val="131"/>
        </w:numPr>
      </w:pPr>
      <w:r>
        <w:t>infrastruktura transformatorowa jest równomiernie rozmieszczona przestrzennie (dane stacji transformatorowych zamieszczono w tabelach poniżej),</w:t>
      </w:r>
    </w:p>
    <w:p w14:paraId="7CF040DB" w14:textId="77777777" w:rsidR="00EC7D2F" w:rsidRDefault="00EC7D2F" w:rsidP="00EC7D2F">
      <w:pPr>
        <w:pStyle w:val="Akapitzlist"/>
        <w:numPr>
          <w:ilvl w:val="0"/>
          <w:numId w:val="131"/>
        </w:numPr>
      </w:pPr>
      <w:r>
        <w:t>dominują stacje stanowiące własność operatora, co ułatwia zarządzanie systemem,</w:t>
      </w:r>
    </w:p>
    <w:p w14:paraId="1C3A9C27" w14:textId="77777777" w:rsidR="00EC7D2F" w:rsidRDefault="00EC7D2F" w:rsidP="00EC7D2F">
      <w:pPr>
        <w:pStyle w:val="Akapitzlist"/>
        <w:numPr>
          <w:ilvl w:val="0"/>
          <w:numId w:val="131"/>
        </w:numPr>
      </w:pPr>
      <w:r>
        <w:t>obecne są również przyłączenia do obiektów infrastrukturalnych i gospodarczych (np. pompownie, zakłady, instalacje PV),</w:t>
      </w:r>
    </w:p>
    <w:p w14:paraId="74D926EF" w14:textId="05C97282" w:rsidR="00EC7D2F" w:rsidRDefault="00EC7D2F" w:rsidP="00EC7D2F">
      <w:pPr>
        <w:pStyle w:val="Akapitzlist"/>
        <w:numPr>
          <w:ilvl w:val="0"/>
          <w:numId w:val="131"/>
        </w:numPr>
      </w:pPr>
      <w:r>
        <w:t>system obejmuje zarówno odbiorców komunalnych, jak i rolniczych oraz niewielkie podmioty gospodarcze.</w:t>
      </w:r>
    </w:p>
    <w:p w14:paraId="2EECE08D" w14:textId="5E19119A" w:rsidR="00EC7D2F" w:rsidRDefault="00EC7D2F" w:rsidP="00EC7D2F">
      <w:pPr>
        <w:pStyle w:val="Legenda"/>
        <w:keepNext/>
      </w:pPr>
      <w:bookmarkStart w:id="525" w:name="_Toc225790394"/>
      <w:r>
        <w:t xml:space="preserve">Tabela </w:t>
      </w:r>
      <w:fldSimple w:instr=" SEQ Tabela \* ARABIC ">
        <w:r w:rsidR="00501F96">
          <w:rPr>
            <w:noProof/>
          </w:rPr>
          <w:t>9</w:t>
        </w:r>
      </w:fldSimple>
      <w:r>
        <w:t xml:space="preserve"> Dane stacji transformatorowych na terenie Gminy Olszanka</w:t>
      </w:r>
      <w:bookmarkEnd w:id="525"/>
    </w:p>
    <w:tbl>
      <w:tblPr>
        <w:tblStyle w:val="Tabelasiatki1jasna5"/>
        <w:tblW w:w="0" w:type="auto"/>
        <w:tblLook w:val="04A0" w:firstRow="1" w:lastRow="0" w:firstColumn="1" w:lastColumn="0" w:noHBand="0" w:noVBand="1"/>
      </w:tblPr>
      <w:tblGrid>
        <w:gridCol w:w="485"/>
        <w:gridCol w:w="1442"/>
        <w:gridCol w:w="2480"/>
        <w:gridCol w:w="1562"/>
        <w:gridCol w:w="1243"/>
        <w:gridCol w:w="1850"/>
      </w:tblGrid>
      <w:tr w:rsidR="00EC7D2F" w:rsidRPr="00EC7D2F" w14:paraId="77ECF518" w14:textId="77777777" w:rsidTr="00EC7D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1934AC" w14:textId="77777777" w:rsidR="00EC7D2F" w:rsidRPr="00EC7D2F" w:rsidRDefault="00EC7D2F" w:rsidP="00EC7D2F">
            <w:pPr>
              <w:pStyle w:val="Bezodstpwrodek"/>
            </w:pPr>
            <w:r w:rsidRPr="00EC7D2F">
              <w:t>Lp</w:t>
            </w:r>
          </w:p>
        </w:tc>
        <w:tc>
          <w:tcPr>
            <w:tcW w:w="0" w:type="auto"/>
            <w:hideMark/>
          </w:tcPr>
          <w:p w14:paraId="66068DB0" w14:textId="77777777" w:rsidR="00EC7D2F" w:rsidRPr="00EC7D2F" w:rsidRDefault="00EC7D2F" w:rsidP="00EC7D2F">
            <w:pPr>
              <w:pStyle w:val="Bezodstpwrodek"/>
              <w:cnfStyle w:val="100000000000" w:firstRow="1" w:lastRow="0" w:firstColumn="0" w:lastColumn="0" w:oddVBand="0" w:evenVBand="0" w:oddHBand="0" w:evenHBand="0" w:firstRowFirstColumn="0" w:firstRowLastColumn="0" w:lastRowFirstColumn="0" w:lastRowLastColumn="0"/>
            </w:pPr>
            <w:r w:rsidRPr="00EC7D2F">
              <w:t>Numer stacji</w:t>
            </w:r>
          </w:p>
        </w:tc>
        <w:tc>
          <w:tcPr>
            <w:tcW w:w="0" w:type="auto"/>
            <w:hideMark/>
          </w:tcPr>
          <w:p w14:paraId="247685A9" w14:textId="77777777" w:rsidR="00EC7D2F" w:rsidRPr="00EC7D2F" w:rsidRDefault="00EC7D2F" w:rsidP="00EC7D2F">
            <w:pPr>
              <w:pStyle w:val="Bezodstpwrodek"/>
              <w:cnfStyle w:val="100000000000" w:firstRow="1" w:lastRow="0" w:firstColumn="0" w:lastColumn="0" w:oddVBand="0" w:evenVBand="0" w:oddHBand="0" w:evenHBand="0" w:firstRowFirstColumn="0" w:firstRowLastColumn="0" w:lastRowFirstColumn="0" w:lastRowLastColumn="0"/>
            </w:pPr>
            <w:r w:rsidRPr="00EC7D2F">
              <w:t>Nazwa stacji</w:t>
            </w:r>
          </w:p>
        </w:tc>
        <w:tc>
          <w:tcPr>
            <w:tcW w:w="0" w:type="auto"/>
            <w:hideMark/>
          </w:tcPr>
          <w:p w14:paraId="71F26D5F" w14:textId="77777777" w:rsidR="00EC7D2F" w:rsidRPr="00EC7D2F" w:rsidRDefault="00EC7D2F" w:rsidP="00EC7D2F">
            <w:pPr>
              <w:pStyle w:val="Bezodstpwrodek"/>
              <w:cnfStyle w:val="100000000000" w:firstRow="1" w:lastRow="0" w:firstColumn="0" w:lastColumn="0" w:oddVBand="0" w:evenVBand="0" w:oddHBand="0" w:evenHBand="0" w:firstRowFirstColumn="0" w:firstRowLastColumn="0" w:lastRowFirstColumn="0" w:lastRowLastColumn="0"/>
            </w:pPr>
            <w:r w:rsidRPr="00EC7D2F">
              <w:t>Wykonanie</w:t>
            </w:r>
          </w:p>
        </w:tc>
        <w:tc>
          <w:tcPr>
            <w:tcW w:w="0" w:type="auto"/>
            <w:hideMark/>
          </w:tcPr>
          <w:p w14:paraId="7C5AD290" w14:textId="77777777" w:rsidR="00EC7D2F" w:rsidRPr="00EC7D2F" w:rsidRDefault="00EC7D2F" w:rsidP="00EC7D2F">
            <w:pPr>
              <w:pStyle w:val="Bezodstpwrodek"/>
              <w:cnfStyle w:val="100000000000" w:firstRow="1" w:lastRow="0" w:firstColumn="0" w:lastColumn="0" w:oddVBand="0" w:evenVBand="0" w:oddHBand="0" w:evenHBand="0" w:firstRowFirstColumn="0" w:firstRowLastColumn="0" w:lastRowFirstColumn="0" w:lastRowLastColumn="0"/>
            </w:pPr>
            <w:r w:rsidRPr="00EC7D2F">
              <w:t>Własność</w:t>
            </w:r>
          </w:p>
        </w:tc>
        <w:tc>
          <w:tcPr>
            <w:tcW w:w="0" w:type="auto"/>
            <w:hideMark/>
          </w:tcPr>
          <w:p w14:paraId="434CE4A9" w14:textId="77777777" w:rsidR="00EC7D2F" w:rsidRPr="00EC7D2F" w:rsidRDefault="00EC7D2F" w:rsidP="00EC7D2F">
            <w:pPr>
              <w:pStyle w:val="Bezodstpwrodek"/>
              <w:cnfStyle w:val="100000000000" w:firstRow="1" w:lastRow="0" w:firstColumn="0" w:lastColumn="0" w:oddVBand="0" w:evenVBand="0" w:oddHBand="0" w:evenHBand="0" w:firstRowFirstColumn="0" w:firstRowLastColumn="0" w:lastRowFirstColumn="0" w:lastRowLastColumn="0"/>
            </w:pPr>
            <w:r w:rsidRPr="00EC7D2F">
              <w:t>Miejscowość</w:t>
            </w:r>
          </w:p>
        </w:tc>
      </w:tr>
      <w:tr w:rsidR="00EC7D2F" w:rsidRPr="00EC7D2F" w14:paraId="0DD75DCA"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5883816B" w14:textId="77777777" w:rsidR="00EC7D2F" w:rsidRPr="00EC7D2F" w:rsidRDefault="00EC7D2F" w:rsidP="00EC7D2F">
            <w:pPr>
              <w:pStyle w:val="Bezodstpwrodek"/>
            </w:pPr>
            <w:r w:rsidRPr="00EC7D2F">
              <w:t>1</w:t>
            </w:r>
          </w:p>
        </w:tc>
        <w:tc>
          <w:tcPr>
            <w:tcW w:w="0" w:type="auto"/>
            <w:hideMark/>
          </w:tcPr>
          <w:p w14:paraId="4808CEB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OPZ90350</w:t>
            </w:r>
          </w:p>
        </w:tc>
        <w:tc>
          <w:tcPr>
            <w:tcW w:w="0" w:type="auto"/>
            <w:hideMark/>
          </w:tcPr>
          <w:p w14:paraId="14EE60E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Przylesie Wieś</w:t>
            </w:r>
          </w:p>
        </w:tc>
        <w:tc>
          <w:tcPr>
            <w:tcW w:w="0" w:type="auto"/>
            <w:hideMark/>
          </w:tcPr>
          <w:p w14:paraId="18092AE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32BFD2B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04034E1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Przylesie</w:t>
            </w:r>
          </w:p>
        </w:tc>
      </w:tr>
      <w:tr w:rsidR="00EC7D2F" w:rsidRPr="00EC7D2F" w14:paraId="6FC632B6"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1A35BFEA" w14:textId="77777777" w:rsidR="00EC7D2F" w:rsidRPr="00EC7D2F" w:rsidRDefault="00EC7D2F" w:rsidP="00EC7D2F">
            <w:pPr>
              <w:pStyle w:val="Bezodstpwrodek"/>
            </w:pPr>
            <w:r w:rsidRPr="00EC7D2F">
              <w:t>2</w:t>
            </w:r>
          </w:p>
        </w:tc>
        <w:tc>
          <w:tcPr>
            <w:tcW w:w="0" w:type="auto"/>
            <w:hideMark/>
          </w:tcPr>
          <w:p w14:paraId="1B1029F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OPZ90332</w:t>
            </w:r>
          </w:p>
        </w:tc>
        <w:tc>
          <w:tcPr>
            <w:tcW w:w="0" w:type="auto"/>
            <w:hideMark/>
          </w:tcPr>
          <w:p w14:paraId="56266D7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RSP</w:t>
            </w:r>
          </w:p>
        </w:tc>
        <w:tc>
          <w:tcPr>
            <w:tcW w:w="0" w:type="auto"/>
            <w:hideMark/>
          </w:tcPr>
          <w:p w14:paraId="1B41BFA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446137B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Wspólna</w:t>
            </w:r>
          </w:p>
        </w:tc>
        <w:tc>
          <w:tcPr>
            <w:tcW w:w="0" w:type="auto"/>
            <w:hideMark/>
          </w:tcPr>
          <w:p w14:paraId="60A3321B"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EC7D2F" w:rsidRPr="00EC7D2F" w14:paraId="44BEBFBD"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21946874" w14:textId="77777777" w:rsidR="00EC7D2F" w:rsidRPr="00EC7D2F" w:rsidRDefault="00EC7D2F" w:rsidP="00EC7D2F">
            <w:pPr>
              <w:pStyle w:val="Bezodstpwrodek"/>
            </w:pPr>
            <w:r w:rsidRPr="00EC7D2F">
              <w:t>3</w:t>
            </w:r>
          </w:p>
        </w:tc>
        <w:tc>
          <w:tcPr>
            <w:tcW w:w="0" w:type="auto"/>
            <w:hideMark/>
          </w:tcPr>
          <w:p w14:paraId="5577F93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OPZ90327</w:t>
            </w:r>
          </w:p>
        </w:tc>
        <w:tc>
          <w:tcPr>
            <w:tcW w:w="0" w:type="auto"/>
            <w:hideMark/>
          </w:tcPr>
          <w:p w14:paraId="769F987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Obórki Przelot</w:t>
            </w:r>
          </w:p>
        </w:tc>
        <w:tc>
          <w:tcPr>
            <w:tcW w:w="0" w:type="auto"/>
            <w:hideMark/>
          </w:tcPr>
          <w:p w14:paraId="63A96BB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75954A6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B534659"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Obórki</w:t>
            </w:r>
          </w:p>
        </w:tc>
      </w:tr>
      <w:tr w:rsidR="00EC7D2F" w:rsidRPr="00EC7D2F" w14:paraId="48E618B8"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64CE95CB" w14:textId="77777777" w:rsidR="00EC7D2F" w:rsidRPr="00EC7D2F" w:rsidRDefault="00EC7D2F" w:rsidP="00EC7D2F">
            <w:pPr>
              <w:pStyle w:val="Bezodstpwrodek"/>
            </w:pPr>
            <w:r w:rsidRPr="00EC7D2F">
              <w:t>4</w:t>
            </w:r>
          </w:p>
        </w:tc>
        <w:tc>
          <w:tcPr>
            <w:tcW w:w="0" w:type="auto"/>
            <w:hideMark/>
          </w:tcPr>
          <w:p w14:paraId="6455684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OPZ90122</w:t>
            </w:r>
          </w:p>
        </w:tc>
        <w:tc>
          <w:tcPr>
            <w:tcW w:w="0" w:type="auto"/>
            <w:hideMark/>
          </w:tcPr>
          <w:p w14:paraId="3B8F773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 Osiedle</w:t>
            </w:r>
          </w:p>
        </w:tc>
        <w:tc>
          <w:tcPr>
            <w:tcW w:w="0" w:type="auto"/>
            <w:hideMark/>
          </w:tcPr>
          <w:p w14:paraId="09DC5A2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657AA13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2C86C2A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EC7D2F" w:rsidRPr="00EC7D2F" w14:paraId="149945FE"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3E4F3072" w14:textId="77777777" w:rsidR="00EC7D2F" w:rsidRPr="00EC7D2F" w:rsidRDefault="00EC7D2F" w:rsidP="00EC7D2F">
            <w:pPr>
              <w:pStyle w:val="Bezodstpwrodek"/>
            </w:pPr>
            <w:r w:rsidRPr="00EC7D2F">
              <w:t>5</w:t>
            </w:r>
          </w:p>
        </w:tc>
        <w:tc>
          <w:tcPr>
            <w:tcW w:w="0" w:type="auto"/>
            <w:hideMark/>
          </w:tcPr>
          <w:p w14:paraId="7F026AF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OPZ90120</w:t>
            </w:r>
          </w:p>
        </w:tc>
        <w:tc>
          <w:tcPr>
            <w:tcW w:w="0" w:type="auto"/>
            <w:hideMark/>
          </w:tcPr>
          <w:p w14:paraId="1ACD7E1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 PGR</w:t>
            </w:r>
          </w:p>
        </w:tc>
        <w:tc>
          <w:tcPr>
            <w:tcW w:w="0" w:type="auto"/>
            <w:hideMark/>
          </w:tcPr>
          <w:p w14:paraId="586BDB0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3CBD7F3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CC74B1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EC7D2F" w:rsidRPr="00EC7D2F" w14:paraId="300EFFCE"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571EEC6D" w14:textId="77777777" w:rsidR="00EC7D2F" w:rsidRPr="00EC7D2F" w:rsidRDefault="00EC7D2F" w:rsidP="00EC7D2F">
            <w:pPr>
              <w:pStyle w:val="Bezodstpwrodek"/>
            </w:pPr>
            <w:r w:rsidRPr="00EC7D2F">
              <w:t>6</w:t>
            </w:r>
          </w:p>
        </w:tc>
        <w:tc>
          <w:tcPr>
            <w:tcW w:w="0" w:type="auto"/>
            <w:hideMark/>
          </w:tcPr>
          <w:p w14:paraId="5860F28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OPZ90117</w:t>
            </w:r>
          </w:p>
        </w:tc>
        <w:tc>
          <w:tcPr>
            <w:tcW w:w="0" w:type="auto"/>
            <w:hideMark/>
          </w:tcPr>
          <w:p w14:paraId="1A460D1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 Suszarnia</w:t>
            </w:r>
          </w:p>
        </w:tc>
        <w:tc>
          <w:tcPr>
            <w:tcW w:w="0" w:type="auto"/>
            <w:hideMark/>
          </w:tcPr>
          <w:p w14:paraId="0C70636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4EA3180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61DE813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EC7D2F" w:rsidRPr="00EC7D2F" w14:paraId="78913E15"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4A7854DB" w14:textId="77777777" w:rsidR="00EC7D2F" w:rsidRPr="00EC7D2F" w:rsidRDefault="00EC7D2F" w:rsidP="00EC7D2F">
            <w:pPr>
              <w:pStyle w:val="Bezodstpwrodek"/>
            </w:pPr>
            <w:r w:rsidRPr="00EC7D2F">
              <w:t>7</w:t>
            </w:r>
          </w:p>
        </w:tc>
        <w:tc>
          <w:tcPr>
            <w:tcW w:w="0" w:type="auto"/>
            <w:hideMark/>
          </w:tcPr>
          <w:p w14:paraId="055C394B"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OPZ90302</w:t>
            </w:r>
          </w:p>
        </w:tc>
        <w:tc>
          <w:tcPr>
            <w:tcW w:w="0" w:type="auto"/>
            <w:hideMark/>
          </w:tcPr>
          <w:p w14:paraId="3E0E9CA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Pogorzela EMAR</w:t>
            </w:r>
          </w:p>
        </w:tc>
        <w:tc>
          <w:tcPr>
            <w:tcW w:w="0" w:type="auto"/>
            <w:hideMark/>
          </w:tcPr>
          <w:p w14:paraId="519CAB8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026D335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325817A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Pogorzela</w:t>
            </w:r>
          </w:p>
        </w:tc>
      </w:tr>
      <w:tr w:rsidR="00EC7D2F" w:rsidRPr="00EC7D2F" w14:paraId="5341D9B0"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7707B498" w14:textId="77777777" w:rsidR="00EC7D2F" w:rsidRPr="00EC7D2F" w:rsidRDefault="00EC7D2F" w:rsidP="00EC7D2F">
            <w:pPr>
              <w:pStyle w:val="Bezodstpwrodek"/>
            </w:pPr>
            <w:r w:rsidRPr="00EC7D2F">
              <w:t>8</w:t>
            </w:r>
          </w:p>
        </w:tc>
        <w:tc>
          <w:tcPr>
            <w:tcW w:w="0" w:type="auto"/>
            <w:hideMark/>
          </w:tcPr>
          <w:p w14:paraId="7DA82CEB"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OPZ90298</w:t>
            </w:r>
          </w:p>
        </w:tc>
        <w:tc>
          <w:tcPr>
            <w:tcW w:w="0" w:type="auto"/>
            <w:hideMark/>
          </w:tcPr>
          <w:p w14:paraId="37D01D6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 Płatkarnia</w:t>
            </w:r>
          </w:p>
        </w:tc>
        <w:tc>
          <w:tcPr>
            <w:tcW w:w="0" w:type="auto"/>
            <w:hideMark/>
          </w:tcPr>
          <w:p w14:paraId="4604866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36A6028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19BBC35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EC7D2F" w:rsidRPr="00EC7D2F" w14:paraId="366653B1"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20492329" w14:textId="77777777" w:rsidR="00EC7D2F" w:rsidRPr="00EC7D2F" w:rsidRDefault="00EC7D2F" w:rsidP="00EC7D2F">
            <w:pPr>
              <w:pStyle w:val="Bezodstpwrodek"/>
            </w:pPr>
            <w:r w:rsidRPr="00EC7D2F">
              <w:t>9</w:t>
            </w:r>
          </w:p>
        </w:tc>
        <w:tc>
          <w:tcPr>
            <w:tcW w:w="0" w:type="auto"/>
            <w:hideMark/>
          </w:tcPr>
          <w:p w14:paraId="30D696C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OPZ90297</w:t>
            </w:r>
          </w:p>
        </w:tc>
        <w:tc>
          <w:tcPr>
            <w:tcW w:w="0" w:type="auto"/>
            <w:hideMark/>
          </w:tcPr>
          <w:p w14:paraId="3363946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Gierszowice Wieś</w:t>
            </w:r>
          </w:p>
        </w:tc>
        <w:tc>
          <w:tcPr>
            <w:tcW w:w="0" w:type="auto"/>
            <w:hideMark/>
          </w:tcPr>
          <w:p w14:paraId="0E4034A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5030448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66C1DDC9"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Gierszowice</w:t>
            </w:r>
          </w:p>
        </w:tc>
      </w:tr>
      <w:tr w:rsidR="00EC7D2F" w:rsidRPr="00EC7D2F" w14:paraId="46184673"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0EA587D1" w14:textId="77777777" w:rsidR="00EC7D2F" w:rsidRPr="00EC7D2F" w:rsidRDefault="00EC7D2F" w:rsidP="00EC7D2F">
            <w:pPr>
              <w:pStyle w:val="Bezodstpwrodek"/>
            </w:pPr>
            <w:r w:rsidRPr="00EC7D2F">
              <w:t>10</w:t>
            </w:r>
          </w:p>
        </w:tc>
        <w:tc>
          <w:tcPr>
            <w:tcW w:w="0" w:type="auto"/>
            <w:hideMark/>
          </w:tcPr>
          <w:p w14:paraId="7F58209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OPZ90295</w:t>
            </w:r>
          </w:p>
        </w:tc>
        <w:tc>
          <w:tcPr>
            <w:tcW w:w="0" w:type="auto"/>
            <w:hideMark/>
          </w:tcPr>
          <w:p w14:paraId="72E6F52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 Młyn</w:t>
            </w:r>
          </w:p>
        </w:tc>
        <w:tc>
          <w:tcPr>
            <w:tcW w:w="0" w:type="auto"/>
            <w:hideMark/>
          </w:tcPr>
          <w:p w14:paraId="2157D14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4104713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62788F24"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EC7D2F" w:rsidRPr="00EC7D2F" w14:paraId="009ADF9E"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2C53729C" w14:textId="77777777" w:rsidR="00EC7D2F" w:rsidRPr="00EC7D2F" w:rsidRDefault="00EC7D2F" w:rsidP="00EC7D2F">
            <w:pPr>
              <w:pStyle w:val="Bezodstpwrodek"/>
            </w:pPr>
            <w:r w:rsidRPr="00EC7D2F">
              <w:t>11</w:t>
            </w:r>
          </w:p>
        </w:tc>
        <w:tc>
          <w:tcPr>
            <w:tcW w:w="0" w:type="auto"/>
            <w:hideMark/>
          </w:tcPr>
          <w:p w14:paraId="1860936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OPZ90294</w:t>
            </w:r>
          </w:p>
        </w:tc>
        <w:tc>
          <w:tcPr>
            <w:tcW w:w="0" w:type="auto"/>
            <w:hideMark/>
          </w:tcPr>
          <w:p w14:paraId="4C04A4B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Pogorzela Wieś</w:t>
            </w:r>
          </w:p>
        </w:tc>
        <w:tc>
          <w:tcPr>
            <w:tcW w:w="0" w:type="auto"/>
            <w:hideMark/>
          </w:tcPr>
          <w:p w14:paraId="69311FA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1C985BE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1C0B828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Pogorzela</w:t>
            </w:r>
          </w:p>
        </w:tc>
      </w:tr>
      <w:tr w:rsidR="00EC7D2F" w:rsidRPr="00EC7D2F" w14:paraId="03380499"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508165D2" w14:textId="77777777" w:rsidR="00EC7D2F" w:rsidRPr="00EC7D2F" w:rsidRDefault="00EC7D2F" w:rsidP="00EC7D2F">
            <w:pPr>
              <w:pStyle w:val="Bezodstpwrodek"/>
            </w:pPr>
            <w:r w:rsidRPr="00EC7D2F">
              <w:t>12</w:t>
            </w:r>
          </w:p>
        </w:tc>
        <w:tc>
          <w:tcPr>
            <w:tcW w:w="0" w:type="auto"/>
            <w:hideMark/>
          </w:tcPr>
          <w:p w14:paraId="0F2C16B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OPZ90292</w:t>
            </w:r>
          </w:p>
        </w:tc>
        <w:tc>
          <w:tcPr>
            <w:tcW w:w="0" w:type="auto"/>
            <w:hideMark/>
          </w:tcPr>
          <w:p w14:paraId="296F245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Janów Wieś</w:t>
            </w:r>
          </w:p>
        </w:tc>
        <w:tc>
          <w:tcPr>
            <w:tcW w:w="0" w:type="auto"/>
            <w:hideMark/>
          </w:tcPr>
          <w:p w14:paraId="27D3207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6991217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FBCA5F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Janów</w:t>
            </w:r>
          </w:p>
        </w:tc>
      </w:tr>
      <w:tr w:rsidR="00EC7D2F" w:rsidRPr="00EC7D2F" w14:paraId="5B4B794C"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17150B78" w14:textId="77777777" w:rsidR="00EC7D2F" w:rsidRPr="00EC7D2F" w:rsidRDefault="00EC7D2F" w:rsidP="00EC7D2F">
            <w:pPr>
              <w:pStyle w:val="Bezodstpwrodek"/>
            </w:pPr>
            <w:r w:rsidRPr="00EC7D2F">
              <w:t>13</w:t>
            </w:r>
          </w:p>
        </w:tc>
        <w:tc>
          <w:tcPr>
            <w:tcW w:w="0" w:type="auto"/>
            <w:hideMark/>
          </w:tcPr>
          <w:p w14:paraId="1D65C2A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OPZ90329</w:t>
            </w:r>
          </w:p>
        </w:tc>
        <w:tc>
          <w:tcPr>
            <w:tcW w:w="0" w:type="auto"/>
            <w:hideMark/>
          </w:tcPr>
          <w:p w14:paraId="63EA4DA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Przylesie Młyn</w:t>
            </w:r>
          </w:p>
        </w:tc>
        <w:tc>
          <w:tcPr>
            <w:tcW w:w="0" w:type="auto"/>
            <w:hideMark/>
          </w:tcPr>
          <w:p w14:paraId="2EB1BB3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7368D62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17EC321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Przylesie</w:t>
            </w:r>
          </w:p>
        </w:tc>
      </w:tr>
      <w:tr w:rsidR="00EC7D2F" w:rsidRPr="00EC7D2F" w14:paraId="5CE3F4F7"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79792EA0" w14:textId="77777777" w:rsidR="00EC7D2F" w:rsidRPr="00EC7D2F" w:rsidRDefault="00EC7D2F" w:rsidP="00EC7D2F">
            <w:pPr>
              <w:pStyle w:val="Bezodstpwrodek"/>
            </w:pPr>
            <w:r w:rsidRPr="00EC7D2F">
              <w:lastRenderedPageBreak/>
              <w:t>14</w:t>
            </w:r>
          </w:p>
        </w:tc>
        <w:tc>
          <w:tcPr>
            <w:tcW w:w="0" w:type="auto"/>
            <w:hideMark/>
          </w:tcPr>
          <w:p w14:paraId="38FE9E0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OPZ90325</w:t>
            </w:r>
          </w:p>
        </w:tc>
        <w:tc>
          <w:tcPr>
            <w:tcW w:w="0" w:type="auto"/>
            <w:hideMark/>
          </w:tcPr>
          <w:p w14:paraId="1B01F7D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Wieś</w:t>
            </w:r>
          </w:p>
        </w:tc>
        <w:tc>
          <w:tcPr>
            <w:tcW w:w="0" w:type="auto"/>
            <w:hideMark/>
          </w:tcPr>
          <w:p w14:paraId="358CF56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7BAE45A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67B3197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EC7D2F" w:rsidRPr="00EC7D2F" w14:paraId="0EF6C96E"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30399DAB" w14:textId="77777777" w:rsidR="00EC7D2F" w:rsidRPr="00EC7D2F" w:rsidRDefault="00EC7D2F" w:rsidP="00EC7D2F">
            <w:pPr>
              <w:pStyle w:val="Bezodstpwrodek"/>
            </w:pPr>
            <w:r w:rsidRPr="00EC7D2F">
              <w:t>15</w:t>
            </w:r>
          </w:p>
        </w:tc>
        <w:tc>
          <w:tcPr>
            <w:tcW w:w="0" w:type="auto"/>
            <w:hideMark/>
          </w:tcPr>
          <w:p w14:paraId="2D627F3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OPZ90324</w:t>
            </w:r>
          </w:p>
        </w:tc>
        <w:tc>
          <w:tcPr>
            <w:tcW w:w="0" w:type="auto"/>
            <w:hideMark/>
          </w:tcPr>
          <w:p w14:paraId="36B72F8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Suszarnia</w:t>
            </w:r>
          </w:p>
        </w:tc>
        <w:tc>
          <w:tcPr>
            <w:tcW w:w="0" w:type="auto"/>
            <w:hideMark/>
          </w:tcPr>
          <w:p w14:paraId="2CA64F7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0344504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6EC8231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EC7D2F" w:rsidRPr="00EC7D2F" w14:paraId="6DF4223C"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2C9A41A0" w14:textId="77777777" w:rsidR="00EC7D2F" w:rsidRPr="00EC7D2F" w:rsidRDefault="00EC7D2F" w:rsidP="00EC7D2F">
            <w:pPr>
              <w:pStyle w:val="Bezodstpwrodek"/>
            </w:pPr>
            <w:r w:rsidRPr="00EC7D2F">
              <w:t>16</w:t>
            </w:r>
          </w:p>
        </w:tc>
        <w:tc>
          <w:tcPr>
            <w:tcW w:w="0" w:type="auto"/>
            <w:hideMark/>
          </w:tcPr>
          <w:p w14:paraId="34D46799"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OPZ90322</w:t>
            </w:r>
          </w:p>
        </w:tc>
        <w:tc>
          <w:tcPr>
            <w:tcW w:w="0" w:type="auto"/>
            <w:hideMark/>
          </w:tcPr>
          <w:p w14:paraId="5397359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Czeska Wieś</w:t>
            </w:r>
          </w:p>
        </w:tc>
        <w:tc>
          <w:tcPr>
            <w:tcW w:w="0" w:type="auto"/>
            <w:hideMark/>
          </w:tcPr>
          <w:p w14:paraId="6AEEE579"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69E63F14"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10EC04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Czeska Wieś</w:t>
            </w:r>
          </w:p>
        </w:tc>
      </w:tr>
      <w:tr w:rsidR="00EC7D2F" w:rsidRPr="00EC7D2F" w14:paraId="0E2160FE"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49D256F3" w14:textId="77777777" w:rsidR="00EC7D2F" w:rsidRPr="00EC7D2F" w:rsidRDefault="00EC7D2F" w:rsidP="00EC7D2F">
            <w:pPr>
              <w:pStyle w:val="Bezodstpwrodek"/>
            </w:pPr>
            <w:r w:rsidRPr="00EC7D2F">
              <w:t>17</w:t>
            </w:r>
          </w:p>
        </w:tc>
        <w:tc>
          <w:tcPr>
            <w:tcW w:w="0" w:type="auto"/>
            <w:hideMark/>
          </w:tcPr>
          <w:p w14:paraId="255E8B8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OPZ90118</w:t>
            </w:r>
          </w:p>
        </w:tc>
        <w:tc>
          <w:tcPr>
            <w:tcW w:w="0" w:type="auto"/>
            <w:hideMark/>
          </w:tcPr>
          <w:p w14:paraId="371CBA4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 Wieś</w:t>
            </w:r>
          </w:p>
        </w:tc>
        <w:tc>
          <w:tcPr>
            <w:tcW w:w="0" w:type="auto"/>
            <w:hideMark/>
          </w:tcPr>
          <w:p w14:paraId="6422FAA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2CF6AFB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0EC09BB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EC7D2F" w:rsidRPr="00EC7D2F" w14:paraId="6CE2208F"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3192B0A3" w14:textId="77777777" w:rsidR="00EC7D2F" w:rsidRPr="00EC7D2F" w:rsidRDefault="00EC7D2F" w:rsidP="00EC7D2F">
            <w:pPr>
              <w:pStyle w:val="Bezodstpwrodek"/>
            </w:pPr>
            <w:r w:rsidRPr="00EC7D2F">
              <w:t>18</w:t>
            </w:r>
          </w:p>
        </w:tc>
        <w:tc>
          <w:tcPr>
            <w:tcW w:w="0" w:type="auto"/>
            <w:hideMark/>
          </w:tcPr>
          <w:p w14:paraId="638F382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OPZ90320</w:t>
            </w:r>
          </w:p>
        </w:tc>
        <w:tc>
          <w:tcPr>
            <w:tcW w:w="0" w:type="auto"/>
            <w:hideMark/>
          </w:tcPr>
          <w:p w14:paraId="086B03D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 Wieś</w:t>
            </w:r>
          </w:p>
        </w:tc>
        <w:tc>
          <w:tcPr>
            <w:tcW w:w="0" w:type="auto"/>
            <w:hideMark/>
          </w:tcPr>
          <w:p w14:paraId="0C7E513B"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64FEF1E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239381A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EC7D2F" w:rsidRPr="00EC7D2F" w14:paraId="23E2D36A"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3A080AEE" w14:textId="77777777" w:rsidR="00EC7D2F" w:rsidRPr="00EC7D2F" w:rsidRDefault="00EC7D2F" w:rsidP="00EC7D2F">
            <w:pPr>
              <w:pStyle w:val="Bezodstpwrodek"/>
            </w:pPr>
            <w:r w:rsidRPr="00EC7D2F">
              <w:t>19</w:t>
            </w:r>
          </w:p>
        </w:tc>
        <w:tc>
          <w:tcPr>
            <w:tcW w:w="0" w:type="auto"/>
            <w:hideMark/>
          </w:tcPr>
          <w:p w14:paraId="6198256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OPZ90123</w:t>
            </w:r>
          </w:p>
        </w:tc>
        <w:tc>
          <w:tcPr>
            <w:tcW w:w="0" w:type="auto"/>
            <w:hideMark/>
          </w:tcPr>
          <w:p w14:paraId="24DFAB3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 Słupowa</w:t>
            </w:r>
          </w:p>
        </w:tc>
        <w:tc>
          <w:tcPr>
            <w:tcW w:w="0" w:type="auto"/>
            <w:hideMark/>
          </w:tcPr>
          <w:p w14:paraId="33B781A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21F560A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5D8A762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EC7D2F" w:rsidRPr="00EC7D2F" w14:paraId="56EC831F"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4FD553E9" w14:textId="77777777" w:rsidR="00EC7D2F" w:rsidRPr="00EC7D2F" w:rsidRDefault="00EC7D2F" w:rsidP="00EC7D2F">
            <w:pPr>
              <w:pStyle w:val="Bezodstpwrodek"/>
            </w:pPr>
            <w:r w:rsidRPr="00EC7D2F">
              <w:t>20</w:t>
            </w:r>
          </w:p>
        </w:tc>
        <w:tc>
          <w:tcPr>
            <w:tcW w:w="0" w:type="auto"/>
            <w:hideMark/>
          </w:tcPr>
          <w:p w14:paraId="4600F9A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OPZ90352</w:t>
            </w:r>
          </w:p>
        </w:tc>
        <w:tc>
          <w:tcPr>
            <w:tcW w:w="0" w:type="auto"/>
            <w:hideMark/>
          </w:tcPr>
          <w:p w14:paraId="2E760D4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Przylesie Słupowa</w:t>
            </w:r>
          </w:p>
        </w:tc>
        <w:tc>
          <w:tcPr>
            <w:tcW w:w="0" w:type="auto"/>
            <w:hideMark/>
          </w:tcPr>
          <w:p w14:paraId="01E82A9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42B5EB5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581273A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Przylesie</w:t>
            </w:r>
          </w:p>
        </w:tc>
      </w:tr>
      <w:tr w:rsidR="00EC7D2F" w:rsidRPr="00EC7D2F" w14:paraId="2B6EDEB0"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4A6F1CD8" w14:textId="77777777" w:rsidR="00EC7D2F" w:rsidRPr="00EC7D2F" w:rsidRDefault="00EC7D2F" w:rsidP="00EC7D2F">
            <w:pPr>
              <w:pStyle w:val="Bezodstpwrodek"/>
            </w:pPr>
            <w:r w:rsidRPr="00EC7D2F">
              <w:t>21</w:t>
            </w:r>
          </w:p>
        </w:tc>
        <w:tc>
          <w:tcPr>
            <w:tcW w:w="0" w:type="auto"/>
            <w:hideMark/>
          </w:tcPr>
          <w:p w14:paraId="23B2697B"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OPZ90301</w:t>
            </w:r>
          </w:p>
        </w:tc>
        <w:tc>
          <w:tcPr>
            <w:tcW w:w="0" w:type="auto"/>
            <w:hideMark/>
          </w:tcPr>
          <w:p w14:paraId="0E85537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Pogorzela Osiedle</w:t>
            </w:r>
          </w:p>
        </w:tc>
        <w:tc>
          <w:tcPr>
            <w:tcW w:w="0" w:type="auto"/>
            <w:hideMark/>
          </w:tcPr>
          <w:p w14:paraId="2BDF2C5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2BB5872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6E0E08A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Pogorzela</w:t>
            </w:r>
          </w:p>
        </w:tc>
      </w:tr>
      <w:tr w:rsidR="00EC7D2F" w:rsidRPr="00EC7D2F" w14:paraId="721B6F9C"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5761CEB1" w14:textId="77777777" w:rsidR="00EC7D2F" w:rsidRPr="00EC7D2F" w:rsidRDefault="00EC7D2F" w:rsidP="00EC7D2F">
            <w:pPr>
              <w:pStyle w:val="Bezodstpwrodek"/>
            </w:pPr>
            <w:r w:rsidRPr="00EC7D2F">
              <w:t>22</w:t>
            </w:r>
          </w:p>
        </w:tc>
        <w:tc>
          <w:tcPr>
            <w:tcW w:w="0" w:type="auto"/>
            <w:hideMark/>
          </w:tcPr>
          <w:p w14:paraId="5E43447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OPZ90253</w:t>
            </w:r>
          </w:p>
        </w:tc>
        <w:tc>
          <w:tcPr>
            <w:tcW w:w="0" w:type="auto"/>
            <w:hideMark/>
          </w:tcPr>
          <w:p w14:paraId="55A5DC0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 Boisko</w:t>
            </w:r>
          </w:p>
        </w:tc>
        <w:tc>
          <w:tcPr>
            <w:tcW w:w="0" w:type="auto"/>
            <w:hideMark/>
          </w:tcPr>
          <w:p w14:paraId="56F7A44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7565410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87CAD9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EC7D2F" w:rsidRPr="00EC7D2F" w14:paraId="597F54E4"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2195AF02" w14:textId="77777777" w:rsidR="00EC7D2F" w:rsidRPr="00EC7D2F" w:rsidRDefault="00EC7D2F" w:rsidP="00EC7D2F">
            <w:pPr>
              <w:pStyle w:val="Bezodstpwrodek"/>
            </w:pPr>
            <w:r w:rsidRPr="00EC7D2F">
              <w:t>23</w:t>
            </w:r>
          </w:p>
        </w:tc>
        <w:tc>
          <w:tcPr>
            <w:tcW w:w="0" w:type="auto"/>
            <w:hideMark/>
          </w:tcPr>
          <w:p w14:paraId="0667929B"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OPZ90288</w:t>
            </w:r>
          </w:p>
        </w:tc>
        <w:tc>
          <w:tcPr>
            <w:tcW w:w="0" w:type="auto"/>
            <w:hideMark/>
          </w:tcPr>
          <w:p w14:paraId="4E700499"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Gierszowice Słupowa</w:t>
            </w:r>
          </w:p>
        </w:tc>
        <w:tc>
          <w:tcPr>
            <w:tcW w:w="0" w:type="auto"/>
            <w:hideMark/>
          </w:tcPr>
          <w:p w14:paraId="3A6D3594"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0AAD39F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3296AD3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Gierszowice</w:t>
            </w:r>
          </w:p>
        </w:tc>
      </w:tr>
      <w:tr w:rsidR="00EC7D2F" w:rsidRPr="00EC7D2F" w14:paraId="10A51F9A"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04E8A718" w14:textId="77777777" w:rsidR="00EC7D2F" w:rsidRPr="00EC7D2F" w:rsidRDefault="00EC7D2F" w:rsidP="00EC7D2F">
            <w:pPr>
              <w:pStyle w:val="Bezodstpwrodek"/>
            </w:pPr>
            <w:r w:rsidRPr="00EC7D2F">
              <w:t>24</w:t>
            </w:r>
          </w:p>
        </w:tc>
        <w:tc>
          <w:tcPr>
            <w:tcW w:w="0" w:type="auto"/>
            <w:hideMark/>
          </w:tcPr>
          <w:p w14:paraId="6C5EE549"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OPZ90321</w:t>
            </w:r>
          </w:p>
        </w:tc>
        <w:tc>
          <w:tcPr>
            <w:tcW w:w="0" w:type="auto"/>
            <w:hideMark/>
          </w:tcPr>
          <w:p w14:paraId="0F8F09C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 MBM</w:t>
            </w:r>
          </w:p>
        </w:tc>
        <w:tc>
          <w:tcPr>
            <w:tcW w:w="0" w:type="auto"/>
            <w:hideMark/>
          </w:tcPr>
          <w:p w14:paraId="7D75B15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27211EF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3CAE955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EC7D2F" w:rsidRPr="00EC7D2F" w14:paraId="34B63119"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29BA125D" w14:textId="77777777" w:rsidR="00EC7D2F" w:rsidRPr="00EC7D2F" w:rsidRDefault="00EC7D2F" w:rsidP="00EC7D2F">
            <w:pPr>
              <w:pStyle w:val="Bezodstpwrodek"/>
            </w:pPr>
            <w:r w:rsidRPr="00EC7D2F">
              <w:t>25</w:t>
            </w:r>
          </w:p>
        </w:tc>
        <w:tc>
          <w:tcPr>
            <w:tcW w:w="0" w:type="auto"/>
            <w:hideMark/>
          </w:tcPr>
          <w:p w14:paraId="625F553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OPZ90319</w:t>
            </w:r>
          </w:p>
        </w:tc>
        <w:tc>
          <w:tcPr>
            <w:tcW w:w="0" w:type="auto"/>
            <w:hideMark/>
          </w:tcPr>
          <w:p w14:paraId="7E545014"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 Wodociągi</w:t>
            </w:r>
          </w:p>
        </w:tc>
        <w:tc>
          <w:tcPr>
            <w:tcW w:w="0" w:type="auto"/>
            <w:hideMark/>
          </w:tcPr>
          <w:p w14:paraId="0391053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6D81722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1A045ED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EC7D2F" w:rsidRPr="00EC7D2F" w14:paraId="5F6DDC02"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4C865643" w14:textId="77777777" w:rsidR="00EC7D2F" w:rsidRPr="00EC7D2F" w:rsidRDefault="00EC7D2F" w:rsidP="00EC7D2F">
            <w:pPr>
              <w:pStyle w:val="Bezodstpwrodek"/>
            </w:pPr>
            <w:r w:rsidRPr="00EC7D2F">
              <w:t>26</w:t>
            </w:r>
          </w:p>
        </w:tc>
        <w:tc>
          <w:tcPr>
            <w:tcW w:w="0" w:type="auto"/>
            <w:hideMark/>
          </w:tcPr>
          <w:p w14:paraId="58A81B6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OPZ90318</w:t>
            </w:r>
          </w:p>
        </w:tc>
        <w:tc>
          <w:tcPr>
            <w:tcW w:w="0" w:type="auto"/>
            <w:hideMark/>
          </w:tcPr>
          <w:p w14:paraId="44315C0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 Młyn</w:t>
            </w:r>
          </w:p>
        </w:tc>
        <w:tc>
          <w:tcPr>
            <w:tcW w:w="0" w:type="auto"/>
            <w:hideMark/>
          </w:tcPr>
          <w:p w14:paraId="34A41ED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173FA44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F8D010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EC7D2F" w:rsidRPr="00EC7D2F" w14:paraId="0C6CE6CF"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149E30D7" w14:textId="77777777" w:rsidR="00EC7D2F" w:rsidRPr="00EC7D2F" w:rsidRDefault="00EC7D2F" w:rsidP="00EC7D2F">
            <w:pPr>
              <w:pStyle w:val="Bezodstpwrodek"/>
            </w:pPr>
            <w:r w:rsidRPr="00EC7D2F">
              <w:t>27</w:t>
            </w:r>
          </w:p>
        </w:tc>
        <w:tc>
          <w:tcPr>
            <w:tcW w:w="0" w:type="auto"/>
            <w:hideMark/>
          </w:tcPr>
          <w:p w14:paraId="13C4621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OPZ90317</w:t>
            </w:r>
          </w:p>
        </w:tc>
        <w:tc>
          <w:tcPr>
            <w:tcW w:w="0" w:type="auto"/>
            <w:hideMark/>
          </w:tcPr>
          <w:p w14:paraId="6FF4498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 Boisko</w:t>
            </w:r>
          </w:p>
        </w:tc>
        <w:tc>
          <w:tcPr>
            <w:tcW w:w="0" w:type="auto"/>
            <w:hideMark/>
          </w:tcPr>
          <w:p w14:paraId="09B6725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374DAF2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3A45377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EC7D2F" w:rsidRPr="00EC7D2F" w14:paraId="07D86147"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48DF573C" w14:textId="77777777" w:rsidR="00EC7D2F" w:rsidRPr="00EC7D2F" w:rsidRDefault="00EC7D2F" w:rsidP="00EC7D2F">
            <w:pPr>
              <w:pStyle w:val="Bezodstpwrodek"/>
            </w:pPr>
            <w:r w:rsidRPr="00EC7D2F">
              <w:t>28</w:t>
            </w:r>
          </w:p>
        </w:tc>
        <w:tc>
          <w:tcPr>
            <w:tcW w:w="0" w:type="auto"/>
            <w:hideMark/>
          </w:tcPr>
          <w:p w14:paraId="3B226FF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OPZ90315</w:t>
            </w:r>
          </w:p>
        </w:tc>
        <w:tc>
          <w:tcPr>
            <w:tcW w:w="0" w:type="auto"/>
            <w:hideMark/>
          </w:tcPr>
          <w:p w14:paraId="332D2D8B"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Janów PGR</w:t>
            </w:r>
          </w:p>
        </w:tc>
        <w:tc>
          <w:tcPr>
            <w:tcW w:w="0" w:type="auto"/>
            <w:hideMark/>
          </w:tcPr>
          <w:p w14:paraId="673901C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1106897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2D5317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Janów</w:t>
            </w:r>
          </w:p>
        </w:tc>
      </w:tr>
      <w:tr w:rsidR="00EC7D2F" w:rsidRPr="00EC7D2F" w14:paraId="553634A8"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1318A49B" w14:textId="77777777" w:rsidR="00EC7D2F" w:rsidRPr="00EC7D2F" w:rsidRDefault="00EC7D2F" w:rsidP="00EC7D2F">
            <w:pPr>
              <w:pStyle w:val="Bezodstpwrodek"/>
            </w:pPr>
            <w:r w:rsidRPr="00EC7D2F">
              <w:t>29</w:t>
            </w:r>
          </w:p>
        </w:tc>
        <w:tc>
          <w:tcPr>
            <w:tcW w:w="0" w:type="auto"/>
            <w:hideMark/>
          </w:tcPr>
          <w:p w14:paraId="336F908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OPZ90287</w:t>
            </w:r>
          </w:p>
        </w:tc>
        <w:tc>
          <w:tcPr>
            <w:tcW w:w="0" w:type="auto"/>
            <w:hideMark/>
          </w:tcPr>
          <w:p w14:paraId="5A09143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Gierszowice Młyn</w:t>
            </w:r>
          </w:p>
        </w:tc>
        <w:tc>
          <w:tcPr>
            <w:tcW w:w="0" w:type="auto"/>
            <w:hideMark/>
          </w:tcPr>
          <w:p w14:paraId="2959552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6324847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0AFADE7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Gierszowice</w:t>
            </w:r>
          </w:p>
        </w:tc>
      </w:tr>
      <w:tr w:rsidR="00EC7D2F" w:rsidRPr="00EC7D2F" w14:paraId="2648586D"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1B8EE34E" w14:textId="77777777" w:rsidR="00EC7D2F" w:rsidRPr="00EC7D2F" w:rsidRDefault="00EC7D2F" w:rsidP="00EC7D2F">
            <w:pPr>
              <w:pStyle w:val="Bezodstpwrodek"/>
            </w:pPr>
            <w:r w:rsidRPr="00EC7D2F">
              <w:t>30</w:t>
            </w:r>
          </w:p>
        </w:tc>
        <w:tc>
          <w:tcPr>
            <w:tcW w:w="0" w:type="auto"/>
            <w:hideMark/>
          </w:tcPr>
          <w:p w14:paraId="53B2EBB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OPZ90254</w:t>
            </w:r>
          </w:p>
        </w:tc>
        <w:tc>
          <w:tcPr>
            <w:tcW w:w="0" w:type="auto"/>
            <w:hideMark/>
          </w:tcPr>
          <w:p w14:paraId="120AD20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 Szkoła</w:t>
            </w:r>
          </w:p>
        </w:tc>
        <w:tc>
          <w:tcPr>
            <w:tcW w:w="0" w:type="auto"/>
            <w:hideMark/>
          </w:tcPr>
          <w:p w14:paraId="4427657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366CCF7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0760C3E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EC7D2F" w:rsidRPr="00EC7D2F" w14:paraId="1412A467"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40750977" w14:textId="77777777" w:rsidR="00EC7D2F" w:rsidRPr="00EC7D2F" w:rsidRDefault="00EC7D2F" w:rsidP="00EC7D2F">
            <w:pPr>
              <w:pStyle w:val="Bezodstpwrodek"/>
            </w:pPr>
            <w:r w:rsidRPr="00EC7D2F">
              <w:t>31</w:t>
            </w:r>
          </w:p>
        </w:tc>
        <w:tc>
          <w:tcPr>
            <w:tcW w:w="0" w:type="auto"/>
            <w:hideMark/>
          </w:tcPr>
          <w:p w14:paraId="64F8F91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OPZ95022</w:t>
            </w:r>
          </w:p>
        </w:tc>
        <w:tc>
          <w:tcPr>
            <w:tcW w:w="0" w:type="auto"/>
            <w:hideMark/>
          </w:tcPr>
          <w:p w14:paraId="3E78BF8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 Pompownia</w:t>
            </w:r>
          </w:p>
        </w:tc>
        <w:tc>
          <w:tcPr>
            <w:tcW w:w="0" w:type="auto"/>
            <w:hideMark/>
          </w:tcPr>
          <w:p w14:paraId="39592FA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2D870D8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311F2D1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EC7D2F" w:rsidRPr="00EC7D2F" w14:paraId="36EBD899"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2A39C85B" w14:textId="77777777" w:rsidR="00EC7D2F" w:rsidRPr="00EC7D2F" w:rsidRDefault="00EC7D2F" w:rsidP="00EC7D2F">
            <w:pPr>
              <w:pStyle w:val="Bezodstpwrodek"/>
            </w:pPr>
            <w:r w:rsidRPr="00EC7D2F">
              <w:t>32</w:t>
            </w:r>
          </w:p>
        </w:tc>
        <w:tc>
          <w:tcPr>
            <w:tcW w:w="0" w:type="auto"/>
            <w:hideMark/>
          </w:tcPr>
          <w:p w14:paraId="05C802B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OPZ95004</w:t>
            </w:r>
          </w:p>
        </w:tc>
        <w:tc>
          <w:tcPr>
            <w:tcW w:w="0" w:type="auto"/>
            <w:hideMark/>
          </w:tcPr>
          <w:p w14:paraId="651D983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Janów Pompownia Ścieków</w:t>
            </w:r>
          </w:p>
        </w:tc>
        <w:tc>
          <w:tcPr>
            <w:tcW w:w="0" w:type="auto"/>
            <w:hideMark/>
          </w:tcPr>
          <w:p w14:paraId="3B64B55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218CC7A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30D3583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Janów</w:t>
            </w:r>
          </w:p>
        </w:tc>
      </w:tr>
      <w:tr w:rsidR="00EC7D2F" w:rsidRPr="00EC7D2F" w14:paraId="2711532E"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10E13C47" w14:textId="77777777" w:rsidR="00EC7D2F" w:rsidRPr="00EC7D2F" w:rsidRDefault="00EC7D2F" w:rsidP="00EC7D2F">
            <w:pPr>
              <w:pStyle w:val="Bezodstpwrodek"/>
            </w:pPr>
            <w:r w:rsidRPr="00EC7D2F">
              <w:t>33</w:t>
            </w:r>
          </w:p>
        </w:tc>
        <w:tc>
          <w:tcPr>
            <w:tcW w:w="0" w:type="auto"/>
            <w:hideMark/>
          </w:tcPr>
          <w:p w14:paraId="2BD2295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OPZ95015</w:t>
            </w:r>
          </w:p>
        </w:tc>
        <w:tc>
          <w:tcPr>
            <w:tcW w:w="0" w:type="auto"/>
            <w:hideMark/>
          </w:tcPr>
          <w:p w14:paraId="3888B54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 Ferma Drobiu</w:t>
            </w:r>
          </w:p>
        </w:tc>
        <w:tc>
          <w:tcPr>
            <w:tcW w:w="0" w:type="auto"/>
            <w:hideMark/>
          </w:tcPr>
          <w:p w14:paraId="6F9EB03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35DA345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0F1801F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EC7D2F" w:rsidRPr="00EC7D2F" w14:paraId="4BA8B68E"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5EB0C062" w14:textId="77777777" w:rsidR="00EC7D2F" w:rsidRPr="00EC7D2F" w:rsidRDefault="00EC7D2F" w:rsidP="00EC7D2F">
            <w:pPr>
              <w:pStyle w:val="Bezodstpwrodek"/>
            </w:pPr>
            <w:r w:rsidRPr="00EC7D2F">
              <w:t>34</w:t>
            </w:r>
          </w:p>
        </w:tc>
        <w:tc>
          <w:tcPr>
            <w:tcW w:w="0" w:type="auto"/>
            <w:hideMark/>
          </w:tcPr>
          <w:p w14:paraId="3DD1640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OPZ95016</w:t>
            </w:r>
          </w:p>
        </w:tc>
        <w:tc>
          <w:tcPr>
            <w:tcW w:w="0" w:type="auto"/>
            <w:hideMark/>
          </w:tcPr>
          <w:p w14:paraId="24F7B7D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Czeska Wieś Gospodarstwo</w:t>
            </w:r>
          </w:p>
        </w:tc>
        <w:tc>
          <w:tcPr>
            <w:tcW w:w="0" w:type="auto"/>
            <w:hideMark/>
          </w:tcPr>
          <w:p w14:paraId="4E537AC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739A2AC9"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7C6862F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Czeska Wieś</w:t>
            </w:r>
          </w:p>
        </w:tc>
      </w:tr>
      <w:tr w:rsidR="00EC7D2F" w:rsidRPr="00EC7D2F" w14:paraId="3315C0A0"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22703AEE" w14:textId="77777777" w:rsidR="00EC7D2F" w:rsidRPr="00EC7D2F" w:rsidRDefault="00EC7D2F" w:rsidP="00EC7D2F">
            <w:pPr>
              <w:pStyle w:val="Bezodstpwrodek"/>
            </w:pPr>
            <w:r w:rsidRPr="00EC7D2F">
              <w:t>35</w:t>
            </w:r>
          </w:p>
        </w:tc>
        <w:tc>
          <w:tcPr>
            <w:tcW w:w="0" w:type="auto"/>
            <w:hideMark/>
          </w:tcPr>
          <w:p w14:paraId="4691920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OPZ90335</w:t>
            </w:r>
          </w:p>
        </w:tc>
        <w:tc>
          <w:tcPr>
            <w:tcW w:w="0" w:type="auto"/>
            <w:hideMark/>
          </w:tcPr>
          <w:p w14:paraId="599C0104"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Czeska Wieś Słupowa</w:t>
            </w:r>
          </w:p>
        </w:tc>
        <w:tc>
          <w:tcPr>
            <w:tcW w:w="0" w:type="auto"/>
            <w:hideMark/>
          </w:tcPr>
          <w:p w14:paraId="50DFD49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35EA778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EF90A8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Czeska Wieś</w:t>
            </w:r>
          </w:p>
        </w:tc>
      </w:tr>
      <w:tr w:rsidR="00EC7D2F" w:rsidRPr="00EC7D2F" w14:paraId="7A355BF8"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648B7D09" w14:textId="77777777" w:rsidR="00EC7D2F" w:rsidRPr="00EC7D2F" w:rsidRDefault="00EC7D2F" w:rsidP="00EC7D2F">
            <w:pPr>
              <w:pStyle w:val="Bezodstpwrodek"/>
            </w:pPr>
            <w:r w:rsidRPr="00EC7D2F">
              <w:t>36</w:t>
            </w:r>
          </w:p>
        </w:tc>
        <w:tc>
          <w:tcPr>
            <w:tcW w:w="0" w:type="auto"/>
            <w:hideMark/>
          </w:tcPr>
          <w:p w14:paraId="5648A3F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OPZ90336</w:t>
            </w:r>
          </w:p>
        </w:tc>
        <w:tc>
          <w:tcPr>
            <w:tcW w:w="0" w:type="auto"/>
            <w:hideMark/>
          </w:tcPr>
          <w:p w14:paraId="3BC78244"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Czeska Wieś Boisko</w:t>
            </w:r>
          </w:p>
        </w:tc>
        <w:tc>
          <w:tcPr>
            <w:tcW w:w="0" w:type="auto"/>
            <w:hideMark/>
          </w:tcPr>
          <w:p w14:paraId="6FDD396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14EF0D7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31E35B6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Czeska Wieś</w:t>
            </w:r>
          </w:p>
        </w:tc>
      </w:tr>
      <w:tr w:rsidR="00EC7D2F" w:rsidRPr="00EC7D2F" w14:paraId="6C7D8B01"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6C164116" w14:textId="77777777" w:rsidR="00EC7D2F" w:rsidRPr="00EC7D2F" w:rsidRDefault="00EC7D2F" w:rsidP="00EC7D2F">
            <w:pPr>
              <w:pStyle w:val="Bezodstpwrodek"/>
            </w:pPr>
            <w:r w:rsidRPr="00EC7D2F">
              <w:t>37</w:t>
            </w:r>
          </w:p>
        </w:tc>
        <w:tc>
          <w:tcPr>
            <w:tcW w:w="0" w:type="auto"/>
            <w:hideMark/>
          </w:tcPr>
          <w:p w14:paraId="2CCBDCE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OPZ90323</w:t>
            </w:r>
          </w:p>
        </w:tc>
        <w:tc>
          <w:tcPr>
            <w:tcW w:w="0" w:type="auto"/>
            <w:hideMark/>
          </w:tcPr>
          <w:p w14:paraId="23E68A1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Czeska Wieś PKP</w:t>
            </w:r>
          </w:p>
        </w:tc>
        <w:tc>
          <w:tcPr>
            <w:tcW w:w="0" w:type="auto"/>
            <w:hideMark/>
          </w:tcPr>
          <w:p w14:paraId="5E4D98E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61F0E23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1232634"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EC7D2F" w:rsidRPr="00EC7D2F" w14:paraId="110CCA4D"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274A97C8" w14:textId="77777777" w:rsidR="00EC7D2F" w:rsidRPr="00EC7D2F" w:rsidRDefault="00EC7D2F" w:rsidP="00EC7D2F">
            <w:pPr>
              <w:pStyle w:val="Bezodstpwrodek"/>
            </w:pPr>
            <w:r w:rsidRPr="00EC7D2F">
              <w:t>38</w:t>
            </w:r>
          </w:p>
        </w:tc>
        <w:tc>
          <w:tcPr>
            <w:tcW w:w="0" w:type="auto"/>
            <w:hideMark/>
          </w:tcPr>
          <w:p w14:paraId="73AD953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OPZ90337</w:t>
            </w:r>
          </w:p>
        </w:tc>
        <w:tc>
          <w:tcPr>
            <w:tcW w:w="0" w:type="auto"/>
            <w:hideMark/>
          </w:tcPr>
          <w:p w14:paraId="65425CB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 Polna</w:t>
            </w:r>
          </w:p>
        </w:tc>
        <w:tc>
          <w:tcPr>
            <w:tcW w:w="0" w:type="auto"/>
            <w:hideMark/>
          </w:tcPr>
          <w:p w14:paraId="3DEB842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0F3A152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2494C9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EC7D2F" w:rsidRPr="00EC7D2F" w14:paraId="27B518B0"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32B9A658" w14:textId="77777777" w:rsidR="00EC7D2F" w:rsidRPr="00EC7D2F" w:rsidRDefault="00EC7D2F" w:rsidP="00EC7D2F">
            <w:pPr>
              <w:pStyle w:val="Bezodstpwrodek"/>
            </w:pPr>
            <w:r w:rsidRPr="00EC7D2F">
              <w:t>39</w:t>
            </w:r>
          </w:p>
        </w:tc>
        <w:tc>
          <w:tcPr>
            <w:tcW w:w="0" w:type="auto"/>
            <w:hideMark/>
          </w:tcPr>
          <w:p w14:paraId="172F448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OPZ95028</w:t>
            </w:r>
          </w:p>
        </w:tc>
        <w:tc>
          <w:tcPr>
            <w:tcW w:w="0" w:type="auto"/>
            <w:hideMark/>
          </w:tcPr>
          <w:p w14:paraId="0B65B31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MOP</w:t>
            </w:r>
          </w:p>
        </w:tc>
        <w:tc>
          <w:tcPr>
            <w:tcW w:w="0" w:type="auto"/>
            <w:hideMark/>
          </w:tcPr>
          <w:p w14:paraId="5795038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0AB42689"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3C3711D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EC7D2F" w:rsidRPr="00EC7D2F" w14:paraId="0616F7CD"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6980E3C3" w14:textId="77777777" w:rsidR="00EC7D2F" w:rsidRPr="00EC7D2F" w:rsidRDefault="00EC7D2F" w:rsidP="00EC7D2F">
            <w:pPr>
              <w:pStyle w:val="Bezodstpwrodek"/>
            </w:pPr>
            <w:r w:rsidRPr="00EC7D2F">
              <w:t>40</w:t>
            </w:r>
          </w:p>
        </w:tc>
        <w:tc>
          <w:tcPr>
            <w:tcW w:w="0" w:type="auto"/>
            <w:hideMark/>
          </w:tcPr>
          <w:p w14:paraId="10AEA92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OPZ95003</w:t>
            </w:r>
          </w:p>
        </w:tc>
        <w:tc>
          <w:tcPr>
            <w:tcW w:w="0" w:type="auto"/>
            <w:hideMark/>
          </w:tcPr>
          <w:p w14:paraId="179BF39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 ERA</w:t>
            </w:r>
          </w:p>
        </w:tc>
        <w:tc>
          <w:tcPr>
            <w:tcW w:w="0" w:type="auto"/>
            <w:hideMark/>
          </w:tcPr>
          <w:p w14:paraId="54DBD69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10C3712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34D90EBB"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EC7D2F" w:rsidRPr="00EC7D2F" w14:paraId="769DFDC6"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3A2D1B1C" w14:textId="77777777" w:rsidR="00EC7D2F" w:rsidRPr="00EC7D2F" w:rsidRDefault="00EC7D2F" w:rsidP="00EC7D2F">
            <w:pPr>
              <w:pStyle w:val="Bezodstpwrodek"/>
            </w:pPr>
            <w:r w:rsidRPr="00EC7D2F">
              <w:t>41</w:t>
            </w:r>
          </w:p>
        </w:tc>
        <w:tc>
          <w:tcPr>
            <w:tcW w:w="0" w:type="auto"/>
            <w:hideMark/>
          </w:tcPr>
          <w:p w14:paraId="6F75DE6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OPZ90333</w:t>
            </w:r>
          </w:p>
        </w:tc>
        <w:tc>
          <w:tcPr>
            <w:tcW w:w="0" w:type="auto"/>
            <w:hideMark/>
          </w:tcPr>
          <w:p w14:paraId="17E12DF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Osiedle</w:t>
            </w:r>
          </w:p>
        </w:tc>
        <w:tc>
          <w:tcPr>
            <w:tcW w:w="0" w:type="auto"/>
            <w:hideMark/>
          </w:tcPr>
          <w:p w14:paraId="34AC566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527AD3A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D1696A4"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EC7D2F" w:rsidRPr="00EC7D2F" w14:paraId="47714340"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261D79DC" w14:textId="77777777" w:rsidR="00EC7D2F" w:rsidRPr="00EC7D2F" w:rsidRDefault="00EC7D2F" w:rsidP="00EC7D2F">
            <w:pPr>
              <w:pStyle w:val="Bezodstpwrodek"/>
            </w:pPr>
            <w:r w:rsidRPr="00EC7D2F">
              <w:t>42</w:t>
            </w:r>
          </w:p>
        </w:tc>
        <w:tc>
          <w:tcPr>
            <w:tcW w:w="0" w:type="auto"/>
            <w:hideMark/>
          </w:tcPr>
          <w:p w14:paraId="53D8BA2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OPZ90326</w:t>
            </w:r>
          </w:p>
        </w:tc>
        <w:tc>
          <w:tcPr>
            <w:tcW w:w="0" w:type="auto"/>
            <w:hideMark/>
          </w:tcPr>
          <w:p w14:paraId="3C6B0E3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Obórki Wieś</w:t>
            </w:r>
          </w:p>
        </w:tc>
        <w:tc>
          <w:tcPr>
            <w:tcW w:w="0" w:type="auto"/>
            <w:hideMark/>
          </w:tcPr>
          <w:p w14:paraId="720E155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2155D359"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499B2E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Obórki</w:t>
            </w:r>
          </w:p>
        </w:tc>
      </w:tr>
      <w:tr w:rsidR="00EC7D2F" w:rsidRPr="00EC7D2F" w14:paraId="1C779176"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5F2DC77D" w14:textId="77777777" w:rsidR="00EC7D2F" w:rsidRPr="00EC7D2F" w:rsidRDefault="00EC7D2F" w:rsidP="00EC7D2F">
            <w:pPr>
              <w:pStyle w:val="Bezodstpwrodek"/>
            </w:pPr>
            <w:r w:rsidRPr="00EC7D2F">
              <w:t>43</w:t>
            </w:r>
          </w:p>
        </w:tc>
        <w:tc>
          <w:tcPr>
            <w:tcW w:w="0" w:type="auto"/>
            <w:hideMark/>
          </w:tcPr>
          <w:p w14:paraId="7A4AED0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OPZ90119</w:t>
            </w:r>
          </w:p>
        </w:tc>
        <w:tc>
          <w:tcPr>
            <w:tcW w:w="0" w:type="auto"/>
            <w:hideMark/>
          </w:tcPr>
          <w:p w14:paraId="277552C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Gierszowice Pompownia</w:t>
            </w:r>
          </w:p>
        </w:tc>
        <w:tc>
          <w:tcPr>
            <w:tcW w:w="0" w:type="auto"/>
            <w:hideMark/>
          </w:tcPr>
          <w:p w14:paraId="5AF69A8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41920F6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Wspólna</w:t>
            </w:r>
          </w:p>
        </w:tc>
        <w:tc>
          <w:tcPr>
            <w:tcW w:w="0" w:type="auto"/>
            <w:hideMark/>
          </w:tcPr>
          <w:p w14:paraId="1B6568F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Gierszowice</w:t>
            </w:r>
          </w:p>
        </w:tc>
      </w:tr>
      <w:tr w:rsidR="00EC7D2F" w:rsidRPr="00EC7D2F" w14:paraId="79D67E86"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32142047" w14:textId="77777777" w:rsidR="00EC7D2F" w:rsidRPr="00EC7D2F" w:rsidRDefault="00EC7D2F" w:rsidP="00EC7D2F">
            <w:pPr>
              <w:pStyle w:val="Bezodstpwrodek"/>
            </w:pPr>
            <w:r w:rsidRPr="00EC7D2F">
              <w:t>44</w:t>
            </w:r>
          </w:p>
        </w:tc>
        <w:tc>
          <w:tcPr>
            <w:tcW w:w="0" w:type="auto"/>
            <w:hideMark/>
          </w:tcPr>
          <w:p w14:paraId="4927176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OPZ90121</w:t>
            </w:r>
          </w:p>
        </w:tc>
        <w:tc>
          <w:tcPr>
            <w:tcW w:w="0" w:type="auto"/>
            <w:hideMark/>
          </w:tcPr>
          <w:p w14:paraId="7BBA0C4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 Pompownia</w:t>
            </w:r>
          </w:p>
        </w:tc>
        <w:tc>
          <w:tcPr>
            <w:tcW w:w="0" w:type="auto"/>
            <w:hideMark/>
          </w:tcPr>
          <w:p w14:paraId="2B75162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45DF5F1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Wspólna</w:t>
            </w:r>
          </w:p>
        </w:tc>
        <w:tc>
          <w:tcPr>
            <w:tcW w:w="0" w:type="auto"/>
            <w:hideMark/>
          </w:tcPr>
          <w:p w14:paraId="254F9A1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EC7D2F" w:rsidRPr="00EC7D2F" w14:paraId="5927D435"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34C0E0A7" w14:textId="77777777" w:rsidR="00EC7D2F" w:rsidRPr="00EC7D2F" w:rsidRDefault="00EC7D2F" w:rsidP="00EC7D2F">
            <w:pPr>
              <w:pStyle w:val="Bezodstpwrodek"/>
            </w:pPr>
            <w:r w:rsidRPr="00EC7D2F">
              <w:t>45</w:t>
            </w:r>
          </w:p>
        </w:tc>
        <w:tc>
          <w:tcPr>
            <w:tcW w:w="0" w:type="auto"/>
            <w:hideMark/>
          </w:tcPr>
          <w:p w14:paraId="667737D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OPZ90351</w:t>
            </w:r>
          </w:p>
        </w:tc>
        <w:tc>
          <w:tcPr>
            <w:tcW w:w="0" w:type="auto"/>
            <w:hideMark/>
          </w:tcPr>
          <w:p w14:paraId="06A51BE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Przylesie Leśniczówka</w:t>
            </w:r>
          </w:p>
        </w:tc>
        <w:tc>
          <w:tcPr>
            <w:tcW w:w="0" w:type="auto"/>
            <w:hideMark/>
          </w:tcPr>
          <w:p w14:paraId="072C31A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4578B69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302B00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Przylesie</w:t>
            </w:r>
          </w:p>
        </w:tc>
      </w:tr>
      <w:tr w:rsidR="00EC7D2F" w:rsidRPr="00EC7D2F" w14:paraId="57966AAC"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6804E306" w14:textId="77777777" w:rsidR="00EC7D2F" w:rsidRPr="00EC7D2F" w:rsidRDefault="00EC7D2F" w:rsidP="00EC7D2F">
            <w:pPr>
              <w:pStyle w:val="Bezodstpwrodek"/>
            </w:pPr>
            <w:r w:rsidRPr="00EC7D2F">
              <w:t>46</w:t>
            </w:r>
          </w:p>
        </w:tc>
        <w:tc>
          <w:tcPr>
            <w:tcW w:w="0" w:type="auto"/>
            <w:hideMark/>
          </w:tcPr>
          <w:p w14:paraId="1E863AF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OPZ90328</w:t>
            </w:r>
          </w:p>
        </w:tc>
        <w:tc>
          <w:tcPr>
            <w:tcW w:w="0" w:type="auto"/>
            <w:hideMark/>
          </w:tcPr>
          <w:p w14:paraId="1E91E5A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Obórki PGR</w:t>
            </w:r>
          </w:p>
        </w:tc>
        <w:tc>
          <w:tcPr>
            <w:tcW w:w="0" w:type="auto"/>
            <w:hideMark/>
          </w:tcPr>
          <w:p w14:paraId="5E235D01"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0DB3D17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676D35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Obórki</w:t>
            </w:r>
          </w:p>
        </w:tc>
      </w:tr>
      <w:tr w:rsidR="00EC7D2F" w:rsidRPr="00EC7D2F" w14:paraId="27120F1B"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40873FEC" w14:textId="77777777" w:rsidR="00EC7D2F" w:rsidRPr="00EC7D2F" w:rsidRDefault="00EC7D2F" w:rsidP="00EC7D2F">
            <w:pPr>
              <w:pStyle w:val="Bezodstpwrodek"/>
            </w:pPr>
            <w:r w:rsidRPr="00EC7D2F">
              <w:t>47</w:t>
            </w:r>
          </w:p>
        </w:tc>
        <w:tc>
          <w:tcPr>
            <w:tcW w:w="0" w:type="auto"/>
            <w:hideMark/>
          </w:tcPr>
          <w:p w14:paraId="1FAC08B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OPZ90331</w:t>
            </w:r>
          </w:p>
        </w:tc>
        <w:tc>
          <w:tcPr>
            <w:tcW w:w="0" w:type="auto"/>
            <w:hideMark/>
          </w:tcPr>
          <w:p w14:paraId="25D829DB"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Brojlernia</w:t>
            </w:r>
          </w:p>
        </w:tc>
        <w:tc>
          <w:tcPr>
            <w:tcW w:w="0" w:type="auto"/>
            <w:hideMark/>
          </w:tcPr>
          <w:p w14:paraId="70CA7F5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2383083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4DEEC09"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EC7D2F" w:rsidRPr="00EC7D2F" w14:paraId="57C30BEA"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7ADA3FC5" w14:textId="77777777" w:rsidR="00EC7D2F" w:rsidRPr="00EC7D2F" w:rsidRDefault="00EC7D2F" w:rsidP="00EC7D2F">
            <w:pPr>
              <w:pStyle w:val="Bezodstpwrodek"/>
            </w:pPr>
            <w:r w:rsidRPr="00EC7D2F">
              <w:t>48</w:t>
            </w:r>
          </w:p>
        </w:tc>
        <w:tc>
          <w:tcPr>
            <w:tcW w:w="0" w:type="auto"/>
            <w:hideMark/>
          </w:tcPr>
          <w:p w14:paraId="21CD54E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OPZ96027</w:t>
            </w:r>
          </w:p>
        </w:tc>
        <w:tc>
          <w:tcPr>
            <w:tcW w:w="0" w:type="auto"/>
            <w:hideMark/>
          </w:tcPr>
          <w:p w14:paraId="5D3F61A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 ZKSN-9-0027</w:t>
            </w:r>
          </w:p>
        </w:tc>
        <w:tc>
          <w:tcPr>
            <w:tcW w:w="0" w:type="auto"/>
            <w:hideMark/>
          </w:tcPr>
          <w:p w14:paraId="6392634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01F6FD8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B67CA2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EC7D2F" w:rsidRPr="00EC7D2F" w14:paraId="0262EB4C"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70AD075E" w14:textId="77777777" w:rsidR="00EC7D2F" w:rsidRPr="00EC7D2F" w:rsidRDefault="00EC7D2F" w:rsidP="00EC7D2F">
            <w:pPr>
              <w:pStyle w:val="Bezodstpwrodek"/>
            </w:pPr>
            <w:r w:rsidRPr="00EC7D2F">
              <w:t>49</w:t>
            </w:r>
          </w:p>
        </w:tc>
        <w:tc>
          <w:tcPr>
            <w:tcW w:w="0" w:type="auto"/>
            <w:hideMark/>
          </w:tcPr>
          <w:p w14:paraId="3900888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OPZ95074</w:t>
            </w:r>
          </w:p>
        </w:tc>
        <w:tc>
          <w:tcPr>
            <w:tcW w:w="0" w:type="auto"/>
            <w:hideMark/>
          </w:tcPr>
          <w:p w14:paraId="6483562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 BIO-CHEM</w:t>
            </w:r>
          </w:p>
        </w:tc>
        <w:tc>
          <w:tcPr>
            <w:tcW w:w="0" w:type="auto"/>
            <w:hideMark/>
          </w:tcPr>
          <w:p w14:paraId="1D8DC4BB"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62C0FF3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210CC80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EC7D2F" w:rsidRPr="00EC7D2F" w14:paraId="5FC5F860"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27E976E9" w14:textId="77777777" w:rsidR="00EC7D2F" w:rsidRPr="00EC7D2F" w:rsidRDefault="00EC7D2F" w:rsidP="00EC7D2F">
            <w:pPr>
              <w:pStyle w:val="Bezodstpwrodek"/>
            </w:pPr>
            <w:r w:rsidRPr="00EC7D2F">
              <w:t>50</w:t>
            </w:r>
          </w:p>
        </w:tc>
        <w:tc>
          <w:tcPr>
            <w:tcW w:w="0" w:type="auto"/>
            <w:hideMark/>
          </w:tcPr>
          <w:p w14:paraId="42839A3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OPZ90255</w:t>
            </w:r>
          </w:p>
        </w:tc>
        <w:tc>
          <w:tcPr>
            <w:tcW w:w="0" w:type="auto"/>
            <w:hideMark/>
          </w:tcPr>
          <w:p w14:paraId="4DC125F2"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 Polna</w:t>
            </w:r>
          </w:p>
        </w:tc>
        <w:tc>
          <w:tcPr>
            <w:tcW w:w="0" w:type="auto"/>
            <w:hideMark/>
          </w:tcPr>
          <w:p w14:paraId="05D9A49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098ACE2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2D137D9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EC7D2F" w:rsidRPr="00EC7D2F" w14:paraId="0E5637CA"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48D651A4" w14:textId="77777777" w:rsidR="00EC7D2F" w:rsidRPr="00EC7D2F" w:rsidRDefault="00EC7D2F" w:rsidP="00EC7D2F">
            <w:pPr>
              <w:pStyle w:val="Bezodstpwrodek"/>
            </w:pPr>
            <w:r w:rsidRPr="00EC7D2F">
              <w:lastRenderedPageBreak/>
              <w:t>51</w:t>
            </w:r>
          </w:p>
        </w:tc>
        <w:tc>
          <w:tcPr>
            <w:tcW w:w="0" w:type="auto"/>
            <w:hideMark/>
          </w:tcPr>
          <w:p w14:paraId="6106E774"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OPZ95087</w:t>
            </w:r>
          </w:p>
        </w:tc>
        <w:tc>
          <w:tcPr>
            <w:tcW w:w="0" w:type="auto"/>
            <w:hideMark/>
          </w:tcPr>
          <w:p w14:paraId="60EA360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 PV 2</w:t>
            </w:r>
          </w:p>
        </w:tc>
        <w:tc>
          <w:tcPr>
            <w:tcW w:w="0" w:type="auto"/>
            <w:hideMark/>
          </w:tcPr>
          <w:p w14:paraId="142802D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5E029AF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25000F4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EC7D2F" w:rsidRPr="00EC7D2F" w14:paraId="46447F8C"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1CA6E793" w14:textId="77777777" w:rsidR="00EC7D2F" w:rsidRPr="00EC7D2F" w:rsidRDefault="00EC7D2F" w:rsidP="00EC7D2F">
            <w:pPr>
              <w:pStyle w:val="Bezodstpwrodek"/>
            </w:pPr>
            <w:r w:rsidRPr="00EC7D2F">
              <w:t>52</w:t>
            </w:r>
          </w:p>
        </w:tc>
        <w:tc>
          <w:tcPr>
            <w:tcW w:w="0" w:type="auto"/>
            <w:hideMark/>
          </w:tcPr>
          <w:p w14:paraId="4A0EA5C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OPZ95081</w:t>
            </w:r>
          </w:p>
        </w:tc>
        <w:tc>
          <w:tcPr>
            <w:tcW w:w="0" w:type="auto"/>
            <w:hideMark/>
          </w:tcPr>
          <w:p w14:paraId="2EFB9A8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PV Michałów</w:t>
            </w:r>
          </w:p>
        </w:tc>
        <w:tc>
          <w:tcPr>
            <w:tcW w:w="0" w:type="auto"/>
            <w:hideMark/>
          </w:tcPr>
          <w:p w14:paraId="05647DA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7B34F0CA"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39066B05"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EC7D2F" w:rsidRPr="00EC7D2F" w14:paraId="746C101C"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4CDE0ACE" w14:textId="77777777" w:rsidR="00EC7D2F" w:rsidRPr="00EC7D2F" w:rsidRDefault="00EC7D2F" w:rsidP="00EC7D2F">
            <w:pPr>
              <w:pStyle w:val="Bezodstpwrodek"/>
            </w:pPr>
            <w:r w:rsidRPr="00EC7D2F">
              <w:t>53</w:t>
            </w:r>
          </w:p>
        </w:tc>
        <w:tc>
          <w:tcPr>
            <w:tcW w:w="0" w:type="auto"/>
            <w:hideMark/>
          </w:tcPr>
          <w:p w14:paraId="7D515EB8"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OPZ95082</w:t>
            </w:r>
          </w:p>
        </w:tc>
        <w:tc>
          <w:tcPr>
            <w:tcW w:w="0" w:type="auto"/>
            <w:hideMark/>
          </w:tcPr>
          <w:p w14:paraId="35ABA989"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PV Olszanka</w:t>
            </w:r>
          </w:p>
        </w:tc>
        <w:tc>
          <w:tcPr>
            <w:tcW w:w="0" w:type="auto"/>
            <w:hideMark/>
          </w:tcPr>
          <w:p w14:paraId="1593CDCE"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624B13E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75485EDC"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EC7D2F" w:rsidRPr="00EC7D2F" w14:paraId="4B3B2378"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70B2FB7A" w14:textId="77777777" w:rsidR="00EC7D2F" w:rsidRPr="00EC7D2F" w:rsidRDefault="00EC7D2F" w:rsidP="00EC7D2F">
            <w:pPr>
              <w:pStyle w:val="Bezodstpwrodek"/>
            </w:pPr>
            <w:r w:rsidRPr="00EC7D2F">
              <w:t>54</w:t>
            </w:r>
          </w:p>
        </w:tc>
        <w:tc>
          <w:tcPr>
            <w:tcW w:w="0" w:type="auto"/>
            <w:hideMark/>
          </w:tcPr>
          <w:p w14:paraId="1D667A8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OPZ95101</w:t>
            </w:r>
          </w:p>
        </w:tc>
        <w:tc>
          <w:tcPr>
            <w:tcW w:w="0" w:type="auto"/>
            <w:hideMark/>
          </w:tcPr>
          <w:p w14:paraId="7F771C40"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Obórki Gospodarstwo</w:t>
            </w:r>
          </w:p>
        </w:tc>
        <w:tc>
          <w:tcPr>
            <w:tcW w:w="0" w:type="auto"/>
            <w:hideMark/>
          </w:tcPr>
          <w:p w14:paraId="1783BE96"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3433335F"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2B4683C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Obórki</w:t>
            </w:r>
          </w:p>
        </w:tc>
      </w:tr>
      <w:tr w:rsidR="00EC7D2F" w:rsidRPr="00EC7D2F" w14:paraId="60C390F7" w14:textId="77777777" w:rsidTr="00EC7D2F">
        <w:tc>
          <w:tcPr>
            <w:cnfStyle w:val="001000000000" w:firstRow="0" w:lastRow="0" w:firstColumn="1" w:lastColumn="0" w:oddVBand="0" w:evenVBand="0" w:oddHBand="0" w:evenHBand="0" w:firstRowFirstColumn="0" w:firstRowLastColumn="0" w:lastRowFirstColumn="0" w:lastRowLastColumn="0"/>
            <w:tcW w:w="0" w:type="auto"/>
            <w:hideMark/>
          </w:tcPr>
          <w:p w14:paraId="36CC7DD3" w14:textId="77777777" w:rsidR="00EC7D2F" w:rsidRPr="00EC7D2F" w:rsidRDefault="00EC7D2F" w:rsidP="00EC7D2F">
            <w:pPr>
              <w:pStyle w:val="Bezodstpwrodek"/>
            </w:pPr>
            <w:r w:rsidRPr="00EC7D2F">
              <w:t>55</w:t>
            </w:r>
          </w:p>
        </w:tc>
        <w:tc>
          <w:tcPr>
            <w:tcW w:w="0" w:type="auto"/>
            <w:hideMark/>
          </w:tcPr>
          <w:p w14:paraId="5E03C937"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OPZ96042</w:t>
            </w:r>
          </w:p>
        </w:tc>
        <w:tc>
          <w:tcPr>
            <w:tcW w:w="0" w:type="auto"/>
            <w:hideMark/>
          </w:tcPr>
          <w:p w14:paraId="524B1A59"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7R PROJECT</w:t>
            </w:r>
          </w:p>
        </w:tc>
        <w:tc>
          <w:tcPr>
            <w:tcW w:w="0" w:type="auto"/>
            <w:hideMark/>
          </w:tcPr>
          <w:p w14:paraId="263E9A3B"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4AAF915D"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4C688503" w14:textId="77777777" w:rsidR="00EC7D2F" w:rsidRPr="00EC7D2F" w:rsidRDefault="00EC7D2F" w:rsidP="00EC7D2F">
            <w:pPr>
              <w:pStyle w:val="Bezodstpwrodek"/>
              <w:cnfStyle w:val="000000000000" w:firstRow="0" w:lastRow="0" w:firstColumn="0" w:lastColumn="0" w:oddVBand="0" w:evenVBand="0" w:oddHBand="0" w:evenHBand="0" w:firstRowFirstColumn="0" w:firstRowLastColumn="0" w:lastRowFirstColumn="0" w:lastRowLastColumn="0"/>
            </w:pPr>
            <w:r w:rsidRPr="00EC7D2F">
              <w:t>Przylesie</w:t>
            </w:r>
          </w:p>
        </w:tc>
      </w:tr>
    </w:tbl>
    <w:p w14:paraId="410218A0" w14:textId="2BA13403" w:rsidR="00EC7D2F" w:rsidRDefault="00EC7D2F" w:rsidP="00EC7D2F">
      <w:pPr>
        <w:pStyle w:val="rdo"/>
      </w:pPr>
      <w:r>
        <w:t>Źródło: Pismo TAURON Dystrybucja SA z dnia 26.01.2026 roku znak sprawy: TD26-01-0554207-01</w:t>
      </w:r>
    </w:p>
    <w:p w14:paraId="25A4528C" w14:textId="656A7C78" w:rsidR="00EC7D2F" w:rsidRDefault="00EC7D2F" w:rsidP="00EC7D2F">
      <w:r>
        <w:t>Dane dotyczące odbiorców energii elektrycznej wskazują na dominację gospodarstw domowych korzystających z sieci niskiego napięcia. W 2024 r. liczba odbiorców w grupie taryfowej G wynosiła ok. 1681, co stanowi zdecydowaną większość użytkowników systemu, przy jednoczesnym niewielkim udziale odbiorców przemysłowych i usługowych. Dane szczegółowe prezentują tabele poniżej</w:t>
      </w:r>
    </w:p>
    <w:p w14:paraId="536192BB" w14:textId="46B15E27" w:rsidR="00501F96" w:rsidRDefault="00501F96" w:rsidP="00501F96">
      <w:pPr>
        <w:pStyle w:val="Legenda"/>
        <w:keepNext/>
      </w:pPr>
      <w:bookmarkStart w:id="526" w:name="_Toc225790395"/>
      <w:r>
        <w:t xml:space="preserve">Tabela </w:t>
      </w:r>
      <w:fldSimple w:instr=" SEQ Tabela \* ARABIC ">
        <w:r>
          <w:rPr>
            <w:noProof/>
          </w:rPr>
          <w:t>10</w:t>
        </w:r>
      </w:fldSimple>
      <w:r>
        <w:t xml:space="preserve"> </w:t>
      </w:r>
      <w:r w:rsidRPr="006C69F5">
        <w:t>Liczba odbiorców – umowy kompleksowe</w:t>
      </w:r>
      <w:bookmarkEnd w:id="526"/>
    </w:p>
    <w:tbl>
      <w:tblPr>
        <w:tblStyle w:val="Tabelasiatki1jasna11"/>
        <w:tblW w:w="5000" w:type="pct"/>
        <w:tblLook w:val="04A0" w:firstRow="1" w:lastRow="0" w:firstColumn="1" w:lastColumn="0" w:noHBand="0" w:noVBand="1"/>
      </w:tblPr>
      <w:tblGrid>
        <w:gridCol w:w="1069"/>
        <w:gridCol w:w="1644"/>
        <w:gridCol w:w="1642"/>
        <w:gridCol w:w="1642"/>
        <w:gridCol w:w="1662"/>
        <w:gridCol w:w="1403"/>
      </w:tblGrid>
      <w:tr w:rsidR="00501F96" w:rsidRPr="00501F96" w14:paraId="2D8E3AC8" w14:textId="77777777" w:rsidTr="00501F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pct"/>
            <w:hideMark/>
          </w:tcPr>
          <w:p w14:paraId="587B84F2" w14:textId="77777777" w:rsidR="00501F96" w:rsidRPr="00501F96" w:rsidRDefault="00501F96" w:rsidP="00501F96">
            <w:pPr>
              <w:pStyle w:val="Bezodstpwrodek"/>
            </w:pPr>
            <w:r w:rsidRPr="00501F96">
              <w:t>Rok</w:t>
            </w:r>
          </w:p>
        </w:tc>
        <w:tc>
          <w:tcPr>
            <w:tcW w:w="907" w:type="pct"/>
            <w:hideMark/>
          </w:tcPr>
          <w:p w14:paraId="15A81414"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A</w:t>
            </w:r>
          </w:p>
        </w:tc>
        <w:tc>
          <w:tcPr>
            <w:tcW w:w="906" w:type="pct"/>
            <w:hideMark/>
          </w:tcPr>
          <w:p w14:paraId="6C1706C6"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B</w:t>
            </w:r>
          </w:p>
        </w:tc>
        <w:tc>
          <w:tcPr>
            <w:tcW w:w="906" w:type="pct"/>
            <w:hideMark/>
          </w:tcPr>
          <w:p w14:paraId="4A6BCD05"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C</w:t>
            </w:r>
          </w:p>
        </w:tc>
        <w:tc>
          <w:tcPr>
            <w:tcW w:w="917" w:type="pct"/>
            <w:hideMark/>
          </w:tcPr>
          <w:p w14:paraId="24A512A8"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G</w:t>
            </w:r>
          </w:p>
        </w:tc>
        <w:tc>
          <w:tcPr>
            <w:tcW w:w="774" w:type="pct"/>
            <w:hideMark/>
          </w:tcPr>
          <w:p w14:paraId="6BC988B3"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Razem</w:t>
            </w:r>
          </w:p>
        </w:tc>
      </w:tr>
      <w:tr w:rsidR="00501F96" w:rsidRPr="00501F96" w14:paraId="441BD0BB" w14:textId="77777777" w:rsidTr="00501F96">
        <w:tc>
          <w:tcPr>
            <w:cnfStyle w:val="001000000000" w:firstRow="0" w:lastRow="0" w:firstColumn="1" w:lastColumn="0" w:oddVBand="0" w:evenVBand="0" w:oddHBand="0" w:evenHBand="0" w:firstRowFirstColumn="0" w:firstRowLastColumn="0" w:lastRowFirstColumn="0" w:lastRowLastColumn="0"/>
            <w:tcW w:w="590" w:type="pct"/>
            <w:hideMark/>
          </w:tcPr>
          <w:p w14:paraId="4471D8F5" w14:textId="77777777" w:rsidR="00501F96" w:rsidRPr="00501F96" w:rsidRDefault="00501F96" w:rsidP="00501F96">
            <w:pPr>
              <w:pStyle w:val="Bezodstpwrodek"/>
            </w:pPr>
            <w:r w:rsidRPr="00501F96">
              <w:t>2021</w:t>
            </w:r>
          </w:p>
        </w:tc>
        <w:tc>
          <w:tcPr>
            <w:tcW w:w="907" w:type="pct"/>
            <w:hideMark/>
          </w:tcPr>
          <w:p w14:paraId="5E9D01B9"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4858046D"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2</w:t>
            </w:r>
          </w:p>
        </w:tc>
        <w:tc>
          <w:tcPr>
            <w:tcW w:w="906" w:type="pct"/>
            <w:hideMark/>
          </w:tcPr>
          <w:p w14:paraId="73AEAADA"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92</w:t>
            </w:r>
          </w:p>
        </w:tc>
        <w:tc>
          <w:tcPr>
            <w:tcW w:w="917" w:type="pct"/>
            <w:hideMark/>
          </w:tcPr>
          <w:p w14:paraId="0EDD648F"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1651</w:t>
            </w:r>
          </w:p>
        </w:tc>
        <w:tc>
          <w:tcPr>
            <w:tcW w:w="774" w:type="pct"/>
            <w:hideMark/>
          </w:tcPr>
          <w:p w14:paraId="5E67830F"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1745</w:t>
            </w:r>
          </w:p>
        </w:tc>
      </w:tr>
      <w:tr w:rsidR="00501F96" w:rsidRPr="00501F96" w14:paraId="7D61A3EA" w14:textId="77777777" w:rsidTr="00501F96">
        <w:tc>
          <w:tcPr>
            <w:cnfStyle w:val="001000000000" w:firstRow="0" w:lastRow="0" w:firstColumn="1" w:lastColumn="0" w:oddVBand="0" w:evenVBand="0" w:oddHBand="0" w:evenHBand="0" w:firstRowFirstColumn="0" w:firstRowLastColumn="0" w:lastRowFirstColumn="0" w:lastRowLastColumn="0"/>
            <w:tcW w:w="590" w:type="pct"/>
            <w:hideMark/>
          </w:tcPr>
          <w:p w14:paraId="7A23808E" w14:textId="77777777" w:rsidR="00501F96" w:rsidRPr="00501F96" w:rsidRDefault="00501F96" w:rsidP="00501F96">
            <w:pPr>
              <w:pStyle w:val="Bezodstpwrodek"/>
            </w:pPr>
            <w:r w:rsidRPr="00501F96">
              <w:t>2022</w:t>
            </w:r>
          </w:p>
        </w:tc>
        <w:tc>
          <w:tcPr>
            <w:tcW w:w="907" w:type="pct"/>
            <w:hideMark/>
          </w:tcPr>
          <w:p w14:paraId="3F07B3A2"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258324FF"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w:t>
            </w:r>
          </w:p>
        </w:tc>
        <w:tc>
          <w:tcPr>
            <w:tcW w:w="906" w:type="pct"/>
            <w:hideMark/>
          </w:tcPr>
          <w:p w14:paraId="332F07A1"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82</w:t>
            </w:r>
          </w:p>
        </w:tc>
        <w:tc>
          <w:tcPr>
            <w:tcW w:w="917" w:type="pct"/>
            <w:hideMark/>
          </w:tcPr>
          <w:p w14:paraId="2E447FC9"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1667</w:t>
            </w:r>
          </w:p>
        </w:tc>
        <w:tc>
          <w:tcPr>
            <w:tcW w:w="774" w:type="pct"/>
            <w:hideMark/>
          </w:tcPr>
          <w:p w14:paraId="14E702C3"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1750</w:t>
            </w:r>
          </w:p>
        </w:tc>
      </w:tr>
      <w:tr w:rsidR="00501F96" w:rsidRPr="00501F96" w14:paraId="159CB954" w14:textId="77777777" w:rsidTr="00501F96">
        <w:tc>
          <w:tcPr>
            <w:cnfStyle w:val="001000000000" w:firstRow="0" w:lastRow="0" w:firstColumn="1" w:lastColumn="0" w:oddVBand="0" w:evenVBand="0" w:oddHBand="0" w:evenHBand="0" w:firstRowFirstColumn="0" w:firstRowLastColumn="0" w:lastRowFirstColumn="0" w:lastRowLastColumn="0"/>
            <w:tcW w:w="590" w:type="pct"/>
            <w:hideMark/>
          </w:tcPr>
          <w:p w14:paraId="25DA473D" w14:textId="77777777" w:rsidR="00501F96" w:rsidRPr="00501F96" w:rsidRDefault="00501F96" w:rsidP="00501F96">
            <w:pPr>
              <w:pStyle w:val="Bezodstpwrodek"/>
            </w:pPr>
            <w:r w:rsidRPr="00501F96">
              <w:t>2023</w:t>
            </w:r>
          </w:p>
        </w:tc>
        <w:tc>
          <w:tcPr>
            <w:tcW w:w="907" w:type="pct"/>
            <w:hideMark/>
          </w:tcPr>
          <w:p w14:paraId="41EBB31F"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0A437C70"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2</w:t>
            </w:r>
          </w:p>
        </w:tc>
        <w:tc>
          <w:tcPr>
            <w:tcW w:w="906" w:type="pct"/>
            <w:hideMark/>
          </w:tcPr>
          <w:p w14:paraId="5A0995CD"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78</w:t>
            </w:r>
          </w:p>
        </w:tc>
        <w:tc>
          <w:tcPr>
            <w:tcW w:w="917" w:type="pct"/>
            <w:hideMark/>
          </w:tcPr>
          <w:p w14:paraId="3CC4AD65"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1676</w:t>
            </w:r>
          </w:p>
        </w:tc>
        <w:tc>
          <w:tcPr>
            <w:tcW w:w="774" w:type="pct"/>
            <w:hideMark/>
          </w:tcPr>
          <w:p w14:paraId="603CBFF3"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1756</w:t>
            </w:r>
          </w:p>
        </w:tc>
      </w:tr>
      <w:tr w:rsidR="00501F96" w:rsidRPr="00501F96" w14:paraId="70CA1CF6" w14:textId="77777777" w:rsidTr="00501F96">
        <w:tc>
          <w:tcPr>
            <w:cnfStyle w:val="001000000000" w:firstRow="0" w:lastRow="0" w:firstColumn="1" w:lastColumn="0" w:oddVBand="0" w:evenVBand="0" w:oddHBand="0" w:evenHBand="0" w:firstRowFirstColumn="0" w:firstRowLastColumn="0" w:lastRowFirstColumn="0" w:lastRowLastColumn="0"/>
            <w:tcW w:w="590" w:type="pct"/>
            <w:hideMark/>
          </w:tcPr>
          <w:p w14:paraId="387E7C25" w14:textId="77777777" w:rsidR="00501F96" w:rsidRPr="00501F96" w:rsidRDefault="00501F96" w:rsidP="00501F96">
            <w:pPr>
              <w:pStyle w:val="Bezodstpwrodek"/>
            </w:pPr>
            <w:r w:rsidRPr="00501F96">
              <w:t>2024</w:t>
            </w:r>
          </w:p>
        </w:tc>
        <w:tc>
          <w:tcPr>
            <w:tcW w:w="907" w:type="pct"/>
            <w:hideMark/>
          </w:tcPr>
          <w:p w14:paraId="676D6CDC"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6BF61075"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3</w:t>
            </w:r>
          </w:p>
        </w:tc>
        <w:tc>
          <w:tcPr>
            <w:tcW w:w="906" w:type="pct"/>
            <w:hideMark/>
          </w:tcPr>
          <w:p w14:paraId="59E23EDB"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67</w:t>
            </w:r>
          </w:p>
        </w:tc>
        <w:tc>
          <w:tcPr>
            <w:tcW w:w="917" w:type="pct"/>
            <w:hideMark/>
          </w:tcPr>
          <w:p w14:paraId="57923631"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1681</w:t>
            </w:r>
          </w:p>
        </w:tc>
        <w:tc>
          <w:tcPr>
            <w:tcW w:w="774" w:type="pct"/>
            <w:hideMark/>
          </w:tcPr>
          <w:p w14:paraId="1F35DF74"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1751</w:t>
            </w:r>
          </w:p>
        </w:tc>
      </w:tr>
    </w:tbl>
    <w:p w14:paraId="222D271D" w14:textId="77777777" w:rsidR="00501F96" w:rsidRDefault="00501F96" w:rsidP="00501F96">
      <w:pPr>
        <w:pStyle w:val="rdo"/>
      </w:pPr>
      <w:r>
        <w:t>Źródło: Pismo TAURON Dystrybucja SA z dnia 26.01.2026 roku znak sprawy: TD26-01-0554207-01</w:t>
      </w:r>
    </w:p>
    <w:p w14:paraId="15B57DB6" w14:textId="6888A8DF" w:rsidR="00501F96" w:rsidRDefault="00501F96" w:rsidP="00501F96">
      <w:pPr>
        <w:pStyle w:val="Legenda"/>
        <w:keepNext/>
      </w:pPr>
      <w:bookmarkStart w:id="527" w:name="_Toc225790396"/>
      <w:r>
        <w:t xml:space="preserve">Tabela </w:t>
      </w:r>
      <w:fldSimple w:instr=" SEQ Tabela \* ARABIC ">
        <w:r>
          <w:rPr>
            <w:noProof/>
          </w:rPr>
          <w:t>11</w:t>
        </w:r>
      </w:fldSimple>
      <w:r>
        <w:t xml:space="preserve"> </w:t>
      </w:r>
      <w:r w:rsidRPr="00A34176">
        <w:t>Zużycie energii – umowy kompleksowe (MWh/rok)</w:t>
      </w:r>
      <w:bookmarkEnd w:id="527"/>
    </w:p>
    <w:tbl>
      <w:tblPr>
        <w:tblStyle w:val="Tabelasiatki1jasna2"/>
        <w:tblW w:w="5000" w:type="pct"/>
        <w:tblLook w:val="04A0" w:firstRow="1" w:lastRow="0" w:firstColumn="1" w:lastColumn="0" w:noHBand="0" w:noVBand="1"/>
      </w:tblPr>
      <w:tblGrid>
        <w:gridCol w:w="1070"/>
        <w:gridCol w:w="1643"/>
        <w:gridCol w:w="1642"/>
        <w:gridCol w:w="1642"/>
        <w:gridCol w:w="1662"/>
        <w:gridCol w:w="1403"/>
      </w:tblGrid>
      <w:tr w:rsidR="00501F96" w:rsidRPr="00501F96" w14:paraId="65B2D8A6" w14:textId="77777777" w:rsidTr="00501F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pct"/>
            <w:hideMark/>
          </w:tcPr>
          <w:p w14:paraId="77F76449" w14:textId="77777777" w:rsidR="00501F96" w:rsidRPr="00501F96" w:rsidRDefault="00501F96" w:rsidP="00501F96">
            <w:pPr>
              <w:pStyle w:val="Bezodstpwrodek"/>
            </w:pPr>
            <w:r w:rsidRPr="00501F96">
              <w:t>Rok</w:t>
            </w:r>
          </w:p>
        </w:tc>
        <w:tc>
          <w:tcPr>
            <w:tcW w:w="906" w:type="pct"/>
            <w:hideMark/>
          </w:tcPr>
          <w:p w14:paraId="68CF3D3A"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A</w:t>
            </w:r>
          </w:p>
        </w:tc>
        <w:tc>
          <w:tcPr>
            <w:tcW w:w="906" w:type="pct"/>
            <w:hideMark/>
          </w:tcPr>
          <w:p w14:paraId="716CCBE2"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B</w:t>
            </w:r>
          </w:p>
        </w:tc>
        <w:tc>
          <w:tcPr>
            <w:tcW w:w="906" w:type="pct"/>
            <w:hideMark/>
          </w:tcPr>
          <w:p w14:paraId="75D699EE"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C</w:t>
            </w:r>
          </w:p>
        </w:tc>
        <w:tc>
          <w:tcPr>
            <w:tcW w:w="917" w:type="pct"/>
            <w:hideMark/>
          </w:tcPr>
          <w:p w14:paraId="44DC30FA"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G</w:t>
            </w:r>
          </w:p>
        </w:tc>
        <w:tc>
          <w:tcPr>
            <w:tcW w:w="774" w:type="pct"/>
            <w:hideMark/>
          </w:tcPr>
          <w:p w14:paraId="4E4FC7DA"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Razem</w:t>
            </w:r>
          </w:p>
        </w:tc>
      </w:tr>
      <w:tr w:rsidR="00501F96" w:rsidRPr="00501F96" w14:paraId="0D5B932D" w14:textId="77777777" w:rsidTr="00501F96">
        <w:tc>
          <w:tcPr>
            <w:cnfStyle w:val="001000000000" w:firstRow="0" w:lastRow="0" w:firstColumn="1" w:lastColumn="0" w:oddVBand="0" w:evenVBand="0" w:oddHBand="0" w:evenHBand="0" w:firstRowFirstColumn="0" w:firstRowLastColumn="0" w:lastRowFirstColumn="0" w:lastRowLastColumn="0"/>
            <w:tcW w:w="590" w:type="pct"/>
            <w:hideMark/>
          </w:tcPr>
          <w:p w14:paraId="192E4C12" w14:textId="77777777" w:rsidR="00501F96" w:rsidRPr="00501F96" w:rsidRDefault="00501F96" w:rsidP="00501F96">
            <w:pPr>
              <w:pStyle w:val="Bezodstpwrodek"/>
            </w:pPr>
            <w:r w:rsidRPr="00501F96">
              <w:t>2021</w:t>
            </w:r>
          </w:p>
        </w:tc>
        <w:tc>
          <w:tcPr>
            <w:tcW w:w="906" w:type="pct"/>
            <w:hideMark/>
          </w:tcPr>
          <w:p w14:paraId="20291A5E"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63E55B18"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434</w:t>
            </w:r>
          </w:p>
        </w:tc>
        <w:tc>
          <w:tcPr>
            <w:tcW w:w="906" w:type="pct"/>
            <w:hideMark/>
          </w:tcPr>
          <w:p w14:paraId="70E4847A"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1192</w:t>
            </w:r>
          </w:p>
        </w:tc>
        <w:tc>
          <w:tcPr>
            <w:tcW w:w="917" w:type="pct"/>
            <w:hideMark/>
          </w:tcPr>
          <w:p w14:paraId="09BB3795"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4584</w:t>
            </w:r>
          </w:p>
        </w:tc>
        <w:tc>
          <w:tcPr>
            <w:tcW w:w="774" w:type="pct"/>
            <w:hideMark/>
          </w:tcPr>
          <w:p w14:paraId="6E4FFAF6"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6210</w:t>
            </w:r>
          </w:p>
        </w:tc>
      </w:tr>
      <w:tr w:rsidR="00501F96" w:rsidRPr="00501F96" w14:paraId="486EA087" w14:textId="77777777" w:rsidTr="00501F96">
        <w:tc>
          <w:tcPr>
            <w:cnfStyle w:val="001000000000" w:firstRow="0" w:lastRow="0" w:firstColumn="1" w:lastColumn="0" w:oddVBand="0" w:evenVBand="0" w:oddHBand="0" w:evenHBand="0" w:firstRowFirstColumn="0" w:firstRowLastColumn="0" w:lastRowFirstColumn="0" w:lastRowLastColumn="0"/>
            <w:tcW w:w="590" w:type="pct"/>
            <w:hideMark/>
          </w:tcPr>
          <w:p w14:paraId="0D29D6BB" w14:textId="77777777" w:rsidR="00501F96" w:rsidRPr="00501F96" w:rsidRDefault="00501F96" w:rsidP="00501F96">
            <w:pPr>
              <w:pStyle w:val="Bezodstpwrodek"/>
            </w:pPr>
            <w:r w:rsidRPr="00501F96">
              <w:t>2022</w:t>
            </w:r>
          </w:p>
        </w:tc>
        <w:tc>
          <w:tcPr>
            <w:tcW w:w="906" w:type="pct"/>
            <w:hideMark/>
          </w:tcPr>
          <w:p w14:paraId="191F6BF3"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657CFC9A"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252</w:t>
            </w:r>
          </w:p>
        </w:tc>
        <w:tc>
          <w:tcPr>
            <w:tcW w:w="906" w:type="pct"/>
            <w:hideMark/>
          </w:tcPr>
          <w:p w14:paraId="06F38A0C"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1082</w:t>
            </w:r>
          </w:p>
        </w:tc>
        <w:tc>
          <w:tcPr>
            <w:tcW w:w="917" w:type="pct"/>
            <w:hideMark/>
          </w:tcPr>
          <w:p w14:paraId="4803A9A1"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4300</w:t>
            </w:r>
          </w:p>
        </w:tc>
        <w:tc>
          <w:tcPr>
            <w:tcW w:w="774" w:type="pct"/>
            <w:hideMark/>
          </w:tcPr>
          <w:p w14:paraId="4F8F52F7"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5634</w:t>
            </w:r>
          </w:p>
        </w:tc>
      </w:tr>
      <w:tr w:rsidR="00501F96" w:rsidRPr="00501F96" w14:paraId="7A3EE580" w14:textId="77777777" w:rsidTr="00501F96">
        <w:tc>
          <w:tcPr>
            <w:cnfStyle w:val="001000000000" w:firstRow="0" w:lastRow="0" w:firstColumn="1" w:lastColumn="0" w:oddVBand="0" w:evenVBand="0" w:oddHBand="0" w:evenHBand="0" w:firstRowFirstColumn="0" w:firstRowLastColumn="0" w:lastRowFirstColumn="0" w:lastRowLastColumn="0"/>
            <w:tcW w:w="590" w:type="pct"/>
            <w:hideMark/>
          </w:tcPr>
          <w:p w14:paraId="571129DE" w14:textId="77777777" w:rsidR="00501F96" w:rsidRPr="00501F96" w:rsidRDefault="00501F96" w:rsidP="00501F96">
            <w:pPr>
              <w:pStyle w:val="Bezodstpwrodek"/>
            </w:pPr>
            <w:r w:rsidRPr="00501F96">
              <w:t>2023</w:t>
            </w:r>
          </w:p>
        </w:tc>
        <w:tc>
          <w:tcPr>
            <w:tcW w:w="906" w:type="pct"/>
            <w:hideMark/>
          </w:tcPr>
          <w:p w14:paraId="488006C9"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72911E64"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87</w:t>
            </w:r>
          </w:p>
        </w:tc>
        <w:tc>
          <w:tcPr>
            <w:tcW w:w="906" w:type="pct"/>
            <w:hideMark/>
          </w:tcPr>
          <w:p w14:paraId="4447C635"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966</w:t>
            </w:r>
          </w:p>
        </w:tc>
        <w:tc>
          <w:tcPr>
            <w:tcW w:w="917" w:type="pct"/>
            <w:hideMark/>
          </w:tcPr>
          <w:p w14:paraId="108BBE0B"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4600</w:t>
            </w:r>
          </w:p>
        </w:tc>
        <w:tc>
          <w:tcPr>
            <w:tcW w:w="774" w:type="pct"/>
            <w:hideMark/>
          </w:tcPr>
          <w:p w14:paraId="5C0656DB"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5653</w:t>
            </w:r>
          </w:p>
        </w:tc>
      </w:tr>
      <w:tr w:rsidR="00501F96" w:rsidRPr="00501F96" w14:paraId="2C55D2FE" w14:textId="77777777" w:rsidTr="00501F96">
        <w:tc>
          <w:tcPr>
            <w:cnfStyle w:val="001000000000" w:firstRow="0" w:lastRow="0" w:firstColumn="1" w:lastColumn="0" w:oddVBand="0" w:evenVBand="0" w:oddHBand="0" w:evenHBand="0" w:firstRowFirstColumn="0" w:firstRowLastColumn="0" w:lastRowFirstColumn="0" w:lastRowLastColumn="0"/>
            <w:tcW w:w="590" w:type="pct"/>
            <w:hideMark/>
          </w:tcPr>
          <w:p w14:paraId="59F74673" w14:textId="77777777" w:rsidR="00501F96" w:rsidRPr="00501F96" w:rsidRDefault="00501F96" w:rsidP="00501F96">
            <w:pPr>
              <w:pStyle w:val="Bezodstpwrodek"/>
            </w:pPr>
            <w:r w:rsidRPr="00501F96">
              <w:t>2024</w:t>
            </w:r>
          </w:p>
        </w:tc>
        <w:tc>
          <w:tcPr>
            <w:tcW w:w="906" w:type="pct"/>
            <w:hideMark/>
          </w:tcPr>
          <w:p w14:paraId="7E5699CB"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5B56EFCA"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242</w:t>
            </w:r>
          </w:p>
        </w:tc>
        <w:tc>
          <w:tcPr>
            <w:tcW w:w="906" w:type="pct"/>
            <w:hideMark/>
          </w:tcPr>
          <w:p w14:paraId="3139F9B7"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531</w:t>
            </w:r>
          </w:p>
        </w:tc>
        <w:tc>
          <w:tcPr>
            <w:tcW w:w="917" w:type="pct"/>
            <w:hideMark/>
          </w:tcPr>
          <w:p w14:paraId="182DB973"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4648</w:t>
            </w:r>
          </w:p>
        </w:tc>
        <w:tc>
          <w:tcPr>
            <w:tcW w:w="774" w:type="pct"/>
            <w:hideMark/>
          </w:tcPr>
          <w:p w14:paraId="2D302DB2"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5421</w:t>
            </w:r>
          </w:p>
        </w:tc>
      </w:tr>
    </w:tbl>
    <w:p w14:paraId="491664DE" w14:textId="77777777" w:rsidR="00501F96" w:rsidRDefault="00501F96" w:rsidP="00501F96">
      <w:pPr>
        <w:pStyle w:val="rdo"/>
      </w:pPr>
      <w:r>
        <w:t>Źródło: Pismo TAURON Dystrybucja SA z dnia 26.01.2026 roku znak sprawy: TD26-01-0554207-01</w:t>
      </w:r>
    </w:p>
    <w:p w14:paraId="3C0E5BD8" w14:textId="412E59B8" w:rsidR="00501F96" w:rsidRDefault="00501F96" w:rsidP="00501F96">
      <w:pPr>
        <w:pStyle w:val="Legenda"/>
        <w:keepNext/>
      </w:pPr>
      <w:bookmarkStart w:id="528" w:name="_Toc225790397"/>
      <w:r>
        <w:t xml:space="preserve">Tabela </w:t>
      </w:r>
      <w:fldSimple w:instr=" SEQ Tabela \* ARABIC ">
        <w:r>
          <w:rPr>
            <w:noProof/>
          </w:rPr>
          <w:t>12</w:t>
        </w:r>
      </w:fldSimple>
      <w:r>
        <w:t xml:space="preserve"> </w:t>
      </w:r>
      <w:r w:rsidRPr="00916BFE">
        <w:t>Liczba odbiorców – umowy dystrybucyjne</w:t>
      </w:r>
      <w:bookmarkEnd w:id="528"/>
    </w:p>
    <w:tbl>
      <w:tblPr>
        <w:tblStyle w:val="Tabelasiatki1jasna5"/>
        <w:tblW w:w="5000" w:type="pct"/>
        <w:tblLook w:val="04A0" w:firstRow="1" w:lastRow="0" w:firstColumn="1" w:lastColumn="0" w:noHBand="0" w:noVBand="1"/>
      </w:tblPr>
      <w:tblGrid>
        <w:gridCol w:w="1310"/>
        <w:gridCol w:w="2012"/>
        <w:gridCol w:w="2012"/>
        <w:gridCol w:w="2012"/>
        <w:gridCol w:w="1716"/>
      </w:tblGrid>
      <w:tr w:rsidR="00501F96" w:rsidRPr="00501F96" w14:paraId="2E5FDAD2" w14:textId="77777777" w:rsidTr="00501F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hideMark/>
          </w:tcPr>
          <w:p w14:paraId="387F0470" w14:textId="77777777" w:rsidR="00501F96" w:rsidRPr="00501F96" w:rsidRDefault="00501F96" w:rsidP="00501F96">
            <w:pPr>
              <w:pStyle w:val="Bezodstpwrodek"/>
            </w:pPr>
            <w:r w:rsidRPr="00501F96">
              <w:t>Rok</w:t>
            </w:r>
          </w:p>
        </w:tc>
        <w:tc>
          <w:tcPr>
            <w:tcW w:w="1110" w:type="pct"/>
            <w:hideMark/>
          </w:tcPr>
          <w:p w14:paraId="7BDA067D"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A</w:t>
            </w:r>
          </w:p>
        </w:tc>
        <w:tc>
          <w:tcPr>
            <w:tcW w:w="1110" w:type="pct"/>
            <w:hideMark/>
          </w:tcPr>
          <w:p w14:paraId="7637E663"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B</w:t>
            </w:r>
          </w:p>
        </w:tc>
        <w:tc>
          <w:tcPr>
            <w:tcW w:w="1110" w:type="pct"/>
            <w:hideMark/>
          </w:tcPr>
          <w:p w14:paraId="598E6344"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C</w:t>
            </w:r>
          </w:p>
        </w:tc>
        <w:tc>
          <w:tcPr>
            <w:tcW w:w="948" w:type="pct"/>
            <w:hideMark/>
          </w:tcPr>
          <w:p w14:paraId="468318EB"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Razem</w:t>
            </w:r>
          </w:p>
        </w:tc>
      </w:tr>
      <w:tr w:rsidR="00501F96" w:rsidRPr="00501F96" w14:paraId="13C9B2A3" w14:textId="77777777" w:rsidTr="00501F96">
        <w:tc>
          <w:tcPr>
            <w:cnfStyle w:val="001000000000" w:firstRow="0" w:lastRow="0" w:firstColumn="1" w:lastColumn="0" w:oddVBand="0" w:evenVBand="0" w:oddHBand="0" w:evenHBand="0" w:firstRowFirstColumn="0" w:firstRowLastColumn="0" w:lastRowFirstColumn="0" w:lastRowLastColumn="0"/>
            <w:tcW w:w="723" w:type="pct"/>
            <w:hideMark/>
          </w:tcPr>
          <w:p w14:paraId="2E5A6FE6" w14:textId="77777777" w:rsidR="00501F96" w:rsidRPr="00501F96" w:rsidRDefault="00501F96" w:rsidP="00501F96">
            <w:pPr>
              <w:pStyle w:val="Bezodstpwrodek"/>
            </w:pPr>
            <w:r w:rsidRPr="00501F96">
              <w:t>2021</w:t>
            </w:r>
          </w:p>
        </w:tc>
        <w:tc>
          <w:tcPr>
            <w:tcW w:w="1110" w:type="pct"/>
            <w:hideMark/>
          </w:tcPr>
          <w:p w14:paraId="5E839A94"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79CDF94D"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13</w:t>
            </w:r>
          </w:p>
        </w:tc>
        <w:tc>
          <w:tcPr>
            <w:tcW w:w="1110" w:type="pct"/>
            <w:hideMark/>
          </w:tcPr>
          <w:p w14:paraId="6DE2017F"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104</w:t>
            </w:r>
          </w:p>
        </w:tc>
        <w:tc>
          <w:tcPr>
            <w:tcW w:w="948" w:type="pct"/>
            <w:hideMark/>
          </w:tcPr>
          <w:p w14:paraId="12604F2A"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117</w:t>
            </w:r>
          </w:p>
        </w:tc>
      </w:tr>
      <w:tr w:rsidR="00501F96" w:rsidRPr="00501F96" w14:paraId="6693259B" w14:textId="77777777" w:rsidTr="00501F96">
        <w:tc>
          <w:tcPr>
            <w:cnfStyle w:val="001000000000" w:firstRow="0" w:lastRow="0" w:firstColumn="1" w:lastColumn="0" w:oddVBand="0" w:evenVBand="0" w:oddHBand="0" w:evenHBand="0" w:firstRowFirstColumn="0" w:firstRowLastColumn="0" w:lastRowFirstColumn="0" w:lastRowLastColumn="0"/>
            <w:tcW w:w="723" w:type="pct"/>
            <w:hideMark/>
          </w:tcPr>
          <w:p w14:paraId="3BD6C96B" w14:textId="77777777" w:rsidR="00501F96" w:rsidRPr="00501F96" w:rsidRDefault="00501F96" w:rsidP="00501F96">
            <w:pPr>
              <w:pStyle w:val="Bezodstpwrodek"/>
            </w:pPr>
            <w:r w:rsidRPr="00501F96">
              <w:t>2022</w:t>
            </w:r>
          </w:p>
        </w:tc>
        <w:tc>
          <w:tcPr>
            <w:tcW w:w="1110" w:type="pct"/>
            <w:hideMark/>
          </w:tcPr>
          <w:p w14:paraId="39F9DC2C"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418056B5"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14</w:t>
            </w:r>
          </w:p>
        </w:tc>
        <w:tc>
          <w:tcPr>
            <w:tcW w:w="1110" w:type="pct"/>
            <w:hideMark/>
          </w:tcPr>
          <w:p w14:paraId="738B259B"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103</w:t>
            </w:r>
          </w:p>
        </w:tc>
        <w:tc>
          <w:tcPr>
            <w:tcW w:w="948" w:type="pct"/>
            <w:hideMark/>
          </w:tcPr>
          <w:p w14:paraId="3C2EB2EE"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117</w:t>
            </w:r>
          </w:p>
        </w:tc>
      </w:tr>
      <w:tr w:rsidR="00501F96" w:rsidRPr="00501F96" w14:paraId="6A6B0BD9" w14:textId="77777777" w:rsidTr="00501F96">
        <w:tc>
          <w:tcPr>
            <w:cnfStyle w:val="001000000000" w:firstRow="0" w:lastRow="0" w:firstColumn="1" w:lastColumn="0" w:oddVBand="0" w:evenVBand="0" w:oddHBand="0" w:evenHBand="0" w:firstRowFirstColumn="0" w:firstRowLastColumn="0" w:lastRowFirstColumn="0" w:lastRowLastColumn="0"/>
            <w:tcW w:w="723" w:type="pct"/>
            <w:hideMark/>
          </w:tcPr>
          <w:p w14:paraId="3616A0A6" w14:textId="77777777" w:rsidR="00501F96" w:rsidRPr="00501F96" w:rsidRDefault="00501F96" w:rsidP="00501F96">
            <w:pPr>
              <w:pStyle w:val="Bezodstpwrodek"/>
            </w:pPr>
            <w:r w:rsidRPr="00501F96">
              <w:t>2023</w:t>
            </w:r>
          </w:p>
        </w:tc>
        <w:tc>
          <w:tcPr>
            <w:tcW w:w="1110" w:type="pct"/>
            <w:hideMark/>
          </w:tcPr>
          <w:p w14:paraId="1D1DC504"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1A1BF396"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16</w:t>
            </w:r>
          </w:p>
        </w:tc>
        <w:tc>
          <w:tcPr>
            <w:tcW w:w="1110" w:type="pct"/>
            <w:hideMark/>
          </w:tcPr>
          <w:p w14:paraId="3D5C7FC2"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113</w:t>
            </w:r>
          </w:p>
        </w:tc>
        <w:tc>
          <w:tcPr>
            <w:tcW w:w="948" w:type="pct"/>
            <w:hideMark/>
          </w:tcPr>
          <w:p w14:paraId="209E0D25"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129</w:t>
            </w:r>
          </w:p>
        </w:tc>
      </w:tr>
      <w:tr w:rsidR="00501F96" w:rsidRPr="00501F96" w14:paraId="7012A37E" w14:textId="77777777" w:rsidTr="00501F96">
        <w:tc>
          <w:tcPr>
            <w:cnfStyle w:val="001000000000" w:firstRow="0" w:lastRow="0" w:firstColumn="1" w:lastColumn="0" w:oddVBand="0" w:evenVBand="0" w:oddHBand="0" w:evenHBand="0" w:firstRowFirstColumn="0" w:firstRowLastColumn="0" w:lastRowFirstColumn="0" w:lastRowLastColumn="0"/>
            <w:tcW w:w="723" w:type="pct"/>
            <w:hideMark/>
          </w:tcPr>
          <w:p w14:paraId="27B261A5" w14:textId="77777777" w:rsidR="00501F96" w:rsidRPr="00501F96" w:rsidRDefault="00501F96" w:rsidP="00501F96">
            <w:pPr>
              <w:pStyle w:val="Bezodstpwrodek"/>
            </w:pPr>
            <w:r w:rsidRPr="00501F96">
              <w:t>2024</w:t>
            </w:r>
          </w:p>
        </w:tc>
        <w:tc>
          <w:tcPr>
            <w:tcW w:w="1110" w:type="pct"/>
            <w:hideMark/>
          </w:tcPr>
          <w:p w14:paraId="0158BA4E"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43F00120"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16</w:t>
            </w:r>
          </w:p>
        </w:tc>
        <w:tc>
          <w:tcPr>
            <w:tcW w:w="1110" w:type="pct"/>
            <w:hideMark/>
          </w:tcPr>
          <w:p w14:paraId="69680AB5"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118</w:t>
            </w:r>
          </w:p>
        </w:tc>
        <w:tc>
          <w:tcPr>
            <w:tcW w:w="948" w:type="pct"/>
            <w:hideMark/>
          </w:tcPr>
          <w:p w14:paraId="576F9E24"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134</w:t>
            </w:r>
          </w:p>
        </w:tc>
      </w:tr>
    </w:tbl>
    <w:p w14:paraId="5D567329" w14:textId="77777777" w:rsidR="00501F96" w:rsidRDefault="00501F96" w:rsidP="00501F96">
      <w:pPr>
        <w:pStyle w:val="rdo"/>
      </w:pPr>
      <w:r>
        <w:t>Źródło: Pismo TAURON Dystrybucja SA z dnia 26.01.2026 roku znak sprawy: TD26-01-0554207-01</w:t>
      </w:r>
    </w:p>
    <w:p w14:paraId="708D363A" w14:textId="3E3023C3" w:rsidR="00501F96" w:rsidRDefault="00501F96" w:rsidP="00501F96">
      <w:pPr>
        <w:pStyle w:val="Legenda"/>
        <w:keepNext/>
      </w:pPr>
      <w:bookmarkStart w:id="529" w:name="_Toc225790398"/>
      <w:r>
        <w:t xml:space="preserve">Tabela </w:t>
      </w:r>
      <w:fldSimple w:instr=" SEQ Tabela \* ARABIC ">
        <w:r>
          <w:rPr>
            <w:noProof/>
          </w:rPr>
          <w:t>13</w:t>
        </w:r>
      </w:fldSimple>
      <w:r>
        <w:t xml:space="preserve"> </w:t>
      </w:r>
      <w:r w:rsidRPr="00AA4B96">
        <w:t>Zużycie energii – umowy dystrybucyjne (MWh/rok)</w:t>
      </w:r>
      <w:bookmarkEnd w:id="529"/>
    </w:p>
    <w:tbl>
      <w:tblPr>
        <w:tblStyle w:val="Tabelasiatki1jasna5"/>
        <w:tblW w:w="5000" w:type="pct"/>
        <w:tblLook w:val="04A0" w:firstRow="1" w:lastRow="0" w:firstColumn="1" w:lastColumn="0" w:noHBand="0" w:noVBand="1"/>
      </w:tblPr>
      <w:tblGrid>
        <w:gridCol w:w="1310"/>
        <w:gridCol w:w="2012"/>
        <w:gridCol w:w="2012"/>
        <w:gridCol w:w="2012"/>
        <w:gridCol w:w="1716"/>
      </w:tblGrid>
      <w:tr w:rsidR="00501F96" w:rsidRPr="00501F96" w14:paraId="13CB8070" w14:textId="77777777" w:rsidTr="00501F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hideMark/>
          </w:tcPr>
          <w:p w14:paraId="1821C90F" w14:textId="77777777" w:rsidR="00501F96" w:rsidRPr="00501F96" w:rsidRDefault="00501F96" w:rsidP="00501F96">
            <w:pPr>
              <w:pStyle w:val="Bezodstpwrodek"/>
            </w:pPr>
            <w:r w:rsidRPr="00501F96">
              <w:t>Rok</w:t>
            </w:r>
          </w:p>
        </w:tc>
        <w:tc>
          <w:tcPr>
            <w:tcW w:w="1110" w:type="pct"/>
            <w:hideMark/>
          </w:tcPr>
          <w:p w14:paraId="632B00B1"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A</w:t>
            </w:r>
          </w:p>
        </w:tc>
        <w:tc>
          <w:tcPr>
            <w:tcW w:w="1110" w:type="pct"/>
            <w:hideMark/>
          </w:tcPr>
          <w:p w14:paraId="03C661A4"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B</w:t>
            </w:r>
          </w:p>
        </w:tc>
        <w:tc>
          <w:tcPr>
            <w:tcW w:w="1110" w:type="pct"/>
            <w:hideMark/>
          </w:tcPr>
          <w:p w14:paraId="6C9C9429"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Grupa C</w:t>
            </w:r>
          </w:p>
        </w:tc>
        <w:tc>
          <w:tcPr>
            <w:tcW w:w="948" w:type="pct"/>
            <w:hideMark/>
          </w:tcPr>
          <w:p w14:paraId="4DECE2F4" w14:textId="77777777" w:rsidR="00501F96" w:rsidRPr="00501F96" w:rsidRDefault="00501F96" w:rsidP="00501F96">
            <w:pPr>
              <w:pStyle w:val="Bezodstpwrodek"/>
              <w:cnfStyle w:val="100000000000" w:firstRow="1" w:lastRow="0" w:firstColumn="0" w:lastColumn="0" w:oddVBand="0" w:evenVBand="0" w:oddHBand="0" w:evenHBand="0" w:firstRowFirstColumn="0" w:firstRowLastColumn="0" w:lastRowFirstColumn="0" w:lastRowLastColumn="0"/>
            </w:pPr>
            <w:r w:rsidRPr="00501F96">
              <w:t>Razem</w:t>
            </w:r>
          </w:p>
        </w:tc>
      </w:tr>
      <w:tr w:rsidR="00501F96" w:rsidRPr="00501F96" w14:paraId="771A2DF0" w14:textId="77777777" w:rsidTr="00501F96">
        <w:tc>
          <w:tcPr>
            <w:cnfStyle w:val="001000000000" w:firstRow="0" w:lastRow="0" w:firstColumn="1" w:lastColumn="0" w:oddVBand="0" w:evenVBand="0" w:oddHBand="0" w:evenHBand="0" w:firstRowFirstColumn="0" w:firstRowLastColumn="0" w:lastRowFirstColumn="0" w:lastRowLastColumn="0"/>
            <w:tcW w:w="723" w:type="pct"/>
            <w:hideMark/>
          </w:tcPr>
          <w:p w14:paraId="010AFB58" w14:textId="77777777" w:rsidR="00501F96" w:rsidRPr="00501F96" w:rsidRDefault="00501F96" w:rsidP="00501F96">
            <w:pPr>
              <w:pStyle w:val="Bezodstpwrodek"/>
            </w:pPr>
            <w:r w:rsidRPr="00501F96">
              <w:t>2021</w:t>
            </w:r>
          </w:p>
        </w:tc>
        <w:tc>
          <w:tcPr>
            <w:tcW w:w="1110" w:type="pct"/>
            <w:hideMark/>
          </w:tcPr>
          <w:p w14:paraId="1D590A5B"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7BEEFF0D"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4505</w:t>
            </w:r>
          </w:p>
        </w:tc>
        <w:tc>
          <w:tcPr>
            <w:tcW w:w="1110" w:type="pct"/>
            <w:hideMark/>
          </w:tcPr>
          <w:p w14:paraId="1ABB91B2"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1177</w:t>
            </w:r>
          </w:p>
        </w:tc>
        <w:tc>
          <w:tcPr>
            <w:tcW w:w="948" w:type="pct"/>
            <w:hideMark/>
          </w:tcPr>
          <w:p w14:paraId="28D10E31"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5682</w:t>
            </w:r>
          </w:p>
        </w:tc>
      </w:tr>
      <w:tr w:rsidR="00501F96" w:rsidRPr="00501F96" w14:paraId="2DA0C0A8" w14:textId="77777777" w:rsidTr="00501F96">
        <w:tc>
          <w:tcPr>
            <w:cnfStyle w:val="001000000000" w:firstRow="0" w:lastRow="0" w:firstColumn="1" w:lastColumn="0" w:oddVBand="0" w:evenVBand="0" w:oddHBand="0" w:evenHBand="0" w:firstRowFirstColumn="0" w:firstRowLastColumn="0" w:lastRowFirstColumn="0" w:lastRowLastColumn="0"/>
            <w:tcW w:w="723" w:type="pct"/>
            <w:hideMark/>
          </w:tcPr>
          <w:p w14:paraId="42613C9C" w14:textId="77777777" w:rsidR="00501F96" w:rsidRPr="00501F96" w:rsidRDefault="00501F96" w:rsidP="00501F96">
            <w:pPr>
              <w:pStyle w:val="Bezodstpwrodek"/>
            </w:pPr>
            <w:r w:rsidRPr="00501F96">
              <w:t>2022</w:t>
            </w:r>
          </w:p>
        </w:tc>
        <w:tc>
          <w:tcPr>
            <w:tcW w:w="1110" w:type="pct"/>
            <w:hideMark/>
          </w:tcPr>
          <w:p w14:paraId="275F0038"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02982C21"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4879</w:t>
            </w:r>
          </w:p>
        </w:tc>
        <w:tc>
          <w:tcPr>
            <w:tcW w:w="1110" w:type="pct"/>
            <w:hideMark/>
          </w:tcPr>
          <w:p w14:paraId="22E1A1EA"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1189</w:t>
            </w:r>
          </w:p>
        </w:tc>
        <w:tc>
          <w:tcPr>
            <w:tcW w:w="948" w:type="pct"/>
            <w:hideMark/>
          </w:tcPr>
          <w:p w14:paraId="450D6321"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6068</w:t>
            </w:r>
          </w:p>
        </w:tc>
      </w:tr>
      <w:tr w:rsidR="00501F96" w:rsidRPr="00501F96" w14:paraId="75A24A48" w14:textId="77777777" w:rsidTr="00501F96">
        <w:tc>
          <w:tcPr>
            <w:cnfStyle w:val="001000000000" w:firstRow="0" w:lastRow="0" w:firstColumn="1" w:lastColumn="0" w:oddVBand="0" w:evenVBand="0" w:oddHBand="0" w:evenHBand="0" w:firstRowFirstColumn="0" w:firstRowLastColumn="0" w:lastRowFirstColumn="0" w:lastRowLastColumn="0"/>
            <w:tcW w:w="723" w:type="pct"/>
            <w:hideMark/>
          </w:tcPr>
          <w:p w14:paraId="0B0BB471" w14:textId="77777777" w:rsidR="00501F96" w:rsidRPr="00501F96" w:rsidRDefault="00501F96" w:rsidP="00501F96">
            <w:pPr>
              <w:pStyle w:val="Bezodstpwrodek"/>
            </w:pPr>
            <w:r w:rsidRPr="00501F96">
              <w:t>2023</w:t>
            </w:r>
          </w:p>
        </w:tc>
        <w:tc>
          <w:tcPr>
            <w:tcW w:w="1110" w:type="pct"/>
            <w:hideMark/>
          </w:tcPr>
          <w:p w14:paraId="5B160A7F"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779D93DC"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4070</w:t>
            </w:r>
          </w:p>
        </w:tc>
        <w:tc>
          <w:tcPr>
            <w:tcW w:w="1110" w:type="pct"/>
            <w:hideMark/>
          </w:tcPr>
          <w:p w14:paraId="733E4413"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1279</w:t>
            </w:r>
          </w:p>
        </w:tc>
        <w:tc>
          <w:tcPr>
            <w:tcW w:w="948" w:type="pct"/>
            <w:hideMark/>
          </w:tcPr>
          <w:p w14:paraId="36C66F22"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5349</w:t>
            </w:r>
          </w:p>
        </w:tc>
      </w:tr>
      <w:tr w:rsidR="00501F96" w:rsidRPr="00501F96" w14:paraId="4169A37A" w14:textId="77777777" w:rsidTr="00501F96">
        <w:tc>
          <w:tcPr>
            <w:cnfStyle w:val="001000000000" w:firstRow="0" w:lastRow="0" w:firstColumn="1" w:lastColumn="0" w:oddVBand="0" w:evenVBand="0" w:oddHBand="0" w:evenHBand="0" w:firstRowFirstColumn="0" w:firstRowLastColumn="0" w:lastRowFirstColumn="0" w:lastRowLastColumn="0"/>
            <w:tcW w:w="723" w:type="pct"/>
            <w:hideMark/>
          </w:tcPr>
          <w:p w14:paraId="6E08B1AD" w14:textId="77777777" w:rsidR="00501F96" w:rsidRPr="00501F96" w:rsidRDefault="00501F96" w:rsidP="00501F96">
            <w:pPr>
              <w:pStyle w:val="Bezodstpwrodek"/>
            </w:pPr>
            <w:r w:rsidRPr="00501F96">
              <w:t>2024</w:t>
            </w:r>
          </w:p>
        </w:tc>
        <w:tc>
          <w:tcPr>
            <w:tcW w:w="1110" w:type="pct"/>
            <w:hideMark/>
          </w:tcPr>
          <w:p w14:paraId="5E952E0F"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1C14EB2A"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3706</w:t>
            </w:r>
          </w:p>
        </w:tc>
        <w:tc>
          <w:tcPr>
            <w:tcW w:w="1110" w:type="pct"/>
            <w:hideMark/>
          </w:tcPr>
          <w:p w14:paraId="698E6B71"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1829</w:t>
            </w:r>
          </w:p>
        </w:tc>
        <w:tc>
          <w:tcPr>
            <w:tcW w:w="948" w:type="pct"/>
            <w:hideMark/>
          </w:tcPr>
          <w:p w14:paraId="17BCCF4E" w14:textId="77777777" w:rsidR="00501F96" w:rsidRPr="00501F96" w:rsidRDefault="00501F96" w:rsidP="00501F96">
            <w:pPr>
              <w:pStyle w:val="Bezodstpwrodek"/>
              <w:cnfStyle w:val="000000000000" w:firstRow="0" w:lastRow="0" w:firstColumn="0" w:lastColumn="0" w:oddVBand="0" w:evenVBand="0" w:oddHBand="0" w:evenHBand="0" w:firstRowFirstColumn="0" w:firstRowLastColumn="0" w:lastRowFirstColumn="0" w:lastRowLastColumn="0"/>
            </w:pPr>
            <w:r w:rsidRPr="00501F96">
              <w:t>5535</w:t>
            </w:r>
          </w:p>
        </w:tc>
      </w:tr>
    </w:tbl>
    <w:p w14:paraId="7ADAE9AB" w14:textId="77777777" w:rsidR="00501F96" w:rsidRDefault="00501F96" w:rsidP="00501F96">
      <w:pPr>
        <w:pStyle w:val="rdo"/>
      </w:pPr>
      <w:r>
        <w:t>Źródło: Pismo TAURON Dystrybucja SA z dnia 26.01.2026 roku znak sprawy: TD26-01-0554207-01</w:t>
      </w:r>
    </w:p>
    <w:p w14:paraId="0807EFBF" w14:textId="0F853D1E" w:rsidR="00EC7D2F" w:rsidRDefault="00EC7D2F" w:rsidP="00EC7D2F">
      <w:r>
        <w:t>Zapotrzebowanie na moc elektryczną na terenie gminy wynosi ok. 1,25 MW , co potwierdza lokalny, niskointensywny charakter systemu.</w:t>
      </w:r>
    </w:p>
    <w:p w14:paraId="3C1E93BD" w14:textId="170FF531" w:rsidR="00170544" w:rsidRPr="00170544" w:rsidRDefault="00EC7D2F" w:rsidP="00EC7D2F">
      <w:r>
        <w:lastRenderedPageBreak/>
        <w:t>Obecna struktura sieci dystrybucyjnej charakteryzuje się pełnym pokryciem obszaru gminy, rozproszonym układem infrastruktury oraz dostosowaniem do dominującej funkcji mieszkaniowej. Układ ten zapewnia stabilne warunki zasilania i odpowiada aktualnemu poziomowi zapotrzebowania na energię elektryczną.</w:t>
      </w:r>
    </w:p>
    <w:p w14:paraId="3EF55641" w14:textId="7CDFB5D0" w:rsidR="00510828" w:rsidRDefault="00510828" w:rsidP="00510828">
      <w:pPr>
        <w:pStyle w:val="Nagwek3"/>
        <w:spacing w:before="0"/>
        <w:ind w:left="709"/>
      </w:pPr>
      <w:bookmarkStart w:id="530" w:name="_Toc172222399"/>
      <w:bookmarkStart w:id="531" w:name="_Toc226033165"/>
      <w:r w:rsidRPr="00FA4819">
        <w:t>Struktura zużycia</w:t>
      </w:r>
      <w:bookmarkEnd w:id="518"/>
      <w:bookmarkEnd w:id="519"/>
      <w:bookmarkEnd w:id="520"/>
      <w:bookmarkEnd w:id="521"/>
      <w:bookmarkEnd w:id="522"/>
      <w:bookmarkEnd w:id="523"/>
      <w:bookmarkEnd w:id="524"/>
      <w:bookmarkEnd w:id="530"/>
      <w:bookmarkEnd w:id="531"/>
    </w:p>
    <w:p w14:paraId="64FACA36" w14:textId="77777777" w:rsidR="00510828" w:rsidRDefault="00510828" w:rsidP="00510828">
      <w:pPr>
        <w:tabs>
          <w:tab w:val="left" w:pos="6855"/>
        </w:tabs>
      </w:pPr>
      <w:bookmarkStart w:id="532" w:name="_Toc467689391"/>
      <w:bookmarkStart w:id="533" w:name="_Toc484420679"/>
      <w:bookmarkStart w:id="534" w:name="_Toc484420767"/>
      <w:bookmarkStart w:id="535" w:name="_Toc497929636"/>
      <w:bookmarkStart w:id="536" w:name="_Toc497992603"/>
      <w:r w:rsidRPr="0001353D">
        <w:t>Strukturę zużycia energii elektrycznej przedstawia tabela p</w:t>
      </w:r>
      <w:r>
        <w:t>o</w:t>
      </w:r>
      <w:r w:rsidRPr="0001353D">
        <w:t>ni</w:t>
      </w:r>
      <w:r>
        <w:t>ż</w:t>
      </w:r>
      <w:r w:rsidRPr="0001353D">
        <w:t>ej.</w:t>
      </w:r>
      <w:r>
        <w:tab/>
      </w:r>
    </w:p>
    <w:p w14:paraId="042C6837" w14:textId="6E8976B0" w:rsidR="00510828" w:rsidRPr="007E1776" w:rsidRDefault="00510828" w:rsidP="007E1776">
      <w:pPr>
        <w:pStyle w:val="Legenda"/>
        <w:spacing w:after="0"/>
        <w:rPr>
          <w:b/>
          <w:bCs w:val="0"/>
          <w:color w:val="auto"/>
          <w:sz w:val="18"/>
        </w:rPr>
      </w:pPr>
      <w:bookmarkStart w:id="537" w:name="_Toc99350835"/>
      <w:bookmarkStart w:id="538" w:name="_Toc172222296"/>
      <w:bookmarkStart w:id="539" w:name="_Toc225790399"/>
      <w:r w:rsidRPr="007E1776">
        <w:rPr>
          <w:b/>
          <w:bCs w:val="0"/>
          <w:color w:val="auto"/>
          <w:sz w:val="18"/>
        </w:rPr>
        <w:t xml:space="preserve">Tabela </w:t>
      </w:r>
      <w:r w:rsidR="00600CED" w:rsidRPr="007E1776">
        <w:rPr>
          <w:b/>
          <w:bCs w:val="0"/>
          <w:color w:val="auto"/>
          <w:sz w:val="18"/>
        </w:rPr>
        <w:fldChar w:fldCharType="begin"/>
      </w:r>
      <w:r w:rsidR="00600CED" w:rsidRPr="007E1776">
        <w:rPr>
          <w:b/>
          <w:bCs w:val="0"/>
          <w:color w:val="auto"/>
          <w:sz w:val="18"/>
        </w:rPr>
        <w:instrText xml:space="preserve"> SEQ Tabela \* ARABIC </w:instrText>
      </w:r>
      <w:r w:rsidR="00600CED" w:rsidRPr="007E1776">
        <w:rPr>
          <w:b/>
          <w:bCs w:val="0"/>
          <w:color w:val="auto"/>
          <w:sz w:val="18"/>
        </w:rPr>
        <w:fldChar w:fldCharType="separate"/>
      </w:r>
      <w:r w:rsidR="00501F96">
        <w:rPr>
          <w:b/>
          <w:bCs w:val="0"/>
          <w:noProof/>
          <w:color w:val="auto"/>
          <w:sz w:val="18"/>
        </w:rPr>
        <w:t>14</w:t>
      </w:r>
      <w:r w:rsidR="00600CED" w:rsidRPr="007E1776">
        <w:rPr>
          <w:b/>
          <w:bCs w:val="0"/>
          <w:noProof/>
          <w:color w:val="auto"/>
          <w:sz w:val="18"/>
        </w:rPr>
        <w:fldChar w:fldCharType="end"/>
      </w:r>
      <w:r w:rsidRPr="007E1776">
        <w:rPr>
          <w:b/>
          <w:bCs w:val="0"/>
          <w:color w:val="auto"/>
          <w:sz w:val="18"/>
        </w:rPr>
        <w:t xml:space="preserve"> Strukturę zużycia energii elektrycznej</w:t>
      </w:r>
      <w:bookmarkEnd w:id="537"/>
      <w:bookmarkEnd w:id="538"/>
      <w:bookmarkEnd w:id="539"/>
    </w:p>
    <w:tbl>
      <w:tblPr>
        <w:tblW w:w="4962" w:type="pct"/>
        <w:tblInd w:w="70" w:type="dxa"/>
        <w:tblCellMar>
          <w:left w:w="70" w:type="dxa"/>
          <w:right w:w="70" w:type="dxa"/>
        </w:tblCellMar>
        <w:tblLook w:val="04A0" w:firstRow="1" w:lastRow="0" w:firstColumn="1" w:lastColumn="0" w:noHBand="0" w:noVBand="1"/>
      </w:tblPr>
      <w:tblGrid>
        <w:gridCol w:w="911"/>
        <w:gridCol w:w="5104"/>
        <w:gridCol w:w="1488"/>
        <w:gridCol w:w="1480"/>
      </w:tblGrid>
      <w:tr w:rsidR="00510828" w:rsidRPr="00743E43" w14:paraId="0CDB8969" w14:textId="77777777" w:rsidTr="007E1776">
        <w:trPr>
          <w:trHeight w:val="20"/>
        </w:trPr>
        <w:tc>
          <w:tcPr>
            <w:tcW w:w="507" w:type="pct"/>
            <w:vMerge w:val="restart"/>
            <w:tcBorders>
              <w:top w:val="single" w:sz="8" w:space="0" w:color="999999"/>
              <w:left w:val="single" w:sz="8" w:space="0" w:color="999999"/>
              <w:bottom w:val="single" w:sz="12" w:space="0" w:color="666666"/>
              <w:right w:val="single" w:sz="8" w:space="0" w:color="999999"/>
            </w:tcBorders>
            <w:vAlign w:val="center"/>
            <w:hideMark/>
          </w:tcPr>
          <w:p w14:paraId="36A6BD5A" w14:textId="77777777" w:rsidR="00510828" w:rsidRPr="00465F74" w:rsidRDefault="00510828" w:rsidP="005F6B70">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Lp</w:t>
            </w:r>
            <w:r>
              <w:rPr>
                <w:rFonts w:cs="Arial"/>
                <w:b/>
                <w:bCs/>
                <w:color w:val="000000"/>
                <w:sz w:val="20"/>
                <w:szCs w:val="20"/>
                <w:lang w:eastAsia="pl-PL"/>
              </w:rPr>
              <w:t>.</w:t>
            </w:r>
          </w:p>
        </w:tc>
        <w:tc>
          <w:tcPr>
            <w:tcW w:w="2841" w:type="pct"/>
            <w:vMerge w:val="restart"/>
            <w:tcBorders>
              <w:top w:val="single" w:sz="8" w:space="0" w:color="999999"/>
              <w:left w:val="single" w:sz="8" w:space="0" w:color="999999"/>
              <w:bottom w:val="single" w:sz="12" w:space="0" w:color="666666"/>
              <w:right w:val="single" w:sz="8" w:space="0" w:color="999999"/>
            </w:tcBorders>
            <w:noWrap/>
            <w:vAlign w:val="center"/>
            <w:hideMark/>
          </w:tcPr>
          <w:p w14:paraId="35BB0874" w14:textId="77777777" w:rsidR="00510828" w:rsidRPr="00465F74" w:rsidRDefault="00510828" w:rsidP="005F6B70">
            <w:pPr>
              <w:spacing w:after="0" w:line="240" w:lineRule="auto"/>
              <w:jc w:val="left"/>
              <w:rPr>
                <w:rFonts w:cs="Arial"/>
                <w:b/>
                <w:bCs/>
                <w:color w:val="000000"/>
                <w:sz w:val="20"/>
                <w:szCs w:val="20"/>
                <w:lang w:eastAsia="pl-PL"/>
              </w:rPr>
            </w:pPr>
            <w:r w:rsidRPr="00465F74">
              <w:rPr>
                <w:rFonts w:cs="Arial"/>
                <w:b/>
                <w:bCs/>
                <w:color w:val="000000"/>
                <w:sz w:val="20"/>
                <w:szCs w:val="20"/>
                <w:lang w:eastAsia="pl-PL"/>
              </w:rPr>
              <w:t>Kategoria</w:t>
            </w:r>
          </w:p>
        </w:tc>
        <w:tc>
          <w:tcPr>
            <w:tcW w:w="828" w:type="pct"/>
            <w:tcBorders>
              <w:top w:val="single" w:sz="8" w:space="0" w:color="999999"/>
              <w:left w:val="nil"/>
              <w:bottom w:val="nil"/>
              <w:right w:val="single" w:sz="8" w:space="0" w:color="999999"/>
            </w:tcBorders>
            <w:vAlign w:val="center"/>
            <w:hideMark/>
          </w:tcPr>
          <w:p w14:paraId="63400D0D" w14:textId="77777777" w:rsidR="00510828" w:rsidRPr="00465F74" w:rsidRDefault="00510828" w:rsidP="005F6B70">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Energia elektryczna</w:t>
            </w:r>
          </w:p>
        </w:tc>
        <w:tc>
          <w:tcPr>
            <w:tcW w:w="824" w:type="pct"/>
            <w:tcBorders>
              <w:top w:val="single" w:sz="8" w:space="0" w:color="999999"/>
              <w:left w:val="nil"/>
              <w:bottom w:val="nil"/>
              <w:right w:val="single" w:sz="8" w:space="0" w:color="999999"/>
            </w:tcBorders>
            <w:vAlign w:val="center"/>
            <w:hideMark/>
          </w:tcPr>
          <w:p w14:paraId="2B418D6E" w14:textId="77777777" w:rsidR="00510828" w:rsidRPr="00465F74" w:rsidRDefault="00510828" w:rsidP="005F6B70">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Energia elektryczna</w:t>
            </w:r>
          </w:p>
        </w:tc>
      </w:tr>
      <w:tr w:rsidR="00510828" w:rsidRPr="00743E43" w14:paraId="4110E39A" w14:textId="77777777" w:rsidTr="007E1776">
        <w:trPr>
          <w:trHeight w:val="20"/>
        </w:trPr>
        <w:tc>
          <w:tcPr>
            <w:tcW w:w="507" w:type="pct"/>
            <w:vMerge/>
            <w:tcBorders>
              <w:top w:val="single" w:sz="8" w:space="0" w:color="999999"/>
              <w:left w:val="single" w:sz="8" w:space="0" w:color="999999"/>
              <w:bottom w:val="single" w:sz="12" w:space="0" w:color="666666"/>
              <w:right w:val="single" w:sz="8" w:space="0" w:color="999999"/>
            </w:tcBorders>
            <w:vAlign w:val="center"/>
            <w:hideMark/>
          </w:tcPr>
          <w:p w14:paraId="5D332974" w14:textId="77777777" w:rsidR="00510828" w:rsidRPr="00465F74" w:rsidRDefault="00510828" w:rsidP="005F6B70">
            <w:pPr>
              <w:spacing w:after="0" w:line="240" w:lineRule="auto"/>
              <w:jc w:val="left"/>
              <w:rPr>
                <w:rFonts w:cs="Arial"/>
                <w:b/>
                <w:bCs/>
                <w:color w:val="000000"/>
                <w:sz w:val="20"/>
                <w:szCs w:val="20"/>
                <w:lang w:eastAsia="pl-PL"/>
              </w:rPr>
            </w:pPr>
          </w:p>
        </w:tc>
        <w:tc>
          <w:tcPr>
            <w:tcW w:w="2841" w:type="pct"/>
            <w:vMerge/>
            <w:tcBorders>
              <w:top w:val="single" w:sz="8" w:space="0" w:color="999999"/>
              <w:left w:val="single" w:sz="8" w:space="0" w:color="999999"/>
              <w:bottom w:val="single" w:sz="12" w:space="0" w:color="666666"/>
              <w:right w:val="single" w:sz="8" w:space="0" w:color="999999"/>
            </w:tcBorders>
            <w:vAlign w:val="center"/>
            <w:hideMark/>
          </w:tcPr>
          <w:p w14:paraId="0ECA3CB5" w14:textId="77777777" w:rsidR="00510828" w:rsidRPr="00465F74" w:rsidRDefault="00510828" w:rsidP="005F6B70">
            <w:pPr>
              <w:spacing w:after="0" w:line="240" w:lineRule="auto"/>
              <w:jc w:val="left"/>
              <w:rPr>
                <w:rFonts w:cs="Arial"/>
                <w:b/>
                <w:bCs/>
                <w:color w:val="000000"/>
                <w:sz w:val="20"/>
                <w:szCs w:val="20"/>
                <w:lang w:eastAsia="pl-PL"/>
              </w:rPr>
            </w:pPr>
          </w:p>
        </w:tc>
        <w:tc>
          <w:tcPr>
            <w:tcW w:w="828" w:type="pct"/>
            <w:tcBorders>
              <w:top w:val="nil"/>
              <w:left w:val="nil"/>
              <w:bottom w:val="single" w:sz="12" w:space="0" w:color="666666"/>
              <w:right w:val="single" w:sz="8" w:space="0" w:color="999999"/>
            </w:tcBorders>
            <w:vAlign w:val="center"/>
            <w:hideMark/>
          </w:tcPr>
          <w:p w14:paraId="7F879F00" w14:textId="77777777" w:rsidR="00510828" w:rsidRPr="00465F74" w:rsidRDefault="00510828" w:rsidP="005F6B70">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[GJ]</w:t>
            </w:r>
          </w:p>
        </w:tc>
        <w:tc>
          <w:tcPr>
            <w:tcW w:w="824" w:type="pct"/>
            <w:tcBorders>
              <w:top w:val="nil"/>
              <w:left w:val="nil"/>
              <w:bottom w:val="single" w:sz="12" w:space="0" w:color="666666"/>
              <w:right w:val="single" w:sz="8" w:space="0" w:color="999999"/>
            </w:tcBorders>
            <w:vAlign w:val="center"/>
            <w:hideMark/>
          </w:tcPr>
          <w:p w14:paraId="10EBCC7F" w14:textId="77777777" w:rsidR="00510828" w:rsidRPr="00465F74" w:rsidRDefault="00510828" w:rsidP="005F6B70">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[MWh]</w:t>
            </w:r>
          </w:p>
        </w:tc>
      </w:tr>
      <w:tr w:rsidR="00AB48C0" w:rsidRPr="00743E43" w14:paraId="21EAAE63" w14:textId="77777777" w:rsidTr="007E1776">
        <w:trPr>
          <w:trHeight w:val="20"/>
        </w:trPr>
        <w:tc>
          <w:tcPr>
            <w:tcW w:w="507" w:type="pct"/>
            <w:tcBorders>
              <w:top w:val="nil"/>
              <w:left w:val="single" w:sz="8" w:space="0" w:color="999999"/>
              <w:bottom w:val="single" w:sz="8" w:space="0" w:color="999999"/>
              <w:right w:val="single" w:sz="8" w:space="0" w:color="999999"/>
            </w:tcBorders>
            <w:vAlign w:val="center"/>
            <w:hideMark/>
          </w:tcPr>
          <w:p w14:paraId="3FF85F04" w14:textId="77777777" w:rsidR="00AB48C0" w:rsidRPr="00465F74" w:rsidRDefault="00AB48C0" w:rsidP="00AB48C0">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I.1</w:t>
            </w:r>
          </w:p>
        </w:tc>
        <w:tc>
          <w:tcPr>
            <w:tcW w:w="2841" w:type="pct"/>
            <w:tcBorders>
              <w:top w:val="nil"/>
              <w:left w:val="nil"/>
              <w:bottom w:val="single" w:sz="8" w:space="0" w:color="999999"/>
              <w:right w:val="single" w:sz="8" w:space="0" w:color="999999"/>
            </w:tcBorders>
            <w:noWrap/>
            <w:vAlign w:val="center"/>
            <w:hideMark/>
          </w:tcPr>
          <w:p w14:paraId="3661EEA6" w14:textId="77777777" w:rsidR="00AB48C0" w:rsidRPr="00465F74" w:rsidRDefault="00AB48C0" w:rsidP="00AB48C0">
            <w:pPr>
              <w:spacing w:after="0" w:line="240" w:lineRule="auto"/>
              <w:jc w:val="left"/>
              <w:rPr>
                <w:rFonts w:cs="Arial"/>
                <w:color w:val="000000"/>
                <w:sz w:val="20"/>
                <w:szCs w:val="20"/>
                <w:lang w:eastAsia="pl-PL"/>
              </w:rPr>
            </w:pPr>
            <w:r w:rsidRPr="00465F74">
              <w:rPr>
                <w:rFonts w:cs="Arial"/>
                <w:color w:val="000000"/>
                <w:sz w:val="20"/>
                <w:szCs w:val="20"/>
                <w:lang w:eastAsia="pl-PL"/>
              </w:rPr>
              <w:t>Budynki, wyposażenie/ urządzenia komunalne</w:t>
            </w:r>
          </w:p>
        </w:tc>
        <w:tc>
          <w:tcPr>
            <w:tcW w:w="828" w:type="pct"/>
            <w:tcBorders>
              <w:top w:val="nil"/>
              <w:left w:val="nil"/>
              <w:bottom w:val="single" w:sz="8" w:space="0" w:color="999999"/>
              <w:right w:val="single" w:sz="8" w:space="0" w:color="999999"/>
            </w:tcBorders>
            <w:vAlign w:val="center"/>
            <w:hideMark/>
          </w:tcPr>
          <w:p w14:paraId="660D3A1B" w14:textId="1DCEE4DC" w:rsidR="00AB48C0" w:rsidRPr="00AB48C0" w:rsidRDefault="00AB48C0" w:rsidP="00AB48C0">
            <w:pPr>
              <w:spacing w:after="0" w:line="240" w:lineRule="auto"/>
              <w:jc w:val="center"/>
              <w:rPr>
                <w:rFonts w:cs="Arial"/>
                <w:color w:val="000000"/>
                <w:sz w:val="20"/>
                <w:szCs w:val="20"/>
                <w:lang w:eastAsia="pl-PL"/>
              </w:rPr>
            </w:pPr>
            <w:r w:rsidRPr="00AB48C0">
              <w:rPr>
                <w:rFonts w:ascii="Arial" w:hAnsi="Arial" w:cs="Arial"/>
                <w:color w:val="000000"/>
                <w:sz w:val="20"/>
                <w:szCs w:val="20"/>
              </w:rPr>
              <w:t>1624</w:t>
            </w:r>
          </w:p>
        </w:tc>
        <w:tc>
          <w:tcPr>
            <w:tcW w:w="824" w:type="pct"/>
            <w:tcBorders>
              <w:top w:val="nil"/>
              <w:left w:val="nil"/>
              <w:bottom w:val="single" w:sz="8" w:space="0" w:color="999999"/>
              <w:right w:val="single" w:sz="8" w:space="0" w:color="999999"/>
            </w:tcBorders>
            <w:noWrap/>
            <w:vAlign w:val="center"/>
            <w:hideMark/>
          </w:tcPr>
          <w:p w14:paraId="247B1BEA" w14:textId="07E7EF0B" w:rsidR="00AB48C0" w:rsidRPr="00AB48C0" w:rsidRDefault="00AB48C0" w:rsidP="00AB48C0">
            <w:pPr>
              <w:spacing w:after="0" w:line="240" w:lineRule="auto"/>
              <w:jc w:val="center"/>
              <w:rPr>
                <w:rFonts w:cs="Arial"/>
                <w:color w:val="000000"/>
                <w:sz w:val="20"/>
                <w:szCs w:val="20"/>
                <w:lang w:eastAsia="pl-PL"/>
              </w:rPr>
            </w:pPr>
            <w:r w:rsidRPr="00AB48C0">
              <w:rPr>
                <w:rFonts w:ascii="Arial" w:hAnsi="Arial" w:cs="Arial"/>
                <w:color w:val="000000"/>
                <w:sz w:val="20"/>
                <w:szCs w:val="20"/>
              </w:rPr>
              <w:t>451</w:t>
            </w:r>
          </w:p>
        </w:tc>
      </w:tr>
      <w:tr w:rsidR="00AB48C0" w:rsidRPr="00743E43" w14:paraId="49856237" w14:textId="77777777" w:rsidTr="007E1776">
        <w:trPr>
          <w:trHeight w:val="20"/>
        </w:trPr>
        <w:tc>
          <w:tcPr>
            <w:tcW w:w="507" w:type="pct"/>
            <w:tcBorders>
              <w:top w:val="nil"/>
              <w:left w:val="single" w:sz="8" w:space="0" w:color="999999"/>
              <w:bottom w:val="single" w:sz="8" w:space="0" w:color="999999"/>
              <w:right w:val="single" w:sz="8" w:space="0" w:color="999999"/>
            </w:tcBorders>
            <w:vAlign w:val="center"/>
            <w:hideMark/>
          </w:tcPr>
          <w:p w14:paraId="4330BF4A" w14:textId="77777777" w:rsidR="00AB48C0" w:rsidRPr="00465F74" w:rsidRDefault="00AB48C0" w:rsidP="00AB48C0">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I.2</w:t>
            </w:r>
          </w:p>
        </w:tc>
        <w:tc>
          <w:tcPr>
            <w:tcW w:w="2841" w:type="pct"/>
            <w:tcBorders>
              <w:top w:val="nil"/>
              <w:left w:val="nil"/>
              <w:bottom w:val="single" w:sz="8" w:space="0" w:color="999999"/>
              <w:right w:val="single" w:sz="8" w:space="0" w:color="999999"/>
            </w:tcBorders>
            <w:noWrap/>
            <w:vAlign w:val="center"/>
            <w:hideMark/>
          </w:tcPr>
          <w:p w14:paraId="402763FB" w14:textId="77777777" w:rsidR="00AB48C0" w:rsidRPr="00465F74" w:rsidRDefault="00AB48C0" w:rsidP="00AB48C0">
            <w:pPr>
              <w:spacing w:after="0" w:line="240" w:lineRule="auto"/>
              <w:jc w:val="left"/>
              <w:rPr>
                <w:rFonts w:cs="Arial"/>
                <w:color w:val="000000"/>
                <w:sz w:val="20"/>
                <w:szCs w:val="20"/>
                <w:lang w:eastAsia="pl-PL"/>
              </w:rPr>
            </w:pPr>
            <w:r w:rsidRPr="00465F74">
              <w:rPr>
                <w:rFonts w:cs="Arial"/>
                <w:color w:val="000000"/>
                <w:sz w:val="20"/>
                <w:szCs w:val="20"/>
                <w:lang w:eastAsia="pl-PL"/>
              </w:rPr>
              <w:t>Budynki mieszkalne</w:t>
            </w:r>
          </w:p>
        </w:tc>
        <w:tc>
          <w:tcPr>
            <w:tcW w:w="828" w:type="pct"/>
            <w:tcBorders>
              <w:top w:val="nil"/>
              <w:left w:val="nil"/>
              <w:bottom w:val="single" w:sz="8" w:space="0" w:color="999999"/>
              <w:right w:val="single" w:sz="8" w:space="0" w:color="999999"/>
            </w:tcBorders>
            <w:vAlign w:val="center"/>
            <w:hideMark/>
          </w:tcPr>
          <w:p w14:paraId="423375D1" w14:textId="534C81CA" w:rsidR="00AB48C0" w:rsidRPr="00AB48C0" w:rsidRDefault="00AB48C0" w:rsidP="00AB48C0">
            <w:pPr>
              <w:spacing w:after="0" w:line="240" w:lineRule="auto"/>
              <w:jc w:val="center"/>
              <w:rPr>
                <w:rFonts w:cs="Arial"/>
                <w:color w:val="000000"/>
                <w:sz w:val="20"/>
                <w:szCs w:val="20"/>
                <w:lang w:eastAsia="pl-PL"/>
              </w:rPr>
            </w:pPr>
            <w:r w:rsidRPr="00AB48C0">
              <w:rPr>
                <w:rFonts w:ascii="Arial" w:hAnsi="Arial" w:cs="Arial"/>
                <w:color w:val="000000"/>
                <w:sz w:val="20"/>
                <w:szCs w:val="20"/>
              </w:rPr>
              <w:t>23317</w:t>
            </w:r>
          </w:p>
        </w:tc>
        <w:tc>
          <w:tcPr>
            <w:tcW w:w="824" w:type="pct"/>
            <w:tcBorders>
              <w:top w:val="nil"/>
              <w:left w:val="nil"/>
              <w:bottom w:val="single" w:sz="8" w:space="0" w:color="999999"/>
              <w:right w:val="single" w:sz="8" w:space="0" w:color="999999"/>
            </w:tcBorders>
            <w:noWrap/>
            <w:vAlign w:val="center"/>
            <w:hideMark/>
          </w:tcPr>
          <w:p w14:paraId="4B3BA067" w14:textId="047F27AA" w:rsidR="00AB48C0" w:rsidRPr="00AB48C0" w:rsidRDefault="00AB48C0" w:rsidP="00AB48C0">
            <w:pPr>
              <w:spacing w:after="0" w:line="240" w:lineRule="auto"/>
              <w:jc w:val="center"/>
              <w:rPr>
                <w:rFonts w:cs="Arial"/>
                <w:color w:val="000000"/>
                <w:sz w:val="20"/>
                <w:szCs w:val="20"/>
                <w:lang w:eastAsia="pl-PL"/>
              </w:rPr>
            </w:pPr>
            <w:r w:rsidRPr="00AB48C0">
              <w:rPr>
                <w:rFonts w:ascii="Arial" w:hAnsi="Arial" w:cs="Arial"/>
                <w:color w:val="000000"/>
                <w:sz w:val="20"/>
                <w:szCs w:val="20"/>
              </w:rPr>
              <w:t>6477</w:t>
            </w:r>
          </w:p>
        </w:tc>
      </w:tr>
      <w:tr w:rsidR="00AB48C0" w:rsidRPr="00743E43" w14:paraId="1E7A4DE7" w14:textId="77777777" w:rsidTr="007E1776">
        <w:trPr>
          <w:trHeight w:val="20"/>
        </w:trPr>
        <w:tc>
          <w:tcPr>
            <w:tcW w:w="507" w:type="pct"/>
            <w:tcBorders>
              <w:top w:val="nil"/>
              <w:left w:val="single" w:sz="8" w:space="0" w:color="999999"/>
              <w:bottom w:val="single" w:sz="8" w:space="0" w:color="999999"/>
              <w:right w:val="single" w:sz="8" w:space="0" w:color="999999"/>
            </w:tcBorders>
            <w:vAlign w:val="center"/>
            <w:hideMark/>
          </w:tcPr>
          <w:p w14:paraId="1D15A6CF" w14:textId="77777777" w:rsidR="00AB48C0" w:rsidRPr="00465F74" w:rsidRDefault="00AB48C0" w:rsidP="00AB48C0">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I.3</w:t>
            </w:r>
          </w:p>
        </w:tc>
        <w:tc>
          <w:tcPr>
            <w:tcW w:w="2841" w:type="pct"/>
            <w:tcBorders>
              <w:top w:val="nil"/>
              <w:left w:val="nil"/>
              <w:bottom w:val="single" w:sz="8" w:space="0" w:color="999999"/>
              <w:right w:val="single" w:sz="8" w:space="0" w:color="999999"/>
            </w:tcBorders>
            <w:noWrap/>
            <w:vAlign w:val="center"/>
            <w:hideMark/>
          </w:tcPr>
          <w:p w14:paraId="62AD09F8" w14:textId="77777777" w:rsidR="00AB48C0" w:rsidRPr="00465F74" w:rsidRDefault="00AB48C0" w:rsidP="00AB48C0">
            <w:pPr>
              <w:spacing w:after="0" w:line="240" w:lineRule="auto"/>
              <w:jc w:val="left"/>
              <w:rPr>
                <w:rFonts w:cs="Arial"/>
                <w:color w:val="000000"/>
                <w:sz w:val="20"/>
                <w:szCs w:val="20"/>
                <w:lang w:eastAsia="pl-PL"/>
              </w:rPr>
            </w:pPr>
            <w:r w:rsidRPr="00465F74">
              <w:rPr>
                <w:rFonts w:cs="Arial"/>
                <w:color w:val="000000"/>
                <w:sz w:val="20"/>
                <w:szCs w:val="20"/>
                <w:lang w:eastAsia="pl-PL"/>
              </w:rPr>
              <w:t>Komunalne oświetlenie uliczne</w:t>
            </w:r>
          </w:p>
        </w:tc>
        <w:tc>
          <w:tcPr>
            <w:tcW w:w="828" w:type="pct"/>
            <w:tcBorders>
              <w:top w:val="nil"/>
              <w:left w:val="nil"/>
              <w:bottom w:val="single" w:sz="8" w:space="0" w:color="999999"/>
              <w:right w:val="single" w:sz="8" w:space="0" w:color="999999"/>
            </w:tcBorders>
            <w:vAlign w:val="center"/>
            <w:hideMark/>
          </w:tcPr>
          <w:p w14:paraId="236466D5" w14:textId="222BF404" w:rsidR="00AB48C0" w:rsidRPr="00AB48C0" w:rsidRDefault="00AB48C0" w:rsidP="00AB48C0">
            <w:pPr>
              <w:spacing w:after="0" w:line="240" w:lineRule="auto"/>
              <w:jc w:val="center"/>
              <w:rPr>
                <w:rFonts w:cs="Arial"/>
                <w:color w:val="000000"/>
                <w:sz w:val="20"/>
                <w:szCs w:val="20"/>
                <w:lang w:eastAsia="pl-PL"/>
              </w:rPr>
            </w:pPr>
            <w:r w:rsidRPr="00AB48C0">
              <w:rPr>
                <w:rFonts w:ascii="Arial" w:hAnsi="Arial" w:cs="Arial"/>
                <w:color w:val="000000"/>
                <w:sz w:val="20"/>
                <w:szCs w:val="20"/>
              </w:rPr>
              <w:t>858</w:t>
            </w:r>
          </w:p>
        </w:tc>
        <w:tc>
          <w:tcPr>
            <w:tcW w:w="824" w:type="pct"/>
            <w:tcBorders>
              <w:top w:val="nil"/>
              <w:left w:val="nil"/>
              <w:bottom w:val="single" w:sz="8" w:space="0" w:color="999999"/>
              <w:right w:val="single" w:sz="8" w:space="0" w:color="999999"/>
            </w:tcBorders>
            <w:noWrap/>
            <w:vAlign w:val="center"/>
            <w:hideMark/>
          </w:tcPr>
          <w:p w14:paraId="5DC9B6E5" w14:textId="3E4C711B" w:rsidR="00AB48C0" w:rsidRPr="00AB48C0" w:rsidRDefault="00AB48C0" w:rsidP="00AB48C0">
            <w:pPr>
              <w:spacing w:after="0" w:line="240" w:lineRule="auto"/>
              <w:jc w:val="center"/>
              <w:rPr>
                <w:rFonts w:cs="Arial"/>
                <w:color w:val="000000"/>
                <w:sz w:val="20"/>
                <w:szCs w:val="20"/>
                <w:lang w:eastAsia="pl-PL"/>
              </w:rPr>
            </w:pPr>
            <w:r w:rsidRPr="00AB48C0">
              <w:rPr>
                <w:rFonts w:ascii="Arial" w:hAnsi="Arial" w:cs="Arial"/>
                <w:color w:val="000000"/>
                <w:sz w:val="20"/>
                <w:szCs w:val="20"/>
              </w:rPr>
              <w:t>238</w:t>
            </w:r>
          </w:p>
        </w:tc>
      </w:tr>
      <w:tr w:rsidR="00AB48C0" w:rsidRPr="00743E43" w14:paraId="6F9A6E54" w14:textId="77777777" w:rsidTr="007E1776">
        <w:trPr>
          <w:trHeight w:val="20"/>
        </w:trPr>
        <w:tc>
          <w:tcPr>
            <w:tcW w:w="507" w:type="pct"/>
            <w:tcBorders>
              <w:top w:val="nil"/>
              <w:left w:val="single" w:sz="8" w:space="0" w:color="999999"/>
              <w:bottom w:val="single" w:sz="8" w:space="0" w:color="999999"/>
              <w:right w:val="single" w:sz="8" w:space="0" w:color="999999"/>
            </w:tcBorders>
            <w:vAlign w:val="center"/>
            <w:hideMark/>
          </w:tcPr>
          <w:p w14:paraId="550B612C" w14:textId="77777777" w:rsidR="00AB48C0" w:rsidRPr="00465F74" w:rsidRDefault="00AB48C0" w:rsidP="00AB48C0">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I.4</w:t>
            </w:r>
          </w:p>
        </w:tc>
        <w:tc>
          <w:tcPr>
            <w:tcW w:w="2841" w:type="pct"/>
            <w:tcBorders>
              <w:top w:val="nil"/>
              <w:left w:val="nil"/>
              <w:bottom w:val="single" w:sz="8" w:space="0" w:color="999999"/>
              <w:right w:val="single" w:sz="8" w:space="0" w:color="999999"/>
            </w:tcBorders>
            <w:noWrap/>
            <w:vAlign w:val="center"/>
            <w:hideMark/>
          </w:tcPr>
          <w:p w14:paraId="309BAF0D" w14:textId="77777777" w:rsidR="00AB48C0" w:rsidRPr="00465F74" w:rsidRDefault="00AB48C0" w:rsidP="00AB48C0">
            <w:pPr>
              <w:spacing w:after="0" w:line="240" w:lineRule="auto"/>
              <w:jc w:val="left"/>
              <w:rPr>
                <w:rFonts w:cs="Arial"/>
                <w:color w:val="000000"/>
                <w:sz w:val="20"/>
                <w:szCs w:val="20"/>
                <w:lang w:eastAsia="pl-PL"/>
              </w:rPr>
            </w:pPr>
            <w:r w:rsidRPr="00465F74">
              <w:rPr>
                <w:rFonts w:cs="Arial"/>
                <w:color w:val="000000"/>
                <w:sz w:val="20"/>
                <w:szCs w:val="20"/>
                <w:lang w:eastAsia="pl-PL"/>
              </w:rPr>
              <w:t>Przedsiębiorstwa</w:t>
            </w:r>
          </w:p>
        </w:tc>
        <w:tc>
          <w:tcPr>
            <w:tcW w:w="828" w:type="pct"/>
            <w:tcBorders>
              <w:top w:val="nil"/>
              <w:left w:val="nil"/>
              <w:bottom w:val="single" w:sz="8" w:space="0" w:color="999999"/>
              <w:right w:val="single" w:sz="8" w:space="0" w:color="999999"/>
            </w:tcBorders>
            <w:vAlign w:val="center"/>
            <w:hideMark/>
          </w:tcPr>
          <w:p w14:paraId="5F9745EF" w14:textId="180F5AA1" w:rsidR="00AB48C0" w:rsidRPr="00AB48C0" w:rsidRDefault="00AB48C0" w:rsidP="00AB48C0">
            <w:pPr>
              <w:spacing w:after="0" w:line="240" w:lineRule="auto"/>
              <w:jc w:val="center"/>
              <w:rPr>
                <w:rFonts w:cs="Arial"/>
                <w:color w:val="000000"/>
                <w:sz w:val="20"/>
                <w:szCs w:val="20"/>
                <w:lang w:eastAsia="pl-PL"/>
              </w:rPr>
            </w:pPr>
            <w:r w:rsidRPr="00AB48C0">
              <w:rPr>
                <w:rFonts w:ascii="Arial" w:hAnsi="Arial" w:cs="Arial"/>
                <w:color w:val="000000"/>
                <w:sz w:val="20"/>
                <w:szCs w:val="20"/>
              </w:rPr>
              <w:t>13642</w:t>
            </w:r>
          </w:p>
        </w:tc>
        <w:tc>
          <w:tcPr>
            <w:tcW w:w="824" w:type="pct"/>
            <w:tcBorders>
              <w:top w:val="nil"/>
              <w:left w:val="nil"/>
              <w:bottom w:val="single" w:sz="8" w:space="0" w:color="999999"/>
              <w:right w:val="single" w:sz="8" w:space="0" w:color="999999"/>
            </w:tcBorders>
            <w:noWrap/>
            <w:vAlign w:val="center"/>
            <w:hideMark/>
          </w:tcPr>
          <w:p w14:paraId="4962D537" w14:textId="50F668C9" w:rsidR="00AB48C0" w:rsidRPr="00AB48C0" w:rsidRDefault="00AB48C0" w:rsidP="00AB48C0">
            <w:pPr>
              <w:spacing w:after="0" w:line="240" w:lineRule="auto"/>
              <w:jc w:val="center"/>
              <w:rPr>
                <w:rFonts w:cs="Arial"/>
                <w:color w:val="000000"/>
                <w:sz w:val="20"/>
                <w:szCs w:val="20"/>
                <w:lang w:eastAsia="pl-PL"/>
              </w:rPr>
            </w:pPr>
            <w:r w:rsidRPr="00AB48C0">
              <w:rPr>
                <w:rFonts w:ascii="Arial" w:hAnsi="Arial" w:cs="Arial"/>
                <w:color w:val="000000"/>
                <w:sz w:val="20"/>
                <w:szCs w:val="20"/>
              </w:rPr>
              <w:t>3790</w:t>
            </w:r>
          </w:p>
        </w:tc>
      </w:tr>
      <w:tr w:rsidR="00AB48C0" w:rsidRPr="00743E43" w14:paraId="7F85D0A9" w14:textId="77777777" w:rsidTr="007E1776">
        <w:trPr>
          <w:trHeight w:val="75"/>
        </w:trPr>
        <w:tc>
          <w:tcPr>
            <w:tcW w:w="507" w:type="pct"/>
            <w:tcBorders>
              <w:top w:val="nil"/>
              <w:left w:val="single" w:sz="8" w:space="0" w:color="999999"/>
              <w:bottom w:val="single" w:sz="8" w:space="0" w:color="999999"/>
              <w:right w:val="single" w:sz="8" w:space="0" w:color="999999"/>
            </w:tcBorders>
            <w:vAlign w:val="center"/>
            <w:hideMark/>
          </w:tcPr>
          <w:p w14:paraId="12877412" w14:textId="77777777" w:rsidR="00AB48C0" w:rsidRPr="00465F74" w:rsidRDefault="00AB48C0" w:rsidP="00AB48C0">
            <w:pPr>
              <w:spacing w:after="0" w:line="240" w:lineRule="auto"/>
              <w:jc w:val="left"/>
              <w:rPr>
                <w:rFonts w:cs="Arial"/>
                <w:color w:val="000000"/>
                <w:lang w:eastAsia="pl-PL"/>
              </w:rPr>
            </w:pPr>
            <w:r w:rsidRPr="00465F74">
              <w:rPr>
                <w:rFonts w:cs="Arial"/>
                <w:color w:val="000000"/>
                <w:lang w:eastAsia="pl-PL"/>
              </w:rPr>
              <w:t> </w:t>
            </w:r>
          </w:p>
        </w:tc>
        <w:tc>
          <w:tcPr>
            <w:tcW w:w="2841" w:type="pct"/>
            <w:tcBorders>
              <w:top w:val="nil"/>
              <w:left w:val="nil"/>
              <w:bottom w:val="single" w:sz="8" w:space="0" w:color="999999"/>
              <w:right w:val="single" w:sz="8" w:space="0" w:color="999999"/>
            </w:tcBorders>
            <w:noWrap/>
            <w:vAlign w:val="center"/>
            <w:hideMark/>
          </w:tcPr>
          <w:p w14:paraId="717C8B36" w14:textId="77777777" w:rsidR="00AB48C0" w:rsidRPr="00465F74" w:rsidRDefault="00AB48C0" w:rsidP="00AB48C0">
            <w:pPr>
              <w:spacing w:after="0" w:line="240" w:lineRule="auto"/>
              <w:jc w:val="left"/>
              <w:rPr>
                <w:rFonts w:cs="Arial"/>
                <w:color w:val="000000"/>
                <w:sz w:val="20"/>
                <w:szCs w:val="20"/>
                <w:lang w:eastAsia="pl-PL"/>
              </w:rPr>
            </w:pPr>
            <w:r w:rsidRPr="00465F74">
              <w:rPr>
                <w:rFonts w:cs="Arial"/>
                <w:color w:val="000000"/>
                <w:sz w:val="20"/>
                <w:szCs w:val="20"/>
                <w:lang w:eastAsia="pl-PL"/>
              </w:rPr>
              <w:t>RAZEM:</w:t>
            </w:r>
          </w:p>
        </w:tc>
        <w:tc>
          <w:tcPr>
            <w:tcW w:w="828" w:type="pct"/>
            <w:tcBorders>
              <w:top w:val="nil"/>
              <w:left w:val="nil"/>
              <w:bottom w:val="single" w:sz="8" w:space="0" w:color="999999"/>
              <w:right w:val="single" w:sz="8" w:space="0" w:color="999999"/>
            </w:tcBorders>
            <w:vAlign w:val="center"/>
            <w:hideMark/>
          </w:tcPr>
          <w:p w14:paraId="51F58B0E" w14:textId="71158FDB" w:rsidR="00AB48C0" w:rsidRPr="00AB48C0" w:rsidRDefault="00AB48C0" w:rsidP="00AB48C0">
            <w:pPr>
              <w:spacing w:after="0" w:line="240" w:lineRule="auto"/>
              <w:jc w:val="center"/>
              <w:rPr>
                <w:rFonts w:cs="Arial"/>
                <w:color w:val="000000"/>
                <w:sz w:val="20"/>
                <w:szCs w:val="20"/>
                <w:lang w:eastAsia="pl-PL"/>
              </w:rPr>
            </w:pPr>
            <w:r w:rsidRPr="00AB48C0">
              <w:rPr>
                <w:rFonts w:ascii="Arial" w:hAnsi="Arial" w:cs="Arial"/>
                <w:b/>
                <w:bCs/>
                <w:color w:val="000000"/>
                <w:sz w:val="20"/>
                <w:szCs w:val="20"/>
              </w:rPr>
              <w:t>39442</w:t>
            </w:r>
          </w:p>
        </w:tc>
        <w:tc>
          <w:tcPr>
            <w:tcW w:w="824" w:type="pct"/>
            <w:tcBorders>
              <w:top w:val="nil"/>
              <w:left w:val="nil"/>
              <w:bottom w:val="single" w:sz="8" w:space="0" w:color="999999"/>
              <w:right w:val="single" w:sz="8" w:space="0" w:color="999999"/>
            </w:tcBorders>
            <w:vAlign w:val="center"/>
            <w:hideMark/>
          </w:tcPr>
          <w:p w14:paraId="53E47C6A" w14:textId="2B193840" w:rsidR="00AB48C0" w:rsidRPr="00AB48C0" w:rsidRDefault="00AB48C0" w:rsidP="00AB48C0">
            <w:pPr>
              <w:spacing w:after="0" w:line="240" w:lineRule="auto"/>
              <w:jc w:val="center"/>
              <w:rPr>
                <w:rFonts w:cs="Arial"/>
                <w:color w:val="000000"/>
                <w:sz w:val="20"/>
                <w:szCs w:val="20"/>
                <w:lang w:eastAsia="pl-PL"/>
              </w:rPr>
            </w:pPr>
            <w:r w:rsidRPr="00AB48C0">
              <w:rPr>
                <w:rFonts w:ascii="Arial" w:hAnsi="Arial" w:cs="Arial"/>
                <w:b/>
                <w:bCs/>
                <w:color w:val="000000"/>
                <w:sz w:val="20"/>
                <w:szCs w:val="20"/>
              </w:rPr>
              <w:t>10956</w:t>
            </w:r>
          </w:p>
        </w:tc>
      </w:tr>
    </w:tbl>
    <w:p w14:paraId="4BA2E1A6" w14:textId="77777777" w:rsidR="00510828" w:rsidRPr="00A92C61" w:rsidRDefault="00510828" w:rsidP="00510828">
      <w:pPr>
        <w:pStyle w:val="rdo"/>
      </w:pPr>
      <w:r>
        <w:t xml:space="preserve">Źródło: Opracowanie na podstawie danych GUS </w:t>
      </w:r>
    </w:p>
    <w:p w14:paraId="42B779B1" w14:textId="18002E1E" w:rsidR="00510828" w:rsidRDefault="00510828" w:rsidP="00510828">
      <w:pPr>
        <w:pStyle w:val="Nagwek2"/>
        <w:ind w:hanging="567"/>
      </w:pPr>
      <w:bookmarkStart w:id="540" w:name="_Toc86847771"/>
      <w:bookmarkStart w:id="541" w:name="_Toc111811400"/>
      <w:bookmarkStart w:id="542" w:name="_Toc172222400"/>
      <w:bookmarkStart w:id="543" w:name="_Toc226033166"/>
      <w:r w:rsidRPr="00FA4819">
        <w:t>System ciepłowniczy</w:t>
      </w:r>
      <w:bookmarkEnd w:id="532"/>
      <w:bookmarkEnd w:id="533"/>
      <w:bookmarkEnd w:id="534"/>
      <w:bookmarkEnd w:id="535"/>
      <w:bookmarkEnd w:id="536"/>
      <w:bookmarkEnd w:id="540"/>
      <w:bookmarkEnd w:id="541"/>
      <w:bookmarkEnd w:id="542"/>
      <w:bookmarkEnd w:id="543"/>
    </w:p>
    <w:p w14:paraId="0F6F7D2C" w14:textId="721FB629" w:rsidR="00431006" w:rsidRPr="00431006" w:rsidRDefault="00431006" w:rsidP="00431006">
      <w:r w:rsidRPr="00431006">
        <w:t xml:space="preserve">Na terenie Gminy </w:t>
      </w:r>
      <w:r w:rsidR="005A0FBD">
        <w:t>Olszanka</w:t>
      </w:r>
      <w:r w:rsidRPr="00431006">
        <w:t xml:space="preserve"> nie funkcjonuje system ciepłowniczy w rozumieniu scentralizowanych sieci ciepłowniczych. Zaopatrzenie w ciepło realizowane jest wyłącznie poprzez indywidualne źródła grzewcze, których struktura została określona na podstawie danych z Centralnej Ewidencji Emisyjności Budynków (CEEB).</w:t>
      </w:r>
    </w:p>
    <w:p w14:paraId="5419DFC5" w14:textId="77777777" w:rsidR="00DB1242" w:rsidRDefault="00DB1242" w:rsidP="00DB1242">
      <w:r>
        <w:t>Na terenie Gminy Olszanka funkcjonuje łącznie 2380 indywidualnych źródeł ciepła, co jednoznacznie wskazuje na całkowicie rozproszony system zaopatrzenia w ciepło. Ponad połowę z nich stanowią kotły na paliwo stałe – 1228 instalacji, co potwierdza dominację tradycyjnych, indywidualnych systemów grzewczych opartych głównie na węglu i biomasie. Istotną grupę stanowi również ogrzewanie elektryczne (563 urządzenia), natomiast udział kotłów gazowych (92) i olejowych (65) pozostaje marginalny. Nowocześniejsze rozwiązania, takie jak pompy ciepła, występują w liczbie 137 i mają nadal ograniczony udział w całym systemie.</w:t>
      </w:r>
    </w:p>
    <w:p w14:paraId="45CA8A3F" w14:textId="77777777" w:rsidR="00DB1242" w:rsidRDefault="00DB1242" w:rsidP="00DB1242">
      <w:r>
        <w:t>Rozkład źródeł ciepła pomiędzy miejscowościami jest równomierny i odpowiada strukturze zabudowy – największe ich liczby występują w Jankowicach Wielkich (389) i Przylesiu (384), natomiast najmniejsze w Janowie (129) i Gierszowicach (139). W każdej miejscowości dominuje ten sam model indywidualnego ogrzewania, bez widocznych elementów centralizacji.</w:t>
      </w:r>
    </w:p>
    <w:p w14:paraId="45A72782" w14:textId="0CDAD997" w:rsidR="005A0FBD" w:rsidRDefault="00DB1242" w:rsidP="00DB1242">
      <w:r>
        <w:lastRenderedPageBreak/>
        <w:t>Tak ukształtowana struktura, przy dużym rozproszeniu zabudowy oraz braku odbiorców zbiorowych, wyklucza funkcjonowanie systemu ciepłowniczego. Brak jest zarówno centralnych źródeł ciepła, jak i infrastruktury sieciowej umożliwiającej jego rozwój. Charakterystyka ta wskazuje, że również w perspektywie rozwojowej nie występują przesłanki do budowy systemu ciepłowniczego, a działania w zakresie gospodarki cieplnej będą koncentrować się na modernizacji indywidualnych źródeł ciepła oraz stopniowym wdrażaniu rozwiązań niskoemisyjnych i odnawialnych.</w:t>
      </w:r>
    </w:p>
    <w:p w14:paraId="1AB12A8E" w14:textId="27D7C1E2" w:rsidR="00885624" w:rsidRDefault="00885624" w:rsidP="00431006">
      <w:r>
        <w:t>Przedstawione poniżej</w:t>
      </w:r>
      <w:r w:rsidRPr="00885624">
        <w:t xml:space="preserve"> wykresy przedstawiają strukturę źródeł ciepła na terenie Gminy </w:t>
      </w:r>
      <w:r w:rsidR="00DB1242">
        <w:t>Olszanka</w:t>
      </w:r>
      <w:r w:rsidRPr="00885624">
        <w:t xml:space="preserve">, opracowaną na podstawie danych z Centralnej Ewidencji Emisyjności </w:t>
      </w:r>
    </w:p>
    <w:p w14:paraId="47D4DA58" w14:textId="6C2F3800" w:rsidR="00885624" w:rsidRDefault="005A0FBD" w:rsidP="005A0FBD">
      <w:pPr>
        <w:pStyle w:val="Bezodstpwrodek"/>
      </w:pPr>
      <w:r>
        <w:rPr>
          <w:noProof/>
        </w:rPr>
        <w:drawing>
          <wp:inline distT="0" distB="0" distL="0" distR="0" wp14:anchorId="3B063E09" wp14:editId="3C38DAD0">
            <wp:extent cx="5773420" cy="3615055"/>
            <wp:effectExtent l="0" t="0" r="0" b="4445"/>
            <wp:docPr id="714831110"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73420" cy="3615055"/>
                    </a:xfrm>
                    <a:prstGeom prst="rect">
                      <a:avLst/>
                    </a:prstGeom>
                    <a:noFill/>
                  </pic:spPr>
                </pic:pic>
              </a:graphicData>
            </a:graphic>
          </wp:inline>
        </w:drawing>
      </w:r>
    </w:p>
    <w:p w14:paraId="1420FD22" w14:textId="0839FDD9" w:rsidR="00885624" w:rsidRDefault="00885624" w:rsidP="00885624">
      <w:pPr>
        <w:pStyle w:val="Legenda"/>
        <w:jc w:val="both"/>
        <w:rPr>
          <w:noProof/>
        </w:rPr>
      </w:pPr>
      <w:bookmarkStart w:id="544" w:name="_Toc225790374"/>
      <w:r>
        <w:t xml:space="preserve">Rysunek </w:t>
      </w:r>
      <w:fldSimple w:instr=" SEQ Rysunek \* ARABIC ">
        <w:r w:rsidR="003E776B">
          <w:rPr>
            <w:noProof/>
          </w:rPr>
          <w:t>15</w:t>
        </w:r>
      </w:fldSimple>
      <w:r>
        <w:t xml:space="preserve"> Liczba źródeł ciepła w podziale na rodzaje według danych bazy CEEB na terenie Gminy </w:t>
      </w:r>
      <w:r w:rsidR="005A0FBD" w:rsidRPr="005A0FBD">
        <w:rPr>
          <w:noProof/>
        </w:rPr>
        <w:t>Olszanka</w:t>
      </w:r>
      <w:bookmarkEnd w:id="544"/>
    </w:p>
    <w:p w14:paraId="19AC48B1" w14:textId="5E29B54F" w:rsidR="00885624" w:rsidRPr="00885624" w:rsidRDefault="00885624" w:rsidP="00885624">
      <w:pPr>
        <w:pStyle w:val="rdo"/>
      </w:pPr>
      <w:r>
        <w:t xml:space="preserve">Źródło: Dane z bazy CEEB udostępnione przez Urząd Gminy </w:t>
      </w:r>
      <w:r w:rsidR="005A0FBD">
        <w:t>Olszanka</w:t>
      </w:r>
    </w:p>
    <w:p w14:paraId="3ADC0984" w14:textId="3E672BE9" w:rsidR="00885624" w:rsidRDefault="005A0FBD" w:rsidP="005A0FBD">
      <w:pPr>
        <w:pStyle w:val="Bezodstpwrodek"/>
      </w:pPr>
      <w:r>
        <w:rPr>
          <w:noProof/>
        </w:rPr>
        <w:lastRenderedPageBreak/>
        <w:drawing>
          <wp:inline distT="0" distB="0" distL="0" distR="0" wp14:anchorId="4F6A8DD7" wp14:editId="5DCA8BEF">
            <wp:extent cx="5773420" cy="2895600"/>
            <wp:effectExtent l="0" t="0" r="0" b="0"/>
            <wp:docPr id="1985062566"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73420" cy="2895600"/>
                    </a:xfrm>
                    <a:prstGeom prst="rect">
                      <a:avLst/>
                    </a:prstGeom>
                    <a:noFill/>
                  </pic:spPr>
                </pic:pic>
              </a:graphicData>
            </a:graphic>
          </wp:inline>
        </w:drawing>
      </w:r>
    </w:p>
    <w:p w14:paraId="3A397110" w14:textId="468796E6" w:rsidR="00885624" w:rsidRDefault="00885624" w:rsidP="00885624">
      <w:pPr>
        <w:pStyle w:val="Legenda"/>
        <w:jc w:val="both"/>
      </w:pPr>
      <w:bookmarkStart w:id="545" w:name="_Toc225790375"/>
      <w:r>
        <w:t xml:space="preserve">Rysunek </w:t>
      </w:r>
      <w:fldSimple w:instr=" SEQ Rysunek \* ARABIC ">
        <w:r w:rsidR="003E776B">
          <w:rPr>
            <w:noProof/>
          </w:rPr>
          <w:t>16</w:t>
        </w:r>
      </w:fldSimple>
      <w:r>
        <w:t xml:space="preserve"> </w:t>
      </w:r>
      <w:r w:rsidRPr="00F5726A">
        <w:t xml:space="preserve">Liczba źródeł ciepła w podziale na </w:t>
      </w:r>
      <w:r>
        <w:t>miejscowości</w:t>
      </w:r>
      <w:r w:rsidRPr="00F5726A">
        <w:t xml:space="preserve"> według danych bazy CEEB na terenie Gminy </w:t>
      </w:r>
      <w:r w:rsidR="005A0FBD" w:rsidRPr="005A0FBD">
        <w:t>Olszanka</w:t>
      </w:r>
      <w:bookmarkEnd w:id="545"/>
    </w:p>
    <w:p w14:paraId="3E679888" w14:textId="4292A349" w:rsidR="00885624" w:rsidRPr="00885624" w:rsidRDefault="00885624" w:rsidP="00885624">
      <w:pPr>
        <w:pStyle w:val="rdo"/>
      </w:pPr>
      <w:r>
        <w:t xml:space="preserve">Źródło: Dane z bazy CEEB udostępnione przez Urząd Gminy </w:t>
      </w:r>
      <w:r w:rsidR="005A0FBD">
        <w:t>Olszanka</w:t>
      </w:r>
    </w:p>
    <w:p w14:paraId="3CE957EE" w14:textId="70B3BB7C" w:rsidR="00885624" w:rsidRDefault="005A0FBD" w:rsidP="005A0FBD">
      <w:pPr>
        <w:pStyle w:val="Bezodstpwrodek"/>
      </w:pPr>
      <w:r>
        <w:rPr>
          <w:noProof/>
        </w:rPr>
        <w:lastRenderedPageBreak/>
        <w:drawing>
          <wp:inline distT="0" distB="0" distL="0" distR="0" wp14:anchorId="6DDA6705" wp14:editId="19411448">
            <wp:extent cx="5773420" cy="5407660"/>
            <wp:effectExtent l="0" t="0" r="0" b="2540"/>
            <wp:docPr id="1628032012"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73420" cy="5407660"/>
                    </a:xfrm>
                    <a:prstGeom prst="rect">
                      <a:avLst/>
                    </a:prstGeom>
                    <a:noFill/>
                  </pic:spPr>
                </pic:pic>
              </a:graphicData>
            </a:graphic>
          </wp:inline>
        </w:drawing>
      </w:r>
    </w:p>
    <w:p w14:paraId="44BBA91D" w14:textId="357B7B1E" w:rsidR="00885624" w:rsidRDefault="00885624" w:rsidP="00885624">
      <w:pPr>
        <w:pStyle w:val="Legenda"/>
      </w:pPr>
      <w:bookmarkStart w:id="546" w:name="_Toc225790376"/>
      <w:r>
        <w:t xml:space="preserve">Rysunek </w:t>
      </w:r>
      <w:fldSimple w:instr=" SEQ Rysunek \* ARABIC ">
        <w:r w:rsidR="003E776B">
          <w:rPr>
            <w:noProof/>
          </w:rPr>
          <w:t>17</w:t>
        </w:r>
      </w:fldSimple>
      <w:r>
        <w:t xml:space="preserve"> Udział</w:t>
      </w:r>
      <w:r w:rsidRPr="007A3895">
        <w:t xml:space="preserve"> źródeł ciepła w podziale na miejscowości </w:t>
      </w:r>
      <w:r>
        <w:t xml:space="preserve">i rodzaje </w:t>
      </w:r>
      <w:r w:rsidRPr="007A3895">
        <w:t xml:space="preserve">według danych bazy CEEB na terenie Gminy </w:t>
      </w:r>
      <w:r w:rsidR="005A0FBD" w:rsidRPr="005A0FBD">
        <w:t>Olszanka</w:t>
      </w:r>
      <w:bookmarkEnd w:id="546"/>
    </w:p>
    <w:p w14:paraId="6E539F04" w14:textId="1DD26801" w:rsidR="00885624" w:rsidRPr="00885624" w:rsidRDefault="00885624" w:rsidP="00885624">
      <w:pPr>
        <w:pStyle w:val="rdo"/>
      </w:pPr>
      <w:r>
        <w:t xml:space="preserve">Źródło: Dane z bazy CEEB udostępnione przez Urząd Gminy </w:t>
      </w:r>
      <w:r w:rsidR="005A0FBD">
        <w:t>Olszanka</w:t>
      </w:r>
    </w:p>
    <w:p w14:paraId="6DCC7A34" w14:textId="275360F7" w:rsidR="00510828" w:rsidRPr="00431006" w:rsidRDefault="00510828" w:rsidP="00431006">
      <w:r w:rsidRPr="00431006">
        <w:br w:type="page"/>
      </w:r>
    </w:p>
    <w:p w14:paraId="13EAADD3" w14:textId="3B053B2A" w:rsidR="00240156" w:rsidRPr="004B4852" w:rsidRDefault="00813728" w:rsidP="005A7AFD">
      <w:pPr>
        <w:pStyle w:val="Nagwek1"/>
        <w:rPr>
          <w:rFonts w:cstheme="majorHAnsi"/>
        </w:rPr>
      </w:pPr>
      <w:bookmarkStart w:id="547" w:name="_Toc226033167"/>
      <w:r w:rsidRPr="004B4852">
        <w:rPr>
          <w:rFonts w:cstheme="majorHAnsi"/>
        </w:rPr>
        <w:lastRenderedPageBreak/>
        <w:t>WSPÓŁPRACA Z GMINAMI OŚCIE</w:t>
      </w:r>
      <w:r w:rsidR="008F0D55" w:rsidRPr="004B4852">
        <w:rPr>
          <w:rFonts w:cstheme="majorHAnsi"/>
        </w:rPr>
        <w:t>NN</w:t>
      </w:r>
      <w:r w:rsidRPr="004B4852">
        <w:rPr>
          <w:rFonts w:cstheme="majorHAnsi"/>
        </w:rPr>
        <w:t>YMI</w:t>
      </w:r>
      <w:bookmarkEnd w:id="394"/>
      <w:bookmarkEnd w:id="395"/>
      <w:bookmarkEnd w:id="396"/>
      <w:bookmarkEnd w:id="547"/>
    </w:p>
    <w:p w14:paraId="2D1B3D56" w14:textId="2071DBB4" w:rsidR="00240156" w:rsidRPr="004B4852" w:rsidRDefault="00240156" w:rsidP="00D52E9A">
      <w:pPr>
        <w:spacing w:after="0"/>
        <w:rPr>
          <w:rFonts w:asciiTheme="majorHAnsi" w:eastAsia="Arial" w:hAnsiTheme="majorHAnsi" w:cstheme="majorHAnsi"/>
        </w:rPr>
      </w:pPr>
      <w:bookmarkStart w:id="548" w:name="_Hlk491348319"/>
      <w:r w:rsidRPr="004B4852">
        <w:rPr>
          <w:rFonts w:asciiTheme="majorHAnsi" w:eastAsia="Arial" w:hAnsiTheme="majorHAnsi" w:cstheme="majorHAnsi"/>
        </w:rPr>
        <w:t xml:space="preserve">Zgodnie z art. 19 ust. 3 pkt. 4 Prawa energetycznego, </w:t>
      </w:r>
      <w:r w:rsidR="00E21D3E">
        <w:rPr>
          <w:rFonts w:asciiTheme="majorHAnsi" w:eastAsia="Arial" w:hAnsiTheme="majorHAnsi" w:cstheme="majorHAnsi"/>
        </w:rPr>
        <w:t>Projekt z</w:t>
      </w:r>
      <w:r w:rsidR="00E21D3E" w:rsidRPr="00E21D3E">
        <w:rPr>
          <w:rFonts w:asciiTheme="majorHAnsi" w:eastAsia="Arial" w:hAnsiTheme="majorHAnsi" w:cstheme="majorHAnsi"/>
        </w:rPr>
        <w:t>ałoże</w:t>
      </w:r>
      <w:r w:rsidR="00E21D3E">
        <w:rPr>
          <w:rFonts w:asciiTheme="majorHAnsi" w:eastAsia="Arial" w:hAnsiTheme="majorHAnsi" w:cstheme="majorHAnsi"/>
        </w:rPr>
        <w:t>ń</w:t>
      </w:r>
      <w:r w:rsidR="00E21D3E" w:rsidRPr="00E21D3E">
        <w:rPr>
          <w:rFonts w:asciiTheme="majorHAnsi" w:eastAsia="Arial" w:hAnsiTheme="majorHAnsi" w:cstheme="majorHAnsi"/>
        </w:rPr>
        <w:t xml:space="preserve"> do planu zaopatrzenia w ciepło, energię elektryczną i paliwa gazowe dla </w:t>
      </w:r>
      <w:r w:rsidR="003A73F7">
        <w:rPr>
          <w:rFonts w:asciiTheme="majorHAnsi" w:eastAsia="Arial" w:hAnsiTheme="majorHAnsi" w:cstheme="majorHAnsi"/>
        </w:rPr>
        <w:t xml:space="preserve">Gminy </w:t>
      </w:r>
      <w:r w:rsidR="003B75B6">
        <w:t>Olszanka</w:t>
      </w:r>
      <w:r w:rsidR="003A73F7" w:rsidRPr="004B4852">
        <w:rPr>
          <w:rFonts w:asciiTheme="majorHAnsi" w:eastAsia="Arial" w:hAnsiTheme="majorHAnsi" w:cstheme="majorHAnsi"/>
        </w:rPr>
        <w:t xml:space="preserve"> </w:t>
      </w:r>
      <w:r w:rsidRPr="004B4852">
        <w:rPr>
          <w:rFonts w:asciiTheme="majorHAnsi" w:eastAsia="Arial" w:hAnsiTheme="majorHAnsi" w:cstheme="majorHAnsi"/>
        </w:rPr>
        <w:t>określa zakres współpracy z i</w:t>
      </w:r>
      <w:r w:rsidR="008F0D55" w:rsidRPr="004B4852">
        <w:rPr>
          <w:rFonts w:asciiTheme="majorHAnsi" w:eastAsia="Arial" w:hAnsiTheme="majorHAnsi" w:cstheme="majorHAnsi"/>
        </w:rPr>
        <w:t>nn</w:t>
      </w:r>
      <w:r w:rsidRPr="004B4852">
        <w:rPr>
          <w:rFonts w:asciiTheme="majorHAnsi" w:eastAsia="Arial" w:hAnsiTheme="majorHAnsi" w:cstheme="majorHAnsi"/>
        </w:rPr>
        <w:t xml:space="preserve">ymi gminami odnośnie sposobu pokrywania potrzeb energetycznych. W ramach prac związanych z opracowaniem niniejszego dokumentu dokonano analizy istniejących i przyszłych możliwych powiązań pomiędzy </w:t>
      </w:r>
      <w:r w:rsidR="003A73F7">
        <w:rPr>
          <w:rFonts w:asciiTheme="majorHAnsi" w:eastAsia="Arial" w:hAnsiTheme="majorHAnsi" w:cstheme="majorHAnsi"/>
        </w:rPr>
        <w:t xml:space="preserve">Gminą </w:t>
      </w:r>
      <w:r w:rsidR="003B75B6">
        <w:t>Olszanka</w:t>
      </w:r>
      <w:r w:rsidR="00CB081B" w:rsidRPr="004B4852">
        <w:rPr>
          <w:rFonts w:asciiTheme="majorHAnsi" w:eastAsia="Arial" w:hAnsiTheme="majorHAnsi" w:cstheme="majorHAnsi"/>
        </w:rPr>
        <w:t>,</w:t>
      </w:r>
      <w:r w:rsidRPr="004B4852">
        <w:rPr>
          <w:rFonts w:asciiTheme="majorHAnsi" w:eastAsia="Arial" w:hAnsiTheme="majorHAnsi" w:cstheme="majorHAnsi"/>
        </w:rPr>
        <w:t xml:space="preserve"> a gminami sąsiadującymi:</w:t>
      </w:r>
    </w:p>
    <w:p w14:paraId="317D6997" w14:textId="77777777" w:rsidR="003B75B6" w:rsidRPr="003B75B6" w:rsidRDefault="00BE632A" w:rsidP="003B75B6">
      <w:pPr>
        <w:pStyle w:val="Akapitzlist"/>
        <w:numPr>
          <w:ilvl w:val="0"/>
          <w:numId w:val="5"/>
        </w:numPr>
        <w:spacing w:before="0"/>
        <w:rPr>
          <w:rFonts w:asciiTheme="majorHAnsi" w:hAnsiTheme="majorHAnsi" w:cstheme="majorHAnsi"/>
        </w:rPr>
      </w:pPr>
      <w:r>
        <w:rPr>
          <w:rFonts w:asciiTheme="majorHAnsi" w:hAnsiTheme="majorHAnsi" w:cstheme="majorHAnsi"/>
        </w:rPr>
        <w:t xml:space="preserve">Gmina </w:t>
      </w:r>
      <w:r w:rsidR="003B75B6" w:rsidRPr="003B75B6">
        <w:rPr>
          <w:rFonts w:asciiTheme="majorHAnsi" w:hAnsiTheme="majorHAnsi" w:cstheme="majorHAnsi"/>
        </w:rPr>
        <w:t>Wiązów</w:t>
      </w:r>
    </w:p>
    <w:p w14:paraId="3348A457" w14:textId="72D83208" w:rsidR="003B75B6" w:rsidRPr="003B75B6" w:rsidRDefault="003B75B6" w:rsidP="003B75B6">
      <w:pPr>
        <w:pStyle w:val="Akapitzlist"/>
        <w:numPr>
          <w:ilvl w:val="0"/>
          <w:numId w:val="5"/>
        </w:numPr>
        <w:spacing w:before="0"/>
        <w:rPr>
          <w:rFonts w:asciiTheme="majorHAnsi" w:hAnsiTheme="majorHAnsi" w:cstheme="majorHAnsi"/>
        </w:rPr>
      </w:pPr>
      <w:r>
        <w:rPr>
          <w:rFonts w:asciiTheme="majorHAnsi" w:hAnsiTheme="majorHAnsi" w:cstheme="majorHAnsi"/>
        </w:rPr>
        <w:t xml:space="preserve">Gmina  </w:t>
      </w:r>
      <w:r w:rsidRPr="003B75B6">
        <w:rPr>
          <w:rFonts w:asciiTheme="majorHAnsi" w:hAnsiTheme="majorHAnsi" w:cstheme="majorHAnsi"/>
        </w:rPr>
        <w:t>Niemodlin</w:t>
      </w:r>
    </w:p>
    <w:p w14:paraId="04D57952" w14:textId="6B044AC0" w:rsidR="003B75B6" w:rsidRPr="003B75B6" w:rsidRDefault="003B75B6" w:rsidP="003B75B6">
      <w:pPr>
        <w:pStyle w:val="Akapitzlist"/>
        <w:numPr>
          <w:ilvl w:val="0"/>
          <w:numId w:val="5"/>
        </w:numPr>
        <w:spacing w:before="0"/>
        <w:rPr>
          <w:rFonts w:asciiTheme="majorHAnsi" w:hAnsiTheme="majorHAnsi" w:cstheme="majorHAnsi"/>
        </w:rPr>
      </w:pPr>
      <w:r>
        <w:rPr>
          <w:rFonts w:asciiTheme="majorHAnsi" w:hAnsiTheme="majorHAnsi" w:cstheme="majorHAnsi"/>
        </w:rPr>
        <w:t xml:space="preserve">Gmina </w:t>
      </w:r>
      <w:r w:rsidRPr="003B75B6">
        <w:rPr>
          <w:rFonts w:asciiTheme="majorHAnsi" w:hAnsiTheme="majorHAnsi" w:cstheme="majorHAnsi"/>
        </w:rPr>
        <w:t>Lewin Brzeski</w:t>
      </w:r>
    </w:p>
    <w:p w14:paraId="0C9BFEDB" w14:textId="1AF2693C" w:rsidR="003B75B6" w:rsidRPr="003B75B6" w:rsidRDefault="003B75B6" w:rsidP="003B75B6">
      <w:pPr>
        <w:pStyle w:val="Akapitzlist"/>
        <w:numPr>
          <w:ilvl w:val="0"/>
          <w:numId w:val="5"/>
        </w:numPr>
        <w:spacing w:before="0"/>
        <w:rPr>
          <w:rFonts w:asciiTheme="majorHAnsi" w:hAnsiTheme="majorHAnsi" w:cstheme="majorHAnsi"/>
        </w:rPr>
      </w:pPr>
      <w:r>
        <w:rPr>
          <w:rFonts w:asciiTheme="majorHAnsi" w:hAnsiTheme="majorHAnsi" w:cstheme="majorHAnsi"/>
        </w:rPr>
        <w:t xml:space="preserve">Gmina </w:t>
      </w:r>
      <w:r w:rsidRPr="003B75B6">
        <w:rPr>
          <w:rFonts w:asciiTheme="majorHAnsi" w:hAnsiTheme="majorHAnsi" w:cstheme="majorHAnsi"/>
        </w:rPr>
        <w:t>Skarbimierz</w:t>
      </w:r>
    </w:p>
    <w:p w14:paraId="42CD9ED7" w14:textId="22C99CBB" w:rsidR="00BE632A" w:rsidRDefault="003B75B6" w:rsidP="003B75B6">
      <w:pPr>
        <w:pStyle w:val="Akapitzlist"/>
        <w:numPr>
          <w:ilvl w:val="0"/>
          <w:numId w:val="5"/>
        </w:numPr>
        <w:spacing w:before="0"/>
        <w:rPr>
          <w:rFonts w:asciiTheme="majorHAnsi" w:hAnsiTheme="majorHAnsi" w:cstheme="majorHAnsi"/>
        </w:rPr>
      </w:pPr>
      <w:r>
        <w:rPr>
          <w:rFonts w:asciiTheme="majorHAnsi" w:hAnsiTheme="majorHAnsi" w:cstheme="majorHAnsi"/>
        </w:rPr>
        <w:t xml:space="preserve">Gmina </w:t>
      </w:r>
      <w:r w:rsidRPr="003B75B6">
        <w:rPr>
          <w:rFonts w:asciiTheme="majorHAnsi" w:hAnsiTheme="majorHAnsi" w:cstheme="majorHAnsi"/>
        </w:rPr>
        <w:t>Grodków</w:t>
      </w:r>
    </w:p>
    <w:bookmarkEnd w:id="548"/>
    <w:p w14:paraId="7FC2E60C" w14:textId="06B42FF6" w:rsidR="00240156" w:rsidRDefault="00240156" w:rsidP="00240156">
      <w:pPr>
        <w:rPr>
          <w:rFonts w:asciiTheme="majorHAnsi" w:eastAsia="Arial" w:hAnsiTheme="majorHAnsi" w:cstheme="majorHAnsi"/>
        </w:rPr>
      </w:pPr>
      <w:r w:rsidRPr="004B4852">
        <w:rPr>
          <w:rFonts w:asciiTheme="majorHAnsi" w:eastAsia="Arial" w:hAnsiTheme="majorHAnsi" w:cstheme="majorHAnsi"/>
        </w:rPr>
        <w:t xml:space="preserve">Współpraca pomiędzy </w:t>
      </w:r>
      <w:r w:rsidR="00671296" w:rsidRPr="004B4852">
        <w:rPr>
          <w:rFonts w:asciiTheme="majorHAnsi" w:eastAsia="Arial" w:hAnsiTheme="majorHAnsi" w:cstheme="majorHAnsi"/>
        </w:rPr>
        <w:t>g</w:t>
      </w:r>
      <w:r w:rsidRPr="004B4852">
        <w:rPr>
          <w:rFonts w:asciiTheme="majorHAnsi" w:eastAsia="Arial" w:hAnsiTheme="majorHAnsi" w:cstheme="majorHAnsi"/>
        </w:rPr>
        <w:t>mina</w:t>
      </w:r>
      <w:r w:rsidR="004A35DF" w:rsidRPr="004B4852">
        <w:rPr>
          <w:rFonts w:asciiTheme="majorHAnsi" w:eastAsia="Arial" w:hAnsiTheme="majorHAnsi" w:cstheme="majorHAnsi"/>
        </w:rPr>
        <w:t>mi</w:t>
      </w:r>
      <w:r w:rsidRPr="004B4852">
        <w:rPr>
          <w:rFonts w:asciiTheme="majorHAnsi" w:eastAsia="Arial" w:hAnsiTheme="majorHAnsi" w:cstheme="majorHAnsi"/>
        </w:rPr>
        <w:t xml:space="preserve"> sąsiednimi w zakresie poszczególnych systemów energetycznych związana jest głównie z działaniem eksploatatorów tych systemów,</w:t>
      </w:r>
      <w:r w:rsidR="003836F5" w:rsidRPr="004B4852">
        <w:rPr>
          <w:rFonts w:asciiTheme="majorHAnsi" w:eastAsia="Arial" w:hAnsiTheme="majorHAnsi" w:cstheme="majorHAnsi"/>
        </w:rPr>
        <w:t xml:space="preserve"> </w:t>
      </w:r>
      <w:r w:rsidRPr="004B4852">
        <w:rPr>
          <w:rFonts w:asciiTheme="majorHAnsi" w:eastAsia="Arial" w:hAnsiTheme="majorHAnsi" w:cstheme="majorHAnsi"/>
        </w:rPr>
        <w:t>w</w:t>
      </w:r>
      <w:r w:rsidR="002F3991">
        <w:rPr>
          <w:rFonts w:asciiTheme="majorHAnsi" w:eastAsia="Arial" w:hAnsiTheme="majorHAnsi" w:cstheme="majorHAnsi"/>
        </w:rPr>
        <w:t> </w:t>
      </w:r>
      <w:r w:rsidRPr="004B4852">
        <w:rPr>
          <w:rFonts w:asciiTheme="majorHAnsi" w:eastAsia="Arial" w:hAnsiTheme="majorHAnsi" w:cstheme="majorHAnsi"/>
        </w:rPr>
        <w:t>ramach eksploatacji istniejącej infrastruktury technicznej dotyczącej przesyłu i</w:t>
      </w:r>
      <w:r w:rsidR="002F3991">
        <w:rPr>
          <w:rFonts w:asciiTheme="majorHAnsi" w:eastAsia="Arial" w:hAnsiTheme="majorHAnsi" w:cstheme="majorHAnsi"/>
        </w:rPr>
        <w:t> </w:t>
      </w:r>
      <w:r w:rsidRPr="004B4852">
        <w:rPr>
          <w:rFonts w:asciiTheme="majorHAnsi" w:eastAsia="Arial" w:hAnsiTheme="majorHAnsi" w:cstheme="majorHAnsi"/>
        </w:rPr>
        <w:t>dystrybucji poszczególnych nośników energii i istniejących powiązań sieciowych. Aktualne powiązania sieciowe i organizacyjne</w:t>
      </w:r>
      <w:r w:rsidR="000A6BBB" w:rsidRPr="004B4852">
        <w:rPr>
          <w:rFonts w:asciiTheme="majorHAnsi" w:eastAsia="Arial" w:hAnsiTheme="majorHAnsi" w:cstheme="majorHAnsi"/>
        </w:rPr>
        <w:t xml:space="preserve"> wraz z wizją współpracy w zakresie polityki energetycznej</w:t>
      </w:r>
      <w:r w:rsidRPr="004B4852">
        <w:rPr>
          <w:rFonts w:asciiTheme="majorHAnsi" w:eastAsia="Arial" w:hAnsiTheme="majorHAnsi" w:cstheme="majorHAnsi"/>
        </w:rPr>
        <w:t xml:space="preserve"> przedstawiono w ramach przyjętego podziału na systemy energetyczne.</w:t>
      </w:r>
    </w:p>
    <w:p w14:paraId="3B567437" w14:textId="0F99A281" w:rsidR="003B75B6" w:rsidRDefault="003B75B6" w:rsidP="003B75B6">
      <w:pPr>
        <w:rPr>
          <w:rFonts w:asciiTheme="majorHAnsi" w:eastAsia="Arial" w:hAnsiTheme="majorHAnsi" w:cstheme="majorHAnsi"/>
          <w:b/>
        </w:rPr>
      </w:pPr>
      <w:r w:rsidRPr="003B75B6">
        <w:rPr>
          <w:rFonts w:asciiTheme="majorHAnsi" w:eastAsia="Arial" w:hAnsiTheme="majorHAnsi" w:cstheme="majorHAnsi"/>
          <w:b/>
        </w:rPr>
        <w:t>Gmina Wiązów</w:t>
      </w:r>
    </w:p>
    <w:p w14:paraId="6F24D8E1" w14:textId="5CB6C182" w:rsidR="003B75B6" w:rsidRPr="003B75B6" w:rsidRDefault="00F257CE" w:rsidP="003B75B6">
      <w:r w:rsidRPr="00F257CE">
        <w:t>Gmina Wiązów nie udzieliła odpowiedzi na skierowane pismo w sprawie współpracy, co oznacza brak przekazanych informacji oraz brak zgłoszonych inicjatyw na etapie opracowania dokumentu. Jednocześnie brak odpowiedzi nie wyklucza możliwości nawiązania współpracy w przyszłości. W przypadku pojawienia się wspólnych potrzeb inwestycyjnych, projektów infrastrukturalnych lub inicjatyw w zakresie energetyki (w tym OZE, efektywności energetycznej czy rozwoju sieci), zasadne będzie ponowne podjęcie kontaktu i analiza potencjalnych obszarów kooperacji.</w:t>
      </w:r>
    </w:p>
    <w:p w14:paraId="7EB54748" w14:textId="3F6F2911" w:rsidR="003B75B6" w:rsidRDefault="003B75B6" w:rsidP="003B75B6">
      <w:pPr>
        <w:rPr>
          <w:rFonts w:asciiTheme="majorHAnsi" w:eastAsia="Arial" w:hAnsiTheme="majorHAnsi" w:cstheme="majorHAnsi"/>
          <w:b/>
        </w:rPr>
      </w:pPr>
      <w:r w:rsidRPr="003B75B6">
        <w:rPr>
          <w:rFonts w:asciiTheme="majorHAnsi" w:eastAsia="Arial" w:hAnsiTheme="majorHAnsi" w:cstheme="majorHAnsi"/>
          <w:b/>
        </w:rPr>
        <w:t>Gmina  Niemodlin</w:t>
      </w:r>
    </w:p>
    <w:p w14:paraId="788F2DE9" w14:textId="77777777" w:rsidR="00F257CE" w:rsidRDefault="00F257CE" w:rsidP="00F257CE">
      <w:r>
        <w:t xml:space="preserve">Gmina Niemodlin w odpowiedzi na skierowane pismo wskazała, że na obecnym etapie nie przewiduje współpracy z Gminą Olszanka w zakresie rozbudowy systemów energetycznych ani realizacji wspólnych inwestycji środowiskowych. Stanowisko to </w:t>
      </w:r>
      <w:r>
        <w:lastRenderedPageBreak/>
        <w:t>zostało uzasadnione przede wszystkim niewielkim obszarem styku obu gmin, co ogranicza potencjał realizacji przedsięwzięć infrastrukturalnych o charakterze ponadlokalnym.</w:t>
      </w:r>
    </w:p>
    <w:p w14:paraId="080BAC8C" w14:textId="77777777" w:rsidR="00F257CE" w:rsidRDefault="00F257CE" w:rsidP="00F257CE">
      <w:r>
        <w:t>Jednocześnie gmina przekazała informacje ogólne dotyczące uwarunkowań energetycznych na swoim terenie, wskazując m.in. na funkcjonowanie instalacji odnawialnych źródeł energii (farm fotowoltaicznych) oraz brak prowadzenia szczegółowego bilansu biomasy. W zakresie planowania energetycznego odwołano się do obowiązujących dokumentów strategicznych, które określają kierunki rozwoju w obszarze zaopatrzenia w energię, jednak bez wskazania konkretnych działań wymagających współpracy międzygminnej.</w:t>
      </w:r>
    </w:p>
    <w:p w14:paraId="08ADAE67" w14:textId="3B19025A" w:rsidR="003B75B6" w:rsidRPr="003B75B6" w:rsidRDefault="00F257CE" w:rsidP="00F257CE">
      <w:r>
        <w:t>Należy jednak podkreślić, że brak aktualnych planów współpracy nie zamyka możliwości jej podjęcia w przyszłości. W przypadku pojawienia się nowych inicjatyw inwestycyjnych, zmian w zagospodarowaniu przestrzennym lub projektów wymagających koordynacji na poziomie ponadlokalnym, zasadne będzie ponowne przeanalizowanie potencjału współdziałania pomiędzy gminami. W szczególności dotyczy to obszarów związanych z rozwojem odnawialnych źródeł energii, efektywnością energetyczną oraz projektami środowiskowymi.</w:t>
      </w:r>
    </w:p>
    <w:p w14:paraId="0B7C852D" w14:textId="2C05B047" w:rsidR="003B75B6" w:rsidRDefault="003B75B6" w:rsidP="003B75B6">
      <w:pPr>
        <w:rPr>
          <w:rFonts w:asciiTheme="majorHAnsi" w:eastAsia="Arial" w:hAnsiTheme="majorHAnsi" w:cstheme="majorHAnsi"/>
          <w:b/>
        </w:rPr>
      </w:pPr>
      <w:r w:rsidRPr="003B75B6">
        <w:rPr>
          <w:rFonts w:asciiTheme="majorHAnsi" w:eastAsia="Arial" w:hAnsiTheme="majorHAnsi" w:cstheme="majorHAnsi"/>
          <w:b/>
        </w:rPr>
        <w:t>Gmina Lewin Brzeski</w:t>
      </w:r>
    </w:p>
    <w:p w14:paraId="045D17A8" w14:textId="77777777" w:rsidR="00F257CE" w:rsidRDefault="00F257CE" w:rsidP="00F257CE">
      <w:r>
        <w:t>Gmina Lewin Brzeski wskazała, że posiada aktualne „Założenia do planu zaopatrzenia w ciepło, energię elektryczną i paliwa gazowe na lata 2023–2038”, które stanowią podstawę prowadzenia lokalnej polityki energetycznej. Obecnie realizowane przez gminę inwestycje w obszarze odnawialnych źródeł energii mają charakter lokalny i nie są bezpośrednio powiązane z działaniami o zasięgu międzygminnym.</w:t>
      </w:r>
    </w:p>
    <w:p w14:paraId="697961C6" w14:textId="77777777" w:rsidR="00F257CE" w:rsidRDefault="00F257CE" w:rsidP="00F257CE">
      <w:r>
        <w:t>Jednocześnie gmina zadeklarowała otwartość na współpracę z Gminą Olszanka zarówno w zakresie inwestycji infrastrukturalnych, jak i działań nieinwestycyjnych związanych z zaopatrzeniem w ciepło, energię elektryczną i paliwa gazowe. Stanowisko to wskazuje na potencjał do realizacji wspólnych przedsięwzięć, szczególnie w obszarach wymagających koordynacji ponadlokalnej lub osiągnięcia efektu skali.</w:t>
      </w:r>
    </w:p>
    <w:p w14:paraId="7F410419" w14:textId="16EE551B" w:rsidR="003B75B6" w:rsidRPr="003B75B6" w:rsidRDefault="00F257CE" w:rsidP="00F257CE">
      <w:r>
        <w:t xml:space="preserve">W praktyce oznacza to, że mimo obecnego, lokalnego charakteru działań, istnieją sprzyjające warunki do rozwijania współpracy w przyszłości. Dotyczyć to może w szczególności projektów z zakresu odnawialnych źródeł energii, poprawy efektywności </w:t>
      </w:r>
      <w:r>
        <w:lastRenderedPageBreak/>
        <w:t>energetycznej, wspólnych inicjatyw środowiskowych czy przedsięwzięć finansowanych ze środków zewnętrznych, gdzie współpraca międzygminna może zwiększyć szanse realizacyjne i efektywność projektów.</w:t>
      </w:r>
    </w:p>
    <w:p w14:paraId="430DD81A" w14:textId="00C866DE" w:rsidR="003B75B6" w:rsidRDefault="003B75B6" w:rsidP="003B75B6">
      <w:pPr>
        <w:rPr>
          <w:rFonts w:asciiTheme="majorHAnsi" w:eastAsia="Arial" w:hAnsiTheme="majorHAnsi" w:cstheme="majorHAnsi"/>
          <w:b/>
        </w:rPr>
      </w:pPr>
      <w:r w:rsidRPr="003B75B6">
        <w:rPr>
          <w:rFonts w:asciiTheme="majorHAnsi" w:eastAsia="Arial" w:hAnsiTheme="majorHAnsi" w:cstheme="majorHAnsi"/>
          <w:b/>
        </w:rPr>
        <w:t>Gmina Skarbimierz</w:t>
      </w:r>
    </w:p>
    <w:p w14:paraId="060E7EFC" w14:textId="77777777" w:rsidR="00F257CE" w:rsidRDefault="00F257CE" w:rsidP="00F257CE">
      <w:r>
        <w:t>Gmina Skarbimierz w odpowiedzi na skierowane pismo jednoznacznie zadeklarowała otwartość na współpracę z Gminą Olszanka w zakresie zaopatrzenia w ciepło, energię elektryczną i paliwa gazowe. Stanowisko to wskazuje na gotowość do podejmowania wspólnych działań zarówno o charakterze inwestycyjnym, jak i organizacyjnym, co tworzy korzystne warunki do rozwijania relacji międzygminnych w obszarze energetyki.</w:t>
      </w:r>
    </w:p>
    <w:p w14:paraId="71205917" w14:textId="77777777" w:rsidR="00F257CE" w:rsidRDefault="00F257CE" w:rsidP="00F257CE">
      <w:r>
        <w:t>Jednocześnie gmina przedstawiła istotny potencjał w zakresie odnawialnych źródeł energii. Na jej terenie funkcjonują instalacje fotowoltaiczne zarówno w sektorze publicznym (ok. 473 kW), jak i komunalnym (spółka EKOSKARBIMIERZ – ok. 324 kW), a także duża instalacja przemysłowa o mocy ok. 6 MW. Dodatkowo planowane jest powołanie spółdzielni energetycznej, która ma rozwijać wykorzystanie OZE do poziomu ok. 10 MW. Świadczy to o wysokim stopniu zaawansowania transformacji energetycznej oraz o potencjale do realizacji projektów partnerskich.</w:t>
      </w:r>
    </w:p>
    <w:p w14:paraId="530003D5" w14:textId="7987A8B2" w:rsidR="003B75B6" w:rsidRPr="003B75B6" w:rsidRDefault="00F257CE" w:rsidP="00F257CE">
      <w:r>
        <w:t>W praktyce oznacza to, że Gmina Skarbimierz jest potencjalnie istotnym partnerem dla Gminy Olszanka w zakresie współpracy energetycznej. Możliwe obszary współdziałania obejmują m.in. rozwój odnawialnych źródeł energii, inicjatywy klastrowe lub spółdzielcze, a także projekty związane z bilansowaniem energii i poprawą efektywności energetycznej. Otwartość gminy oraz istniejąca infrastruktura OZE zwiększają realność wdrożenia wspólnych przedsięwzięć w przyszłości.</w:t>
      </w:r>
    </w:p>
    <w:p w14:paraId="51A34AD9" w14:textId="76971E2D" w:rsidR="009E0F76" w:rsidRDefault="003B75B6" w:rsidP="003B75B6">
      <w:pPr>
        <w:rPr>
          <w:rFonts w:asciiTheme="majorHAnsi" w:eastAsia="Arial" w:hAnsiTheme="majorHAnsi" w:cstheme="majorHAnsi"/>
          <w:b/>
        </w:rPr>
      </w:pPr>
      <w:r w:rsidRPr="003B75B6">
        <w:rPr>
          <w:rFonts w:asciiTheme="majorHAnsi" w:eastAsia="Arial" w:hAnsiTheme="majorHAnsi" w:cstheme="majorHAnsi"/>
          <w:b/>
        </w:rPr>
        <w:t>Gmina Grodków</w:t>
      </w:r>
    </w:p>
    <w:p w14:paraId="0D9BB64F" w14:textId="5E7CC566" w:rsidR="003B75B6" w:rsidRPr="003B75B6" w:rsidRDefault="00F257CE" w:rsidP="003B75B6">
      <w:r w:rsidRPr="00F257CE">
        <w:t>Gmina Grodków nie udzieliła odpowiedzi na skierowane pismo w sprawie współpracy, co oznacza brak przedstawienia stanowiska oraz brak informacji o planowanych działaniach wspólnych. Należy jednak podkreślić, że sytuacja ta nie zamyka możliwości przyszłej współpracy. W przypadku identyfikacji wspólnych kierunków rozwoju, w szczególności w obszarze infrastruktury energetycznej, odnawialnych źródeł energii lub projektów międzygminnych, wskazane będzie ponowne rozpatrzenie możliwości współdziałania i podjęcie dialogu z gminą.</w:t>
      </w:r>
    </w:p>
    <w:p w14:paraId="730065B9" w14:textId="278E0154" w:rsidR="00633E3F" w:rsidRPr="004B4852" w:rsidRDefault="00633E3F" w:rsidP="00E0576F">
      <w:pPr>
        <w:pStyle w:val="Nagwek2"/>
        <w:ind w:hanging="567"/>
        <w:rPr>
          <w:rFonts w:cstheme="majorHAnsi"/>
        </w:rPr>
      </w:pPr>
      <w:bookmarkStart w:id="549" w:name="_Toc435104460"/>
      <w:bookmarkStart w:id="550" w:name="_Toc437192755"/>
      <w:bookmarkStart w:id="551" w:name="_Toc444160575"/>
      <w:bookmarkStart w:id="552" w:name="_Toc467689395"/>
      <w:bookmarkStart w:id="553" w:name="_Toc484420694"/>
      <w:bookmarkStart w:id="554" w:name="_Toc484420785"/>
      <w:bookmarkStart w:id="555" w:name="_Toc497929640"/>
      <w:bookmarkStart w:id="556" w:name="_Toc497992607"/>
      <w:bookmarkStart w:id="557" w:name="_Toc226033168"/>
      <w:bookmarkStart w:id="558" w:name="_Toc435104463"/>
      <w:bookmarkStart w:id="559" w:name="_Toc437192758"/>
      <w:bookmarkStart w:id="560" w:name="_Toc444160578"/>
      <w:r w:rsidRPr="004B4852">
        <w:rPr>
          <w:rFonts w:cstheme="majorHAnsi"/>
        </w:rPr>
        <w:lastRenderedPageBreak/>
        <w:t>System ciepłowniczy</w:t>
      </w:r>
      <w:bookmarkEnd w:id="549"/>
      <w:bookmarkEnd w:id="550"/>
      <w:bookmarkEnd w:id="551"/>
      <w:bookmarkEnd w:id="552"/>
      <w:bookmarkEnd w:id="553"/>
      <w:bookmarkEnd w:id="554"/>
      <w:bookmarkEnd w:id="555"/>
      <w:bookmarkEnd w:id="556"/>
      <w:bookmarkEnd w:id="557"/>
    </w:p>
    <w:p w14:paraId="74C23013" w14:textId="1A266469" w:rsidR="00431006" w:rsidRPr="00431006" w:rsidRDefault="00431006" w:rsidP="00431006">
      <w:pPr>
        <w:rPr>
          <w:rFonts w:asciiTheme="majorHAnsi" w:hAnsiTheme="majorHAnsi" w:cstheme="majorHAnsi"/>
        </w:rPr>
      </w:pPr>
      <w:bookmarkStart w:id="561" w:name="_Toc494277701"/>
      <w:bookmarkStart w:id="562" w:name="_Toc494354002"/>
      <w:bookmarkStart w:id="563" w:name="_Toc494354226"/>
      <w:bookmarkStart w:id="564" w:name="_Toc494354450"/>
      <w:bookmarkStart w:id="565" w:name="_Toc494436177"/>
      <w:bookmarkStart w:id="566" w:name="_Toc494436401"/>
      <w:bookmarkStart w:id="567" w:name="_Toc494436833"/>
      <w:bookmarkStart w:id="568" w:name="_Hlk114825571"/>
      <w:bookmarkStart w:id="569" w:name="_Toc423349879"/>
      <w:bookmarkStart w:id="570" w:name="_Toc424730073"/>
      <w:bookmarkStart w:id="571" w:name="_Toc435104461"/>
      <w:bookmarkStart w:id="572" w:name="_Toc437192756"/>
      <w:bookmarkStart w:id="573" w:name="_Toc444160576"/>
      <w:bookmarkStart w:id="574" w:name="_Toc467689401"/>
      <w:bookmarkStart w:id="575" w:name="_Toc484420696"/>
      <w:bookmarkStart w:id="576" w:name="_Toc484420787"/>
      <w:bookmarkStart w:id="577" w:name="_Toc497929652"/>
      <w:bookmarkStart w:id="578" w:name="_Toc497992619"/>
      <w:bookmarkEnd w:id="561"/>
      <w:bookmarkEnd w:id="562"/>
      <w:bookmarkEnd w:id="563"/>
      <w:bookmarkEnd w:id="564"/>
      <w:bookmarkEnd w:id="565"/>
      <w:bookmarkEnd w:id="566"/>
      <w:bookmarkEnd w:id="567"/>
      <w:r w:rsidRPr="00431006">
        <w:rPr>
          <w:rFonts w:asciiTheme="majorHAnsi" w:hAnsiTheme="majorHAnsi" w:cstheme="majorHAnsi"/>
        </w:rPr>
        <w:t xml:space="preserve">Na terenie Gminy </w:t>
      </w:r>
      <w:r w:rsidR="00C01A47">
        <w:rPr>
          <w:rFonts w:asciiTheme="majorHAnsi" w:hAnsiTheme="majorHAnsi" w:cstheme="majorHAnsi"/>
        </w:rPr>
        <w:t>Olszanka</w:t>
      </w:r>
      <w:r w:rsidRPr="00431006">
        <w:rPr>
          <w:rFonts w:asciiTheme="majorHAnsi" w:hAnsiTheme="majorHAnsi" w:cstheme="majorHAnsi"/>
        </w:rPr>
        <w:t xml:space="preserve"> nie funkcjonuje system ciepłowniczy, a podstawowym sposobem zaopatrzenia w ciepło pozostają indywidualne źródła grzewcze zlokalizowane w budynkach mieszkalnych i obiektach użyteczności publicznej. Wykorzystywane paliwa to przede wszystkim węgiel (w tym ekogroszek), olej opałowy oraz biomasa, a w części gospodarstw także gaz płynny i odnawialne źródła energii, takie jak pompy ciepła czy instalacje fotowoltaiczne wspierające proces ogrzewania.</w:t>
      </w:r>
    </w:p>
    <w:p w14:paraId="1322E459" w14:textId="20474CB8" w:rsidR="002F7AC1" w:rsidRPr="004B4852" w:rsidRDefault="00431006" w:rsidP="00431006">
      <w:pPr>
        <w:rPr>
          <w:rFonts w:asciiTheme="majorHAnsi" w:hAnsiTheme="majorHAnsi" w:cstheme="majorHAnsi"/>
        </w:rPr>
      </w:pPr>
      <w:r w:rsidRPr="00431006">
        <w:rPr>
          <w:rFonts w:asciiTheme="majorHAnsi" w:hAnsiTheme="majorHAnsi" w:cstheme="majorHAnsi"/>
        </w:rPr>
        <w:t>Z uwagi na wiejski charakter gminy oraz rozproszoną zabudowę nie przewiduje się budowy scentralizowanego systemu ciepłowniczego ani współpracy w zakresie tworzenia wspólnych sieci z gminami ościennymi. Działania rozwojowe w obszarze ciepłownictwa koncentrują się na modernizacji istniejących indywidualnych źródeł ciepła, eliminacji paliw wysokoemisyjnych oraz stopniowej gazyfikacji gminy, a także wspieraniu instalacji wykorzystujących odnawialne źródła energii.</w:t>
      </w:r>
    </w:p>
    <w:p w14:paraId="746399B8" w14:textId="77777777" w:rsidR="00633E3F" w:rsidRDefault="00633E3F" w:rsidP="00E0576F">
      <w:pPr>
        <w:pStyle w:val="Nagwek2"/>
        <w:ind w:hanging="567"/>
        <w:rPr>
          <w:rFonts w:cstheme="majorHAnsi"/>
        </w:rPr>
      </w:pPr>
      <w:bookmarkStart w:id="579" w:name="_Toc226033169"/>
      <w:bookmarkEnd w:id="568"/>
      <w:r w:rsidRPr="004B4852">
        <w:rPr>
          <w:rFonts w:cstheme="majorHAnsi"/>
        </w:rPr>
        <w:t>System gazowy</w:t>
      </w:r>
      <w:bookmarkEnd w:id="569"/>
      <w:bookmarkEnd w:id="570"/>
      <w:bookmarkEnd w:id="571"/>
      <w:bookmarkEnd w:id="572"/>
      <w:bookmarkEnd w:id="573"/>
      <w:bookmarkEnd w:id="574"/>
      <w:bookmarkEnd w:id="575"/>
      <w:bookmarkEnd w:id="576"/>
      <w:bookmarkEnd w:id="577"/>
      <w:bookmarkEnd w:id="578"/>
      <w:bookmarkEnd w:id="579"/>
    </w:p>
    <w:p w14:paraId="09BAD32F" w14:textId="77777777" w:rsidR="00323A1F" w:rsidRDefault="00323A1F" w:rsidP="00323A1F">
      <w:r>
        <w:t>System gazowniczy na terenie Gminy Olszanka powiązany jest z przedsiębiorstwem Polska Spółka Gazownictwa sp. z o.o., które odpowiada za dystrybucję paliwa gazowego do odbiorców. Infrastruktura ma charakter lokalny i rozwija się w sposób punktowy – rozbudowa sieci realizowana jest na bieżąco w oparciu o zawierane umowy przyłączeniowe, inicjowane przez potencjalnych odbiorców.</w:t>
      </w:r>
    </w:p>
    <w:p w14:paraId="5D604ABF" w14:textId="77777777" w:rsidR="00323A1F" w:rsidRDefault="00323A1F" w:rsidP="00323A1F">
      <w:r>
        <w:t>Na terenie gminy funkcjonuje sieć gazowa średniego ciśnienia o niewielkim zasięgu – jej długość w latach 2021–2025 kształtowała się na poziomie od ok. 1,6 km do 3,7 km. Równocześnie liczba czynnych przyłączy wzrosła z 14 do 34, co potwierdza stopniowy, lecz ograniczony rozwój systemu oraz jego dostosowanie do rozproszonej struktury zabudowy.</w:t>
      </w:r>
    </w:p>
    <w:p w14:paraId="4243C49C" w14:textId="77777777" w:rsidR="00323A1F" w:rsidRDefault="00323A1F" w:rsidP="00323A1F">
      <w:r>
        <w:t>PSG nie realizuje kompleksowego programu gazyfikacji całego obszaru gminy, a rozwój infrastruktury uzależniony jest od spełnienia warunków technicznych i ekonomicznych przyłączeń. Inwestycje prowadzone są selektywnie – przykładem jest rozbudowa sieci wraz z przyłączami w miejscowości Krzyżowice w analizowanym okresie.</w:t>
      </w:r>
    </w:p>
    <w:p w14:paraId="025E4E24" w14:textId="1FEBAA80" w:rsidR="00323A1F" w:rsidRPr="00323A1F" w:rsidRDefault="00323A1F" w:rsidP="00323A1F">
      <w:r>
        <w:t xml:space="preserve">Powiązania infrastrukturalne z otoczeniem istnieją, jednak ich znaczenie dla lokalnego systemu ma charakter uzupełniający. Współpraca w zakresie rozwoju sieci gazowej </w:t>
      </w:r>
      <w:r>
        <w:lastRenderedPageBreak/>
        <w:t>odbywa się przede wszystkim na linii gmina – operator systemu dystrybucyjnego oraz potencjalni odbiorcy, przy czym zakres dalszej rozbudowy uzależniony jest od poziomu zainteresowania oraz opłacalności inwestycji.</w:t>
      </w:r>
    </w:p>
    <w:p w14:paraId="188848CA" w14:textId="77777777" w:rsidR="00633E3F" w:rsidRPr="004B4852" w:rsidRDefault="00633E3F" w:rsidP="007A1456">
      <w:pPr>
        <w:pStyle w:val="Nagwek2"/>
        <w:ind w:hanging="567"/>
        <w:rPr>
          <w:rFonts w:cstheme="majorHAnsi"/>
        </w:rPr>
      </w:pPr>
      <w:bookmarkStart w:id="580" w:name="_Toc435104462"/>
      <w:bookmarkStart w:id="581" w:name="_Toc437192757"/>
      <w:bookmarkStart w:id="582" w:name="_Toc444160577"/>
      <w:bookmarkStart w:id="583" w:name="_Toc467689407"/>
      <w:bookmarkStart w:id="584" w:name="_Toc484420698"/>
      <w:bookmarkStart w:id="585" w:name="_Toc484420789"/>
      <w:bookmarkStart w:id="586" w:name="_Toc497929664"/>
      <w:bookmarkStart w:id="587" w:name="_Toc497992631"/>
      <w:bookmarkStart w:id="588" w:name="_Toc226033170"/>
      <w:bookmarkStart w:id="589" w:name="_Toc423349880"/>
      <w:bookmarkStart w:id="590" w:name="_Toc424730074"/>
      <w:r w:rsidRPr="004B4852">
        <w:rPr>
          <w:rFonts w:cstheme="majorHAnsi"/>
        </w:rPr>
        <w:t>System elektroenergetyczny</w:t>
      </w:r>
      <w:bookmarkEnd w:id="580"/>
      <w:bookmarkEnd w:id="581"/>
      <w:bookmarkEnd w:id="582"/>
      <w:bookmarkEnd w:id="583"/>
      <w:bookmarkEnd w:id="584"/>
      <w:bookmarkEnd w:id="585"/>
      <w:bookmarkEnd w:id="586"/>
      <w:bookmarkEnd w:id="587"/>
      <w:bookmarkEnd w:id="588"/>
    </w:p>
    <w:p w14:paraId="1B745876" w14:textId="77777777" w:rsidR="005B0029" w:rsidRDefault="005B0029" w:rsidP="005B0029">
      <w:bookmarkStart w:id="591" w:name="_Toc494707051"/>
      <w:bookmarkStart w:id="592" w:name="_Toc494707176"/>
      <w:bookmarkStart w:id="593" w:name="_Toc494709036"/>
      <w:bookmarkStart w:id="594" w:name="_Toc494709160"/>
      <w:bookmarkStart w:id="595" w:name="_Toc494709284"/>
      <w:bookmarkStart w:id="596" w:name="_Toc494707052"/>
      <w:bookmarkStart w:id="597" w:name="_Toc494707177"/>
      <w:bookmarkStart w:id="598" w:name="_Toc494709037"/>
      <w:bookmarkStart w:id="599" w:name="_Toc494709161"/>
      <w:bookmarkStart w:id="600" w:name="_Toc494709285"/>
      <w:bookmarkStart w:id="601" w:name="_Toc484420700"/>
      <w:bookmarkStart w:id="602" w:name="_Toc484420791"/>
      <w:bookmarkStart w:id="603" w:name="_Toc497929676"/>
      <w:bookmarkStart w:id="604" w:name="_Toc497992643"/>
      <w:bookmarkEnd w:id="589"/>
      <w:bookmarkEnd w:id="590"/>
      <w:bookmarkEnd w:id="591"/>
      <w:bookmarkEnd w:id="592"/>
      <w:bookmarkEnd w:id="593"/>
      <w:bookmarkEnd w:id="594"/>
      <w:bookmarkEnd w:id="595"/>
      <w:bookmarkEnd w:id="596"/>
      <w:bookmarkEnd w:id="597"/>
      <w:bookmarkEnd w:id="598"/>
      <w:bookmarkEnd w:id="599"/>
      <w:bookmarkEnd w:id="600"/>
      <w:r>
        <w:t>System elektroenergetyczny na terenie Gminy Olszanka stanowi integralną część krajowego systemu przesyłowego i dystrybucyjnego, którego funkcjonowanie nie jest ograniczone granicami administracyjnymi jednostek samorządu terytorialnego. Powiązania z gminami ościennymi mają charakter naturalny i wynikają z układu sieci elektroenergetycznej oraz jej pracy w ramach Krajowego Systemu Elektroenergetycznego.</w:t>
      </w:r>
    </w:p>
    <w:p w14:paraId="12851934" w14:textId="77777777" w:rsidR="005B0029" w:rsidRDefault="005B0029" w:rsidP="005B0029">
      <w:r>
        <w:t>Na poziomie przesyłowym przez obszar gminy przebiega dwutorowa linia elektroenergetyczna 400 kV relacji Dobrzeń – Pasikurowice/Wrocław, eksploatowana przez Polskie Sieci Elektroenergetyczne S.A.. Linia ta pełni funkcję tranzytową i ma znaczenie ponadregionalne, wzmacniając bezpieczeństwo pracy systemu elektroenergetycznego, jednak nie jest bezpośrednio wykorzystywana do zasilania odbiorców końcowych na terenie gminy.</w:t>
      </w:r>
    </w:p>
    <w:p w14:paraId="74B44699" w14:textId="77777777" w:rsidR="005B0029" w:rsidRDefault="005B0029" w:rsidP="005B0029">
      <w:r>
        <w:t>Zasilanie odbiorców realizowane jest poprzez sieć dystrybucyjną eksploatowaną przez TAURON Dystrybucja S.A.. Układ ten obejmuje linie wysokiego napięcia 110 kV (m.in. relacji Hermanowice – Pawłów, Gracze – Hermanowice, Groszowice – Hermanowice), sieć średniego napięcia 15 kV wraz ze stacją rozdzielczą RS Michałów oraz rozbudowaną sieć niskiego napięcia 0,4 kV.</w:t>
      </w:r>
    </w:p>
    <w:p w14:paraId="3D34FB7F" w14:textId="77777777" w:rsidR="005B0029" w:rsidRDefault="005B0029" w:rsidP="005B0029">
      <w:r>
        <w:t>Istotnym elementem systemu są liczne stacje transformatorowe 15/0,4 kV rozmieszczone na terenie wszystkich miejscowości gminy, które zapewniają transformację energii na potrzeby odbiorców końcowych. Struktura sieci ma charakter rozproszony i dostosowany do dominującej funkcji mieszkaniowej oraz rolniczej gminy.</w:t>
      </w:r>
    </w:p>
    <w:p w14:paraId="631198EF" w14:textId="2290B2EF" w:rsidR="005B0029" w:rsidRPr="005B0029" w:rsidRDefault="005B0029" w:rsidP="005B0029">
      <w:r>
        <w:t>Parametry techniczne infrastruktury oraz jej rozmieszczenie wynikają z uwarunkowań przestrzennych i są bezpośrednio powiązane z działalnością operatora systemu dystrybucyjnego, który odpowiada za eksploatację, modernizację oraz rozwój sieci na tym obszarze.</w:t>
      </w:r>
    </w:p>
    <w:p w14:paraId="58B8BFCF" w14:textId="76A996F8" w:rsidR="00240156" w:rsidRPr="004B4852" w:rsidRDefault="000A6BBB" w:rsidP="00914A36">
      <w:pPr>
        <w:pStyle w:val="Nagwek2"/>
        <w:ind w:hanging="567"/>
        <w:rPr>
          <w:rFonts w:eastAsia="Times New Roman" w:cstheme="majorHAnsi"/>
          <w:color w:val="auto"/>
        </w:rPr>
      </w:pPr>
      <w:bookmarkStart w:id="605" w:name="_Toc226033171"/>
      <w:r w:rsidRPr="004B4852">
        <w:rPr>
          <w:rFonts w:cstheme="majorHAnsi"/>
        </w:rPr>
        <w:lastRenderedPageBreak/>
        <w:t>Możliwość współpracy przy wykorzystaniu odnawialnych źródeł energii</w:t>
      </w:r>
      <w:bookmarkEnd w:id="558"/>
      <w:bookmarkEnd w:id="559"/>
      <w:bookmarkEnd w:id="560"/>
      <w:bookmarkEnd w:id="601"/>
      <w:bookmarkEnd w:id="602"/>
      <w:bookmarkEnd w:id="603"/>
      <w:bookmarkEnd w:id="604"/>
      <w:bookmarkEnd w:id="605"/>
    </w:p>
    <w:p w14:paraId="42A340D7" w14:textId="0EFCAF6E" w:rsidR="00240156" w:rsidRPr="004B4852" w:rsidRDefault="00240156" w:rsidP="00240156">
      <w:pPr>
        <w:rPr>
          <w:rFonts w:asciiTheme="majorHAnsi" w:eastAsia="Arial" w:hAnsiTheme="majorHAnsi" w:cstheme="majorHAnsi"/>
        </w:rPr>
      </w:pPr>
      <w:r w:rsidRPr="004B4852">
        <w:rPr>
          <w:rFonts w:asciiTheme="majorHAnsi" w:eastAsia="Arial" w:hAnsiTheme="majorHAnsi" w:cstheme="majorHAnsi"/>
        </w:rPr>
        <w:t>Poza możliwościami międzygmi</w:t>
      </w:r>
      <w:r w:rsidR="008F0D55" w:rsidRPr="004B4852">
        <w:rPr>
          <w:rFonts w:asciiTheme="majorHAnsi" w:eastAsia="Arial" w:hAnsiTheme="majorHAnsi" w:cstheme="majorHAnsi"/>
        </w:rPr>
        <w:t>nn</w:t>
      </w:r>
      <w:r w:rsidRPr="004B4852">
        <w:rPr>
          <w:rFonts w:asciiTheme="majorHAnsi" w:eastAsia="Arial" w:hAnsiTheme="majorHAnsi" w:cstheme="majorHAnsi"/>
        </w:rPr>
        <w:t>ej współpracy w ramach systemów energetycznych</w:t>
      </w:r>
      <w:r w:rsidR="0085437D" w:rsidRPr="004B4852">
        <w:rPr>
          <w:rFonts w:asciiTheme="majorHAnsi" w:eastAsia="Arial" w:hAnsiTheme="majorHAnsi" w:cstheme="majorHAnsi"/>
        </w:rPr>
        <w:t xml:space="preserve"> </w:t>
      </w:r>
      <w:r w:rsidRPr="004B4852">
        <w:rPr>
          <w:rFonts w:asciiTheme="majorHAnsi" w:eastAsia="Arial" w:hAnsiTheme="majorHAnsi" w:cstheme="majorHAnsi"/>
        </w:rPr>
        <w:t xml:space="preserve">możliwym kierunkiem współdziałania pomiędzy </w:t>
      </w:r>
      <w:r w:rsidR="00B10E09">
        <w:rPr>
          <w:rFonts w:asciiTheme="majorHAnsi" w:hAnsiTheme="majorHAnsi" w:cstheme="majorHAnsi"/>
        </w:rPr>
        <w:t xml:space="preserve">Gminą </w:t>
      </w:r>
      <w:r w:rsidR="00C01A47">
        <w:rPr>
          <w:rFonts w:asciiTheme="majorHAnsi" w:hAnsiTheme="majorHAnsi" w:cstheme="majorHAnsi"/>
        </w:rPr>
        <w:t>Olszanka</w:t>
      </w:r>
      <w:r w:rsidR="005614AA">
        <w:rPr>
          <w:rFonts w:asciiTheme="majorHAnsi" w:eastAsia="Arial" w:hAnsiTheme="majorHAnsi" w:cstheme="majorHAnsi"/>
        </w:rPr>
        <w:t xml:space="preserve">, a </w:t>
      </w:r>
      <w:r w:rsidRPr="004B4852">
        <w:rPr>
          <w:rFonts w:asciiTheme="majorHAnsi" w:eastAsia="Arial" w:hAnsiTheme="majorHAnsi" w:cstheme="majorHAnsi"/>
        </w:rPr>
        <w:t>sąsiadującymi gminami są</w:t>
      </w:r>
      <w:r w:rsidR="00BB3229" w:rsidRPr="004B4852">
        <w:rPr>
          <w:rFonts w:asciiTheme="majorHAnsi" w:eastAsia="Arial" w:hAnsiTheme="majorHAnsi" w:cstheme="majorHAnsi"/>
        </w:rPr>
        <w:t> </w:t>
      </w:r>
      <w:r w:rsidRPr="004B4852">
        <w:rPr>
          <w:rFonts w:asciiTheme="majorHAnsi" w:eastAsia="Arial" w:hAnsiTheme="majorHAnsi" w:cstheme="majorHAnsi"/>
        </w:rPr>
        <w:t>działania podejmowane w celu ograniczenia niskiej emisji skupio</w:t>
      </w:r>
      <w:r w:rsidR="00E53F52" w:rsidRPr="004B4852">
        <w:rPr>
          <w:rFonts w:asciiTheme="majorHAnsi" w:eastAsia="Arial" w:hAnsiTheme="majorHAnsi" w:cstheme="majorHAnsi"/>
        </w:rPr>
        <w:t>ne wokół inwestycji w</w:t>
      </w:r>
      <w:r w:rsidR="00BB3229" w:rsidRPr="004B4852">
        <w:rPr>
          <w:rFonts w:asciiTheme="majorHAnsi" w:eastAsia="Times New Roman" w:hAnsiTheme="majorHAnsi" w:cstheme="majorHAnsi"/>
        </w:rPr>
        <w:t> </w:t>
      </w:r>
      <w:r w:rsidRPr="004B4852">
        <w:rPr>
          <w:rFonts w:asciiTheme="majorHAnsi" w:eastAsia="Arial" w:hAnsiTheme="majorHAnsi" w:cstheme="majorHAnsi"/>
        </w:rPr>
        <w:t>odnawialne źródła energii poprzez współpracę w zakresie pozyskiwania funduszy</w:t>
      </w:r>
      <w:r w:rsidR="003836F5" w:rsidRPr="004B4852">
        <w:rPr>
          <w:rFonts w:asciiTheme="majorHAnsi" w:eastAsia="Arial" w:hAnsiTheme="majorHAnsi" w:cstheme="majorHAnsi"/>
        </w:rPr>
        <w:t xml:space="preserve"> </w:t>
      </w:r>
      <w:r w:rsidRPr="004B4852">
        <w:rPr>
          <w:rFonts w:asciiTheme="majorHAnsi" w:eastAsia="Arial" w:hAnsiTheme="majorHAnsi" w:cstheme="majorHAnsi"/>
        </w:rPr>
        <w:t xml:space="preserve">i wymianę doświadczeń </w:t>
      </w:r>
      <w:r w:rsidR="0085437D" w:rsidRPr="004B4852">
        <w:rPr>
          <w:rFonts w:asciiTheme="majorHAnsi" w:eastAsia="Arial" w:hAnsiTheme="majorHAnsi" w:cstheme="majorHAnsi"/>
        </w:rPr>
        <w:t>związanych z inwestycjami proekologicznymi</w:t>
      </w:r>
      <w:r w:rsidR="00F50FC3" w:rsidRPr="004B4852">
        <w:rPr>
          <w:rFonts w:asciiTheme="majorHAnsi" w:eastAsia="Arial" w:hAnsiTheme="majorHAnsi" w:cstheme="majorHAnsi"/>
        </w:rPr>
        <w:t>.</w:t>
      </w:r>
    </w:p>
    <w:p w14:paraId="6491EEE1" w14:textId="6C59C9C2" w:rsidR="009951C5" w:rsidRDefault="00392917" w:rsidP="009951C5">
      <w:pPr>
        <w:rPr>
          <w:rFonts w:asciiTheme="majorHAnsi" w:eastAsia="Arial" w:hAnsiTheme="majorHAnsi" w:cstheme="majorHAnsi"/>
        </w:rPr>
      </w:pPr>
      <w:r w:rsidRPr="004B4852">
        <w:rPr>
          <w:rFonts w:asciiTheme="majorHAnsi" w:eastAsia="Arial" w:hAnsiTheme="majorHAnsi" w:cstheme="majorHAnsi"/>
        </w:rPr>
        <w:t>W</w:t>
      </w:r>
      <w:r w:rsidR="001F5517" w:rsidRPr="004B4852">
        <w:rPr>
          <w:rFonts w:asciiTheme="majorHAnsi" w:eastAsia="Arial" w:hAnsiTheme="majorHAnsi" w:cstheme="majorHAnsi"/>
        </w:rPr>
        <w:t xml:space="preserve"> obrębie </w:t>
      </w:r>
      <w:r w:rsidR="00B10E09">
        <w:rPr>
          <w:rFonts w:asciiTheme="majorHAnsi" w:hAnsiTheme="majorHAnsi" w:cstheme="majorHAnsi"/>
        </w:rPr>
        <w:t xml:space="preserve">Gminy </w:t>
      </w:r>
      <w:r w:rsidR="00C01A47">
        <w:rPr>
          <w:rFonts w:asciiTheme="majorHAnsi" w:hAnsiTheme="majorHAnsi" w:cstheme="majorHAnsi"/>
        </w:rPr>
        <w:t>Olszanka</w:t>
      </w:r>
      <w:r w:rsidR="00C01A47" w:rsidRPr="004B4852">
        <w:rPr>
          <w:rFonts w:asciiTheme="majorHAnsi" w:eastAsia="Arial" w:hAnsiTheme="majorHAnsi" w:cstheme="majorHAnsi"/>
        </w:rPr>
        <w:t xml:space="preserve"> </w:t>
      </w:r>
      <w:r w:rsidR="001F5517" w:rsidRPr="004B4852">
        <w:rPr>
          <w:rFonts w:asciiTheme="majorHAnsi" w:eastAsia="Arial" w:hAnsiTheme="majorHAnsi" w:cstheme="majorHAnsi"/>
        </w:rPr>
        <w:t>i gmin oście</w:t>
      </w:r>
      <w:r w:rsidR="008F0D55" w:rsidRPr="004B4852">
        <w:rPr>
          <w:rFonts w:asciiTheme="majorHAnsi" w:eastAsia="Arial" w:hAnsiTheme="majorHAnsi" w:cstheme="majorHAnsi"/>
        </w:rPr>
        <w:t>nn</w:t>
      </w:r>
      <w:r w:rsidR="001F5517" w:rsidRPr="004B4852">
        <w:rPr>
          <w:rFonts w:asciiTheme="majorHAnsi" w:eastAsia="Arial" w:hAnsiTheme="majorHAnsi" w:cstheme="majorHAnsi"/>
        </w:rPr>
        <w:t>ych istnieją powiązania, któr</w:t>
      </w:r>
      <w:r w:rsidR="00EB68E9" w:rsidRPr="004B4852">
        <w:rPr>
          <w:rFonts w:asciiTheme="majorHAnsi" w:eastAsia="Arial" w:hAnsiTheme="majorHAnsi" w:cstheme="majorHAnsi"/>
        </w:rPr>
        <w:t xml:space="preserve">e pozwalają na </w:t>
      </w:r>
      <w:r w:rsidR="001F5517" w:rsidRPr="004B4852">
        <w:rPr>
          <w:rFonts w:asciiTheme="majorHAnsi" w:eastAsia="Arial" w:hAnsiTheme="majorHAnsi" w:cstheme="majorHAnsi"/>
        </w:rPr>
        <w:t>projekty mogące również obejmować lokalizację instalacji wykorzystujących odnawialne źródła energii.</w:t>
      </w:r>
      <w:r w:rsidR="009951C5">
        <w:rPr>
          <w:rFonts w:asciiTheme="majorHAnsi" w:eastAsia="Arial" w:hAnsiTheme="majorHAnsi" w:cstheme="majorHAnsi"/>
        </w:rPr>
        <w:t xml:space="preserve"> </w:t>
      </w:r>
    </w:p>
    <w:p w14:paraId="21F0D3CB" w14:textId="77777777" w:rsidR="00F02891" w:rsidRPr="004B4852" w:rsidRDefault="00F02891" w:rsidP="00F02891">
      <w:pPr>
        <w:pStyle w:val="Nagwek2"/>
        <w:ind w:hanging="567"/>
        <w:rPr>
          <w:rFonts w:eastAsia="Times New Roman" w:cstheme="majorHAnsi"/>
          <w:color w:val="auto"/>
        </w:rPr>
      </w:pPr>
      <w:bookmarkStart w:id="606" w:name="_Toc185610106"/>
      <w:bookmarkStart w:id="607" w:name="_Toc226033172"/>
      <w:r w:rsidRPr="004B4852">
        <w:rPr>
          <w:rFonts w:cstheme="majorHAnsi"/>
        </w:rPr>
        <w:t xml:space="preserve">Możliwość współpracy przy </w:t>
      </w:r>
      <w:r>
        <w:rPr>
          <w:rFonts w:cstheme="majorHAnsi"/>
        </w:rPr>
        <w:t>wspólnych zakupach energii</w:t>
      </w:r>
      <w:bookmarkEnd w:id="606"/>
      <w:bookmarkEnd w:id="607"/>
    </w:p>
    <w:p w14:paraId="2EF9DC67" w14:textId="77777777" w:rsidR="00F02891" w:rsidRPr="00927F2B" w:rsidRDefault="00F02891" w:rsidP="00F02891">
      <w:pPr>
        <w:rPr>
          <w:rFonts w:asciiTheme="majorHAnsi" w:eastAsia="Arial" w:hAnsiTheme="majorHAnsi" w:cstheme="majorHAnsi"/>
        </w:rPr>
      </w:pPr>
      <w:r w:rsidRPr="00927F2B">
        <w:rPr>
          <w:rFonts w:asciiTheme="majorHAnsi" w:eastAsia="Arial" w:hAnsiTheme="majorHAnsi" w:cstheme="majorHAnsi"/>
        </w:rPr>
        <w:t>Współpraca gmin przy wspólnych zakupach energii opiera się na tworzeniu partnerstw, które umożliwiają negocjowanie lepszych warunków cenowych i dostaw energii dzięki efektowi skali. Gminy mogą wspólnie organizować przetargi na zakup energii elektrycznej lub cieplnej, co pozwala na uzyskanie większej siły negocjacyjnej wobec dostawców oraz optymalizację kosztów. Takie rozwiązanie sprzyja efektywnemu gospodarowaniu publicznymi środkami oraz ograniczeniu kosztów energii dla lokalnych instytucji, szkół, czy mieszkańców.</w:t>
      </w:r>
    </w:p>
    <w:p w14:paraId="42892419" w14:textId="77777777" w:rsidR="00F02891" w:rsidRPr="00927F2B" w:rsidRDefault="00F02891" w:rsidP="00F02891">
      <w:pPr>
        <w:rPr>
          <w:rFonts w:asciiTheme="majorHAnsi" w:eastAsia="Arial" w:hAnsiTheme="majorHAnsi" w:cstheme="majorHAnsi"/>
        </w:rPr>
      </w:pPr>
      <w:r>
        <w:rPr>
          <w:rFonts w:asciiTheme="majorHAnsi" w:eastAsia="Arial" w:hAnsiTheme="majorHAnsi" w:cstheme="majorHAnsi"/>
        </w:rPr>
        <w:t>Najważniejsze ko</w:t>
      </w:r>
      <w:r w:rsidRPr="00927F2B">
        <w:rPr>
          <w:rFonts w:asciiTheme="majorHAnsi" w:eastAsia="Arial" w:hAnsiTheme="majorHAnsi" w:cstheme="majorHAnsi"/>
        </w:rPr>
        <w:t>rzyści</w:t>
      </w:r>
      <w:r>
        <w:rPr>
          <w:rFonts w:asciiTheme="majorHAnsi" w:eastAsia="Arial" w:hAnsiTheme="majorHAnsi" w:cstheme="majorHAnsi"/>
        </w:rPr>
        <w:t xml:space="preserve"> to</w:t>
      </w:r>
      <w:r w:rsidRPr="00927F2B">
        <w:rPr>
          <w:rFonts w:asciiTheme="majorHAnsi" w:eastAsia="Arial" w:hAnsiTheme="majorHAnsi" w:cstheme="majorHAnsi"/>
        </w:rPr>
        <w:t>:</w:t>
      </w:r>
    </w:p>
    <w:p w14:paraId="223AB444" w14:textId="5C3A7137" w:rsidR="00F02891" w:rsidRPr="00E61C8C" w:rsidRDefault="00F02891">
      <w:pPr>
        <w:pStyle w:val="Akapitzlist"/>
        <w:numPr>
          <w:ilvl w:val="0"/>
          <w:numId w:val="51"/>
        </w:numPr>
        <w:rPr>
          <w:rFonts w:asciiTheme="majorHAnsi" w:eastAsia="Arial" w:hAnsiTheme="majorHAnsi" w:cstheme="majorHAnsi"/>
        </w:rPr>
      </w:pPr>
      <w:r w:rsidRPr="00E61C8C">
        <w:rPr>
          <w:rFonts w:asciiTheme="majorHAnsi" w:eastAsia="Arial" w:hAnsiTheme="majorHAnsi" w:cstheme="majorHAnsi"/>
        </w:rPr>
        <w:t xml:space="preserve">Niższe ceny energii: </w:t>
      </w:r>
      <w:r w:rsidR="00D52E9A">
        <w:rPr>
          <w:rFonts w:asciiTheme="majorHAnsi" w:eastAsia="Arial" w:hAnsiTheme="majorHAnsi" w:cstheme="majorHAnsi"/>
        </w:rPr>
        <w:t>z</w:t>
      </w:r>
      <w:r w:rsidRPr="00E61C8C">
        <w:rPr>
          <w:rFonts w:asciiTheme="majorHAnsi" w:eastAsia="Arial" w:hAnsiTheme="majorHAnsi" w:cstheme="majorHAnsi"/>
        </w:rPr>
        <w:t>akup większych wolumenów energii umożliwia uzyskanie korzystniejszych stawek</w:t>
      </w:r>
      <w:r w:rsidR="00D52E9A">
        <w:rPr>
          <w:rFonts w:asciiTheme="majorHAnsi" w:eastAsia="Arial" w:hAnsiTheme="majorHAnsi" w:cstheme="majorHAnsi"/>
        </w:rPr>
        <w:t>;</w:t>
      </w:r>
    </w:p>
    <w:p w14:paraId="41225EBC" w14:textId="7C2E934D" w:rsidR="00F02891" w:rsidRPr="00E61C8C" w:rsidRDefault="00F02891">
      <w:pPr>
        <w:pStyle w:val="Akapitzlist"/>
        <w:numPr>
          <w:ilvl w:val="0"/>
          <w:numId w:val="51"/>
        </w:numPr>
        <w:rPr>
          <w:rFonts w:asciiTheme="majorHAnsi" w:eastAsia="Arial" w:hAnsiTheme="majorHAnsi" w:cstheme="majorHAnsi"/>
        </w:rPr>
      </w:pPr>
      <w:r w:rsidRPr="00E61C8C">
        <w:rPr>
          <w:rFonts w:asciiTheme="majorHAnsi" w:eastAsia="Arial" w:hAnsiTheme="majorHAnsi" w:cstheme="majorHAnsi"/>
        </w:rPr>
        <w:t xml:space="preserve">Podział kosztów administracyjnych: </w:t>
      </w:r>
      <w:r w:rsidR="00D52E9A">
        <w:rPr>
          <w:rFonts w:asciiTheme="majorHAnsi" w:eastAsia="Arial" w:hAnsiTheme="majorHAnsi" w:cstheme="majorHAnsi"/>
        </w:rPr>
        <w:t>k</w:t>
      </w:r>
      <w:r w:rsidRPr="00E61C8C">
        <w:rPr>
          <w:rFonts w:asciiTheme="majorHAnsi" w:eastAsia="Arial" w:hAnsiTheme="majorHAnsi" w:cstheme="majorHAnsi"/>
        </w:rPr>
        <w:t>oszty związane z organizacją przetargów i negocjacjami są dzielone między partnerujące gminy</w:t>
      </w:r>
      <w:r w:rsidR="00D52E9A">
        <w:rPr>
          <w:rFonts w:asciiTheme="majorHAnsi" w:eastAsia="Arial" w:hAnsiTheme="majorHAnsi" w:cstheme="majorHAnsi"/>
        </w:rPr>
        <w:t>;</w:t>
      </w:r>
    </w:p>
    <w:p w14:paraId="5E991774" w14:textId="2DBB6CDA" w:rsidR="00F02891" w:rsidRPr="00E61C8C" w:rsidRDefault="00F02891">
      <w:pPr>
        <w:pStyle w:val="Akapitzlist"/>
        <w:numPr>
          <w:ilvl w:val="0"/>
          <w:numId w:val="51"/>
        </w:numPr>
        <w:rPr>
          <w:rFonts w:asciiTheme="majorHAnsi" w:eastAsia="Arial" w:hAnsiTheme="majorHAnsi" w:cstheme="majorHAnsi"/>
        </w:rPr>
      </w:pPr>
      <w:r w:rsidRPr="00E61C8C">
        <w:rPr>
          <w:rFonts w:asciiTheme="majorHAnsi" w:eastAsia="Arial" w:hAnsiTheme="majorHAnsi" w:cstheme="majorHAnsi"/>
        </w:rPr>
        <w:t xml:space="preserve">Optymalizacja zużycia: </w:t>
      </w:r>
      <w:r w:rsidR="00D52E9A">
        <w:rPr>
          <w:rFonts w:asciiTheme="majorHAnsi" w:eastAsia="Arial" w:hAnsiTheme="majorHAnsi" w:cstheme="majorHAnsi"/>
        </w:rPr>
        <w:t>g</w:t>
      </w:r>
      <w:r w:rsidRPr="00E61C8C">
        <w:rPr>
          <w:rFonts w:asciiTheme="majorHAnsi" w:eastAsia="Arial" w:hAnsiTheme="majorHAnsi" w:cstheme="majorHAnsi"/>
        </w:rPr>
        <w:t>miny mogą koordynować zapotrzebowanie na energię i lepiej dopasować je do warunków rynkowych</w:t>
      </w:r>
      <w:r w:rsidR="00D52E9A">
        <w:rPr>
          <w:rFonts w:asciiTheme="majorHAnsi" w:eastAsia="Arial" w:hAnsiTheme="majorHAnsi" w:cstheme="majorHAnsi"/>
        </w:rPr>
        <w:t>;</w:t>
      </w:r>
    </w:p>
    <w:p w14:paraId="3225B015" w14:textId="461AE117" w:rsidR="00F02891" w:rsidRPr="00E61C8C" w:rsidRDefault="00F02891">
      <w:pPr>
        <w:pStyle w:val="Akapitzlist"/>
        <w:numPr>
          <w:ilvl w:val="0"/>
          <w:numId w:val="51"/>
        </w:numPr>
        <w:rPr>
          <w:rFonts w:asciiTheme="majorHAnsi" w:eastAsia="Arial" w:hAnsiTheme="majorHAnsi" w:cstheme="majorHAnsi"/>
        </w:rPr>
      </w:pPr>
      <w:r w:rsidRPr="00E61C8C">
        <w:rPr>
          <w:rFonts w:asciiTheme="majorHAnsi" w:eastAsia="Arial" w:hAnsiTheme="majorHAnsi" w:cstheme="majorHAnsi"/>
        </w:rPr>
        <w:t xml:space="preserve">Wspieranie rozwoju OZE: </w:t>
      </w:r>
      <w:r w:rsidR="00D52E9A">
        <w:rPr>
          <w:rFonts w:asciiTheme="majorHAnsi" w:eastAsia="Arial" w:hAnsiTheme="majorHAnsi" w:cstheme="majorHAnsi"/>
        </w:rPr>
        <w:t>w</w:t>
      </w:r>
      <w:r w:rsidRPr="00E61C8C">
        <w:rPr>
          <w:rFonts w:asciiTheme="majorHAnsi" w:eastAsia="Arial" w:hAnsiTheme="majorHAnsi" w:cstheme="majorHAnsi"/>
        </w:rPr>
        <w:t>spółpraca może obejmować wspólne inwestycje w odnawialne źródła energii (np. farmy fotowoltaiczne lub wiatrowe), co sprzyja dekarbonizacji</w:t>
      </w:r>
      <w:r w:rsidR="00D52E9A">
        <w:rPr>
          <w:rFonts w:asciiTheme="majorHAnsi" w:eastAsia="Arial" w:hAnsiTheme="majorHAnsi" w:cstheme="majorHAnsi"/>
        </w:rPr>
        <w:t>;</w:t>
      </w:r>
    </w:p>
    <w:p w14:paraId="6AE0E187" w14:textId="1CBEFD81" w:rsidR="00F02891" w:rsidRPr="00E61C8C" w:rsidRDefault="00F02891">
      <w:pPr>
        <w:pStyle w:val="Akapitzlist"/>
        <w:numPr>
          <w:ilvl w:val="0"/>
          <w:numId w:val="51"/>
        </w:numPr>
        <w:rPr>
          <w:rFonts w:asciiTheme="majorHAnsi" w:eastAsia="Arial" w:hAnsiTheme="majorHAnsi" w:cstheme="majorHAnsi"/>
        </w:rPr>
      </w:pPr>
      <w:r w:rsidRPr="00E61C8C">
        <w:rPr>
          <w:rFonts w:asciiTheme="majorHAnsi" w:eastAsia="Arial" w:hAnsiTheme="majorHAnsi" w:cstheme="majorHAnsi"/>
        </w:rPr>
        <w:t xml:space="preserve">Zwiększenie stabilności dostaw: </w:t>
      </w:r>
      <w:r w:rsidR="00D52E9A">
        <w:rPr>
          <w:rFonts w:asciiTheme="majorHAnsi" w:eastAsia="Arial" w:hAnsiTheme="majorHAnsi" w:cstheme="majorHAnsi"/>
        </w:rPr>
        <w:t>g</w:t>
      </w:r>
      <w:r w:rsidRPr="00E61C8C">
        <w:rPr>
          <w:rFonts w:asciiTheme="majorHAnsi" w:eastAsia="Arial" w:hAnsiTheme="majorHAnsi" w:cstheme="majorHAnsi"/>
        </w:rPr>
        <w:t>miny mogą wspólnie negocjować umowy długoterminowe, zapewniając sobie stabilność cen i dostaw.</w:t>
      </w:r>
    </w:p>
    <w:p w14:paraId="5038F852" w14:textId="77777777" w:rsidR="00F02891" w:rsidRPr="00927F2B" w:rsidRDefault="00F02891" w:rsidP="00F02891">
      <w:pPr>
        <w:rPr>
          <w:rFonts w:asciiTheme="majorHAnsi" w:eastAsia="Arial" w:hAnsiTheme="majorHAnsi" w:cstheme="majorHAnsi"/>
        </w:rPr>
      </w:pPr>
      <w:r w:rsidRPr="00927F2B">
        <w:rPr>
          <w:rFonts w:asciiTheme="majorHAnsi" w:eastAsia="Arial" w:hAnsiTheme="majorHAnsi" w:cstheme="majorHAnsi"/>
        </w:rPr>
        <w:lastRenderedPageBreak/>
        <w:t>Przykład</w:t>
      </w:r>
      <w:r>
        <w:rPr>
          <w:rFonts w:asciiTheme="majorHAnsi" w:eastAsia="Arial" w:hAnsiTheme="majorHAnsi" w:cstheme="majorHAnsi"/>
        </w:rPr>
        <w:t>em takiej współpracy jest m.in.</w:t>
      </w:r>
      <w:r w:rsidRPr="00927F2B">
        <w:rPr>
          <w:rFonts w:asciiTheme="majorHAnsi" w:eastAsia="Arial" w:hAnsiTheme="majorHAnsi" w:cstheme="majorHAnsi"/>
        </w:rPr>
        <w:t>:</w:t>
      </w:r>
    </w:p>
    <w:p w14:paraId="349B3A6E" w14:textId="0DBB7BFF" w:rsidR="00F02891" w:rsidRPr="00E61C8C" w:rsidRDefault="00F02891">
      <w:pPr>
        <w:pStyle w:val="Akapitzlist"/>
        <w:numPr>
          <w:ilvl w:val="0"/>
          <w:numId w:val="52"/>
        </w:numPr>
        <w:rPr>
          <w:rFonts w:asciiTheme="majorHAnsi" w:eastAsia="Arial" w:hAnsiTheme="majorHAnsi" w:cstheme="majorHAnsi"/>
        </w:rPr>
      </w:pPr>
      <w:r w:rsidRPr="00E61C8C">
        <w:rPr>
          <w:rFonts w:asciiTheme="majorHAnsi" w:eastAsia="Arial" w:hAnsiTheme="majorHAnsi" w:cstheme="majorHAnsi"/>
        </w:rPr>
        <w:t>Tworzenie międzygminnych grup zakupowych, które wspólnie występują jako jeden podmiot w przetargach na dostawy energii</w:t>
      </w:r>
      <w:r w:rsidR="00D52E9A">
        <w:rPr>
          <w:rFonts w:asciiTheme="majorHAnsi" w:eastAsia="Arial" w:hAnsiTheme="majorHAnsi" w:cstheme="majorHAnsi"/>
        </w:rPr>
        <w:t>;</w:t>
      </w:r>
    </w:p>
    <w:p w14:paraId="421D633B" w14:textId="010FAD91" w:rsidR="00F02891" w:rsidRPr="00E61C8C" w:rsidRDefault="00F02891">
      <w:pPr>
        <w:pStyle w:val="Akapitzlist"/>
        <w:numPr>
          <w:ilvl w:val="0"/>
          <w:numId w:val="52"/>
        </w:numPr>
        <w:rPr>
          <w:rFonts w:asciiTheme="majorHAnsi" w:eastAsia="Arial" w:hAnsiTheme="majorHAnsi" w:cstheme="majorHAnsi"/>
        </w:rPr>
      </w:pPr>
      <w:r w:rsidRPr="00E61C8C">
        <w:rPr>
          <w:rFonts w:asciiTheme="majorHAnsi" w:eastAsia="Arial" w:hAnsiTheme="majorHAnsi" w:cstheme="majorHAnsi"/>
        </w:rPr>
        <w:t>Ustanawianie wspólnych programów efektywności energetycznej, np. modernizacja oświetlenia ulicznego czy instalacja systemów fotowoltaicznych</w:t>
      </w:r>
      <w:r w:rsidR="00D52E9A">
        <w:rPr>
          <w:rFonts w:asciiTheme="majorHAnsi" w:eastAsia="Arial" w:hAnsiTheme="majorHAnsi" w:cstheme="majorHAnsi"/>
        </w:rPr>
        <w:t>;</w:t>
      </w:r>
    </w:p>
    <w:p w14:paraId="7C749D08" w14:textId="77777777" w:rsidR="00F02891" w:rsidRPr="00E61C8C" w:rsidRDefault="00F02891">
      <w:pPr>
        <w:pStyle w:val="Akapitzlist"/>
        <w:numPr>
          <w:ilvl w:val="0"/>
          <w:numId w:val="52"/>
        </w:numPr>
        <w:rPr>
          <w:rFonts w:asciiTheme="majorHAnsi" w:eastAsia="Arial" w:hAnsiTheme="majorHAnsi" w:cstheme="majorHAnsi"/>
        </w:rPr>
      </w:pPr>
      <w:r w:rsidRPr="00E61C8C">
        <w:rPr>
          <w:rFonts w:asciiTheme="majorHAnsi" w:eastAsia="Arial" w:hAnsiTheme="majorHAnsi" w:cstheme="majorHAnsi"/>
        </w:rPr>
        <w:t>Wspólne inwestycje w lokalne źródła energii, takie jak biogazownie czy elektrociepłownie, które zasilają kilka gmin.</w:t>
      </w:r>
    </w:p>
    <w:p w14:paraId="20B92A81" w14:textId="77777777" w:rsidR="00F02891" w:rsidRDefault="00F02891" w:rsidP="00F02891">
      <w:pPr>
        <w:rPr>
          <w:rFonts w:asciiTheme="majorHAnsi" w:eastAsia="Arial" w:hAnsiTheme="majorHAnsi" w:cstheme="majorHAnsi"/>
        </w:rPr>
      </w:pPr>
      <w:r w:rsidRPr="00927F2B">
        <w:rPr>
          <w:rFonts w:asciiTheme="majorHAnsi" w:eastAsia="Arial" w:hAnsiTheme="majorHAnsi" w:cstheme="majorHAnsi"/>
        </w:rPr>
        <w:t>Dzięki takiej współpracy gminy mogą nie tylko zmniejszyć koszty energii, ale również przyczynić się do zrównoważonego rozwoju i ochrony środowiska na lokalnym poziomie.</w:t>
      </w:r>
    </w:p>
    <w:p w14:paraId="7AA04E3B" w14:textId="77777777" w:rsidR="00F02891" w:rsidRDefault="00F02891" w:rsidP="00F02891">
      <w:pPr>
        <w:pStyle w:val="Nagwek2"/>
        <w:ind w:hanging="567"/>
        <w:rPr>
          <w:rFonts w:cstheme="majorHAnsi"/>
        </w:rPr>
      </w:pPr>
      <w:bookmarkStart w:id="608" w:name="_Toc185610107"/>
      <w:bookmarkStart w:id="609" w:name="_Toc226033173"/>
      <w:r w:rsidRPr="004B4852">
        <w:rPr>
          <w:rFonts w:cstheme="majorHAnsi"/>
        </w:rPr>
        <w:t xml:space="preserve">Możliwość współpracy </w:t>
      </w:r>
      <w:r>
        <w:rPr>
          <w:rFonts w:cstheme="majorHAnsi"/>
        </w:rPr>
        <w:t>poprzez tworzenie spółdzielni energetycznych</w:t>
      </w:r>
      <w:bookmarkEnd w:id="608"/>
      <w:bookmarkEnd w:id="609"/>
    </w:p>
    <w:p w14:paraId="72E6368D" w14:textId="77777777" w:rsidR="00F02891" w:rsidRDefault="00F02891" w:rsidP="00F02891">
      <w:r w:rsidRPr="00927F2B">
        <w:t>Tworzenie spółdzielni energetycznych przez gminy to innowacyjny sposób na wspólną produkcję, dystrybucję i zarządzanie energią, zwłaszcza z odnawialnych źródeł (OZE). Spółdzielnie energetyczne umożliwiają zrzeszenie gmin, mieszkańców i lokalnych przedsiębiorstw w celu osiągnięcia niezależności energetycznej, obniżenia kosztów oraz wspierania zrównoważonego rozwoju.</w:t>
      </w:r>
    </w:p>
    <w:p w14:paraId="04C7A8A7" w14:textId="77777777" w:rsidR="00F02891" w:rsidRDefault="00F02891" w:rsidP="00F02891">
      <w:r w:rsidRPr="00927F2B">
        <w:t>Spółdzielnia energetyczna to podmiot prawny, którego celem jest wspólne wytwarzanie, magazynowanie, dystrybucja i sprzedaż energii, głównie z OZE, na potrzeby członków spółdzielni. W Polsce ich działalność jest regulowana ustawowo i wspierana przez mechanizmy finansowe oraz ulgi podatkowe.</w:t>
      </w:r>
    </w:p>
    <w:p w14:paraId="7A9DB1A8" w14:textId="77777777" w:rsidR="00F02891" w:rsidRDefault="00F02891" w:rsidP="00F02891">
      <w:r>
        <w:t>W Polsce działalność spółdzielni energetycznych oraz działania w zakresie energii, w tym współpraca między gminami, są regulowane przez szereg ustaw. Należą do nich m.in.:</w:t>
      </w:r>
    </w:p>
    <w:p w14:paraId="0EB57391" w14:textId="0D71FA89" w:rsidR="00F02891" w:rsidRDefault="00F02891">
      <w:pPr>
        <w:pStyle w:val="Akapitzlist"/>
        <w:numPr>
          <w:ilvl w:val="0"/>
          <w:numId w:val="53"/>
        </w:numPr>
      </w:pPr>
      <w:r>
        <w:t>Prawo energetyczne, które określa zasady funkcjonowania rynku energii w Polsce. Reguluje kwestie związane z wytwarzaniem, magazynowaniem, przesyłem, dystrybucją i obrotem energią. Definiuje rolę operatorów systemów energetycznych oraz zasady współpracy podmiotów energetycznych z samorządami</w:t>
      </w:r>
      <w:r w:rsidR="00D52E9A">
        <w:t>;</w:t>
      </w:r>
    </w:p>
    <w:p w14:paraId="621F4D20" w14:textId="77777777" w:rsidR="00F02891" w:rsidRPr="00E61C8C" w:rsidRDefault="00F02891">
      <w:pPr>
        <w:pStyle w:val="Akapitzlist"/>
        <w:numPr>
          <w:ilvl w:val="0"/>
          <w:numId w:val="53"/>
        </w:numPr>
      </w:pPr>
      <w:r>
        <w:t xml:space="preserve">Ustawa z dnia 20 lutego 2015 r. o odnawialnych źródłach energii (Ustawa OZE), która reguluje zasady wspierania produkcji energii z OZE, w tym fotowoltaiki, </w:t>
      </w:r>
      <w:r>
        <w:lastRenderedPageBreak/>
        <w:t>biogazowni, czy elektrowni wiatrowych. Wprowadza definicję spółdzielni energetycznych oraz określa zasady ich funkcjonowania. Określa mechanizmy wsparcia, takie jak taryfy gwarantowane czy aukcje OZE.</w:t>
      </w:r>
    </w:p>
    <w:p w14:paraId="65DEC174" w14:textId="77777777" w:rsidR="00F02891" w:rsidRDefault="00F02891" w:rsidP="00F02891">
      <w:pPr>
        <w:pStyle w:val="Nagwek2"/>
        <w:ind w:hanging="567"/>
        <w:rPr>
          <w:rFonts w:cstheme="majorHAnsi"/>
        </w:rPr>
      </w:pPr>
      <w:bookmarkStart w:id="610" w:name="_Toc185610108"/>
      <w:bookmarkStart w:id="611" w:name="_Toc226033174"/>
      <w:r w:rsidRPr="004B4852">
        <w:rPr>
          <w:rFonts w:cstheme="majorHAnsi"/>
        </w:rPr>
        <w:t xml:space="preserve">Możliwość współpracy </w:t>
      </w:r>
      <w:r>
        <w:rPr>
          <w:rFonts w:cstheme="majorHAnsi"/>
        </w:rPr>
        <w:t>poprzez tworzenie klastrów energii</w:t>
      </w:r>
      <w:bookmarkEnd w:id="610"/>
      <w:bookmarkEnd w:id="611"/>
    </w:p>
    <w:p w14:paraId="2DB07082" w14:textId="77777777" w:rsidR="00F02891" w:rsidRDefault="00F02891" w:rsidP="00F02891">
      <w:r>
        <w:rPr>
          <w:rStyle w:val="Pogrubienie"/>
        </w:rPr>
        <w:t>Tworzenie klastrów energii przez gminy</w:t>
      </w:r>
      <w:r>
        <w:t xml:space="preserve"> to model współpracy umożliwiający rozwój lokalnych systemów energetycznych opartych na odnawialnych źródłach energii (OZE) oraz efektywne zarządzanie energią. Klastry energii są inicjatywami zrzeszającymi podmioty takie jak gminy, przedsiębiorstwa, instytucje publiczne oraz mieszkańców, które wspólnie produkują, dystrybuują, magazynują i konsumują energię na określonym obszarze.</w:t>
      </w:r>
    </w:p>
    <w:p w14:paraId="64D8FE3F" w14:textId="77777777" w:rsidR="00F02891" w:rsidRDefault="00F02891" w:rsidP="00F02891">
      <w:r>
        <w:t>Klaster energii to porozumienie cywilnoprawne, którego celem jest zapewnienie zrównoważonego zaopatrzenia w energię dla lokalnej społeczności. Funkcjonuje on jako lokalny rynek energii, integrując różne źródła wytwarzania, takie jak instalacje fotowoltaiczne, farmy wiatrowe, biogazownie czy magazyny energii.</w:t>
      </w:r>
    </w:p>
    <w:p w14:paraId="739E9A9D" w14:textId="77777777" w:rsidR="00F02891" w:rsidRPr="00B56929" w:rsidRDefault="00F02891" w:rsidP="00F02891">
      <w:pPr>
        <w:rPr>
          <w:rFonts w:asciiTheme="majorHAnsi" w:eastAsia="Arial" w:hAnsiTheme="majorHAnsi" w:cstheme="majorHAnsi"/>
        </w:rPr>
      </w:pPr>
      <w:r>
        <w:rPr>
          <w:rFonts w:asciiTheme="majorHAnsi" w:eastAsia="Arial" w:hAnsiTheme="majorHAnsi" w:cstheme="majorHAnsi"/>
        </w:rPr>
        <w:t>Najważniejsze k</w:t>
      </w:r>
      <w:r w:rsidRPr="00B56929">
        <w:rPr>
          <w:rFonts w:asciiTheme="majorHAnsi" w:eastAsia="Arial" w:hAnsiTheme="majorHAnsi" w:cstheme="majorHAnsi"/>
        </w:rPr>
        <w:t>orzyści dla gmin</w:t>
      </w:r>
      <w:r>
        <w:rPr>
          <w:rFonts w:asciiTheme="majorHAnsi" w:eastAsia="Arial" w:hAnsiTheme="majorHAnsi" w:cstheme="majorHAnsi"/>
        </w:rPr>
        <w:t xml:space="preserve"> to m.in</w:t>
      </w:r>
      <w:r w:rsidRPr="00B56929">
        <w:rPr>
          <w:rFonts w:asciiTheme="majorHAnsi" w:eastAsia="Arial" w:hAnsiTheme="majorHAnsi" w:cstheme="majorHAnsi"/>
        </w:rPr>
        <w:t>:</w:t>
      </w:r>
    </w:p>
    <w:p w14:paraId="269E702C" w14:textId="49C2E740" w:rsidR="00F02891" w:rsidRPr="00E61C8C" w:rsidRDefault="00F02891">
      <w:pPr>
        <w:pStyle w:val="Akapitzlist"/>
        <w:numPr>
          <w:ilvl w:val="0"/>
          <w:numId w:val="54"/>
        </w:numPr>
        <w:rPr>
          <w:rFonts w:asciiTheme="majorHAnsi" w:eastAsia="Arial" w:hAnsiTheme="majorHAnsi" w:cstheme="majorHAnsi"/>
        </w:rPr>
      </w:pPr>
      <w:r w:rsidRPr="00E61C8C">
        <w:rPr>
          <w:rFonts w:asciiTheme="majorHAnsi" w:eastAsia="Arial" w:hAnsiTheme="majorHAnsi" w:cstheme="majorHAnsi"/>
        </w:rPr>
        <w:t xml:space="preserve">Niezależność energetyczna: </w:t>
      </w:r>
      <w:r w:rsidR="00D52E9A">
        <w:rPr>
          <w:rFonts w:asciiTheme="majorHAnsi" w:eastAsia="Arial" w:hAnsiTheme="majorHAnsi" w:cstheme="majorHAnsi"/>
        </w:rPr>
        <w:t>p</w:t>
      </w:r>
      <w:r w:rsidRPr="00E61C8C">
        <w:rPr>
          <w:rFonts w:asciiTheme="majorHAnsi" w:eastAsia="Arial" w:hAnsiTheme="majorHAnsi" w:cstheme="majorHAnsi"/>
        </w:rPr>
        <w:t>rodukcja energii lokalnie zwiększa bezpieczeństwo energetyczne i ogranicza zależność od zewnętrznych dostawców</w:t>
      </w:r>
      <w:r w:rsidR="00D52E9A">
        <w:rPr>
          <w:rFonts w:asciiTheme="majorHAnsi" w:eastAsia="Arial" w:hAnsiTheme="majorHAnsi" w:cstheme="majorHAnsi"/>
        </w:rPr>
        <w:t>;</w:t>
      </w:r>
    </w:p>
    <w:p w14:paraId="27421AA2" w14:textId="25CABF51" w:rsidR="00F02891" w:rsidRPr="00E61C8C" w:rsidRDefault="00F02891">
      <w:pPr>
        <w:pStyle w:val="Akapitzlist"/>
        <w:numPr>
          <w:ilvl w:val="0"/>
          <w:numId w:val="54"/>
        </w:numPr>
        <w:rPr>
          <w:rFonts w:asciiTheme="majorHAnsi" w:eastAsia="Arial" w:hAnsiTheme="majorHAnsi" w:cstheme="majorHAnsi"/>
        </w:rPr>
      </w:pPr>
      <w:r w:rsidRPr="00E61C8C">
        <w:rPr>
          <w:rFonts w:asciiTheme="majorHAnsi" w:eastAsia="Arial" w:hAnsiTheme="majorHAnsi" w:cstheme="majorHAnsi"/>
        </w:rPr>
        <w:t xml:space="preserve">Obniżenie kosztów energii: </w:t>
      </w:r>
      <w:r w:rsidR="00D52E9A">
        <w:rPr>
          <w:rFonts w:asciiTheme="majorHAnsi" w:eastAsia="Arial" w:hAnsiTheme="majorHAnsi" w:cstheme="majorHAnsi"/>
        </w:rPr>
        <w:t>l</w:t>
      </w:r>
      <w:r w:rsidRPr="00E61C8C">
        <w:rPr>
          <w:rFonts w:asciiTheme="majorHAnsi" w:eastAsia="Arial" w:hAnsiTheme="majorHAnsi" w:cstheme="majorHAnsi"/>
        </w:rPr>
        <w:t>okalna produkcja i dystrybucja energii minimalizują koszty przesyłu oraz straty energetyczne</w:t>
      </w:r>
      <w:r w:rsidR="00D52E9A">
        <w:rPr>
          <w:rFonts w:asciiTheme="majorHAnsi" w:eastAsia="Arial" w:hAnsiTheme="majorHAnsi" w:cstheme="majorHAnsi"/>
        </w:rPr>
        <w:t>;</w:t>
      </w:r>
    </w:p>
    <w:p w14:paraId="2E0479BE" w14:textId="3A0DD7D8" w:rsidR="00F02891" w:rsidRPr="00E61C8C" w:rsidRDefault="00F02891">
      <w:pPr>
        <w:pStyle w:val="Akapitzlist"/>
        <w:numPr>
          <w:ilvl w:val="0"/>
          <w:numId w:val="54"/>
        </w:numPr>
        <w:rPr>
          <w:rFonts w:asciiTheme="majorHAnsi" w:eastAsia="Arial" w:hAnsiTheme="majorHAnsi" w:cstheme="majorHAnsi"/>
        </w:rPr>
      </w:pPr>
      <w:r w:rsidRPr="00E61C8C">
        <w:rPr>
          <w:rFonts w:asciiTheme="majorHAnsi" w:eastAsia="Arial" w:hAnsiTheme="majorHAnsi" w:cstheme="majorHAnsi"/>
        </w:rPr>
        <w:t xml:space="preserve">Rozwój lokalnej gospodarki: </w:t>
      </w:r>
      <w:r w:rsidR="00D52E9A">
        <w:rPr>
          <w:rFonts w:asciiTheme="majorHAnsi" w:eastAsia="Arial" w:hAnsiTheme="majorHAnsi" w:cstheme="majorHAnsi"/>
        </w:rPr>
        <w:t>ś</w:t>
      </w:r>
      <w:r w:rsidRPr="00E61C8C">
        <w:rPr>
          <w:rFonts w:asciiTheme="majorHAnsi" w:eastAsia="Arial" w:hAnsiTheme="majorHAnsi" w:cstheme="majorHAnsi"/>
        </w:rPr>
        <w:t>rodki inwestowane w infrastrukturę energetyczną pozostają w regionie, wspierając rozwój lokalnych przedsiębiorstw</w:t>
      </w:r>
      <w:r w:rsidR="00D52E9A">
        <w:rPr>
          <w:rFonts w:asciiTheme="majorHAnsi" w:eastAsia="Arial" w:hAnsiTheme="majorHAnsi" w:cstheme="majorHAnsi"/>
        </w:rPr>
        <w:t>;</w:t>
      </w:r>
    </w:p>
    <w:p w14:paraId="7CBF2D09" w14:textId="77777777" w:rsidR="00F02891" w:rsidRPr="00E61C8C" w:rsidRDefault="00F02891">
      <w:pPr>
        <w:pStyle w:val="Akapitzlist"/>
        <w:numPr>
          <w:ilvl w:val="0"/>
          <w:numId w:val="54"/>
        </w:numPr>
        <w:rPr>
          <w:rFonts w:asciiTheme="majorHAnsi" w:eastAsia="Arial" w:hAnsiTheme="majorHAnsi" w:cstheme="majorHAnsi"/>
        </w:rPr>
      </w:pPr>
      <w:r w:rsidRPr="00E61C8C">
        <w:rPr>
          <w:rFonts w:asciiTheme="majorHAnsi" w:eastAsia="Arial" w:hAnsiTheme="majorHAnsi" w:cstheme="majorHAnsi"/>
        </w:rPr>
        <w:t>Ochrona środowiska: Wykorzystanie OZE redukuje emisje CO</w:t>
      </w:r>
      <w:r w:rsidRPr="00B56929">
        <w:rPr>
          <w:rFonts w:ascii="Cambria Math" w:eastAsia="Arial" w:hAnsi="Cambria Math" w:cs="Cambria Math"/>
        </w:rPr>
        <w:t>₂</w:t>
      </w:r>
      <w:r w:rsidRPr="00E61C8C">
        <w:rPr>
          <w:rFonts w:asciiTheme="majorHAnsi" w:eastAsia="Arial" w:hAnsiTheme="majorHAnsi" w:cstheme="majorHAnsi"/>
        </w:rPr>
        <w:t xml:space="preserve"> i wspiera transformacj</w:t>
      </w:r>
      <w:r w:rsidRPr="00B56929">
        <w:rPr>
          <w:rFonts w:ascii="Arial" w:eastAsia="Arial" w:hAnsi="Arial" w:cs="Arial"/>
        </w:rPr>
        <w:t>ę</w:t>
      </w:r>
      <w:r w:rsidRPr="00E61C8C">
        <w:rPr>
          <w:rFonts w:asciiTheme="majorHAnsi" w:eastAsia="Arial" w:hAnsiTheme="majorHAnsi" w:cstheme="majorHAnsi"/>
        </w:rPr>
        <w:t xml:space="preserve"> energetyczn</w:t>
      </w:r>
      <w:r w:rsidRPr="00B56929">
        <w:rPr>
          <w:rFonts w:ascii="Arial" w:eastAsia="Arial" w:hAnsi="Arial" w:cs="Arial"/>
        </w:rPr>
        <w:t>ą</w:t>
      </w:r>
      <w:r w:rsidRPr="00E61C8C">
        <w:rPr>
          <w:rFonts w:asciiTheme="majorHAnsi" w:eastAsia="Arial" w:hAnsiTheme="majorHAnsi" w:cstheme="majorHAnsi"/>
        </w:rPr>
        <w:t>.</w:t>
      </w:r>
    </w:p>
    <w:p w14:paraId="4D2FA941" w14:textId="72C9720A" w:rsidR="00F02891" w:rsidRDefault="00F02891">
      <w:pPr>
        <w:pStyle w:val="Akapitzlist"/>
        <w:numPr>
          <w:ilvl w:val="0"/>
          <w:numId w:val="54"/>
        </w:numPr>
        <w:rPr>
          <w:rFonts w:asciiTheme="majorHAnsi" w:eastAsia="Arial" w:hAnsiTheme="majorHAnsi" w:cstheme="majorHAnsi"/>
        </w:rPr>
      </w:pPr>
      <w:r w:rsidRPr="00E61C8C">
        <w:rPr>
          <w:rFonts w:asciiTheme="majorHAnsi" w:eastAsia="Arial" w:hAnsiTheme="majorHAnsi" w:cstheme="majorHAnsi"/>
        </w:rPr>
        <w:t xml:space="preserve">Możliwość finansowania: </w:t>
      </w:r>
      <w:r w:rsidR="00D52E9A">
        <w:rPr>
          <w:rFonts w:asciiTheme="majorHAnsi" w:eastAsia="Arial" w:hAnsiTheme="majorHAnsi" w:cstheme="majorHAnsi"/>
        </w:rPr>
        <w:t>k</w:t>
      </w:r>
      <w:r w:rsidRPr="00E61C8C">
        <w:rPr>
          <w:rFonts w:asciiTheme="majorHAnsi" w:eastAsia="Arial" w:hAnsiTheme="majorHAnsi" w:cstheme="majorHAnsi"/>
        </w:rPr>
        <w:t>lastry mogą ubiegać się o środki z funduszy krajowych i unijnych na rozwój infrastruktury i projektów energetycznych.</w:t>
      </w:r>
    </w:p>
    <w:p w14:paraId="387D0D89" w14:textId="77777777" w:rsidR="00F02891" w:rsidRDefault="00F02891" w:rsidP="00F02891">
      <w:pPr>
        <w:rPr>
          <w:rFonts w:asciiTheme="majorHAnsi" w:eastAsia="Arial" w:hAnsiTheme="majorHAnsi" w:cstheme="majorHAnsi"/>
        </w:rPr>
      </w:pPr>
      <w:r>
        <w:rPr>
          <w:rFonts w:asciiTheme="majorHAnsi" w:eastAsia="Arial" w:hAnsiTheme="majorHAnsi" w:cstheme="majorHAnsi"/>
        </w:rPr>
        <w:t>Szczegółowe zasady działania klastrów energii scharakteryzowano w rozdziale: X</w:t>
      </w:r>
      <w:r w:rsidRPr="00B56929">
        <w:rPr>
          <w:rFonts w:asciiTheme="majorHAnsi" w:eastAsia="Arial" w:hAnsiTheme="majorHAnsi" w:cstheme="majorHAnsi"/>
        </w:rPr>
        <w:t>.</w:t>
      </w:r>
      <w:r>
        <w:rPr>
          <w:rFonts w:asciiTheme="majorHAnsi" w:eastAsia="Arial" w:hAnsiTheme="majorHAnsi" w:cstheme="majorHAnsi"/>
        </w:rPr>
        <w:t> </w:t>
      </w:r>
      <w:r w:rsidRPr="00B56929">
        <w:rPr>
          <w:rFonts w:asciiTheme="majorHAnsi" w:eastAsia="Arial" w:hAnsiTheme="majorHAnsi" w:cstheme="majorHAnsi"/>
        </w:rPr>
        <w:t>PLANOWANA GOSPODARKA ENERGETYCZNA</w:t>
      </w:r>
      <w:r>
        <w:rPr>
          <w:rFonts w:asciiTheme="majorHAnsi" w:eastAsia="Arial" w:hAnsiTheme="majorHAnsi" w:cstheme="majorHAnsi"/>
        </w:rPr>
        <w:t>.</w:t>
      </w:r>
    </w:p>
    <w:p w14:paraId="064DB605" w14:textId="77777777" w:rsidR="00C01A47" w:rsidRDefault="00C01A47">
      <w:pPr>
        <w:spacing w:before="0" w:after="200" w:line="276" w:lineRule="auto"/>
        <w:contextualSpacing w:val="0"/>
        <w:jc w:val="left"/>
        <w:rPr>
          <w:rFonts w:asciiTheme="majorHAnsi" w:eastAsiaTheme="majorEastAsia" w:hAnsiTheme="majorHAnsi" w:cstheme="majorHAnsi"/>
          <w:b/>
          <w:bCs/>
          <w:color w:val="4D4D4D" w:themeColor="accent6"/>
          <w:sz w:val="28"/>
          <w:szCs w:val="28"/>
        </w:rPr>
      </w:pPr>
      <w:bookmarkStart w:id="612" w:name="_Toc497929677"/>
      <w:bookmarkStart w:id="613" w:name="_Toc497992644"/>
      <w:bookmarkStart w:id="614" w:name="_Toc484420798"/>
      <w:r>
        <w:rPr>
          <w:rFonts w:cstheme="majorHAnsi"/>
        </w:rPr>
        <w:br w:type="page"/>
      </w:r>
    </w:p>
    <w:p w14:paraId="42D42A7A" w14:textId="4B9DF85C" w:rsidR="00F45132" w:rsidRPr="004B4852" w:rsidRDefault="00F45132" w:rsidP="008016A0">
      <w:pPr>
        <w:pStyle w:val="Nagwek1"/>
        <w:spacing w:before="0"/>
        <w:rPr>
          <w:rFonts w:cstheme="majorHAnsi"/>
        </w:rPr>
      </w:pPr>
      <w:bookmarkStart w:id="615" w:name="_Toc226033175"/>
      <w:r w:rsidRPr="004B4852">
        <w:rPr>
          <w:rFonts w:cstheme="majorHAnsi"/>
        </w:rPr>
        <w:lastRenderedPageBreak/>
        <w:t>OCENA POTENCJAŁU ZASPOKOJENIA POTRZEB</w:t>
      </w:r>
      <w:bookmarkEnd w:id="612"/>
      <w:bookmarkEnd w:id="613"/>
      <w:bookmarkEnd w:id="615"/>
    </w:p>
    <w:p w14:paraId="4E9A65BF" w14:textId="0AD91723" w:rsidR="00283382" w:rsidRPr="004B4852" w:rsidRDefault="00283382" w:rsidP="00283382">
      <w:pPr>
        <w:pStyle w:val="Nagwek2"/>
        <w:rPr>
          <w:rFonts w:cstheme="majorHAnsi"/>
        </w:rPr>
      </w:pPr>
      <w:bookmarkStart w:id="616" w:name="_Toc226033176"/>
      <w:r w:rsidRPr="004B4852">
        <w:rPr>
          <w:rFonts w:cstheme="majorHAnsi"/>
        </w:rPr>
        <w:t xml:space="preserve">Bilans energetyczny </w:t>
      </w:r>
      <w:r w:rsidR="004B0F25" w:rsidRPr="004B0F25">
        <w:rPr>
          <w:rFonts w:cstheme="majorHAnsi"/>
        </w:rPr>
        <w:t xml:space="preserve">Gminy </w:t>
      </w:r>
      <w:r w:rsidR="00C01A47">
        <w:rPr>
          <w:rFonts w:cstheme="majorHAnsi"/>
        </w:rPr>
        <w:t>Olszanka</w:t>
      </w:r>
      <w:bookmarkEnd w:id="616"/>
    </w:p>
    <w:p w14:paraId="606E528D" w14:textId="613AE324" w:rsidR="00E64A7E" w:rsidRPr="004B4852" w:rsidRDefault="00674EF2" w:rsidP="007F5D05">
      <w:pPr>
        <w:spacing w:after="0"/>
        <w:rPr>
          <w:rFonts w:asciiTheme="majorHAnsi" w:hAnsiTheme="majorHAnsi" w:cstheme="majorHAnsi"/>
        </w:rPr>
      </w:pPr>
      <w:r w:rsidRPr="004B4852">
        <w:rPr>
          <w:rFonts w:asciiTheme="majorHAnsi" w:hAnsiTheme="majorHAnsi" w:cstheme="majorHAnsi"/>
        </w:rPr>
        <w:t xml:space="preserve">Bilans energetyczny </w:t>
      </w:r>
      <w:r w:rsidR="004B0F25">
        <w:rPr>
          <w:rFonts w:asciiTheme="majorHAnsi" w:hAnsiTheme="majorHAnsi" w:cstheme="majorHAnsi"/>
        </w:rPr>
        <w:t xml:space="preserve">Gminy </w:t>
      </w:r>
      <w:r w:rsidR="00C01A47">
        <w:rPr>
          <w:rFonts w:asciiTheme="majorHAnsi" w:hAnsiTheme="majorHAnsi" w:cstheme="majorHAnsi"/>
        </w:rPr>
        <w:t>Olszanka</w:t>
      </w:r>
      <w:r w:rsidR="00C01A47" w:rsidRPr="004B4852">
        <w:rPr>
          <w:rFonts w:asciiTheme="majorHAnsi" w:hAnsiTheme="majorHAnsi" w:cstheme="majorHAnsi"/>
        </w:rPr>
        <w:t xml:space="preserve"> </w:t>
      </w:r>
      <w:r w:rsidRPr="004B4852">
        <w:rPr>
          <w:rFonts w:asciiTheme="majorHAnsi" w:hAnsiTheme="majorHAnsi" w:cstheme="majorHAnsi"/>
        </w:rPr>
        <w:t xml:space="preserve">w </w:t>
      </w:r>
      <w:r w:rsidR="00C44BE2">
        <w:rPr>
          <w:rFonts w:asciiTheme="majorHAnsi" w:hAnsiTheme="majorHAnsi" w:cstheme="majorHAnsi"/>
        </w:rPr>
        <w:t>2024</w:t>
      </w:r>
      <w:r w:rsidR="004B0F25">
        <w:rPr>
          <w:rFonts w:asciiTheme="majorHAnsi" w:hAnsiTheme="majorHAnsi" w:cstheme="majorHAnsi"/>
        </w:rPr>
        <w:t xml:space="preserve"> </w:t>
      </w:r>
      <w:r w:rsidRPr="004B4852">
        <w:rPr>
          <w:rFonts w:asciiTheme="majorHAnsi" w:hAnsiTheme="majorHAnsi" w:cstheme="majorHAnsi"/>
        </w:rPr>
        <w:t xml:space="preserve">roku został przygotowany </w:t>
      </w:r>
      <w:r w:rsidR="0076496A">
        <w:rPr>
          <w:rFonts w:asciiTheme="majorHAnsi" w:hAnsiTheme="majorHAnsi" w:cstheme="majorHAnsi"/>
        </w:rPr>
        <w:br/>
      </w:r>
      <w:r w:rsidRPr="004B4852">
        <w:rPr>
          <w:rFonts w:asciiTheme="majorHAnsi" w:hAnsiTheme="majorHAnsi" w:cstheme="majorHAnsi"/>
        </w:rPr>
        <w:t>w oparciu o rzeczywiste dane pozyskane na temat zużycia poszczególnych nośników energii, których charakterystyka i</w:t>
      </w:r>
      <w:r w:rsidR="005614AA">
        <w:rPr>
          <w:rFonts w:asciiTheme="majorHAnsi" w:hAnsiTheme="majorHAnsi" w:cstheme="majorHAnsi"/>
        </w:rPr>
        <w:t xml:space="preserve"> </w:t>
      </w:r>
      <w:r w:rsidRPr="004B4852">
        <w:rPr>
          <w:rFonts w:asciiTheme="majorHAnsi" w:hAnsiTheme="majorHAnsi" w:cstheme="majorHAnsi"/>
        </w:rPr>
        <w:t xml:space="preserve">wielkości zostały opisane w rozdziale: </w:t>
      </w:r>
      <w:r w:rsidR="0076496A">
        <w:rPr>
          <w:rFonts w:asciiTheme="majorHAnsi" w:hAnsiTheme="majorHAnsi" w:cstheme="majorHAnsi"/>
        </w:rPr>
        <w:br/>
      </w:r>
      <w:r w:rsidRPr="00C50716">
        <w:rPr>
          <w:rFonts w:asciiTheme="majorHAnsi" w:hAnsiTheme="majorHAnsi" w:cstheme="majorHAnsi"/>
          <w:i/>
        </w:rPr>
        <w:t xml:space="preserve">V. Charakterystyka </w:t>
      </w:r>
      <w:r w:rsidR="00CD49AE" w:rsidRPr="00C50716">
        <w:rPr>
          <w:rFonts w:asciiTheme="majorHAnsi" w:hAnsiTheme="majorHAnsi" w:cstheme="majorHAnsi"/>
          <w:i/>
        </w:rPr>
        <w:t>S</w:t>
      </w:r>
      <w:r w:rsidRPr="00C50716">
        <w:rPr>
          <w:rFonts w:asciiTheme="majorHAnsi" w:hAnsiTheme="majorHAnsi" w:cstheme="majorHAnsi"/>
          <w:i/>
        </w:rPr>
        <w:t xml:space="preserve">ystemów </w:t>
      </w:r>
      <w:r w:rsidR="00CD49AE" w:rsidRPr="00C50716">
        <w:rPr>
          <w:rFonts w:asciiTheme="majorHAnsi" w:hAnsiTheme="majorHAnsi" w:cstheme="majorHAnsi"/>
          <w:i/>
        </w:rPr>
        <w:t>E</w:t>
      </w:r>
      <w:r w:rsidRPr="00C50716">
        <w:rPr>
          <w:rFonts w:asciiTheme="majorHAnsi" w:hAnsiTheme="majorHAnsi" w:cstheme="majorHAnsi"/>
          <w:i/>
        </w:rPr>
        <w:t>nergetycznych</w:t>
      </w:r>
      <w:r w:rsidR="00CD49AE">
        <w:rPr>
          <w:rFonts w:asciiTheme="majorHAnsi" w:hAnsiTheme="majorHAnsi" w:cstheme="majorHAnsi"/>
          <w:i/>
        </w:rPr>
        <w:t xml:space="preserve">, </w:t>
      </w:r>
      <w:r w:rsidR="003836F5" w:rsidRPr="004B4852">
        <w:rPr>
          <w:rFonts w:asciiTheme="majorHAnsi" w:hAnsiTheme="majorHAnsi" w:cstheme="majorHAnsi"/>
        </w:rPr>
        <w:t xml:space="preserve"> </w:t>
      </w:r>
      <w:r w:rsidRPr="004B4852">
        <w:rPr>
          <w:rFonts w:asciiTheme="majorHAnsi" w:hAnsiTheme="majorHAnsi" w:cstheme="majorHAnsi"/>
        </w:rPr>
        <w:t>w</w:t>
      </w:r>
      <w:r w:rsidR="005614AA">
        <w:rPr>
          <w:rFonts w:asciiTheme="majorHAnsi" w:hAnsiTheme="majorHAnsi" w:cstheme="majorHAnsi"/>
        </w:rPr>
        <w:t xml:space="preserve"> </w:t>
      </w:r>
      <w:r w:rsidRPr="004B4852">
        <w:rPr>
          <w:rFonts w:asciiTheme="majorHAnsi" w:hAnsiTheme="majorHAnsi" w:cstheme="majorHAnsi"/>
        </w:rPr>
        <w:t xml:space="preserve">odniesieniu do każdego </w:t>
      </w:r>
      <w:r w:rsidR="0076496A">
        <w:rPr>
          <w:rFonts w:asciiTheme="majorHAnsi" w:hAnsiTheme="majorHAnsi" w:cstheme="majorHAnsi"/>
        </w:rPr>
        <w:br/>
      </w:r>
      <w:r w:rsidRPr="004B4852">
        <w:rPr>
          <w:rFonts w:asciiTheme="majorHAnsi" w:hAnsiTheme="majorHAnsi" w:cstheme="majorHAnsi"/>
        </w:rPr>
        <w:t xml:space="preserve">z funkcjonujących na terenie </w:t>
      </w:r>
      <w:r w:rsidR="004B0F25">
        <w:rPr>
          <w:rFonts w:asciiTheme="majorHAnsi" w:hAnsiTheme="majorHAnsi" w:cstheme="majorHAnsi"/>
        </w:rPr>
        <w:t xml:space="preserve">Gminy </w:t>
      </w:r>
      <w:r w:rsidRPr="004B4852">
        <w:rPr>
          <w:rFonts w:asciiTheme="majorHAnsi" w:hAnsiTheme="majorHAnsi" w:cstheme="majorHAnsi"/>
        </w:rPr>
        <w:t>systemów energetycznych.</w:t>
      </w:r>
      <w:r w:rsidR="00E51E82" w:rsidRPr="004B4852">
        <w:rPr>
          <w:rFonts w:asciiTheme="majorHAnsi" w:hAnsiTheme="majorHAnsi" w:cstheme="majorHAnsi"/>
        </w:rPr>
        <w:t xml:space="preserve"> </w:t>
      </w:r>
      <w:r w:rsidR="00E64A7E" w:rsidRPr="004B4852">
        <w:rPr>
          <w:rFonts w:asciiTheme="majorHAnsi" w:hAnsiTheme="majorHAnsi" w:cstheme="majorHAnsi"/>
        </w:rPr>
        <w:t xml:space="preserve">Dane źródłowe stanowiące podstawę do wyliczenia zapotrzebowania na terenie </w:t>
      </w:r>
      <w:r w:rsidR="00DE109A">
        <w:rPr>
          <w:rFonts w:asciiTheme="majorHAnsi" w:hAnsiTheme="majorHAnsi" w:cstheme="majorHAnsi"/>
        </w:rPr>
        <w:t>Gminy</w:t>
      </w:r>
      <w:r w:rsidR="00E614E9" w:rsidRPr="004B4852">
        <w:rPr>
          <w:rFonts w:asciiTheme="majorHAnsi" w:hAnsiTheme="majorHAnsi" w:cstheme="majorHAnsi"/>
        </w:rPr>
        <w:t xml:space="preserve"> </w:t>
      </w:r>
      <w:r w:rsidR="00E64A7E" w:rsidRPr="004B4852">
        <w:rPr>
          <w:rFonts w:asciiTheme="majorHAnsi" w:hAnsiTheme="majorHAnsi" w:cstheme="majorHAnsi"/>
        </w:rPr>
        <w:t>na</w:t>
      </w:r>
      <w:r w:rsidR="005614AA">
        <w:rPr>
          <w:rFonts w:asciiTheme="majorHAnsi" w:hAnsiTheme="majorHAnsi" w:cstheme="majorHAnsi"/>
        </w:rPr>
        <w:t xml:space="preserve"> </w:t>
      </w:r>
      <w:r w:rsidR="00E64A7E" w:rsidRPr="004B4852">
        <w:rPr>
          <w:rFonts w:asciiTheme="majorHAnsi" w:hAnsiTheme="majorHAnsi" w:cstheme="majorHAnsi"/>
        </w:rPr>
        <w:t xml:space="preserve">poszczególne media przedstawiają tabele poniżej. Wyliczono je na podstawie rzeczywistego zużycia na terenie </w:t>
      </w:r>
      <w:r w:rsidR="004B0F25">
        <w:rPr>
          <w:rFonts w:asciiTheme="majorHAnsi" w:hAnsiTheme="majorHAnsi" w:cstheme="majorHAnsi"/>
        </w:rPr>
        <w:t xml:space="preserve">Gminy </w:t>
      </w:r>
      <w:r w:rsidR="00E64A7E" w:rsidRPr="004B4852">
        <w:rPr>
          <w:rFonts w:asciiTheme="majorHAnsi" w:hAnsiTheme="majorHAnsi" w:cstheme="majorHAnsi"/>
        </w:rPr>
        <w:t xml:space="preserve">w </w:t>
      </w:r>
      <w:r w:rsidR="00F11222">
        <w:rPr>
          <w:rFonts w:asciiTheme="majorHAnsi" w:hAnsiTheme="majorHAnsi" w:cstheme="majorHAnsi"/>
        </w:rPr>
        <w:t>2024 roku</w:t>
      </w:r>
      <w:r w:rsidR="00E64A7E" w:rsidRPr="004B4852">
        <w:rPr>
          <w:rFonts w:asciiTheme="majorHAnsi" w:hAnsiTheme="majorHAnsi" w:cstheme="majorHAnsi"/>
        </w:rPr>
        <w:t xml:space="preserve">. </w:t>
      </w:r>
      <w:r w:rsidR="006F2A7C" w:rsidRPr="004B4852">
        <w:rPr>
          <w:rFonts w:asciiTheme="majorHAnsi" w:hAnsiTheme="majorHAnsi" w:cstheme="majorHAnsi"/>
        </w:rPr>
        <w:t xml:space="preserve">Dane na temat zużycia pochodziły </w:t>
      </w:r>
      <w:r w:rsidR="00C01A47">
        <w:rPr>
          <w:rFonts w:asciiTheme="majorHAnsi" w:hAnsiTheme="majorHAnsi" w:cstheme="majorHAnsi"/>
        </w:rPr>
        <w:t xml:space="preserve">z </w:t>
      </w:r>
      <w:r w:rsidR="00F11222">
        <w:rPr>
          <w:rFonts w:asciiTheme="majorHAnsi" w:hAnsiTheme="majorHAnsi" w:cstheme="majorHAnsi"/>
        </w:rPr>
        <w:t xml:space="preserve">ankiet, </w:t>
      </w:r>
      <w:r w:rsidR="00C01A47">
        <w:rPr>
          <w:rFonts w:asciiTheme="majorHAnsi" w:hAnsiTheme="majorHAnsi" w:cstheme="majorHAnsi"/>
        </w:rPr>
        <w:t>GUS</w:t>
      </w:r>
      <w:r w:rsidR="004B0F25">
        <w:rPr>
          <w:rFonts w:asciiTheme="majorHAnsi" w:hAnsiTheme="majorHAnsi" w:cstheme="majorHAnsi"/>
        </w:rPr>
        <w:t xml:space="preserve"> oraz </w:t>
      </w:r>
      <w:r w:rsidR="00C01A47">
        <w:rPr>
          <w:rFonts w:asciiTheme="majorHAnsi" w:hAnsiTheme="majorHAnsi" w:cstheme="majorHAnsi"/>
        </w:rPr>
        <w:t>TAURON DYSTRYBUCJA</w:t>
      </w:r>
      <w:r w:rsidR="00064FA9">
        <w:rPr>
          <w:rFonts w:asciiTheme="majorHAnsi" w:hAnsiTheme="majorHAnsi" w:cstheme="majorHAnsi"/>
        </w:rPr>
        <w:t xml:space="preserve"> </w:t>
      </w:r>
      <w:r w:rsidR="004B0F25">
        <w:rPr>
          <w:rFonts w:asciiTheme="majorHAnsi" w:hAnsiTheme="majorHAnsi" w:cstheme="majorHAnsi"/>
        </w:rPr>
        <w:t>SA</w:t>
      </w:r>
      <w:r w:rsidR="007F5D05">
        <w:rPr>
          <w:rFonts w:asciiTheme="majorHAnsi" w:hAnsiTheme="majorHAnsi" w:cstheme="majorHAnsi"/>
        </w:rPr>
        <w:t>.</w:t>
      </w:r>
      <w:r w:rsidR="00893A2C">
        <w:rPr>
          <w:rFonts w:asciiTheme="majorHAnsi" w:hAnsiTheme="majorHAnsi" w:cstheme="majorHAnsi"/>
        </w:rPr>
        <w:t xml:space="preserve"> </w:t>
      </w:r>
      <w:r w:rsidR="00893A2C" w:rsidRPr="004B4852">
        <w:rPr>
          <w:rFonts w:asciiTheme="majorHAnsi" w:hAnsiTheme="majorHAnsi" w:cstheme="majorHAnsi"/>
        </w:rPr>
        <w:t>Podstawę do zapotrzebowania na</w:t>
      </w:r>
      <w:r w:rsidR="00D52E9A">
        <w:rPr>
          <w:rFonts w:asciiTheme="majorHAnsi" w:hAnsiTheme="majorHAnsi" w:cstheme="majorHAnsi"/>
        </w:rPr>
        <w:t>:</w:t>
      </w:r>
    </w:p>
    <w:p w14:paraId="0361C8F6" w14:textId="2BA42E15" w:rsidR="006F2A7C" w:rsidRPr="004B4852" w:rsidRDefault="006F2A7C">
      <w:pPr>
        <w:pStyle w:val="Akapitzlist"/>
        <w:numPr>
          <w:ilvl w:val="0"/>
          <w:numId w:val="4"/>
        </w:numPr>
        <w:rPr>
          <w:rFonts w:asciiTheme="majorHAnsi" w:hAnsiTheme="majorHAnsi" w:cstheme="majorHAnsi"/>
        </w:rPr>
      </w:pPr>
      <w:r w:rsidRPr="004B4852">
        <w:rPr>
          <w:rFonts w:asciiTheme="majorHAnsi" w:hAnsiTheme="majorHAnsi" w:cstheme="majorHAnsi"/>
        </w:rPr>
        <w:t>energię elektryczną przedstawiają tabele zawarte</w:t>
      </w:r>
      <w:r w:rsidR="003836F5" w:rsidRPr="004B4852">
        <w:rPr>
          <w:rFonts w:asciiTheme="majorHAnsi" w:hAnsiTheme="majorHAnsi" w:cstheme="majorHAnsi"/>
        </w:rPr>
        <w:t xml:space="preserve"> </w:t>
      </w:r>
      <w:r w:rsidRPr="004B4852">
        <w:rPr>
          <w:rFonts w:asciiTheme="majorHAnsi" w:hAnsiTheme="majorHAnsi" w:cstheme="majorHAnsi"/>
        </w:rPr>
        <w:t>w</w:t>
      </w:r>
      <w:r w:rsidR="005614AA">
        <w:rPr>
          <w:rFonts w:asciiTheme="majorHAnsi" w:hAnsiTheme="majorHAnsi" w:cstheme="majorHAnsi"/>
        </w:rPr>
        <w:t xml:space="preserve"> </w:t>
      </w:r>
      <w:r w:rsidRPr="004B4852">
        <w:rPr>
          <w:rFonts w:asciiTheme="majorHAnsi" w:hAnsiTheme="majorHAnsi" w:cstheme="majorHAnsi"/>
        </w:rPr>
        <w:t>rozdziale V.2</w:t>
      </w:r>
      <w:r w:rsidR="00D52E9A">
        <w:rPr>
          <w:rFonts w:asciiTheme="majorHAnsi" w:hAnsiTheme="majorHAnsi" w:cstheme="majorHAnsi"/>
        </w:rPr>
        <w:t>,</w:t>
      </w:r>
    </w:p>
    <w:p w14:paraId="2002D9A9" w14:textId="77777777" w:rsidR="00DB4EC5" w:rsidRDefault="006F2A7C">
      <w:pPr>
        <w:pStyle w:val="Akapitzlist"/>
        <w:numPr>
          <w:ilvl w:val="0"/>
          <w:numId w:val="4"/>
        </w:numPr>
        <w:rPr>
          <w:rFonts w:asciiTheme="majorHAnsi" w:hAnsiTheme="majorHAnsi" w:cstheme="majorHAnsi"/>
        </w:rPr>
      </w:pPr>
      <w:r w:rsidRPr="004B4852">
        <w:rPr>
          <w:rFonts w:asciiTheme="majorHAnsi" w:hAnsiTheme="majorHAnsi" w:cstheme="majorHAnsi"/>
        </w:rPr>
        <w:t>paliwa gazowe przedstawiają tabele zawarte w</w:t>
      </w:r>
      <w:r w:rsidR="005614AA">
        <w:rPr>
          <w:rFonts w:asciiTheme="majorHAnsi" w:hAnsiTheme="majorHAnsi" w:cstheme="majorHAnsi"/>
        </w:rPr>
        <w:t xml:space="preserve"> </w:t>
      </w:r>
      <w:r w:rsidRPr="004B4852">
        <w:rPr>
          <w:rFonts w:asciiTheme="majorHAnsi" w:hAnsiTheme="majorHAnsi" w:cstheme="majorHAnsi"/>
        </w:rPr>
        <w:t>rozdziale V.1</w:t>
      </w:r>
      <w:r w:rsidR="00DB4EC5">
        <w:rPr>
          <w:rFonts w:asciiTheme="majorHAnsi" w:hAnsiTheme="majorHAnsi" w:cstheme="majorHAnsi"/>
        </w:rPr>
        <w:t>,</w:t>
      </w:r>
    </w:p>
    <w:p w14:paraId="596741C2" w14:textId="01E9F647" w:rsidR="006F2A7C" w:rsidRDefault="00DB4EC5">
      <w:pPr>
        <w:pStyle w:val="Akapitzlist"/>
        <w:numPr>
          <w:ilvl w:val="0"/>
          <w:numId w:val="4"/>
        </w:numPr>
        <w:rPr>
          <w:rFonts w:asciiTheme="majorHAnsi" w:hAnsiTheme="majorHAnsi" w:cstheme="majorHAnsi"/>
        </w:rPr>
      </w:pPr>
      <w:r>
        <w:rPr>
          <w:rFonts w:asciiTheme="majorHAnsi" w:hAnsiTheme="majorHAnsi" w:cstheme="majorHAnsi"/>
        </w:rPr>
        <w:t xml:space="preserve">pozostałe źródła indywidualne, </w:t>
      </w:r>
      <w:r w:rsidR="00D52E9A">
        <w:rPr>
          <w:rFonts w:asciiTheme="majorHAnsi" w:hAnsiTheme="majorHAnsi" w:cstheme="majorHAnsi"/>
        </w:rPr>
        <w:t xml:space="preserve">przedstawiają </w:t>
      </w:r>
      <w:r>
        <w:rPr>
          <w:rFonts w:asciiTheme="majorHAnsi" w:hAnsiTheme="majorHAnsi" w:cstheme="majorHAnsi"/>
        </w:rPr>
        <w:t>tabele zawarte w rozdziale VII.1.1</w:t>
      </w:r>
      <w:r w:rsidR="00652A0E">
        <w:rPr>
          <w:rFonts w:asciiTheme="majorHAnsi" w:hAnsiTheme="majorHAnsi" w:cstheme="majorHAnsi"/>
        </w:rPr>
        <w:t>.</w:t>
      </w:r>
    </w:p>
    <w:p w14:paraId="121A887B" w14:textId="1A58C14C" w:rsidR="00D52E9A" w:rsidRPr="00D52E9A" w:rsidRDefault="00074CD7" w:rsidP="00D52E9A">
      <w:pPr>
        <w:spacing w:before="0" w:after="0"/>
        <w:rPr>
          <w:rFonts w:asciiTheme="majorHAnsi" w:hAnsiTheme="majorHAnsi" w:cstheme="majorHAnsi"/>
        </w:rPr>
      </w:pPr>
      <w:r w:rsidRPr="004B4852">
        <w:rPr>
          <w:rFonts w:asciiTheme="majorHAnsi" w:hAnsiTheme="majorHAnsi" w:cstheme="majorHAnsi"/>
        </w:rPr>
        <w:t xml:space="preserve">Bilans energetyczny w </w:t>
      </w:r>
      <w:r w:rsidR="00C44BE2">
        <w:rPr>
          <w:rFonts w:asciiTheme="majorHAnsi" w:hAnsiTheme="majorHAnsi" w:cstheme="majorHAnsi"/>
        </w:rPr>
        <w:t>2024</w:t>
      </w:r>
      <w:r w:rsidRPr="004B4852">
        <w:rPr>
          <w:rFonts w:asciiTheme="majorHAnsi" w:hAnsiTheme="majorHAnsi" w:cstheme="majorHAnsi"/>
        </w:rPr>
        <w:t xml:space="preserve"> roku przedstawia tabela poniżej.</w:t>
      </w:r>
    </w:p>
    <w:p w14:paraId="772489D8" w14:textId="24F78AB9" w:rsidR="008323A9" w:rsidRDefault="008323A9" w:rsidP="007F5D05">
      <w:pPr>
        <w:pStyle w:val="Legenda"/>
        <w:spacing w:before="0" w:after="0"/>
        <w:rPr>
          <w:b/>
          <w:bCs w:val="0"/>
          <w:color w:val="auto"/>
          <w:sz w:val="18"/>
        </w:rPr>
      </w:pPr>
      <w:bookmarkStart w:id="617" w:name="_Toc225790400"/>
      <w:r w:rsidRPr="007E1776">
        <w:rPr>
          <w:b/>
          <w:bCs w:val="0"/>
          <w:color w:val="auto"/>
          <w:sz w:val="18"/>
        </w:rPr>
        <w:t xml:space="preserve">Tabela </w:t>
      </w:r>
      <w:r w:rsidR="00725636" w:rsidRPr="007E1776">
        <w:rPr>
          <w:b/>
          <w:bCs w:val="0"/>
          <w:color w:val="auto"/>
          <w:sz w:val="18"/>
        </w:rPr>
        <w:fldChar w:fldCharType="begin"/>
      </w:r>
      <w:r w:rsidR="00725636" w:rsidRPr="007E1776">
        <w:rPr>
          <w:b/>
          <w:bCs w:val="0"/>
          <w:color w:val="auto"/>
          <w:sz w:val="18"/>
        </w:rPr>
        <w:instrText xml:space="preserve"> SEQ Tabela \* ARABIC </w:instrText>
      </w:r>
      <w:r w:rsidR="00725636" w:rsidRPr="007E1776">
        <w:rPr>
          <w:b/>
          <w:bCs w:val="0"/>
          <w:color w:val="auto"/>
          <w:sz w:val="18"/>
        </w:rPr>
        <w:fldChar w:fldCharType="separate"/>
      </w:r>
      <w:r w:rsidR="00501F96">
        <w:rPr>
          <w:b/>
          <w:bCs w:val="0"/>
          <w:noProof/>
          <w:color w:val="auto"/>
          <w:sz w:val="18"/>
        </w:rPr>
        <w:t>15</w:t>
      </w:r>
      <w:r w:rsidR="00725636" w:rsidRPr="007E1776">
        <w:rPr>
          <w:b/>
          <w:bCs w:val="0"/>
          <w:noProof/>
          <w:color w:val="auto"/>
          <w:sz w:val="18"/>
        </w:rPr>
        <w:fldChar w:fldCharType="end"/>
      </w:r>
      <w:r w:rsidRPr="007E1776">
        <w:rPr>
          <w:b/>
          <w:bCs w:val="0"/>
          <w:color w:val="auto"/>
          <w:sz w:val="18"/>
        </w:rPr>
        <w:t xml:space="preserve"> Bilans energetyczny w </w:t>
      </w:r>
      <w:r w:rsidR="00C44BE2">
        <w:rPr>
          <w:b/>
          <w:bCs w:val="0"/>
          <w:color w:val="auto"/>
          <w:sz w:val="18"/>
        </w:rPr>
        <w:t xml:space="preserve">2024 </w:t>
      </w:r>
      <w:r w:rsidRPr="007E1776">
        <w:rPr>
          <w:b/>
          <w:bCs w:val="0"/>
          <w:color w:val="auto"/>
          <w:sz w:val="18"/>
        </w:rPr>
        <w:t>roku</w:t>
      </w:r>
      <w:r w:rsidR="007F5D05" w:rsidRPr="007E1776">
        <w:rPr>
          <w:b/>
          <w:bCs w:val="0"/>
          <w:color w:val="auto"/>
          <w:sz w:val="18"/>
        </w:rPr>
        <w:t xml:space="preserve"> [MWh]</w:t>
      </w:r>
      <w:bookmarkEnd w:id="617"/>
    </w:p>
    <w:tbl>
      <w:tblPr>
        <w:tblW w:w="8740" w:type="dxa"/>
        <w:tblCellMar>
          <w:left w:w="70" w:type="dxa"/>
          <w:right w:w="70" w:type="dxa"/>
        </w:tblCellMar>
        <w:tblLook w:val="04A0" w:firstRow="1" w:lastRow="0" w:firstColumn="1" w:lastColumn="0" w:noHBand="0" w:noVBand="1"/>
      </w:tblPr>
      <w:tblGrid>
        <w:gridCol w:w="1460"/>
        <w:gridCol w:w="5360"/>
        <w:gridCol w:w="1920"/>
      </w:tblGrid>
      <w:tr w:rsidR="00BC00CB" w:rsidRPr="00BC00CB" w14:paraId="3344D38B" w14:textId="77777777" w:rsidTr="00BC00CB">
        <w:trPr>
          <w:trHeight w:val="227"/>
        </w:trPr>
        <w:tc>
          <w:tcPr>
            <w:tcW w:w="1460" w:type="dxa"/>
            <w:tcBorders>
              <w:top w:val="single" w:sz="8" w:space="0" w:color="808080"/>
              <w:left w:val="single" w:sz="8" w:space="0" w:color="808080"/>
              <w:bottom w:val="single" w:sz="8" w:space="0" w:color="808080"/>
              <w:right w:val="single" w:sz="8" w:space="0" w:color="808080"/>
            </w:tcBorders>
            <w:shd w:val="clear" w:color="000000" w:fill="808080"/>
            <w:vAlign w:val="center"/>
            <w:hideMark/>
          </w:tcPr>
          <w:p w14:paraId="54B1AC73" w14:textId="77777777" w:rsidR="00BC00CB" w:rsidRPr="00BC00CB" w:rsidRDefault="00BC00CB" w:rsidP="00BC00CB">
            <w:pPr>
              <w:spacing w:before="0" w:after="0" w:line="240" w:lineRule="auto"/>
              <w:contextualSpacing w:val="0"/>
              <w:jc w:val="center"/>
              <w:rPr>
                <w:rFonts w:ascii="Arial" w:eastAsia="Times New Roman" w:hAnsi="Arial" w:cs="Arial"/>
                <w:b/>
                <w:bCs/>
                <w:color w:val="FFFFFF"/>
                <w:sz w:val="20"/>
                <w:szCs w:val="20"/>
                <w:lang w:eastAsia="pl-PL"/>
              </w:rPr>
            </w:pPr>
            <w:r w:rsidRPr="00BC00CB">
              <w:rPr>
                <w:rFonts w:ascii="Arial" w:eastAsia="Times New Roman" w:hAnsi="Arial" w:cs="Arial"/>
                <w:b/>
                <w:bCs/>
                <w:color w:val="FFFFFF"/>
                <w:sz w:val="20"/>
                <w:szCs w:val="20"/>
                <w:lang w:eastAsia="pl-PL"/>
              </w:rPr>
              <w:t>Lp</w:t>
            </w:r>
          </w:p>
        </w:tc>
        <w:tc>
          <w:tcPr>
            <w:tcW w:w="5360" w:type="dxa"/>
            <w:tcBorders>
              <w:top w:val="single" w:sz="8" w:space="0" w:color="808080"/>
              <w:left w:val="nil"/>
              <w:bottom w:val="single" w:sz="8" w:space="0" w:color="808080"/>
              <w:right w:val="single" w:sz="8" w:space="0" w:color="808080"/>
            </w:tcBorders>
            <w:shd w:val="clear" w:color="000000" w:fill="808080"/>
            <w:vAlign w:val="center"/>
            <w:hideMark/>
          </w:tcPr>
          <w:p w14:paraId="3F3198BC" w14:textId="77777777" w:rsidR="00BC00CB" w:rsidRPr="00BC00CB" w:rsidRDefault="00BC00CB" w:rsidP="00BC00CB">
            <w:pPr>
              <w:spacing w:before="0" w:after="0" w:line="240" w:lineRule="auto"/>
              <w:contextualSpacing w:val="0"/>
              <w:jc w:val="center"/>
              <w:rPr>
                <w:rFonts w:ascii="Arial" w:eastAsia="Times New Roman" w:hAnsi="Arial" w:cs="Arial"/>
                <w:b/>
                <w:bCs/>
                <w:color w:val="FFFFFF"/>
                <w:sz w:val="20"/>
                <w:szCs w:val="20"/>
                <w:lang w:eastAsia="pl-PL"/>
              </w:rPr>
            </w:pPr>
            <w:r w:rsidRPr="00BC00CB">
              <w:rPr>
                <w:rFonts w:ascii="Arial" w:eastAsia="Times New Roman" w:hAnsi="Arial" w:cs="Arial"/>
                <w:b/>
                <w:bCs/>
                <w:color w:val="FFFFFF"/>
                <w:sz w:val="20"/>
                <w:szCs w:val="20"/>
                <w:lang w:eastAsia="pl-PL"/>
              </w:rPr>
              <w:t>Kategoria</w:t>
            </w:r>
          </w:p>
        </w:tc>
        <w:tc>
          <w:tcPr>
            <w:tcW w:w="1920" w:type="dxa"/>
            <w:tcBorders>
              <w:top w:val="single" w:sz="8" w:space="0" w:color="808080"/>
              <w:left w:val="nil"/>
              <w:bottom w:val="single" w:sz="8" w:space="0" w:color="808080"/>
              <w:right w:val="single" w:sz="8" w:space="0" w:color="808080"/>
            </w:tcBorders>
            <w:shd w:val="clear" w:color="000000" w:fill="808080"/>
            <w:vAlign w:val="center"/>
            <w:hideMark/>
          </w:tcPr>
          <w:p w14:paraId="6CBD3FC8" w14:textId="77777777" w:rsidR="00BC00CB" w:rsidRPr="00BC00CB" w:rsidRDefault="00BC00CB" w:rsidP="00BC00CB">
            <w:pPr>
              <w:spacing w:before="0" w:after="0" w:line="240" w:lineRule="auto"/>
              <w:contextualSpacing w:val="0"/>
              <w:jc w:val="center"/>
              <w:rPr>
                <w:rFonts w:ascii="Arial" w:eastAsia="Times New Roman" w:hAnsi="Arial" w:cs="Arial"/>
                <w:b/>
                <w:bCs/>
                <w:color w:val="FFFFFF"/>
                <w:sz w:val="20"/>
                <w:szCs w:val="20"/>
                <w:lang w:eastAsia="pl-PL"/>
              </w:rPr>
            </w:pPr>
            <w:r w:rsidRPr="00BC00CB">
              <w:rPr>
                <w:rFonts w:ascii="Arial" w:eastAsia="Times New Roman" w:hAnsi="Arial" w:cs="Arial"/>
                <w:b/>
                <w:bCs/>
                <w:color w:val="FFFFFF"/>
                <w:sz w:val="20"/>
                <w:szCs w:val="20"/>
                <w:lang w:eastAsia="pl-PL"/>
              </w:rPr>
              <w:t>2024</w:t>
            </w:r>
          </w:p>
        </w:tc>
      </w:tr>
      <w:tr w:rsidR="00BC00CB" w:rsidRPr="00BC00CB" w14:paraId="59C9AF2A" w14:textId="77777777" w:rsidTr="00BC00CB">
        <w:trPr>
          <w:trHeight w:val="227"/>
        </w:trPr>
        <w:tc>
          <w:tcPr>
            <w:tcW w:w="1460" w:type="dxa"/>
            <w:tcBorders>
              <w:top w:val="nil"/>
              <w:left w:val="single" w:sz="8" w:space="0" w:color="808080"/>
              <w:bottom w:val="single" w:sz="8" w:space="0" w:color="808080"/>
              <w:right w:val="single" w:sz="8" w:space="0" w:color="808080"/>
            </w:tcBorders>
            <w:shd w:val="clear" w:color="000000" w:fill="808080"/>
            <w:vAlign w:val="center"/>
            <w:hideMark/>
          </w:tcPr>
          <w:p w14:paraId="727446F2" w14:textId="77777777" w:rsidR="00BC00CB" w:rsidRPr="00BC00CB" w:rsidRDefault="00BC00CB" w:rsidP="00BC00CB">
            <w:pPr>
              <w:spacing w:before="0" w:after="0" w:line="240" w:lineRule="auto"/>
              <w:contextualSpacing w:val="0"/>
              <w:jc w:val="center"/>
              <w:rPr>
                <w:rFonts w:ascii="Arial" w:eastAsia="Times New Roman" w:hAnsi="Arial" w:cs="Arial"/>
                <w:b/>
                <w:bCs/>
                <w:color w:val="FFFFFF"/>
                <w:sz w:val="20"/>
                <w:szCs w:val="20"/>
                <w:lang w:eastAsia="pl-PL"/>
              </w:rPr>
            </w:pPr>
            <w:r w:rsidRPr="00BC00CB">
              <w:rPr>
                <w:rFonts w:ascii="Arial" w:eastAsia="Times New Roman" w:hAnsi="Arial" w:cs="Arial"/>
                <w:b/>
                <w:bCs/>
                <w:color w:val="FFFFFF"/>
                <w:sz w:val="20"/>
                <w:szCs w:val="20"/>
                <w:lang w:eastAsia="pl-PL"/>
              </w:rPr>
              <w:t> </w:t>
            </w:r>
          </w:p>
        </w:tc>
        <w:tc>
          <w:tcPr>
            <w:tcW w:w="5360" w:type="dxa"/>
            <w:tcBorders>
              <w:top w:val="nil"/>
              <w:left w:val="nil"/>
              <w:bottom w:val="single" w:sz="8" w:space="0" w:color="808080"/>
              <w:right w:val="single" w:sz="8" w:space="0" w:color="808080"/>
            </w:tcBorders>
            <w:shd w:val="clear" w:color="000000" w:fill="808080"/>
            <w:vAlign w:val="center"/>
            <w:hideMark/>
          </w:tcPr>
          <w:p w14:paraId="71D2AEBE" w14:textId="77777777" w:rsidR="00BC00CB" w:rsidRPr="00BC00CB" w:rsidRDefault="00BC00CB" w:rsidP="00BC00CB">
            <w:pPr>
              <w:spacing w:before="0" w:after="0" w:line="240" w:lineRule="auto"/>
              <w:contextualSpacing w:val="0"/>
              <w:jc w:val="center"/>
              <w:rPr>
                <w:rFonts w:ascii="Arial" w:eastAsia="Times New Roman" w:hAnsi="Arial" w:cs="Arial"/>
                <w:b/>
                <w:bCs/>
                <w:color w:val="FFFFFF"/>
                <w:sz w:val="20"/>
                <w:szCs w:val="20"/>
                <w:lang w:eastAsia="pl-PL"/>
              </w:rPr>
            </w:pPr>
            <w:r w:rsidRPr="00BC00CB">
              <w:rPr>
                <w:rFonts w:ascii="Arial" w:eastAsia="Times New Roman" w:hAnsi="Arial" w:cs="Arial"/>
                <w:b/>
                <w:bCs/>
                <w:color w:val="FFFFFF"/>
                <w:sz w:val="20"/>
                <w:szCs w:val="20"/>
                <w:lang w:eastAsia="pl-PL"/>
              </w:rPr>
              <w:t> </w:t>
            </w:r>
          </w:p>
        </w:tc>
        <w:tc>
          <w:tcPr>
            <w:tcW w:w="1920" w:type="dxa"/>
            <w:tcBorders>
              <w:top w:val="nil"/>
              <w:left w:val="nil"/>
              <w:bottom w:val="single" w:sz="8" w:space="0" w:color="808080"/>
              <w:right w:val="single" w:sz="8" w:space="0" w:color="808080"/>
            </w:tcBorders>
            <w:shd w:val="clear" w:color="000000" w:fill="808080"/>
            <w:vAlign w:val="center"/>
            <w:hideMark/>
          </w:tcPr>
          <w:p w14:paraId="3A86A08A" w14:textId="77777777" w:rsidR="00BC00CB" w:rsidRPr="00BC00CB" w:rsidRDefault="00BC00CB" w:rsidP="00BC00CB">
            <w:pPr>
              <w:spacing w:before="0" w:after="0" w:line="240" w:lineRule="auto"/>
              <w:contextualSpacing w:val="0"/>
              <w:jc w:val="center"/>
              <w:rPr>
                <w:rFonts w:ascii="Arial" w:eastAsia="Times New Roman" w:hAnsi="Arial" w:cs="Arial"/>
                <w:b/>
                <w:bCs/>
                <w:color w:val="FFFFFF"/>
                <w:sz w:val="20"/>
                <w:szCs w:val="20"/>
                <w:lang w:eastAsia="pl-PL"/>
              </w:rPr>
            </w:pPr>
            <w:r w:rsidRPr="00BC00CB">
              <w:rPr>
                <w:rFonts w:ascii="Arial" w:eastAsia="Times New Roman" w:hAnsi="Arial" w:cs="Arial"/>
                <w:b/>
                <w:bCs/>
                <w:color w:val="FFFFFF"/>
                <w:sz w:val="20"/>
                <w:szCs w:val="20"/>
                <w:lang w:eastAsia="pl-PL"/>
              </w:rPr>
              <w:t>MWh/a</w:t>
            </w:r>
          </w:p>
        </w:tc>
      </w:tr>
      <w:tr w:rsidR="00BC00CB" w:rsidRPr="00BC00CB" w14:paraId="607C6368" w14:textId="77777777" w:rsidTr="00BC00CB">
        <w:trPr>
          <w:trHeight w:val="227"/>
        </w:trPr>
        <w:tc>
          <w:tcPr>
            <w:tcW w:w="1460" w:type="dxa"/>
            <w:tcBorders>
              <w:top w:val="nil"/>
              <w:left w:val="single" w:sz="8" w:space="0" w:color="808080"/>
              <w:bottom w:val="single" w:sz="8" w:space="0" w:color="808080"/>
              <w:right w:val="single" w:sz="8" w:space="0" w:color="808080"/>
            </w:tcBorders>
            <w:shd w:val="clear" w:color="000000" w:fill="F2F2F2"/>
            <w:vAlign w:val="center"/>
            <w:hideMark/>
          </w:tcPr>
          <w:p w14:paraId="2951C0B7" w14:textId="77777777" w:rsidR="00BC00CB" w:rsidRPr="00BC00CB" w:rsidRDefault="00BC00CB" w:rsidP="00BC00CB">
            <w:pPr>
              <w:spacing w:before="0" w:after="0" w:line="240" w:lineRule="auto"/>
              <w:contextualSpacing w:val="0"/>
              <w:jc w:val="center"/>
              <w:rPr>
                <w:rFonts w:ascii="Arial" w:eastAsia="Times New Roman" w:hAnsi="Arial" w:cs="Arial"/>
                <w:b/>
                <w:bCs/>
                <w:color w:val="000000"/>
                <w:sz w:val="20"/>
                <w:szCs w:val="20"/>
                <w:lang w:eastAsia="pl-PL"/>
              </w:rPr>
            </w:pPr>
            <w:r w:rsidRPr="00BC00CB">
              <w:rPr>
                <w:rFonts w:ascii="Arial" w:eastAsia="Times New Roman" w:hAnsi="Arial" w:cs="Arial"/>
                <w:b/>
                <w:bCs/>
                <w:color w:val="000000"/>
                <w:sz w:val="20"/>
                <w:szCs w:val="20"/>
                <w:lang w:eastAsia="pl-PL"/>
              </w:rPr>
              <w:t>I.1</w:t>
            </w:r>
          </w:p>
        </w:tc>
        <w:tc>
          <w:tcPr>
            <w:tcW w:w="5360" w:type="dxa"/>
            <w:tcBorders>
              <w:top w:val="nil"/>
              <w:left w:val="nil"/>
              <w:bottom w:val="single" w:sz="8" w:space="0" w:color="808080"/>
              <w:right w:val="single" w:sz="8" w:space="0" w:color="808080"/>
            </w:tcBorders>
            <w:shd w:val="clear" w:color="000000" w:fill="F2F2F2"/>
            <w:vAlign w:val="center"/>
            <w:hideMark/>
          </w:tcPr>
          <w:p w14:paraId="405AF9E2" w14:textId="77777777" w:rsidR="00BC00CB" w:rsidRPr="00BC00CB" w:rsidRDefault="00BC00CB" w:rsidP="00BC00CB">
            <w:pPr>
              <w:spacing w:before="0" w:after="0" w:line="240" w:lineRule="auto"/>
              <w:contextualSpacing w:val="0"/>
              <w:jc w:val="left"/>
              <w:rPr>
                <w:rFonts w:ascii="Arial" w:eastAsia="Times New Roman" w:hAnsi="Arial" w:cs="Arial"/>
                <w:b/>
                <w:bCs/>
                <w:color w:val="000000"/>
                <w:sz w:val="20"/>
                <w:szCs w:val="20"/>
                <w:lang w:eastAsia="pl-PL"/>
              </w:rPr>
            </w:pPr>
            <w:r w:rsidRPr="00BC00CB">
              <w:rPr>
                <w:rFonts w:ascii="Arial" w:eastAsia="Times New Roman" w:hAnsi="Arial" w:cs="Arial"/>
                <w:b/>
                <w:bCs/>
                <w:color w:val="000000"/>
                <w:sz w:val="20"/>
                <w:szCs w:val="20"/>
                <w:lang w:eastAsia="pl-PL"/>
              </w:rPr>
              <w:t>Energia elektryczna</w:t>
            </w:r>
          </w:p>
        </w:tc>
        <w:tc>
          <w:tcPr>
            <w:tcW w:w="1920" w:type="dxa"/>
            <w:tcBorders>
              <w:top w:val="nil"/>
              <w:left w:val="nil"/>
              <w:bottom w:val="single" w:sz="8" w:space="0" w:color="808080"/>
              <w:right w:val="single" w:sz="8" w:space="0" w:color="808080"/>
            </w:tcBorders>
            <w:shd w:val="clear" w:color="000000" w:fill="F2F2F2"/>
            <w:vAlign w:val="center"/>
            <w:hideMark/>
          </w:tcPr>
          <w:p w14:paraId="7D311EED" w14:textId="77777777" w:rsidR="00BC00CB" w:rsidRPr="00BC00CB" w:rsidRDefault="00BC00CB" w:rsidP="00BC00CB">
            <w:pPr>
              <w:spacing w:before="0" w:after="0" w:line="240" w:lineRule="auto"/>
              <w:contextualSpacing w:val="0"/>
              <w:jc w:val="center"/>
              <w:rPr>
                <w:rFonts w:ascii="Arial" w:eastAsia="Times New Roman" w:hAnsi="Arial" w:cs="Arial"/>
                <w:b/>
                <w:bCs/>
                <w:color w:val="000000"/>
                <w:sz w:val="20"/>
                <w:szCs w:val="20"/>
                <w:lang w:eastAsia="pl-PL"/>
              </w:rPr>
            </w:pPr>
            <w:r w:rsidRPr="00BC00CB">
              <w:rPr>
                <w:rFonts w:ascii="Arial" w:eastAsia="Times New Roman" w:hAnsi="Arial" w:cs="Arial"/>
                <w:b/>
                <w:bCs/>
                <w:color w:val="000000"/>
                <w:sz w:val="20"/>
                <w:szCs w:val="20"/>
                <w:lang w:eastAsia="pl-PL"/>
              </w:rPr>
              <w:t>10 956</w:t>
            </w:r>
          </w:p>
        </w:tc>
      </w:tr>
      <w:tr w:rsidR="00BC00CB" w:rsidRPr="00BC00CB" w14:paraId="3E4AFCD1" w14:textId="77777777" w:rsidTr="00BC00CB">
        <w:trPr>
          <w:trHeight w:val="227"/>
        </w:trPr>
        <w:tc>
          <w:tcPr>
            <w:tcW w:w="1460" w:type="dxa"/>
            <w:tcBorders>
              <w:top w:val="nil"/>
              <w:left w:val="single" w:sz="8" w:space="0" w:color="808080"/>
              <w:bottom w:val="single" w:sz="8" w:space="0" w:color="808080"/>
              <w:right w:val="single" w:sz="8" w:space="0" w:color="808080"/>
            </w:tcBorders>
            <w:vAlign w:val="center"/>
            <w:hideMark/>
          </w:tcPr>
          <w:p w14:paraId="1EFE699F"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I.1.1</w:t>
            </w:r>
          </w:p>
        </w:tc>
        <w:tc>
          <w:tcPr>
            <w:tcW w:w="5360" w:type="dxa"/>
            <w:tcBorders>
              <w:top w:val="nil"/>
              <w:left w:val="nil"/>
              <w:bottom w:val="single" w:sz="8" w:space="0" w:color="808080"/>
              <w:right w:val="single" w:sz="8" w:space="0" w:color="808080"/>
            </w:tcBorders>
            <w:vAlign w:val="center"/>
            <w:hideMark/>
          </w:tcPr>
          <w:p w14:paraId="2126AE43" w14:textId="77777777" w:rsidR="00BC00CB" w:rsidRPr="00BC00CB" w:rsidRDefault="00BC00CB" w:rsidP="00BC00CB">
            <w:pPr>
              <w:spacing w:before="0" w:after="0" w:line="240" w:lineRule="auto"/>
              <w:contextualSpacing w:val="0"/>
              <w:jc w:val="left"/>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Budynki, wyposażenie/ urządzenia komunalne</w:t>
            </w:r>
          </w:p>
        </w:tc>
        <w:tc>
          <w:tcPr>
            <w:tcW w:w="1920" w:type="dxa"/>
            <w:tcBorders>
              <w:top w:val="nil"/>
              <w:left w:val="nil"/>
              <w:bottom w:val="single" w:sz="8" w:space="0" w:color="808080"/>
              <w:right w:val="single" w:sz="8" w:space="0" w:color="808080"/>
            </w:tcBorders>
            <w:vAlign w:val="center"/>
            <w:hideMark/>
          </w:tcPr>
          <w:p w14:paraId="63F80E57"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451</w:t>
            </w:r>
          </w:p>
        </w:tc>
      </w:tr>
      <w:tr w:rsidR="00BC00CB" w:rsidRPr="00BC00CB" w14:paraId="676CAE5F" w14:textId="77777777" w:rsidTr="00BC00CB">
        <w:trPr>
          <w:trHeight w:val="227"/>
        </w:trPr>
        <w:tc>
          <w:tcPr>
            <w:tcW w:w="1460" w:type="dxa"/>
            <w:tcBorders>
              <w:top w:val="nil"/>
              <w:left w:val="single" w:sz="8" w:space="0" w:color="808080"/>
              <w:bottom w:val="single" w:sz="8" w:space="0" w:color="808080"/>
              <w:right w:val="single" w:sz="8" w:space="0" w:color="808080"/>
            </w:tcBorders>
            <w:vAlign w:val="center"/>
            <w:hideMark/>
          </w:tcPr>
          <w:p w14:paraId="5DD1B644"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I.1.2</w:t>
            </w:r>
          </w:p>
        </w:tc>
        <w:tc>
          <w:tcPr>
            <w:tcW w:w="5360" w:type="dxa"/>
            <w:tcBorders>
              <w:top w:val="nil"/>
              <w:left w:val="nil"/>
              <w:bottom w:val="single" w:sz="8" w:space="0" w:color="808080"/>
              <w:right w:val="single" w:sz="8" w:space="0" w:color="808080"/>
            </w:tcBorders>
            <w:vAlign w:val="center"/>
            <w:hideMark/>
          </w:tcPr>
          <w:p w14:paraId="514A2E76" w14:textId="77777777" w:rsidR="00BC00CB" w:rsidRPr="00BC00CB" w:rsidRDefault="00BC00CB" w:rsidP="00BC00CB">
            <w:pPr>
              <w:spacing w:before="0" w:after="0" w:line="240" w:lineRule="auto"/>
              <w:contextualSpacing w:val="0"/>
              <w:jc w:val="left"/>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Budynki mieszkalne</w:t>
            </w:r>
          </w:p>
        </w:tc>
        <w:tc>
          <w:tcPr>
            <w:tcW w:w="1920" w:type="dxa"/>
            <w:tcBorders>
              <w:top w:val="nil"/>
              <w:left w:val="nil"/>
              <w:bottom w:val="single" w:sz="8" w:space="0" w:color="808080"/>
              <w:right w:val="single" w:sz="8" w:space="0" w:color="808080"/>
            </w:tcBorders>
            <w:vAlign w:val="center"/>
            <w:hideMark/>
          </w:tcPr>
          <w:p w14:paraId="25E543F4"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6 477</w:t>
            </w:r>
          </w:p>
        </w:tc>
      </w:tr>
      <w:tr w:rsidR="00BC00CB" w:rsidRPr="00BC00CB" w14:paraId="2CA03A06" w14:textId="77777777" w:rsidTr="00BC00CB">
        <w:trPr>
          <w:trHeight w:val="227"/>
        </w:trPr>
        <w:tc>
          <w:tcPr>
            <w:tcW w:w="1460" w:type="dxa"/>
            <w:tcBorders>
              <w:top w:val="nil"/>
              <w:left w:val="single" w:sz="8" w:space="0" w:color="808080"/>
              <w:bottom w:val="single" w:sz="8" w:space="0" w:color="808080"/>
              <w:right w:val="single" w:sz="8" w:space="0" w:color="808080"/>
            </w:tcBorders>
            <w:vAlign w:val="center"/>
            <w:hideMark/>
          </w:tcPr>
          <w:p w14:paraId="4F6A5E55"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I.1.3</w:t>
            </w:r>
          </w:p>
        </w:tc>
        <w:tc>
          <w:tcPr>
            <w:tcW w:w="5360" w:type="dxa"/>
            <w:tcBorders>
              <w:top w:val="nil"/>
              <w:left w:val="nil"/>
              <w:bottom w:val="single" w:sz="8" w:space="0" w:color="808080"/>
              <w:right w:val="single" w:sz="8" w:space="0" w:color="808080"/>
            </w:tcBorders>
            <w:vAlign w:val="center"/>
            <w:hideMark/>
          </w:tcPr>
          <w:p w14:paraId="3EB1CB54" w14:textId="77777777" w:rsidR="00BC00CB" w:rsidRPr="00BC00CB" w:rsidRDefault="00BC00CB" w:rsidP="00BC00CB">
            <w:pPr>
              <w:spacing w:before="0" w:after="0" w:line="240" w:lineRule="auto"/>
              <w:contextualSpacing w:val="0"/>
              <w:jc w:val="left"/>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Komunalne oświetlenie uliczne</w:t>
            </w:r>
          </w:p>
        </w:tc>
        <w:tc>
          <w:tcPr>
            <w:tcW w:w="1920" w:type="dxa"/>
            <w:tcBorders>
              <w:top w:val="nil"/>
              <w:left w:val="nil"/>
              <w:bottom w:val="single" w:sz="8" w:space="0" w:color="808080"/>
              <w:right w:val="single" w:sz="8" w:space="0" w:color="808080"/>
            </w:tcBorders>
            <w:vAlign w:val="center"/>
            <w:hideMark/>
          </w:tcPr>
          <w:p w14:paraId="45D2374C"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238</w:t>
            </w:r>
          </w:p>
        </w:tc>
      </w:tr>
      <w:tr w:rsidR="00BC00CB" w:rsidRPr="00BC00CB" w14:paraId="20EA5456" w14:textId="77777777" w:rsidTr="00BC00CB">
        <w:trPr>
          <w:trHeight w:val="227"/>
        </w:trPr>
        <w:tc>
          <w:tcPr>
            <w:tcW w:w="1460" w:type="dxa"/>
            <w:tcBorders>
              <w:top w:val="nil"/>
              <w:left w:val="single" w:sz="8" w:space="0" w:color="808080"/>
              <w:bottom w:val="single" w:sz="8" w:space="0" w:color="808080"/>
              <w:right w:val="single" w:sz="8" w:space="0" w:color="808080"/>
            </w:tcBorders>
            <w:vAlign w:val="center"/>
            <w:hideMark/>
          </w:tcPr>
          <w:p w14:paraId="19DEC2BC"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I.1.4</w:t>
            </w:r>
          </w:p>
        </w:tc>
        <w:tc>
          <w:tcPr>
            <w:tcW w:w="5360" w:type="dxa"/>
            <w:tcBorders>
              <w:top w:val="nil"/>
              <w:left w:val="nil"/>
              <w:bottom w:val="single" w:sz="8" w:space="0" w:color="808080"/>
              <w:right w:val="single" w:sz="8" w:space="0" w:color="808080"/>
            </w:tcBorders>
            <w:vAlign w:val="center"/>
            <w:hideMark/>
          </w:tcPr>
          <w:p w14:paraId="11E175E0" w14:textId="77777777" w:rsidR="00BC00CB" w:rsidRPr="00BC00CB" w:rsidRDefault="00BC00CB" w:rsidP="00BC00CB">
            <w:pPr>
              <w:spacing w:before="0" w:after="0" w:line="240" w:lineRule="auto"/>
              <w:contextualSpacing w:val="0"/>
              <w:jc w:val="left"/>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Przedsiębiorstwa</w:t>
            </w:r>
          </w:p>
        </w:tc>
        <w:tc>
          <w:tcPr>
            <w:tcW w:w="1920" w:type="dxa"/>
            <w:tcBorders>
              <w:top w:val="nil"/>
              <w:left w:val="nil"/>
              <w:bottom w:val="single" w:sz="8" w:space="0" w:color="808080"/>
              <w:right w:val="single" w:sz="8" w:space="0" w:color="808080"/>
            </w:tcBorders>
            <w:vAlign w:val="center"/>
            <w:hideMark/>
          </w:tcPr>
          <w:p w14:paraId="1173C21C"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3 790</w:t>
            </w:r>
          </w:p>
        </w:tc>
      </w:tr>
      <w:tr w:rsidR="00BC00CB" w:rsidRPr="00BC00CB" w14:paraId="3B092681" w14:textId="77777777" w:rsidTr="00BC00CB">
        <w:trPr>
          <w:trHeight w:val="227"/>
        </w:trPr>
        <w:tc>
          <w:tcPr>
            <w:tcW w:w="1460" w:type="dxa"/>
            <w:tcBorders>
              <w:top w:val="nil"/>
              <w:left w:val="single" w:sz="8" w:space="0" w:color="808080"/>
              <w:bottom w:val="single" w:sz="8" w:space="0" w:color="808080"/>
              <w:right w:val="single" w:sz="8" w:space="0" w:color="808080"/>
            </w:tcBorders>
            <w:shd w:val="clear" w:color="000000" w:fill="F2F2F2"/>
            <w:vAlign w:val="center"/>
            <w:hideMark/>
          </w:tcPr>
          <w:p w14:paraId="58B22881" w14:textId="77777777" w:rsidR="00BC00CB" w:rsidRPr="00BC00CB" w:rsidRDefault="00BC00CB" w:rsidP="00BC00CB">
            <w:pPr>
              <w:spacing w:before="0" w:after="0" w:line="240" w:lineRule="auto"/>
              <w:contextualSpacing w:val="0"/>
              <w:jc w:val="center"/>
              <w:rPr>
                <w:rFonts w:ascii="Arial" w:eastAsia="Times New Roman" w:hAnsi="Arial" w:cs="Arial"/>
                <w:b/>
                <w:bCs/>
                <w:color w:val="000000"/>
                <w:sz w:val="20"/>
                <w:szCs w:val="20"/>
                <w:lang w:eastAsia="pl-PL"/>
              </w:rPr>
            </w:pPr>
            <w:r w:rsidRPr="00BC00CB">
              <w:rPr>
                <w:rFonts w:ascii="Arial" w:eastAsia="Times New Roman" w:hAnsi="Arial" w:cs="Arial"/>
                <w:b/>
                <w:bCs/>
                <w:color w:val="000000"/>
                <w:sz w:val="20"/>
                <w:szCs w:val="20"/>
                <w:lang w:eastAsia="pl-PL"/>
              </w:rPr>
              <w:t>I.2</w:t>
            </w:r>
          </w:p>
        </w:tc>
        <w:tc>
          <w:tcPr>
            <w:tcW w:w="5360" w:type="dxa"/>
            <w:tcBorders>
              <w:top w:val="nil"/>
              <w:left w:val="nil"/>
              <w:bottom w:val="single" w:sz="8" w:space="0" w:color="808080"/>
              <w:right w:val="single" w:sz="8" w:space="0" w:color="808080"/>
            </w:tcBorders>
            <w:shd w:val="clear" w:color="000000" w:fill="F2F2F2"/>
            <w:vAlign w:val="center"/>
            <w:hideMark/>
          </w:tcPr>
          <w:p w14:paraId="45C8BEB8" w14:textId="370DF1AD" w:rsidR="00BC00CB" w:rsidRPr="00BC00CB" w:rsidRDefault="00BC00CB" w:rsidP="00BC00CB">
            <w:pPr>
              <w:spacing w:before="0" w:after="0" w:line="240" w:lineRule="auto"/>
              <w:contextualSpacing w:val="0"/>
              <w:jc w:val="left"/>
              <w:rPr>
                <w:rFonts w:ascii="Arial" w:eastAsia="Times New Roman" w:hAnsi="Arial" w:cs="Arial"/>
                <w:b/>
                <w:bCs/>
                <w:color w:val="000000"/>
                <w:sz w:val="20"/>
                <w:szCs w:val="20"/>
                <w:lang w:eastAsia="pl-PL"/>
              </w:rPr>
            </w:pPr>
            <w:r w:rsidRPr="00BC00CB">
              <w:rPr>
                <w:rFonts w:ascii="Arial" w:eastAsia="Times New Roman" w:hAnsi="Arial" w:cs="Arial"/>
                <w:b/>
                <w:bCs/>
                <w:color w:val="000000"/>
                <w:sz w:val="20"/>
                <w:szCs w:val="20"/>
                <w:lang w:eastAsia="pl-PL"/>
              </w:rPr>
              <w:t>Ciepło</w:t>
            </w:r>
            <w:r>
              <w:rPr>
                <w:rFonts w:ascii="Arial" w:eastAsia="Times New Roman" w:hAnsi="Arial" w:cs="Arial"/>
                <w:b/>
                <w:bCs/>
                <w:color w:val="000000"/>
                <w:sz w:val="20"/>
                <w:szCs w:val="20"/>
                <w:lang w:eastAsia="pl-PL"/>
              </w:rPr>
              <w:t xml:space="preserve"> sieciowe</w:t>
            </w:r>
          </w:p>
        </w:tc>
        <w:tc>
          <w:tcPr>
            <w:tcW w:w="1920" w:type="dxa"/>
            <w:tcBorders>
              <w:top w:val="nil"/>
              <w:left w:val="nil"/>
              <w:bottom w:val="single" w:sz="8" w:space="0" w:color="808080"/>
              <w:right w:val="single" w:sz="8" w:space="0" w:color="808080"/>
            </w:tcBorders>
            <w:shd w:val="clear" w:color="000000" w:fill="F2F2F2"/>
            <w:vAlign w:val="center"/>
            <w:hideMark/>
          </w:tcPr>
          <w:p w14:paraId="41497B3A" w14:textId="77777777" w:rsidR="00BC00CB" w:rsidRPr="00BC00CB" w:rsidRDefault="00BC00CB" w:rsidP="00BC00CB">
            <w:pPr>
              <w:spacing w:before="0" w:after="0" w:line="240" w:lineRule="auto"/>
              <w:contextualSpacing w:val="0"/>
              <w:jc w:val="center"/>
              <w:rPr>
                <w:rFonts w:ascii="Arial" w:eastAsia="Times New Roman" w:hAnsi="Arial" w:cs="Arial"/>
                <w:b/>
                <w:bCs/>
                <w:color w:val="000000"/>
                <w:sz w:val="20"/>
                <w:szCs w:val="20"/>
                <w:lang w:eastAsia="pl-PL"/>
              </w:rPr>
            </w:pPr>
            <w:r w:rsidRPr="00BC00CB">
              <w:rPr>
                <w:rFonts w:ascii="Arial" w:eastAsia="Times New Roman" w:hAnsi="Arial" w:cs="Arial"/>
                <w:b/>
                <w:bCs/>
                <w:color w:val="000000"/>
                <w:sz w:val="20"/>
                <w:szCs w:val="20"/>
                <w:lang w:eastAsia="pl-PL"/>
              </w:rPr>
              <w:t>0</w:t>
            </w:r>
          </w:p>
        </w:tc>
      </w:tr>
      <w:tr w:rsidR="00BC00CB" w:rsidRPr="00BC00CB" w14:paraId="38103C9F" w14:textId="77777777" w:rsidTr="00BC00CB">
        <w:trPr>
          <w:trHeight w:val="227"/>
        </w:trPr>
        <w:tc>
          <w:tcPr>
            <w:tcW w:w="1460" w:type="dxa"/>
            <w:tcBorders>
              <w:top w:val="nil"/>
              <w:left w:val="single" w:sz="8" w:space="0" w:color="808080"/>
              <w:bottom w:val="single" w:sz="8" w:space="0" w:color="808080"/>
              <w:right w:val="single" w:sz="8" w:space="0" w:color="808080"/>
            </w:tcBorders>
            <w:shd w:val="clear" w:color="000000" w:fill="F2F2F2"/>
            <w:vAlign w:val="center"/>
            <w:hideMark/>
          </w:tcPr>
          <w:p w14:paraId="130569EA" w14:textId="77777777" w:rsidR="00BC00CB" w:rsidRPr="00BC00CB" w:rsidRDefault="00BC00CB" w:rsidP="00BC00CB">
            <w:pPr>
              <w:spacing w:before="0" w:after="0" w:line="240" w:lineRule="auto"/>
              <w:contextualSpacing w:val="0"/>
              <w:jc w:val="center"/>
              <w:rPr>
                <w:rFonts w:ascii="Arial" w:eastAsia="Times New Roman" w:hAnsi="Arial" w:cs="Arial"/>
                <w:b/>
                <w:bCs/>
                <w:color w:val="000000"/>
                <w:sz w:val="20"/>
                <w:szCs w:val="20"/>
                <w:lang w:eastAsia="pl-PL"/>
              </w:rPr>
            </w:pPr>
            <w:r w:rsidRPr="00BC00CB">
              <w:rPr>
                <w:rFonts w:ascii="Arial" w:eastAsia="Times New Roman" w:hAnsi="Arial" w:cs="Arial"/>
                <w:b/>
                <w:bCs/>
                <w:color w:val="000000"/>
                <w:sz w:val="20"/>
                <w:szCs w:val="20"/>
                <w:lang w:eastAsia="pl-PL"/>
              </w:rPr>
              <w:t>I.3</w:t>
            </w:r>
          </w:p>
        </w:tc>
        <w:tc>
          <w:tcPr>
            <w:tcW w:w="5360" w:type="dxa"/>
            <w:tcBorders>
              <w:top w:val="nil"/>
              <w:left w:val="nil"/>
              <w:bottom w:val="single" w:sz="8" w:space="0" w:color="808080"/>
              <w:right w:val="single" w:sz="8" w:space="0" w:color="808080"/>
            </w:tcBorders>
            <w:shd w:val="clear" w:color="000000" w:fill="F2F2F2"/>
            <w:vAlign w:val="center"/>
            <w:hideMark/>
          </w:tcPr>
          <w:p w14:paraId="51BCFE76" w14:textId="77777777" w:rsidR="00BC00CB" w:rsidRPr="00BC00CB" w:rsidRDefault="00BC00CB" w:rsidP="00BC00CB">
            <w:pPr>
              <w:spacing w:before="0" w:after="0" w:line="240" w:lineRule="auto"/>
              <w:contextualSpacing w:val="0"/>
              <w:jc w:val="left"/>
              <w:rPr>
                <w:rFonts w:ascii="Arial" w:eastAsia="Times New Roman" w:hAnsi="Arial" w:cs="Arial"/>
                <w:b/>
                <w:bCs/>
                <w:color w:val="000000"/>
                <w:sz w:val="20"/>
                <w:szCs w:val="20"/>
                <w:lang w:eastAsia="pl-PL"/>
              </w:rPr>
            </w:pPr>
            <w:r w:rsidRPr="00BC00CB">
              <w:rPr>
                <w:rFonts w:ascii="Arial" w:eastAsia="Times New Roman" w:hAnsi="Arial" w:cs="Arial"/>
                <w:b/>
                <w:bCs/>
                <w:color w:val="000000"/>
                <w:sz w:val="20"/>
                <w:szCs w:val="20"/>
                <w:lang w:eastAsia="pl-PL"/>
              </w:rPr>
              <w:t>Gaz ziemny</w:t>
            </w:r>
          </w:p>
        </w:tc>
        <w:tc>
          <w:tcPr>
            <w:tcW w:w="1920" w:type="dxa"/>
            <w:tcBorders>
              <w:top w:val="nil"/>
              <w:left w:val="nil"/>
              <w:bottom w:val="single" w:sz="8" w:space="0" w:color="808080"/>
              <w:right w:val="single" w:sz="8" w:space="0" w:color="808080"/>
            </w:tcBorders>
            <w:shd w:val="clear" w:color="000000" w:fill="F2F2F2"/>
            <w:vAlign w:val="center"/>
            <w:hideMark/>
          </w:tcPr>
          <w:p w14:paraId="5A7AE782" w14:textId="77777777" w:rsidR="00BC00CB" w:rsidRPr="00BC00CB" w:rsidRDefault="00BC00CB" w:rsidP="00BC00CB">
            <w:pPr>
              <w:spacing w:before="0" w:after="0" w:line="240" w:lineRule="auto"/>
              <w:contextualSpacing w:val="0"/>
              <w:jc w:val="center"/>
              <w:rPr>
                <w:rFonts w:ascii="Arial" w:eastAsia="Times New Roman" w:hAnsi="Arial" w:cs="Arial"/>
                <w:b/>
                <w:bCs/>
                <w:color w:val="000000"/>
                <w:sz w:val="20"/>
                <w:szCs w:val="20"/>
                <w:lang w:eastAsia="pl-PL"/>
              </w:rPr>
            </w:pPr>
            <w:r w:rsidRPr="00BC00CB">
              <w:rPr>
                <w:rFonts w:ascii="Arial" w:eastAsia="Times New Roman" w:hAnsi="Arial" w:cs="Arial"/>
                <w:b/>
                <w:bCs/>
                <w:color w:val="000000"/>
                <w:sz w:val="20"/>
                <w:szCs w:val="20"/>
                <w:lang w:eastAsia="pl-PL"/>
              </w:rPr>
              <w:t>427</w:t>
            </w:r>
          </w:p>
        </w:tc>
      </w:tr>
      <w:tr w:rsidR="00BC00CB" w:rsidRPr="00BC00CB" w14:paraId="6118C09A" w14:textId="77777777" w:rsidTr="00BC00CB">
        <w:trPr>
          <w:trHeight w:val="227"/>
        </w:trPr>
        <w:tc>
          <w:tcPr>
            <w:tcW w:w="1460" w:type="dxa"/>
            <w:tcBorders>
              <w:top w:val="nil"/>
              <w:left w:val="single" w:sz="8" w:space="0" w:color="808080"/>
              <w:bottom w:val="single" w:sz="8" w:space="0" w:color="808080"/>
              <w:right w:val="single" w:sz="8" w:space="0" w:color="808080"/>
            </w:tcBorders>
            <w:vAlign w:val="center"/>
            <w:hideMark/>
          </w:tcPr>
          <w:p w14:paraId="61F263CB"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I.3.1</w:t>
            </w:r>
          </w:p>
        </w:tc>
        <w:tc>
          <w:tcPr>
            <w:tcW w:w="5360" w:type="dxa"/>
            <w:tcBorders>
              <w:top w:val="nil"/>
              <w:left w:val="nil"/>
              <w:bottom w:val="single" w:sz="8" w:space="0" w:color="808080"/>
              <w:right w:val="single" w:sz="8" w:space="0" w:color="808080"/>
            </w:tcBorders>
            <w:vAlign w:val="center"/>
            <w:hideMark/>
          </w:tcPr>
          <w:p w14:paraId="2AEB6041" w14:textId="77777777" w:rsidR="00BC00CB" w:rsidRPr="00BC00CB" w:rsidRDefault="00BC00CB" w:rsidP="00BC00CB">
            <w:pPr>
              <w:spacing w:before="0" w:after="0" w:line="240" w:lineRule="auto"/>
              <w:contextualSpacing w:val="0"/>
              <w:jc w:val="left"/>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Budynki, wyposażenie/ urządzenia komunalne</w:t>
            </w:r>
          </w:p>
        </w:tc>
        <w:tc>
          <w:tcPr>
            <w:tcW w:w="1920" w:type="dxa"/>
            <w:tcBorders>
              <w:top w:val="nil"/>
              <w:left w:val="nil"/>
              <w:bottom w:val="single" w:sz="8" w:space="0" w:color="808080"/>
              <w:right w:val="single" w:sz="8" w:space="0" w:color="808080"/>
            </w:tcBorders>
            <w:vAlign w:val="center"/>
            <w:hideMark/>
          </w:tcPr>
          <w:p w14:paraId="22D85A9B"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58</w:t>
            </w:r>
          </w:p>
        </w:tc>
      </w:tr>
      <w:tr w:rsidR="00BC00CB" w:rsidRPr="00BC00CB" w14:paraId="5A891C6A" w14:textId="77777777" w:rsidTr="00BC00CB">
        <w:trPr>
          <w:trHeight w:val="227"/>
        </w:trPr>
        <w:tc>
          <w:tcPr>
            <w:tcW w:w="1460" w:type="dxa"/>
            <w:tcBorders>
              <w:top w:val="nil"/>
              <w:left w:val="single" w:sz="8" w:space="0" w:color="808080"/>
              <w:bottom w:val="single" w:sz="8" w:space="0" w:color="808080"/>
              <w:right w:val="single" w:sz="8" w:space="0" w:color="808080"/>
            </w:tcBorders>
            <w:vAlign w:val="center"/>
            <w:hideMark/>
          </w:tcPr>
          <w:p w14:paraId="0DA1BB0D"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I.3.2</w:t>
            </w:r>
          </w:p>
        </w:tc>
        <w:tc>
          <w:tcPr>
            <w:tcW w:w="5360" w:type="dxa"/>
            <w:tcBorders>
              <w:top w:val="nil"/>
              <w:left w:val="nil"/>
              <w:bottom w:val="single" w:sz="8" w:space="0" w:color="808080"/>
              <w:right w:val="single" w:sz="8" w:space="0" w:color="808080"/>
            </w:tcBorders>
            <w:vAlign w:val="center"/>
            <w:hideMark/>
          </w:tcPr>
          <w:p w14:paraId="109192CE" w14:textId="77777777" w:rsidR="00BC00CB" w:rsidRPr="00BC00CB" w:rsidRDefault="00BC00CB" w:rsidP="00BC00CB">
            <w:pPr>
              <w:spacing w:before="0" w:after="0" w:line="240" w:lineRule="auto"/>
              <w:contextualSpacing w:val="0"/>
              <w:jc w:val="left"/>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Budynki mieszkalne</w:t>
            </w:r>
          </w:p>
        </w:tc>
        <w:tc>
          <w:tcPr>
            <w:tcW w:w="1920" w:type="dxa"/>
            <w:tcBorders>
              <w:top w:val="nil"/>
              <w:left w:val="nil"/>
              <w:bottom w:val="single" w:sz="8" w:space="0" w:color="808080"/>
              <w:right w:val="single" w:sz="8" w:space="0" w:color="808080"/>
            </w:tcBorders>
            <w:vAlign w:val="center"/>
            <w:hideMark/>
          </w:tcPr>
          <w:p w14:paraId="3BB99B57"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369</w:t>
            </w:r>
          </w:p>
        </w:tc>
      </w:tr>
      <w:tr w:rsidR="00BC00CB" w:rsidRPr="00BC00CB" w14:paraId="582B056F" w14:textId="77777777" w:rsidTr="00BC00CB">
        <w:trPr>
          <w:trHeight w:val="227"/>
        </w:trPr>
        <w:tc>
          <w:tcPr>
            <w:tcW w:w="1460" w:type="dxa"/>
            <w:tcBorders>
              <w:top w:val="nil"/>
              <w:left w:val="single" w:sz="8" w:space="0" w:color="808080"/>
              <w:bottom w:val="single" w:sz="8" w:space="0" w:color="808080"/>
              <w:right w:val="single" w:sz="8" w:space="0" w:color="808080"/>
            </w:tcBorders>
            <w:vAlign w:val="center"/>
            <w:hideMark/>
          </w:tcPr>
          <w:p w14:paraId="5913F71B"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I.3.3</w:t>
            </w:r>
          </w:p>
        </w:tc>
        <w:tc>
          <w:tcPr>
            <w:tcW w:w="5360" w:type="dxa"/>
            <w:tcBorders>
              <w:top w:val="nil"/>
              <w:left w:val="nil"/>
              <w:bottom w:val="single" w:sz="8" w:space="0" w:color="808080"/>
              <w:right w:val="single" w:sz="8" w:space="0" w:color="808080"/>
            </w:tcBorders>
            <w:vAlign w:val="center"/>
            <w:hideMark/>
          </w:tcPr>
          <w:p w14:paraId="6DFBB686" w14:textId="77777777" w:rsidR="00BC00CB" w:rsidRPr="00BC00CB" w:rsidRDefault="00BC00CB" w:rsidP="00BC00CB">
            <w:pPr>
              <w:spacing w:before="0" w:after="0" w:line="240" w:lineRule="auto"/>
              <w:contextualSpacing w:val="0"/>
              <w:jc w:val="left"/>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Komunalne oświetlenie uliczne</w:t>
            </w:r>
          </w:p>
        </w:tc>
        <w:tc>
          <w:tcPr>
            <w:tcW w:w="1920" w:type="dxa"/>
            <w:tcBorders>
              <w:top w:val="nil"/>
              <w:left w:val="nil"/>
              <w:bottom w:val="single" w:sz="8" w:space="0" w:color="808080"/>
              <w:right w:val="single" w:sz="8" w:space="0" w:color="808080"/>
            </w:tcBorders>
            <w:vAlign w:val="center"/>
            <w:hideMark/>
          </w:tcPr>
          <w:p w14:paraId="6C962C36"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0</w:t>
            </w:r>
          </w:p>
        </w:tc>
      </w:tr>
      <w:tr w:rsidR="00BC00CB" w:rsidRPr="00BC00CB" w14:paraId="0E63C481" w14:textId="77777777" w:rsidTr="00BC00CB">
        <w:trPr>
          <w:trHeight w:val="227"/>
        </w:trPr>
        <w:tc>
          <w:tcPr>
            <w:tcW w:w="1460" w:type="dxa"/>
            <w:tcBorders>
              <w:top w:val="nil"/>
              <w:left w:val="single" w:sz="8" w:space="0" w:color="808080"/>
              <w:bottom w:val="single" w:sz="8" w:space="0" w:color="808080"/>
              <w:right w:val="single" w:sz="8" w:space="0" w:color="808080"/>
            </w:tcBorders>
            <w:vAlign w:val="center"/>
            <w:hideMark/>
          </w:tcPr>
          <w:p w14:paraId="057C49DF"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I.3.4</w:t>
            </w:r>
          </w:p>
        </w:tc>
        <w:tc>
          <w:tcPr>
            <w:tcW w:w="5360" w:type="dxa"/>
            <w:tcBorders>
              <w:top w:val="nil"/>
              <w:left w:val="nil"/>
              <w:bottom w:val="single" w:sz="8" w:space="0" w:color="808080"/>
              <w:right w:val="single" w:sz="8" w:space="0" w:color="808080"/>
            </w:tcBorders>
            <w:vAlign w:val="center"/>
            <w:hideMark/>
          </w:tcPr>
          <w:p w14:paraId="0C2A9BA0" w14:textId="77777777" w:rsidR="00BC00CB" w:rsidRPr="00BC00CB" w:rsidRDefault="00BC00CB" w:rsidP="00BC00CB">
            <w:pPr>
              <w:spacing w:before="0" w:after="0" w:line="240" w:lineRule="auto"/>
              <w:contextualSpacing w:val="0"/>
              <w:jc w:val="left"/>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Przedsiębiorstwa</w:t>
            </w:r>
          </w:p>
        </w:tc>
        <w:tc>
          <w:tcPr>
            <w:tcW w:w="1920" w:type="dxa"/>
            <w:tcBorders>
              <w:top w:val="nil"/>
              <w:left w:val="nil"/>
              <w:bottom w:val="single" w:sz="8" w:space="0" w:color="808080"/>
              <w:right w:val="single" w:sz="8" w:space="0" w:color="808080"/>
            </w:tcBorders>
            <w:vAlign w:val="center"/>
            <w:hideMark/>
          </w:tcPr>
          <w:p w14:paraId="59A0F1A9"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0</w:t>
            </w:r>
          </w:p>
        </w:tc>
      </w:tr>
      <w:tr w:rsidR="00BC00CB" w:rsidRPr="00BC00CB" w14:paraId="1140BF3D" w14:textId="77777777" w:rsidTr="00BC00CB">
        <w:trPr>
          <w:trHeight w:val="227"/>
        </w:trPr>
        <w:tc>
          <w:tcPr>
            <w:tcW w:w="1460" w:type="dxa"/>
            <w:tcBorders>
              <w:top w:val="nil"/>
              <w:left w:val="single" w:sz="8" w:space="0" w:color="808080"/>
              <w:bottom w:val="single" w:sz="8" w:space="0" w:color="808080"/>
              <w:right w:val="single" w:sz="8" w:space="0" w:color="808080"/>
            </w:tcBorders>
            <w:shd w:val="clear" w:color="000000" w:fill="F2F2F2"/>
            <w:vAlign w:val="center"/>
            <w:hideMark/>
          </w:tcPr>
          <w:p w14:paraId="24762FC1" w14:textId="77777777" w:rsidR="00BC00CB" w:rsidRPr="00BC00CB" w:rsidRDefault="00BC00CB" w:rsidP="00BC00CB">
            <w:pPr>
              <w:spacing w:before="0" w:after="0" w:line="240" w:lineRule="auto"/>
              <w:contextualSpacing w:val="0"/>
              <w:jc w:val="center"/>
              <w:rPr>
                <w:rFonts w:ascii="Arial" w:eastAsia="Times New Roman" w:hAnsi="Arial" w:cs="Arial"/>
                <w:b/>
                <w:bCs/>
                <w:color w:val="000000"/>
                <w:sz w:val="20"/>
                <w:szCs w:val="20"/>
                <w:lang w:eastAsia="pl-PL"/>
              </w:rPr>
            </w:pPr>
            <w:r w:rsidRPr="00BC00CB">
              <w:rPr>
                <w:rFonts w:ascii="Arial" w:eastAsia="Times New Roman" w:hAnsi="Arial" w:cs="Arial"/>
                <w:b/>
                <w:bCs/>
                <w:color w:val="000000"/>
                <w:sz w:val="20"/>
                <w:szCs w:val="20"/>
                <w:lang w:eastAsia="pl-PL"/>
              </w:rPr>
              <w:t>I.4</w:t>
            </w:r>
          </w:p>
        </w:tc>
        <w:tc>
          <w:tcPr>
            <w:tcW w:w="5360" w:type="dxa"/>
            <w:tcBorders>
              <w:top w:val="nil"/>
              <w:left w:val="nil"/>
              <w:bottom w:val="single" w:sz="8" w:space="0" w:color="808080"/>
              <w:right w:val="single" w:sz="8" w:space="0" w:color="808080"/>
            </w:tcBorders>
            <w:shd w:val="clear" w:color="000000" w:fill="F2F2F2"/>
            <w:vAlign w:val="center"/>
            <w:hideMark/>
          </w:tcPr>
          <w:p w14:paraId="6512BD01" w14:textId="77777777" w:rsidR="00BC00CB" w:rsidRPr="00BC00CB" w:rsidRDefault="00BC00CB" w:rsidP="00BC00CB">
            <w:pPr>
              <w:spacing w:before="0" w:after="0" w:line="240" w:lineRule="auto"/>
              <w:contextualSpacing w:val="0"/>
              <w:jc w:val="left"/>
              <w:rPr>
                <w:rFonts w:ascii="Arial" w:eastAsia="Times New Roman" w:hAnsi="Arial" w:cs="Arial"/>
                <w:b/>
                <w:bCs/>
                <w:color w:val="000000"/>
                <w:sz w:val="20"/>
                <w:szCs w:val="20"/>
                <w:lang w:eastAsia="pl-PL"/>
              </w:rPr>
            </w:pPr>
            <w:r w:rsidRPr="00BC00CB">
              <w:rPr>
                <w:rFonts w:ascii="Arial" w:eastAsia="Times New Roman" w:hAnsi="Arial" w:cs="Arial"/>
                <w:b/>
                <w:bCs/>
                <w:color w:val="000000"/>
                <w:sz w:val="20"/>
                <w:szCs w:val="20"/>
                <w:lang w:eastAsia="pl-PL"/>
              </w:rPr>
              <w:t>Pozostałe źródła ciepła</w:t>
            </w:r>
          </w:p>
        </w:tc>
        <w:tc>
          <w:tcPr>
            <w:tcW w:w="1920" w:type="dxa"/>
            <w:tcBorders>
              <w:top w:val="nil"/>
              <w:left w:val="nil"/>
              <w:bottom w:val="single" w:sz="8" w:space="0" w:color="808080"/>
              <w:right w:val="single" w:sz="8" w:space="0" w:color="808080"/>
            </w:tcBorders>
            <w:shd w:val="clear" w:color="000000" w:fill="F2F2F2"/>
            <w:vAlign w:val="center"/>
            <w:hideMark/>
          </w:tcPr>
          <w:p w14:paraId="1AE9AA8E" w14:textId="77777777" w:rsidR="00BC00CB" w:rsidRPr="00BC00CB" w:rsidRDefault="00BC00CB" w:rsidP="00BC00CB">
            <w:pPr>
              <w:spacing w:before="0" w:after="0" w:line="240" w:lineRule="auto"/>
              <w:contextualSpacing w:val="0"/>
              <w:jc w:val="center"/>
              <w:rPr>
                <w:rFonts w:ascii="Arial" w:eastAsia="Times New Roman" w:hAnsi="Arial" w:cs="Arial"/>
                <w:b/>
                <w:bCs/>
                <w:color w:val="000000"/>
                <w:sz w:val="20"/>
                <w:szCs w:val="20"/>
                <w:lang w:eastAsia="pl-PL"/>
              </w:rPr>
            </w:pPr>
            <w:r w:rsidRPr="00BC00CB">
              <w:rPr>
                <w:rFonts w:ascii="Arial" w:eastAsia="Times New Roman" w:hAnsi="Arial" w:cs="Arial"/>
                <w:b/>
                <w:bCs/>
                <w:color w:val="000000"/>
                <w:sz w:val="20"/>
                <w:szCs w:val="20"/>
                <w:lang w:eastAsia="pl-PL"/>
              </w:rPr>
              <w:t>15 248</w:t>
            </w:r>
          </w:p>
        </w:tc>
      </w:tr>
      <w:tr w:rsidR="00BC00CB" w:rsidRPr="00BC00CB" w14:paraId="2C7E3E34" w14:textId="77777777" w:rsidTr="00BC00CB">
        <w:trPr>
          <w:trHeight w:val="227"/>
        </w:trPr>
        <w:tc>
          <w:tcPr>
            <w:tcW w:w="1460" w:type="dxa"/>
            <w:tcBorders>
              <w:top w:val="nil"/>
              <w:left w:val="single" w:sz="8" w:space="0" w:color="808080"/>
              <w:bottom w:val="single" w:sz="8" w:space="0" w:color="808080"/>
              <w:right w:val="single" w:sz="8" w:space="0" w:color="808080"/>
            </w:tcBorders>
            <w:vAlign w:val="center"/>
            <w:hideMark/>
          </w:tcPr>
          <w:p w14:paraId="7BF53CBB"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I.3.1</w:t>
            </w:r>
          </w:p>
        </w:tc>
        <w:tc>
          <w:tcPr>
            <w:tcW w:w="5360" w:type="dxa"/>
            <w:tcBorders>
              <w:top w:val="nil"/>
              <w:left w:val="nil"/>
              <w:bottom w:val="single" w:sz="8" w:space="0" w:color="808080"/>
              <w:right w:val="single" w:sz="8" w:space="0" w:color="808080"/>
            </w:tcBorders>
            <w:vAlign w:val="center"/>
            <w:hideMark/>
          </w:tcPr>
          <w:p w14:paraId="0A27CD45" w14:textId="77777777" w:rsidR="00BC00CB" w:rsidRPr="00BC00CB" w:rsidRDefault="00BC00CB" w:rsidP="00BC00CB">
            <w:pPr>
              <w:spacing w:before="0" w:after="0" w:line="240" w:lineRule="auto"/>
              <w:contextualSpacing w:val="0"/>
              <w:jc w:val="left"/>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Budynki, wyposażenie/ urządzenia komunalne</w:t>
            </w:r>
          </w:p>
        </w:tc>
        <w:tc>
          <w:tcPr>
            <w:tcW w:w="1920" w:type="dxa"/>
            <w:tcBorders>
              <w:top w:val="nil"/>
              <w:left w:val="nil"/>
              <w:bottom w:val="single" w:sz="8" w:space="0" w:color="808080"/>
              <w:right w:val="single" w:sz="8" w:space="0" w:color="808080"/>
            </w:tcBorders>
            <w:vAlign w:val="center"/>
            <w:hideMark/>
          </w:tcPr>
          <w:p w14:paraId="33FA82F2"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491</w:t>
            </w:r>
          </w:p>
        </w:tc>
      </w:tr>
      <w:tr w:rsidR="00BC00CB" w:rsidRPr="00BC00CB" w14:paraId="6529D070" w14:textId="77777777" w:rsidTr="00BC00CB">
        <w:trPr>
          <w:trHeight w:val="227"/>
        </w:trPr>
        <w:tc>
          <w:tcPr>
            <w:tcW w:w="1460" w:type="dxa"/>
            <w:tcBorders>
              <w:top w:val="nil"/>
              <w:left w:val="single" w:sz="8" w:space="0" w:color="808080"/>
              <w:bottom w:val="single" w:sz="8" w:space="0" w:color="808080"/>
              <w:right w:val="single" w:sz="8" w:space="0" w:color="808080"/>
            </w:tcBorders>
            <w:vAlign w:val="center"/>
            <w:hideMark/>
          </w:tcPr>
          <w:p w14:paraId="022524E4"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I.3.2</w:t>
            </w:r>
          </w:p>
        </w:tc>
        <w:tc>
          <w:tcPr>
            <w:tcW w:w="5360" w:type="dxa"/>
            <w:tcBorders>
              <w:top w:val="nil"/>
              <w:left w:val="nil"/>
              <w:bottom w:val="single" w:sz="8" w:space="0" w:color="808080"/>
              <w:right w:val="single" w:sz="8" w:space="0" w:color="808080"/>
            </w:tcBorders>
            <w:vAlign w:val="center"/>
            <w:hideMark/>
          </w:tcPr>
          <w:p w14:paraId="6604E3B1" w14:textId="77777777" w:rsidR="00BC00CB" w:rsidRPr="00BC00CB" w:rsidRDefault="00BC00CB" w:rsidP="00BC00CB">
            <w:pPr>
              <w:spacing w:before="0" w:after="0" w:line="240" w:lineRule="auto"/>
              <w:contextualSpacing w:val="0"/>
              <w:jc w:val="left"/>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Budynki mieszkalne</w:t>
            </w:r>
          </w:p>
        </w:tc>
        <w:tc>
          <w:tcPr>
            <w:tcW w:w="1920" w:type="dxa"/>
            <w:tcBorders>
              <w:top w:val="nil"/>
              <w:left w:val="nil"/>
              <w:bottom w:val="single" w:sz="8" w:space="0" w:color="808080"/>
              <w:right w:val="single" w:sz="8" w:space="0" w:color="808080"/>
            </w:tcBorders>
            <w:vAlign w:val="center"/>
            <w:hideMark/>
          </w:tcPr>
          <w:p w14:paraId="649FE53A"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14 757</w:t>
            </w:r>
          </w:p>
        </w:tc>
      </w:tr>
      <w:tr w:rsidR="00BC00CB" w:rsidRPr="00BC00CB" w14:paraId="63C7FA06" w14:textId="77777777" w:rsidTr="00BC00CB">
        <w:trPr>
          <w:trHeight w:val="227"/>
        </w:trPr>
        <w:tc>
          <w:tcPr>
            <w:tcW w:w="1460" w:type="dxa"/>
            <w:tcBorders>
              <w:top w:val="nil"/>
              <w:left w:val="single" w:sz="8" w:space="0" w:color="808080"/>
              <w:bottom w:val="single" w:sz="8" w:space="0" w:color="808080"/>
              <w:right w:val="single" w:sz="8" w:space="0" w:color="808080"/>
            </w:tcBorders>
            <w:vAlign w:val="center"/>
            <w:hideMark/>
          </w:tcPr>
          <w:p w14:paraId="102E47E2"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I.3.3</w:t>
            </w:r>
          </w:p>
        </w:tc>
        <w:tc>
          <w:tcPr>
            <w:tcW w:w="5360" w:type="dxa"/>
            <w:tcBorders>
              <w:top w:val="nil"/>
              <w:left w:val="nil"/>
              <w:bottom w:val="single" w:sz="8" w:space="0" w:color="808080"/>
              <w:right w:val="single" w:sz="8" w:space="0" w:color="808080"/>
            </w:tcBorders>
            <w:vAlign w:val="center"/>
            <w:hideMark/>
          </w:tcPr>
          <w:p w14:paraId="5A8871DB" w14:textId="77777777" w:rsidR="00BC00CB" w:rsidRPr="00BC00CB" w:rsidRDefault="00BC00CB" w:rsidP="00BC00CB">
            <w:pPr>
              <w:spacing w:before="0" w:after="0" w:line="240" w:lineRule="auto"/>
              <w:contextualSpacing w:val="0"/>
              <w:jc w:val="left"/>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Komunalne oświetlenie uliczne</w:t>
            </w:r>
          </w:p>
        </w:tc>
        <w:tc>
          <w:tcPr>
            <w:tcW w:w="1920" w:type="dxa"/>
            <w:tcBorders>
              <w:top w:val="nil"/>
              <w:left w:val="nil"/>
              <w:bottom w:val="single" w:sz="8" w:space="0" w:color="808080"/>
              <w:right w:val="single" w:sz="8" w:space="0" w:color="808080"/>
            </w:tcBorders>
            <w:vAlign w:val="center"/>
            <w:hideMark/>
          </w:tcPr>
          <w:p w14:paraId="3F84C6B6"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0</w:t>
            </w:r>
          </w:p>
        </w:tc>
      </w:tr>
      <w:tr w:rsidR="00BC00CB" w:rsidRPr="00BC00CB" w14:paraId="62457EB6" w14:textId="77777777" w:rsidTr="00BC00CB">
        <w:trPr>
          <w:trHeight w:val="227"/>
        </w:trPr>
        <w:tc>
          <w:tcPr>
            <w:tcW w:w="1460" w:type="dxa"/>
            <w:tcBorders>
              <w:top w:val="nil"/>
              <w:left w:val="single" w:sz="8" w:space="0" w:color="808080"/>
              <w:bottom w:val="single" w:sz="8" w:space="0" w:color="808080"/>
              <w:right w:val="single" w:sz="8" w:space="0" w:color="808080"/>
            </w:tcBorders>
            <w:vAlign w:val="center"/>
            <w:hideMark/>
          </w:tcPr>
          <w:p w14:paraId="09CFA414"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I.3.4</w:t>
            </w:r>
          </w:p>
        </w:tc>
        <w:tc>
          <w:tcPr>
            <w:tcW w:w="5360" w:type="dxa"/>
            <w:tcBorders>
              <w:top w:val="nil"/>
              <w:left w:val="nil"/>
              <w:bottom w:val="single" w:sz="8" w:space="0" w:color="808080"/>
              <w:right w:val="single" w:sz="8" w:space="0" w:color="808080"/>
            </w:tcBorders>
            <w:vAlign w:val="center"/>
            <w:hideMark/>
          </w:tcPr>
          <w:p w14:paraId="7DD65C51" w14:textId="77777777" w:rsidR="00BC00CB" w:rsidRPr="00BC00CB" w:rsidRDefault="00BC00CB" w:rsidP="00BC00CB">
            <w:pPr>
              <w:spacing w:before="0" w:after="0" w:line="240" w:lineRule="auto"/>
              <w:contextualSpacing w:val="0"/>
              <w:jc w:val="left"/>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Przedsiębiorstwa</w:t>
            </w:r>
          </w:p>
        </w:tc>
        <w:tc>
          <w:tcPr>
            <w:tcW w:w="1920" w:type="dxa"/>
            <w:tcBorders>
              <w:top w:val="nil"/>
              <w:left w:val="nil"/>
              <w:bottom w:val="single" w:sz="8" w:space="0" w:color="808080"/>
              <w:right w:val="single" w:sz="8" w:space="0" w:color="808080"/>
            </w:tcBorders>
            <w:vAlign w:val="center"/>
            <w:hideMark/>
          </w:tcPr>
          <w:p w14:paraId="23A09374" w14:textId="77777777" w:rsidR="00BC00CB" w:rsidRPr="00BC00CB" w:rsidRDefault="00BC00CB" w:rsidP="00BC00CB">
            <w:pPr>
              <w:spacing w:before="0" w:after="0" w:line="240" w:lineRule="auto"/>
              <w:contextualSpacing w:val="0"/>
              <w:jc w:val="center"/>
              <w:rPr>
                <w:rFonts w:ascii="Arial" w:eastAsia="Times New Roman" w:hAnsi="Arial" w:cs="Arial"/>
                <w:color w:val="000000"/>
                <w:sz w:val="20"/>
                <w:szCs w:val="20"/>
                <w:lang w:eastAsia="pl-PL"/>
              </w:rPr>
            </w:pPr>
            <w:r w:rsidRPr="00BC00CB">
              <w:rPr>
                <w:rFonts w:ascii="Arial" w:eastAsia="Times New Roman" w:hAnsi="Arial" w:cs="Arial"/>
                <w:color w:val="000000"/>
                <w:sz w:val="20"/>
                <w:szCs w:val="20"/>
                <w:lang w:eastAsia="pl-PL"/>
              </w:rPr>
              <w:t>0</w:t>
            </w:r>
          </w:p>
        </w:tc>
      </w:tr>
      <w:tr w:rsidR="00BC00CB" w:rsidRPr="00BC00CB" w14:paraId="3C8A2C06" w14:textId="77777777" w:rsidTr="00BC00CB">
        <w:trPr>
          <w:trHeight w:val="227"/>
        </w:trPr>
        <w:tc>
          <w:tcPr>
            <w:tcW w:w="1460" w:type="dxa"/>
            <w:tcBorders>
              <w:top w:val="nil"/>
              <w:left w:val="single" w:sz="8" w:space="0" w:color="808080"/>
              <w:bottom w:val="single" w:sz="8" w:space="0" w:color="808080"/>
              <w:right w:val="single" w:sz="8" w:space="0" w:color="808080"/>
            </w:tcBorders>
            <w:shd w:val="clear" w:color="000000" w:fill="808080"/>
            <w:vAlign w:val="center"/>
            <w:hideMark/>
          </w:tcPr>
          <w:p w14:paraId="1F1B0774" w14:textId="77777777" w:rsidR="00BC00CB" w:rsidRPr="00BC00CB" w:rsidRDefault="00BC00CB" w:rsidP="00BC00CB">
            <w:pPr>
              <w:spacing w:before="0" w:after="0" w:line="240" w:lineRule="auto"/>
              <w:contextualSpacing w:val="0"/>
              <w:jc w:val="center"/>
              <w:rPr>
                <w:rFonts w:ascii="Arial" w:eastAsia="Times New Roman" w:hAnsi="Arial" w:cs="Arial"/>
                <w:b/>
                <w:bCs/>
                <w:color w:val="FFFFFF"/>
                <w:sz w:val="20"/>
                <w:szCs w:val="20"/>
                <w:lang w:eastAsia="pl-PL"/>
              </w:rPr>
            </w:pPr>
            <w:r w:rsidRPr="00BC00CB">
              <w:rPr>
                <w:rFonts w:ascii="Arial" w:eastAsia="Times New Roman" w:hAnsi="Arial" w:cs="Arial"/>
                <w:b/>
                <w:bCs/>
                <w:color w:val="FFFFFF"/>
                <w:sz w:val="20"/>
                <w:szCs w:val="20"/>
                <w:lang w:eastAsia="pl-PL"/>
              </w:rPr>
              <w:t> </w:t>
            </w:r>
          </w:p>
        </w:tc>
        <w:tc>
          <w:tcPr>
            <w:tcW w:w="5360" w:type="dxa"/>
            <w:tcBorders>
              <w:top w:val="nil"/>
              <w:left w:val="nil"/>
              <w:bottom w:val="single" w:sz="8" w:space="0" w:color="808080"/>
              <w:right w:val="single" w:sz="8" w:space="0" w:color="808080"/>
            </w:tcBorders>
            <w:shd w:val="clear" w:color="000000" w:fill="808080"/>
            <w:vAlign w:val="center"/>
            <w:hideMark/>
          </w:tcPr>
          <w:p w14:paraId="6AF99FDD" w14:textId="77777777" w:rsidR="00BC00CB" w:rsidRPr="00BC00CB" w:rsidRDefault="00BC00CB" w:rsidP="00BC00CB">
            <w:pPr>
              <w:spacing w:before="0" w:after="0" w:line="240" w:lineRule="auto"/>
              <w:contextualSpacing w:val="0"/>
              <w:jc w:val="center"/>
              <w:rPr>
                <w:rFonts w:ascii="Arial" w:eastAsia="Times New Roman" w:hAnsi="Arial" w:cs="Arial"/>
                <w:b/>
                <w:bCs/>
                <w:color w:val="FFFFFF"/>
                <w:sz w:val="20"/>
                <w:szCs w:val="20"/>
                <w:lang w:eastAsia="pl-PL"/>
              </w:rPr>
            </w:pPr>
            <w:r w:rsidRPr="00BC00CB">
              <w:rPr>
                <w:rFonts w:ascii="Arial" w:eastAsia="Times New Roman" w:hAnsi="Arial" w:cs="Arial"/>
                <w:b/>
                <w:bCs/>
                <w:color w:val="FFFFFF"/>
                <w:sz w:val="20"/>
                <w:szCs w:val="20"/>
                <w:lang w:eastAsia="pl-PL"/>
              </w:rPr>
              <w:t>RAZEM:</w:t>
            </w:r>
          </w:p>
        </w:tc>
        <w:tc>
          <w:tcPr>
            <w:tcW w:w="1920" w:type="dxa"/>
            <w:tcBorders>
              <w:top w:val="nil"/>
              <w:left w:val="nil"/>
              <w:bottom w:val="single" w:sz="8" w:space="0" w:color="808080"/>
              <w:right w:val="single" w:sz="8" w:space="0" w:color="808080"/>
            </w:tcBorders>
            <w:shd w:val="clear" w:color="000000" w:fill="808080"/>
            <w:vAlign w:val="center"/>
            <w:hideMark/>
          </w:tcPr>
          <w:p w14:paraId="0576E05E" w14:textId="77777777" w:rsidR="00BC00CB" w:rsidRPr="00BC00CB" w:rsidRDefault="00BC00CB" w:rsidP="00BC00CB">
            <w:pPr>
              <w:spacing w:before="0" w:after="0" w:line="240" w:lineRule="auto"/>
              <w:contextualSpacing w:val="0"/>
              <w:jc w:val="center"/>
              <w:rPr>
                <w:rFonts w:ascii="Arial" w:eastAsia="Times New Roman" w:hAnsi="Arial" w:cs="Arial"/>
                <w:b/>
                <w:bCs/>
                <w:color w:val="FFFFFF"/>
                <w:sz w:val="20"/>
                <w:szCs w:val="20"/>
                <w:lang w:eastAsia="pl-PL"/>
              </w:rPr>
            </w:pPr>
            <w:r w:rsidRPr="00BC00CB">
              <w:rPr>
                <w:rFonts w:ascii="Arial" w:eastAsia="Times New Roman" w:hAnsi="Arial" w:cs="Arial"/>
                <w:b/>
                <w:bCs/>
                <w:color w:val="FFFFFF"/>
                <w:sz w:val="20"/>
                <w:szCs w:val="20"/>
                <w:lang w:eastAsia="pl-PL"/>
              </w:rPr>
              <w:t>26 630</w:t>
            </w:r>
          </w:p>
        </w:tc>
      </w:tr>
    </w:tbl>
    <w:p w14:paraId="3ECF0B89" w14:textId="3FC2FAD1" w:rsidR="00B7425E" w:rsidRPr="007F5D05" w:rsidRDefault="00074CD7" w:rsidP="00810506">
      <w:pPr>
        <w:pStyle w:val="rdo"/>
      </w:pPr>
      <w:r w:rsidRPr="007F5D05">
        <w:t>Źródło: Opracowanie własne</w:t>
      </w:r>
    </w:p>
    <w:p w14:paraId="450D41AD" w14:textId="77777777" w:rsidR="00D9179E" w:rsidRDefault="00D9179E" w:rsidP="00D9179E">
      <w:bookmarkStart w:id="618" w:name="_Toc182937387"/>
      <w:r>
        <w:lastRenderedPageBreak/>
        <w:t>Bilans zużycia energii na terenie Gminy Olszanka w 2024 r. wynosi łącznie 26 630 MWh/rok i charakteryzuje się wyraźną dominacją indywidualnych źródeł ciepła oraz istotnym udziałem energii elektrycznej.</w:t>
      </w:r>
    </w:p>
    <w:p w14:paraId="39C10034" w14:textId="77777777" w:rsidR="00D9179E" w:rsidRDefault="00D9179E" w:rsidP="00D9179E">
      <w:r>
        <w:t>Największą pozycję w strukturze zużycia stanowią pozostałe źródła ciepła (głównie paliwa stałe, olej, biomasa), które odpowiadają za 15 248 MWh, czyli ok. 57% całkowitego bilansu energetycznego. Zużycie to koncentruje się niemal wyłącznie w sektorze budynków mieszkalnych (14 757 MWh), co potwierdza dominację indywidualnych, często wysokoemisyjnych systemów grzewczych.</w:t>
      </w:r>
    </w:p>
    <w:p w14:paraId="57920B37" w14:textId="77777777" w:rsidR="00D9179E" w:rsidRDefault="00D9179E" w:rsidP="00D9179E">
      <w:r>
        <w:t>Drugim kluczowym nośnikiem energii jest energia elektryczna – 10 956 MWh (ok. 41% bilansu). Największe zużycie przypada na budynki mieszkalne (6 477 MWh) oraz sektor przedsiębiorstw (3 790 MWh), co wskazuje na istotną rolę energii elektrycznej zarówno w gospodarstwach domowych, jak i w lokalnej działalności gospodarczej. Mniejszy, ale istotny udział mają również budynki komunalne (451 MWh) oraz oświetlenie uliczne (238 MWh).</w:t>
      </w:r>
    </w:p>
    <w:p w14:paraId="5FDD7BDC" w14:textId="77777777" w:rsidR="00D9179E" w:rsidRDefault="00D9179E" w:rsidP="00D9179E">
      <w:r>
        <w:t>Gaz ziemny odgrywa marginalną rolę w strukturze energetycznej gminy – jego zużycie wynosi jedynie 427 MWh (ok. 1,6% bilansu), przy czym wykorzystywany jest głównie w sektorze mieszkaniowym (369 MWh) oraz w ograniczonym zakresie w obiektach komunalnych.</w:t>
      </w:r>
    </w:p>
    <w:p w14:paraId="579792D8" w14:textId="77777777" w:rsidR="00D9179E" w:rsidRDefault="00D9179E" w:rsidP="00D9179E">
      <w:r>
        <w:t>W bilansie nie występuje systemowe ciepło sieciowe, co oznacza całkowity brak scentralizowanego systemu ciepłowniczego i pełną zależność od źródeł indywidualnych.</w:t>
      </w:r>
    </w:p>
    <w:p w14:paraId="04AC57B0" w14:textId="4D876C84" w:rsidR="00BC00CB" w:rsidRPr="00BC00CB" w:rsidRDefault="00D9179E" w:rsidP="00D9179E">
      <w:r>
        <w:t>Z przedstawionych danych wynika, że struktura zużycia energii w gminie ma charakter rozproszony i opiera się głównie na sektorze mieszkaniowym, który odpowiada za zdecydowaną większość zapotrzebowania energetycznego. Jednocześnie niski udział gazu oraz brak ciepła systemowego wskazują na ograniczony stopień dywersyfikacji źródeł energii oraz duży potencjał transformacji w kierunku źródeł niskoemisyjnych i odnawialnych.</w:t>
      </w:r>
    </w:p>
    <w:p w14:paraId="6667D673" w14:textId="2469AA05" w:rsidR="00351949" w:rsidRDefault="00351949" w:rsidP="00351949">
      <w:pPr>
        <w:pStyle w:val="Nagwek3"/>
      </w:pPr>
      <w:bookmarkStart w:id="619" w:name="_Toc226033177"/>
      <w:r>
        <w:t>Dane bazowe do obliczenia wartości w sektorach</w:t>
      </w:r>
      <w:bookmarkEnd w:id="618"/>
      <w:bookmarkEnd w:id="619"/>
    </w:p>
    <w:p w14:paraId="389AE719" w14:textId="77777777" w:rsidR="00351949" w:rsidRDefault="00351949" w:rsidP="00351949">
      <w:pPr>
        <w:pStyle w:val="Nagwek4"/>
      </w:pPr>
      <w:r>
        <w:t>Sektor budynków użyteczności publicznej</w:t>
      </w:r>
    </w:p>
    <w:p w14:paraId="29A08472" w14:textId="39FB9A47" w:rsidR="00351949" w:rsidRDefault="00351949" w:rsidP="002B3BCA">
      <w:pPr>
        <w:spacing w:before="0" w:after="0"/>
      </w:pPr>
      <w:r>
        <w:t xml:space="preserve">Do </w:t>
      </w:r>
      <w:r w:rsidR="000364A1">
        <w:t>ankietowanych</w:t>
      </w:r>
      <w:r w:rsidR="00506C23">
        <w:t xml:space="preserve"> </w:t>
      </w:r>
      <w:r w:rsidR="000364A1">
        <w:t>b</w:t>
      </w:r>
      <w:r w:rsidR="00506C23">
        <w:t>udynków</w:t>
      </w:r>
      <w:r w:rsidR="00012341">
        <w:t xml:space="preserve"> i obiektów użytkowych</w:t>
      </w:r>
      <w:r w:rsidR="00506C23">
        <w:t xml:space="preserve"> </w:t>
      </w:r>
      <w:r w:rsidR="000364A1">
        <w:t>należały</w:t>
      </w:r>
      <w:r w:rsidR="00506C23">
        <w:t>:</w:t>
      </w:r>
    </w:p>
    <w:p w14:paraId="6CB7911B" w14:textId="65660672" w:rsidR="00F11222" w:rsidRDefault="00F11222" w:rsidP="00F11222">
      <w:pPr>
        <w:pStyle w:val="Akapitzlist"/>
        <w:numPr>
          <w:ilvl w:val="0"/>
          <w:numId w:val="115"/>
        </w:numPr>
      </w:pPr>
      <w:r>
        <w:t>Budynki (użytkowane)</w:t>
      </w:r>
    </w:p>
    <w:p w14:paraId="5946B4D0" w14:textId="5301355E" w:rsidR="00F11222" w:rsidRDefault="00F11222" w:rsidP="00F11222">
      <w:pPr>
        <w:pStyle w:val="Akapitzlist"/>
        <w:numPr>
          <w:ilvl w:val="1"/>
          <w:numId w:val="115"/>
        </w:numPr>
      </w:pPr>
      <w:r>
        <w:lastRenderedPageBreak/>
        <w:t>Urząd Gminy Olszanka</w:t>
      </w:r>
    </w:p>
    <w:p w14:paraId="08938115" w14:textId="0E722C9F" w:rsidR="00F11222" w:rsidRDefault="00F11222" w:rsidP="00F11222">
      <w:pPr>
        <w:pStyle w:val="Akapitzlist"/>
        <w:numPr>
          <w:ilvl w:val="1"/>
          <w:numId w:val="115"/>
        </w:numPr>
      </w:pPr>
      <w:r>
        <w:t>Świetlica Wiejska w Pogorzeli</w:t>
      </w:r>
    </w:p>
    <w:p w14:paraId="1DCBBD3A" w14:textId="58AB16A9" w:rsidR="00F11222" w:rsidRDefault="00F11222" w:rsidP="00F11222">
      <w:pPr>
        <w:pStyle w:val="Akapitzlist"/>
        <w:numPr>
          <w:ilvl w:val="1"/>
          <w:numId w:val="115"/>
        </w:numPr>
      </w:pPr>
      <w:r>
        <w:t>Świetlica Wiejska w Michałowie</w:t>
      </w:r>
    </w:p>
    <w:p w14:paraId="2C270F32" w14:textId="7B14A461" w:rsidR="00F11222" w:rsidRDefault="00F11222" w:rsidP="00F11222">
      <w:pPr>
        <w:pStyle w:val="Akapitzlist"/>
        <w:numPr>
          <w:ilvl w:val="1"/>
          <w:numId w:val="115"/>
        </w:numPr>
      </w:pPr>
      <w:r>
        <w:t>Świetlica Wiejska w Czeskiej Wsi</w:t>
      </w:r>
    </w:p>
    <w:p w14:paraId="717EC2AF" w14:textId="447E63AA" w:rsidR="00F11222" w:rsidRDefault="00F11222" w:rsidP="00F11222">
      <w:pPr>
        <w:pStyle w:val="Akapitzlist"/>
        <w:numPr>
          <w:ilvl w:val="1"/>
          <w:numId w:val="115"/>
        </w:numPr>
      </w:pPr>
      <w:r>
        <w:t>Świetlica Wiejska w Janowie</w:t>
      </w:r>
    </w:p>
    <w:p w14:paraId="26FFA564" w14:textId="19B7D826" w:rsidR="00F11222" w:rsidRDefault="00F11222" w:rsidP="00F11222">
      <w:pPr>
        <w:pStyle w:val="Akapitzlist"/>
        <w:numPr>
          <w:ilvl w:val="1"/>
          <w:numId w:val="115"/>
        </w:numPr>
      </w:pPr>
      <w:r>
        <w:t>Świetlica Wiejska w Gierszowicach</w:t>
      </w:r>
    </w:p>
    <w:p w14:paraId="3878C3DF" w14:textId="3F97C4B3" w:rsidR="00F11222" w:rsidRDefault="00F11222" w:rsidP="00F11222">
      <w:pPr>
        <w:pStyle w:val="Akapitzlist"/>
        <w:numPr>
          <w:ilvl w:val="1"/>
          <w:numId w:val="115"/>
        </w:numPr>
      </w:pPr>
      <w:r>
        <w:t>Świetlica Wiejska w Krzyżowicach</w:t>
      </w:r>
    </w:p>
    <w:p w14:paraId="0BFF13FD" w14:textId="114D1E36" w:rsidR="00F11222" w:rsidRDefault="00F11222" w:rsidP="00F11222">
      <w:pPr>
        <w:pStyle w:val="Akapitzlist"/>
        <w:numPr>
          <w:ilvl w:val="1"/>
          <w:numId w:val="115"/>
        </w:numPr>
      </w:pPr>
      <w:r>
        <w:t>Świetlica Wiejska w Obórkach</w:t>
      </w:r>
    </w:p>
    <w:p w14:paraId="53AE7972" w14:textId="718EF391" w:rsidR="00F11222" w:rsidRDefault="00F11222" w:rsidP="00F11222">
      <w:pPr>
        <w:pStyle w:val="Akapitzlist"/>
        <w:numPr>
          <w:ilvl w:val="1"/>
          <w:numId w:val="115"/>
        </w:numPr>
      </w:pPr>
      <w:r>
        <w:t>Świetlica Wiejska w Jankowicach Wielkich (świetlica i przedszkole)</w:t>
      </w:r>
    </w:p>
    <w:p w14:paraId="6775EE84" w14:textId="19A23963" w:rsidR="00F11222" w:rsidRDefault="00F11222" w:rsidP="00F11222">
      <w:pPr>
        <w:pStyle w:val="Akapitzlist"/>
        <w:numPr>
          <w:ilvl w:val="1"/>
          <w:numId w:val="115"/>
        </w:numPr>
      </w:pPr>
      <w:r>
        <w:t>Budynek szatniowo-rekreacyjny w Olszance</w:t>
      </w:r>
    </w:p>
    <w:p w14:paraId="324C3192" w14:textId="4401CE51" w:rsidR="00F11222" w:rsidRDefault="00F11222" w:rsidP="00F11222">
      <w:pPr>
        <w:pStyle w:val="Akapitzlist"/>
        <w:numPr>
          <w:ilvl w:val="1"/>
          <w:numId w:val="115"/>
        </w:numPr>
      </w:pPr>
      <w:r>
        <w:t>Świetlica Wiejska w Przylesiu</w:t>
      </w:r>
    </w:p>
    <w:p w14:paraId="30166BEE" w14:textId="14313547" w:rsidR="00F11222" w:rsidRDefault="00F11222" w:rsidP="00F11222">
      <w:pPr>
        <w:pStyle w:val="Akapitzlist"/>
        <w:numPr>
          <w:ilvl w:val="1"/>
          <w:numId w:val="115"/>
        </w:numPr>
      </w:pPr>
      <w:r>
        <w:t>Remiza OSP w Olszance</w:t>
      </w:r>
    </w:p>
    <w:p w14:paraId="673764A6" w14:textId="2281A947" w:rsidR="00F11222" w:rsidRDefault="00F11222" w:rsidP="00F11222">
      <w:pPr>
        <w:pStyle w:val="Akapitzlist"/>
        <w:numPr>
          <w:ilvl w:val="1"/>
          <w:numId w:val="115"/>
        </w:numPr>
      </w:pPr>
      <w:r>
        <w:t>Remiza OSP w Michałowie</w:t>
      </w:r>
    </w:p>
    <w:p w14:paraId="531D1051" w14:textId="52816F90" w:rsidR="00F11222" w:rsidRDefault="00F11222" w:rsidP="00F11222">
      <w:pPr>
        <w:pStyle w:val="Akapitzlist"/>
        <w:numPr>
          <w:ilvl w:val="1"/>
          <w:numId w:val="115"/>
        </w:numPr>
      </w:pPr>
      <w:r>
        <w:t>Remiza OSP w Czeskiej Wsi</w:t>
      </w:r>
    </w:p>
    <w:p w14:paraId="1D07CF5E" w14:textId="3E75590F" w:rsidR="00F11222" w:rsidRDefault="00F11222" w:rsidP="00F11222">
      <w:pPr>
        <w:pStyle w:val="Akapitzlist"/>
        <w:numPr>
          <w:ilvl w:val="1"/>
          <w:numId w:val="115"/>
        </w:numPr>
      </w:pPr>
      <w:r>
        <w:t>Remiza OSP w Przylesiu</w:t>
      </w:r>
    </w:p>
    <w:p w14:paraId="4FAAF7C1" w14:textId="40E86124" w:rsidR="00F11222" w:rsidRDefault="00F11222" w:rsidP="00F11222">
      <w:pPr>
        <w:pStyle w:val="Akapitzlist"/>
        <w:numPr>
          <w:ilvl w:val="1"/>
          <w:numId w:val="115"/>
        </w:numPr>
      </w:pPr>
      <w:r>
        <w:t>Remiza OSP w Jankowicach Wielkich</w:t>
      </w:r>
    </w:p>
    <w:p w14:paraId="6CEF8033" w14:textId="0BDEEEFE" w:rsidR="00F11222" w:rsidRDefault="00F11222" w:rsidP="00F11222">
      <w:pPr>
        <w:pStyle w:val="Akapitzlist"/>
        <w:numPr>
          <w:ilvl w:val="1"/>
          <w:numId w:val="115"/>
        </w:numPr>
      </w:pPr>
      <w:r>
        <w:t>Ośrodek Zdrowia w Przylesiu</w:t>
      </w:r>
    </w:p>
    <w:p w14:paraId="3B16239B" w14:textId="01FD2D63" w:rsidR="00F11222" w:rsidRDefault="00F11222" w:rsidP="00F11222">
      <w:pPr>
        <w:pStyle w:val="Akapitzlist"/>
        <w:numPr>
          <w:ilvl w:val="1"/>
          <w:numId w:val="115"/>
        </w:numPr>
      </w:pPr>
      <w:r>
        <w:t>Ośrodek Zdrowia w Olszance</w:t>
      </w:r>
    </w:p>
    <w:p w14:paraId="5B60CD8B" w14:textId="18A6A404" w:rsidR="00F11222" w:rsidRDefault="00F11222" w:rsidP="00F11222">
      <w:pPr>
        <w:pStyle w:val="Akapitzlist"/>
        <w:numPr>
          <w:ilvl w:val="1"/>
          <w:numId w:val="115"/>
        </w:numPr>
      </w:pPr>
      <w:r>
        <w:t>Budynek po byłym ośrodku zdrowia w Czeskiej Wsi</w:t>
      </w:r>
    </w:p>
    <w:p w14:paraId="2BBA3E57" w14:textId="6C7E4AA0" w:rsidR="00F11222" w:rsidRDefault="00F11222" w:rsidP="00F11222">
      <w:pPr>
        <w:pStyle w:val="Akapitzlist"/>
        <w:numPr>
          <w:ilvl w:val="1"/>
          <w:numId w:val="115"/>
        </w:numPr>
      </w:pPr>
      <w:r>
        <w:t>Budynek administracyjno-mieszkalny w Krzyżowicach</w:t>
      </w:r>
    </w:p>
    <w:p w14:paraId="22F65837" w14:textId="4604FEDB" w:rsidR="00F11222" w:rsidRDefault="00F11222" w:rsidP="00F11222">
      <w:pPr>
        <w:pStyle w:val="Akapitzlist"/>
        <w:numPr>
          <w:ilvl w:val="1"/>
          <w:numId w:val="115"/>
        </w:numPr>
      </w:pPr>
      <w:r>
        <w:t>Centrum Ekokultura w Krzyżowicach</w:t>
      </w:r>
    </w:p>
    <w:p w14:paraId="5FA2E9D4" w14:textId="60F713BB" w:rsidR="00F11222" w:rsidRDefault="00F11222" w:rsidP="00F11222">
      <w:pPr>
        <w:pStyle w:val="Akapitzlist"/>
        <w:numPr>
          <w:ilvl w:val="1"/>
          <w:numId w:val="115"/>
        </w:numPr>
      </w:pPr>
      <w:r>
        <w:t>Centrum Kultury i Rekreacji (siłownia) w Pogorzeli</w:t>
      </w:r>
    </w:p>
    <w:p w14:paraId="07F15E88" w14:textId="41B579E7" w:rsidR="00F11222" w:rsidRDefault="00F11222" w:rsidP="00F11222">
      <w:pPr>
        <w:pStyle w:val="Akapitzlist"/>
        <w:numPr>
          <w:ilvl w:val="1"/>
          <w:numId w:val="115"/>
        </w:numPr>
      </w:pPr>
      <w:r>
        <w:t>Gminna Biblioteka Publiczna w Pogorzeli</w:t>
      </w:r>
    </w:p>
    <w:p w14:paraId="51C44C31" w14:textId="2CC0A1C6" w:rsidR="00F11222" w:rsidRDefault="00F11222" w:rsidP="00F11222">
      <w:pPr>
        <w:pStyle w:val="Akapitzlist"/>
        <w:numPr>
          <w:ilvl w:val="1"/>
          <w:numId w:val="115"/>
        </w:numPr>
      </w:pPr>
      <w:r>
        <w:t>Publiczny Zespół Szkolno-Przedszkolny w Jankowicach Wielkich</w:t>
      </w:r>
    </w:p>
    <w:p w14:paraId="72ABC3E5" w14:textId="72D990E2" w:rsidR="00F11222" w:rsidRDefault="00F11222" w:rsidP="00F11222">
      <w:pPr>
        <w:pStyle w:val="Akapitzlist"/>
        <w:numPr>
          <w:ilvl w:val="1"/>
          <w:numId w:val="115"/>
        </w:numPr>
      </w:pPr>
      <w:r>
        <w:t>Publiczny Zespół Szkolno-Przedszkolny w Olszance</w:t>
      </w:r>
    </w:p>
    <w:p w14:paraId="42872F10" w14:textId="21DCA59D" w:rsidR="00F11222" w:rsidRDefault="00F11222" w:rsidP="00F11222">
      <w:pPr>
        <w:pStyle w:val="Akapitzlist"/>
        <w:numPr>
          <w:ilvl w:val="1"/>
          <w:numId w:val="115"/>
        </w:numPr>
      </w:pPr>
      <w:r>
        <w:t>Publiczny Zespół Szkolno-Przedszkolny w Przylesiu</w:t>
      </w:r>
    </w:p>
    <w:p w14:paraId="56F7CBFF" w14:textId="77722311" w:rsidR="00F11222" w:rsidRDefault="00F11222" w:rsidP="00F11222">
      <w:pPr>
        <w:pStyle w:val="Akapitzlist"/>
        <w:numPr>
          <w:ilvl w:val="0"/>
          <w:numId w:val="115"/>
        </w:numPr>
      </w:pPr>
      <w:r>
        <w:t>Instalacje / infrastruktura techniczna</w:t>
      </w:r>
    </w:p>
    <w:p w14:paraId="7B59C92E" w14:textId="60F066B6" w:rsidR="00F11222" w:rsidRDefault="00F11222" w:rsidP="00F11222">
      <w:pPr>
        <w:pStyle w:val="Akapitzlist"/>
        <w:numPr>
          <w:ilvl w:val="1"/>
          <w:numId w:val="115"/>
        </w:numPr>
      </w:pPr>
      <w:r>
        <w:t>Stacja Uzdatniania Wody w Jankowicach Wielkich</w:t>
      </w:r>
    </w:p>
    <w:p w14:paraId="3E87D7DB" w14:textId="5760CDF5" w:rsidR="00F11222" w:rsidRDefault="00F11222" w:rsidP="00F11222">
      <w:pPr>
        <w:pStyle w:val="Akapitzlist"/>
        <w:numPr>
          <w:ilvl w:val="1"/>
          <w:numId w:val="115"/>
        </w:numPr>
      </w:pPr>
      <w:r>
        <w:t>Stacja Uzdatniania Wody w Michałowie</w:t>
      </w:r>
    </w:p>
    <w:p w14:paraId="7C70C6FE" w14:textId="6BAF8227" w:rsidR="00F11222" w:rsidRDefault="00F11222" w:rsidP="00F11222">
      <w:pPr>
        <w:pStyle w:val="Akapitzlist"/>
        <w:numPr>
          <w:ilvl w:val="1"/>
          <w:numId w:val="115"/>
        </w:numPr>
      </w:pPr>
      <w:r>
        <w:t>Oczyszczalnia ścieków w Ptakowicach</w:t>
      </w:r>
    </w:p>
    <w:p w14:paraId="5DFAF936" w14:textId="77777777" w:rsidR="00F11222" w:rsidRDefault="00F11222" w:rsidP="00F11222">
      <w:pPr>
        <w:pStyle w:val="Akapitzlist"/>
        <w:numPr>
          <w:ilvl w:val="1"/>
          <w:numId w:val="115"/>
        </w:numPr>
      </w:pPr>
      <w:r>
        <w:t>Budynek garażu (na potrzeby Zakładu Gospodarki Komunalnej)</w:t>
      </w:r>
    </w:p>
    <w:p w14:paraId="398CE0B5" w14:textId="24609D47" w:rsidR="00F11222" w:rsidRDefault="00F11222" w:rsidP="00F11222">
      <w:pPr>
        <w:pStyle w:val="Akapitzlist"/>
        <w:numPr>
          <w:ilvl w:val="0"/>
          <w:numId w:val="115"/>
        </w:numPr>
      </w:pPr>
      <w:r>
        <w:t>Budynki bez ogrzewania / w remoncie / nieużytkowane:</w:t>
      </w:r>
    </w:p>
    <w:p w14:paraId="6C954117" w14:textId="744DBA0C" w:rsidR="00F11222" w:rsidRDefault="00F11222" w:rsidP="00F11222">
      <w:pPr>
        <w:pStyle w:val="Akapitzlist"/>
        <w:numPr>
          <w:ilvl w:val="1"/>
          <w:numId w:val="115"/>
        </w:numPr>
      </w:pPr>
      <w:r>
        <w:lastRenderedPageBreak/>
        <w:t>Remiza OSP w Krzyżowicach (w trakcie przebudowy)</w:t>
      </w:r>
    </w:p>
    <w:p w14:paraId="34EEF82E" w14:textId="37245B60" w:rsidR="00F11222" w:rsidRDefault="00F11222" w:rsidP="00F11222">
      <w:pPr>
        <w:pStyle w:val="Akapitzlist"/>
        <w:numPr>
          <w:ilvl w:val="1"/>
          <w:numId w:val="115"/>
        </w:numPr>
      </w:pPr>
      <w:r>
        <w:t>Budynek po byłym przedszkolu i domu nauczyciela</w:t>
      </w:r>
    </w:p>
    <w:p w14:paraId="4EB3DB0C" w14:textId="0639A275" w:rsidR="00F11222" w:rsidRDefault="00F11222" w:rsidP="00F11222">
      <w:pPr>
        <w:pStyle w:val="Akapitzlist"/>
        <w:numPr>
          <w:ilvl w:val="1"/>
          <w:numId w:val="115"/>
        </w:numPr>
      </w:pPr>
      <w:r>
        <w:t>Budynek szatni sportowej w Czeskiej Wsi</w:t>
      </w:r>
    </w:p>
    <w:p w14:paraId="64E72922" w14:textId="420BD5DC" w:rsidR="00F11222" w:rsidRDefault="00F11222" w:rsidP="00F11222">
      <w:pPr>
        <w:pStyle w:val="Akapitzlist"/>
        <w:numPr>
          <w:ilvl w:val="1"/>
          <w:numId w:val="115"/>
        </w:numPr>
      </w:pPr>
      <w:r>
        <w:t>Budynek szatni sportowej w Przylesiu</w:t>
      </w:r>
    </w:p>
    <w:p w14:paraId="1321EC06" w14:textId="4CAA9A21" w:rsidR="00F11222" w:rsidRDefault="00F11222" w:rsidP="00F11222">
      <w:pPr>
        <w:pStyle w:val="Akapitzlist"/>
        <w:numPr>
          <w:ilvl w:val="1"/>
          <w:numId w:val="115"/>
        </w:numPr>
      </w:pPr>
      <w:r>
        <w:t>Budynek szatni sportowej w Jankowicach Wielkich</w:t>
      </w:r>
    </w:p>
    <w:p w14:paraId="17686086" w14:textId="20D77AC6" w:rsidR="00F11222" w:rsidRDefault="00F11222" w:rsidP="00F11222">
      <w:pPr>
        <w:pStyle w:val="Akapitzlist"/>
        <w:numPr>
          <w:ilvl w:val="1"/>
          <w:numId w:val="115"/>
        </w:numPr>
      </w:pPr>
      <w:r>
        <w:t>Budynek po starej szatni sportowej w Olszance</w:t>
      </w:r>
    </w:p>
    <w:p w14:paraId="1A4BACF4" w14:textId="2D117873" w:rsidR="00F11222" w:rsidRDefault="00F11222" w:rsidP="00F11222">
      <w:pPr>
        <w:pStyle w:val="Akapitzlist"/>
        <w:numPr>
          <w:ilvl w:val="1"/>
          <w:numId w:val="115"/>
        </w:numPr>
      </w:pPr>
      <w:r>
        <w:t>Budynek po byłym przedszkolu w Przylesiu (nieużytkowany, planowana sprzedaż)</w:t>
      </w:r>
    </w:p>
    <w:p w14:paraId="2A67DE9C" w14:textId="0F930B0B" w:rsidR="00012341" w:rsidRDefault="00012341" w:rsidP="00012341">
      <w:r w:rsidRPr="00012341">
        <w:t>Zdecydowana większość obiektów wykorzystuje indywidualne źródła ciepła, przy czym dominują kotły na olej opałowy, energię elektryczną oraz – w mniejszym stopniu – gaz ziemny i pellet. Szczególnie widoczna jest duża liczba obiektów opartych na oleju opałowym (świetlice, szkoły, obiekty kultury), co generuje wysokie koszty eksploatacyjne oraz negatywny wpływ środowiskowy. Równolegle istotna część budynków (remizy OSP, obiekty sportowe) wykorzystuje bezpośrednie ogrzewanie elektryczne, co przy braku OZE oznacza wysoką energochłonność.</w:t>
      </w:r>
    </w:p>
    <w:p w14:paraId="741D9B23" w14:textId="77777777" w:rsidR="00012341" w:rsidRDefault="00012341" w:rsidP="00012341">
      <w:r>
        <w:t>Dominującym rozwiązaniem są indywidualne źródła ciepła, przede wszystkim kotły na olej opałowy, energię elektryczną oraz – w mniejszym zakresie – gaz ziemny i pellet. W wielu obiektach (świetlice, szkoły, budynki administracyjne) wykorzystywane są systemy oparte na paliwach kopalnych, co przekłada się na wysokie koszty eksploatacyjne oraz ograniczoną efektywność środowiskową. Równocześnie liczna grupa obiektów, zwłaszcza remizy OSP i budynki pomocnicze, korzysta z ogrzewania elektrycznego, często bez wsparcia odnawialnych źródeł energii.</w:t>
      </w:r>
    </w:p>
    <w:p w14:paraId="4DEF4D5E" w14:textId="77777777" w:rsidR="00012341" w:rsidRDefault="00012341" w:rsidP="00012341">
      <w:r>
        <w:t>Nowoczesne rozwiązania, takie jak pompy ciepła czy instalacje OZE, występują sporadycznie i mają charakter punktowy, co wskazuje na wczesny etap transformacji energetycznej sektora publicznego w gminie.</w:t>
      </w:r>
    </w:p>
    <w:p w14:paraId="430CA543" w14:textId="77777777" w:rsidR="00012341" w:rsidRDefault="00012341" w:rsidP="00012341">
      <w:r>
        <w:t>Istotnym wnioskiem z analizy jest również stan techniczny budynków – znaczna część z nich nie jest dostatecznie docieplona lub wymaga działań termomodernizacyjnych. Jednocześnie w wielu przypadkach zidentyfikowano już konkretne potrzeby inwestycyjne, obejmujące m.in. docieplenie przegród, wymianę źródeł ciepła oraz montaż instalacji fotowoltaicznych.</w:t>
      </w:r>
    </w:p>
    <w:p w14:paraId="0F406A15" w14:textId="70343DC6" w:rsidR="00012341" w:rsidRDefault="00012341" w:rsidP="00012341">
      <w:r>
        <w:lastRenderedPageBreak/>
        <w:t>Na tej podstawie można stwierdzić, że sektor budynków użyteczności publicznej w Gminie Olszanka charakteryzuje się dużym potencjałem poprawy efektywności energetycznej, przy konieczności stopniowego odchodzenia od paliw kopalnych na rzecz rozwiązań niskoemisyjnych i odnawialnych.</w:t>
      </w:r>
    </w:p>
    <w:p w14:paraId="084F9EC4" w14:textId="77777777" w:rsidR="00351949" w:rsidRDefault="00351949" w:rsidP="00012341">
      <w:r w:rsidRPr="00012341">
        <w:t>Zestawienie</w:t>
      </w:r>
      <w:r>
        <w:t xml:space="preserve"> budynków przedstawia tabela poniżej.</w:t>
      </w:r>
    </w:p>
    <w:p w14:paraId="718A8903" w14:textId="06FD5148" w:rsidR="00351949" w:rsidRDefault="00351949" w:rsidP="002B3BCA">
      <w:pPr>
        <w:pStyle w:val="Legenda"/>
        <w:keepNext/>
        <w:spacing w:before="0" w:after="0"/>
        <w:rPr>
          <w:b/>
          <w:bCs w:val="0"/>
          <w:color w:val="auto"/>
          <w:sz w:val="18"/>
        </w:rPr>
      </w:pPr>
      <w:bookmarkStart w:id="620" w:name="_Toc182937464"/>
      <w:bookmarkStart w:id="621" w:name="_Toc225790401"/>
      <w:r w:rsidRPr="002B3BCA">
        <w:rPr>
          <w:b/>
          <w:bCs w:val="0"/>
          <w:color w:val="auto"/>
          <w:sz w:val="18"/>
        </w:rPr>
        <w:t xml:space="preserve">Tabela </w:t>
      </w:r>
      <w:r w:rsidR="00725636" w:rsidRPr="002B3BCA">
        <w:rPr>
          <w:b/>
          <w:bCs w:val="0"/>
          <w:color w:val="auto"/>
          <w:sz w:val="18"/>
        </w:rPr>
        <w:fldChar w:fldCharType="begin"/>
      </w:r>
      <w:r w:rsidR="00725636" w:rsidRPr="002B3BCA">
        <w:rPr>
          <w:b/>
          <w:bCs w:val="0"/>
          <w:color w:val="auto"/>
          <w:sz w:val="18"/>
        </w:rPr>
        <w:instrText xml:space="preserve"> SEQ Tabela \* ARABIC </w:instrText>
      </w:r>
      <w:r w:rsidR="00725636" w:rsidRPr="002B3BCA">
        <w:rPr>
          <w:b/>
          <w:bCs w:val="0"/>
          <w:color w:val="auto"/>
          <w:sz w:val="18"/>
        </w:rPr>
        <w:fldChar w:fldCharType="separate"/>
      </w:r>
      <w:r w:rsidR="00501F96">
        <w:rPr>
          <w:b/>
          <w:bCs w:val="0"/>
          <w:noProof/>
          <w:color w:val="auto"/>
          <w:sz w:val="18"/>
        </w:rPr>
        <w:t>16</w:t>
      </w:r>
      <w:r w:rsidR="00725636" w:rsidRPr="002B3BCA">
        <w:rPr>
          <w:b/>
          <w:bCs w:val="0"/>
          <w:noProof/>
          <w:color w:val="auto"/>
          <w:sz w:val="18"/>
        </w:rPr>
        <w:fldChar w:fldCharType="end"/>
      </w:r>
      <w:r w:rsidRPr="002B3BCA">
        <w:rPr>
          <w:b/>
          <w:bCs w:val="0"/>
          <w:color w:val="auto"/>
          <w:sz w:val="18"/>
        </w:rPr>
        <w:t xml:space="preserve"> Zestawienie budynków użyteczności publicznej uwzględnionych w bilansie energii</w:t>
      </w:r>
      <w:bookmarkEnd w:id="620"/>
      <w:bookmarkEnd w:id="621"/>
    </w:p>
    <w:tbl>
      <w:tblPr>
        <w:tblStyle w:val="Tabelasiatki1jasna3"/>
        <w:tblW w:w="5000" w:type="pct"/>
        <w:tblLook w:val="04A0" w:firstRow="1" w:lastRow="0" w:firstColumn="1" w:lastColumn="0" w:noHBand="0" w:noVBand="1"/>
      </w:tblPr>
      <w:tblGrid>
        <w:gridCol w:w="3841"/>
        <w:gridCol w:w="1307"/>
        <w:gridCol w:w="1260"/>
        <w:gridCol w:w="1396"/>
        <w:gridCol w:w="1258"/>
      </w:tblGrid>
      <w:tr w:rsidR="00D46265" w:rsidRPr="00D46265" w14:paraId="10C8A6F8" w14:textId="77777777" w:rsidTr="00D46265">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119" w:type="pct"/>
            <w:hideMark/>
          </w:tcPr>
          <w:p w14:paraId="57F2BDBE" w14:textId="77777777" w:rsidR="00D46265" w:rsidRPr="00D46265" w:rsidRDefault="00D46265" w:rsidP="00D46265">
            <w:pPr>
              <w:spacing w:before="0" w:after="0" w:line="240" w:lineRule="auto"/>
              <w:contextualSpacing w:val="0"/>
              <w:jc w:val="center"/>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Nazwa</w:t>
            </w:r>
          </w:p>
        </w:tc>
        <w:tc>
          <w:tcPr>
            <w:tcW w:w="721" w:type="pct"/>
            <w:hideMark/>
          </w:tcPr>
          <w:p w14:paraId="60B8A7C0" w14:textId="77777777" w:rsidR="00D46265" w:rsidRPr="00D46265" w:rsidRDefault="00D46265" w:rsidP="00D46265">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Rodzaj źródła ciepła</w:t>
            </w:r>
          </w:p>
        </w:tc>
        <w:tc>
          <w:tcPr>
            <w:tcW w:w="695" w:type="pct"/>
            <w:hideMark/>
          </w:tcPr>
          <w:p w14:paraId="270855D5" w14:textId="77777777" w:rsidR="00D46265" w:rsidRPr="00D46265" w:rsidRDefault="00D46265" w:rsidP="00D46265">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Paliwo stosowane</w:t>
            </w:r>
          </w:p>
        </w:tc>
        <w:tc>
          <w:tcPr>
            <w:tcW w:w="770" w:type="pct"/>
            <w:hideMark/>
          </w:tcPr>
          <w:p w14:paraId="05D18122" w14:textId="77777777" w:rsidR="00D46265" w:rsidRPr="00D46265" w:rsidRDefault="00D46265" w:rsidP="00D46265">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Rodzaj źródła cwu</w:t>
            </w:r>
          </w:p>
        </w:tc>
        <w:tc>
          <w:tcPr>
            <w:tcW w:w="694" w:type="pct"/>
            <w:hideMark/>
          </w:tcPr>
          <w:p w14:paraId="5153A408" w14:textId="77777777" w:rsidR="00D46265" w:rsidRPr="00D46265" w:rsidRDefault="00D46265" w:rsidP="00D46265">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Paliwo stosowane</w:t>
            </w:r>
          </w:p>
        </w:tc>
      </w:tr>
      <w:tr w:rsidR="00D46265" w:rsidRPr="00D46265" w14:paraId="4D22329F"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7CBA2652"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Urząd Gminy Olszanka- Olszanka 16, 49-332 Olszanka.</w:t>
            </w:r>
          </w:p>
        </w:tc>
        <w:tc>
          <w:tcPr>
            <w:tcW w:w="721" w:type="pct"/>
            <w:hideMark/>
          </w:tcPr>
          <w:p w14:paraId="6AD89828"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12523743"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771EBB36"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podgrzewacz elektryczny przepływowy</w:t>
            </w:r>
          </w:p>
        </w:tc>
        <w:tc>
          <w:tcPr>
            <w:tcW w:w="694" w:type="pct"/>
            <w:hideMark/>
          </w:tcPr>
          <w:p w14:paraId="7100F775"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39435417"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3FCE5FD"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Pogorzeli, Pogorzela 35, 49-332 Olszanka.</w:t>
            </w:r>
          </w:p>
        </w:tc>
        <w:tc>
          <w:tcPr>
            <w:tcW w:w="721" w:type="pct"/>
            <w:hideMark/>
          </w:tcPr>
          <w:p w14:paraId="653BF1C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47B7E88A"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7560D045"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1E22D49D"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7AE14514"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66FDD404"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Michałowie (w budynku znajduje się też biblioteka oraz mieszkania), Michałów 112, 49-332 Olszanka.</w:t>
            </w:r>
          </w:p>
        </w:tc>
        <w:tc>
          <w:tcPr>
            <w:tcW w:w="721" w:type="pct"/>
            <w:hideMark/>
          </w:tcPr>
          <w:p w14:paraId="5D27068E"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3D3356E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759A4D55"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3B95BF86"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r>
      <w:tr w:rsidR="00D46265" w:rsidRPr="00D46265" w14:paraId="59E9C714"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2F240275"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Czeskiej Wsi (w budynku znajduje się też biuro Zakładu Gospodarki Komunalnej), Czeska Wieś 61, 49-332 Olszanka.</w:t>
            </w:r>
          </w:p>
        </w:tc>
        <w:tc>
          <w:tcPr>
            <w:tcW w:w="721" w:type="pct"/>
            <w:hideMark/>
          </w:tcPr>
          <w:p w14:paraId="0D66B98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38E8B807"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węgiel kamienny</w:t>
            </w:r>
          </w:p>
        </w:tc>
        <w:tc>
          <w:tcPr>
            <w:tcW w:w="770" w:type="pct"/>
            <w:hideMark/>
          </w:tcPr>
          <w:p w14:paraId="52E8B6AA"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44B47498"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3A6085C3"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78873EA0"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Janowie (w budynku znajdują się też mieszkania), Janów 1, 49-330 Łosiów.</w:t>
            </w:r>
          </w:p>
        </w:tc>
        <w:tc>
          <w:tcPr>
            <w:tcW w:w="721" w:type="pct"/>
            <w:hideMark/>
          </w:tcPr>
          <w:p w14:paraId="321B425E"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klimatyzacja</w:t>
            </w:r>
          </w:p>
        </w:tc>
        <w:tc>
          <w:tcPr>
            <w:tcW w:w="695" w:type="pct"/>
            <w:hideMark/>
          </w:tcPr>
          <w:p w14:paraId="5ACDEFF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297C563D"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220524C6"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19773B1A"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23F86EC5"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Gierszowicach, Gierszowice 25a, 49-332 Olszanka.</w:t>
            </w:r>
          </w:p>
        </w:tc>
        <w:tc>
          <w:tcPr>
            <w:tcW w:w="721" w:type="pct"/>
            <w:hideMark/>
          </w:tcPr>
          <w:p w14:paraId="7AF97E4E"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kominek, klimatyzacja</w:t>
            </w:r>
          </w:p>
        </w:tc>
        <w:tc>
          <w:tcPr>
            <w:tcW w:w="695" w:type="pct"/>
            <w:hideMark/>
          </w:tcPr>
          <w:p w14:paraId="506F7C02"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biomasa / energia elektryczna</w:t>
            </w:r>
          </w:p>
        </w:tc>
        <w:tc>
          <w:tcPr>
            <w:tcW w:w="770" w:type="pct"/>
            <w:hideMark/>
          </w:tcPr>
          <w:p w14:paraId="5FF5345D"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5CE6B33E"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640CE95D"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0E23054D"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Krzyżowicach, Krzyżowice 34, 49-332 Olszanka.</w:t>
            </w:r>
          </w:p>
        </w:tc>
        <w:tc>
          <w:tcPr>
            <w:tcW w:w="721" w:type="pct"/>
            <w:hideMark/>
          </w:tcPr>
          <w:p w14:paraId="3DA286FF"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1F21CC44"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gaz ziemny</w:t>
            </w:r>
          </w:p>
        </w:tc>
        <w:tc>
          <w:tcPr>
            <w:tcW w:w="770" w:type="pct"/>
            <w:hideMark/>
          </w:tcPr>
          <w:p w14:paraId="6EA60832"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7295488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gaz ziemny</w:t>
            </w:r>
          </w:p>
        </w:tc>
      </w:tr>
      <w:tr w:rsidR="00D46265" w:rsidRPr="00D46265" w14:paraId="6AC49F15"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5E619223"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Obórkach, Obórki 63, 49-332 Olszanka.</w:t>
            </w:r>
          </w:p>
        </w:tc>
        <w:tc>
          <w:tcPr>
            <w:tcW w:w="721" w:type="pct"/>
            <w:hideMark/>
          </w:tcPr>
          <w:p w14:paraId="36C098AD"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elektryczny z klimatyzacją</w:t>
            </w:r>
          </w:p>
        </w:tc>
        <w:tc>
          <w:tcPr>
            <w:tcW w:w="695" w:type="pct"/>
            <w:hideMark/>
          </w:tcPr>
          <w:p w14:paraId="15ADE4D7"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4B30C43A"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28E4C0C9"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1E0EDDE8"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1417CE16"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Jankowicach Wielkich, Jankowice Wielkie 56, 49-332 Olszanka (budynek Świetlicy i Przedszkola)</w:t>
            </w:r>
          </w:p>
        </w:tc>
        <w:tc>
          <w:tcPr>
            <w:tcW w:w="721" w:type="pct"/>
            <w:hideMark/>
          </w:tcPr>
          <w:p w14:paraId="5B38F225"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32AE5760"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pellet</w:t>
            </w:r>
          </w:p>
        </w:tc>
        <w:tc>
          <w:tcPr>
            <w:tcW w:w="770" w:type="pct"/>
            <w:hideMark/>
          </w:tcPr>
          <w:p w14:paraId="655AC0DC"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4" w:type="pct"/>
            <w:hideMark/>
          </w:tcPr>
          <w:p w14:paraId="65A5A098"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17E1FD61"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B63DC55"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Budynek Szatniowo- Rekreacyjny w Olszance( w budynku świetlica i szatnia sportowa) Olszanka 1F, 49-332 Olszanka.</w:t>
            </w:r>
          </w:p>
        </w:tc>
        <w:tc>
          <w:tcPr>
            <w:tcW w:w="721" w:type="pct"/>
            <w:hideMark/>
          </w:tcPr>
          <w:p w14:paraId="3C6C56F5"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grzejniki elektryczne + klimatyzacja</w:t>
            </w:r>
          </w:p>
        </w:tc>
        <w:tc>
          <w:tcPr>
            <w:tcW w:w="695" w:type="pct"/>
            <w:hideMark/>
          </w:tcPr>
          <w:p w14:paraId="2350DA03"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6FC85E55"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74D7DA63"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4AC67908"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53C23DFD"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Przylesiu, Przylesie 122, 49-332 Olszanka.</w:t>
            </w:r>
          </w:p>
        </w:tc>
        <w:tc>
          <w:tcPr>
            <w:tcW w:w="721" w:type="pct"/>
            <w:hideMark/>
          </w:tcPr>
          <w:p w14:paraId="36C34922"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7CD971DE"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3CF24DA8"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3699F12F"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032FE74D"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B1E0365"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Remiza OSP, Olszanka 36a, 49-332 Olszanka.</w:t>
            </w:r>
          </w:p>
        </w:tc>
        <w:tc>
          <w:tcPr>
            <w:tcW w:w="721" w:type="pct"/>
            <w:hideMark/>
          </w:tcPr>
          <w:p w14:paraId="6A3C086E"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Grzejniki elektryczne</w:t>
            </w:r>
          </w:p>
        </w:tc>
        <w:tc>
          <w:tcPr>
            <w:tcW w:w="695" w:type="pct"/>
            <w:hideMark/>
          </w:tcPr>
          <w:p w14:paraId="1C1C60C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07BA16C1"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090796C6"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6527DF11"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5FC91F61"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Remiza OSP, Michałów 125a, 49-332 Olszanka.</w:t>
            </w:r>
          </w:p>
        </w:tc>
        <w:tc>
          <w:tcPr>
            <w:tcW w:w="721" w:type="pct"/>
            <w:hideMark/>
          </w:tcPr>
          <w:p w14:paraId="5B274066"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Grzejniki elektryczne</w:t>
            </w:r>
          </w:p>
        </w:tc>
        <w:tc>
          <w:tcPr>
            <w:tcW w:w="695" w:type="pct"/>
            <w:hideMark/>
          </w:tcPr>
          <w:p w14:paraId="0BDE6D9D"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6F1FCA5E"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31A36A0A"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235FFD1B"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45A57C6C"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Remiza OSP, Czeska Wieś 110a, 49-332 Olszanka.</w:t>
            </w:r>
          </w:p>
        </w:tc>
        <w:tc>
          <w:tcPr>
            <w:tcW w:w="721" w:type="pct"/>
            <w:hideMark/>
          </w:tcPr>
          <w:p w14:paraId="227516B3"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Grzejniki elektryczne</w:t>
            </w:r>
          </w:p>
        </w:tc>
        <w:tc>
          <w:tcPr>
            <w:tcW w:w="695" w:type="pct"/>
            <w:hideMark/>
          </w:tcPr>
          <w:p w14:paraId="00F48D33"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40D98B89"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podgrzewacz elektryczny przepływowy</w:t>
            </w:r>
          </w:p>
        </w:tc>
        <w:tc>
          <w:tcPr>
            <w:tcW w:w="694" w:type="pct"/>
            <w:hideMark/>
          </w:tcPr>
          <w:p w14:paraId="74CACE79"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590384D9"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47DC61B"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lastRenderedPageBreak/>
              <w:t>Remiza OSP, Przylesie 127a, 49-332 Olszanka.</w:t>
            </w:r>
          </w:p>
        </w:tc>
        <w:tc>
          <w:tcPr>
            <w:tcW w:w="721" w:type="pct"/>
            <w:hideMark/>
          </w:tcPr>
          <w:p w14:paraId="3EAB33AD"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Grzejniki elektryczne</w:t>
            </w:r>
          </w:p>
        </w:tc>
        <w:tc>
          <w:tcPr>
            <w:tcW w:w="695" w:type="pct"/>
            <w:hideMark/>
          </w:tcPr>
          <w:p w14:paraId="48EA3DBA"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5D4EE627"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podgrzewacz elektryczny przepływowy</w:t>
            </w:r>
          </w:p>
        </w:tc>
        <w:tc>
          <w:tcPr>
            <w:tcW w:w="694" w:type="pct"/>
            <w:hideMark/>
          </w:tcPr>
          <w:p w14:paraId="36E0615A"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05E3013D"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770C59C9"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Remiza OSP, Jankowice Wielkie 72, 49-332 Olszanka.</w:t>
            </w:r>
          </w:p>
        </w:tc>
        <w:tc>
          <w:tcPr>
            <w:tcW w:w="721" w:type="pct"/>
            <w:hideMark/>
          </w:tcPr>
          <w:p w14:paraId="5DFFBD9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Grzejniki elektryczne</w:t>
            </w:r>
          </w:p>
        </w:tc>
        <w:tc>
          <w:tcPr>
            <w:tcW w:w="695" w:type="pct"/>
            <w:hideMark/>
          </w:tcPr>
          <w:p w14:paraId="3719DC18"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761D5710"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podgrzewacz elektryczny przepływowy</w:t>
            </w:r>
          </w:p>
        </w:tc>
        <w:tc>
          <w:tcPr>
            <w:tcW w:w="694" w:type="pct"/>
            <w:hideMark/>
          </w:tcPr>
          <w:p w14:paraId="5EA1F28D"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7BB38A13"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66FDA1E"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Ośrodek Zdrowia (w budynku w wybrane dni funkcjonuje przychodnia, salon kosmetyczny, na piętrze prywatne mieszkania), Przylesie 48, 49-332 Olszanka.</w:t>
            </w:r>
          </w:p>
        </w:tc>
        <w:tc>
          <w:tcPr>
            <w:tcW w:w="721" w:type="pct"/>
            <w:hideMark/>
          </w:tcPr>
          <w:p w14:paraId="7CB47609"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3221227E"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gaz ziemny</w:t>
            </w:r>
          </w:p>
        </w:tc>
        <w:tc>
          <w:tcPr>
            <w:tcW w:w="770" w:type="pct"/>
            <w:hideMark/>
          </w:tcPr>
          <w:p w14:paraId="3C3512EA"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5B237E5D"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gaz ziemny</w:t>
            </w:r>
          </w:p>
        </w:tc>
      </w:tr>
      <w:tr w:rsidR="00D46265" w:rsidRPr="00D46265" w14:paraId="1B546385"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1C5085E"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Ośrodek Zdrowia (w budynku funkcjonuje przychodnia, apteka, dentysta, na piętrze mieszkania ), Olszanka 38A, 49-332 Olszanka.</w:t>
            </w:r>
          </w:p>
        </w:tc>
        <w:tc>
          <w:tcPr>
            <w:tcW w:w="721" w:type="pct"/>
            <w:hideMark/>
          </w:tcPr>
          <w:p w14:paraId="75B4DAB8"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3637AF2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1147D4DF"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kolektory słonecze, kocioł co</w:t>
            </w:r>
          </w:p>
        </w:tc>
        <w:tc>
          <w:tcPr>
            <w:tcW w:w="694" w:type="pct"/>
            <w:hideMark/>
          </w:tcPr>
          <w:p w14:paraId="0BBE3719"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109067D9"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0F7AA9F4"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Budynek po byłym ośrodku zdrowia (w budynku na chwilę obecną w części znajduje się oddział przedszkolny, oraz biblioteka), Czeska Wieś 3, 49-332 Olszanka.</w:t>
            </w:r>
          </w:p>
        </w:tc>
        <w:tc>
          <w:tcPr>
            <w:tcW w:w="721" w:type="pct"/>
            <w:hideMark/>
          </w:tcPr>
          <w:p w14:paraId="1B561C3A"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51858E26"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0BAB20AC"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3F112A4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15555811"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0EECB931"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Budynek Administracyjno-Mieszkalny (w budynku znajduje się Gminny Ośrodek Kultury i Sportu, Gminny Ośrodek Pomocy Społecznej, Gminny Zespól Ekonomiczno Administracyjny Szkół i Przedszkoli, Stowarzyszenie BOWH, mieszkania), Krzyżowice 72, 49-332 Olszanka.</w:t>
            </w:r>
          </w:p>
        </w:tc>
        <w:tc>
          <w:tcPr>
            <w:tcW w:w="721" w:type="pct"/>
            <w:hideMark/>
          </w:tcPr>
          <w:p w14:paraId="6D73E0F9"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118A9F5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gaz ziemny</w:t>
            </w:r>
          </w:p>
        </w:tc>
        <w:tc>
          <w:tcPr>
            <w:tcW w:w="770" w:type="pct"/>
            <w:hideMark/>
          </w:tcPr>
          <w:p w14:paraId="0E1012F2"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19B379D3"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767F449F"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06203170"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Centrum Ekokultura, Krzyżowice 73, 49-332 Olszanka.</w:t>
            </w:r>
          </w:p>
        </w:tc>
        <w:tc>
          <w:tcPr>
            <w:tcW w:w="721" w:type="pct"/>
            <w:hideMark/>
          </w:tcPr>
          <w:p w14:paraId="75FB3511"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pompa ciepła</w:t>
            </w:r>
          </w:p>
        </w:tc>
        <w:tc>
          <w:tcPr>
            <w:tcW w:w="695" w:type="pct"/>
            <w:hideMark/>
          </w:tcPr>
          <w:p w14:paraId="412FC908"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61401B7C"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736B4D3E"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477E3FCD"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0B7886C5"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Centrum Kultury i Rekreacji(siłownia), Pogorzela, 49-332 Olszanka.</w:t>
            </w:r>
          </w:p>
        </w:tc>
        <w:tc>
          <w:tcPr>
            <w:tcW w:w="721" w:type="pct"/>
            <w:hideMark/>
          </w:tcPr>
          <w:p w14:paraId="33BDEA6E"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17D74213"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380E8AA6"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20E9E18A"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544D896F"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51627F0D"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Gminna Biblioteka Publiczna, Pogorzela 35, 49-332 Olszanka.</w:t>
            </w:r>
          </w:p>
        </w:tc>
        <w:tc>
          <w:tcPr>
            <w:tcW w:w="721" w:type="pct"/>
            <w:hideMark/>
          </w:tcPr>
          <w:p w14:paraId="03307E7A"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 (kocioł świetlicy wiejskiej)</w:t>
            </w:r>
          </w:p>
        </w:tc>
        <w:tc>
          <w:tcPr>
            <w:tcW w:w="695" w:type="pct"/>
            <w:hideMark/>
          </w:tcPr>
          <w:p w14:paraId="7670C085"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5E96A2F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53F760E8"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r>
      <w:tr w:rsidR="00D46265" w:rsidRPr="00D46265" w14:paraId="7E426689"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D9E4968"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 xml:space="preserve">Publiczny Zespól Szkolno- Przedszkolny w Jankowicach Wielkich, Jankowice Wielkie 15, 49-332 Olszanka.                                  </w:t>
            </w:r>
          </w:p>
        </w:tc>
        <w:tc>
          <w:tcPr>
            <w:tcW w:w="721" w:type="pct"/>
            <w:hideMark/>
          </w:tcPr>
          <w:p w14:paraId="5FC938D2"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4595C7CD"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1E1ED273"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1F7C4A7D"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7DEF56B5"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5464A0C3"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Publiczny Zespól Szkolno-Przedszkolny w Olszance, Olszanka 94, 49-332 Olszanka.</w:t>
            </w:r>
          </w:p>
        </w:tc>
        <w:tc>
          <w:tcPr>
            <w:tcW w:w="721" w:type="pct"/>
            <w:hideMark/>
          </w:tcPr>
          <w:p w14:paraId="24EC9282"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22BD388E"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pellet</w:t>
            </w:r>
          </w:p>
        </w:tc>
        <w:tc>
          <w:tcPr>
            <w:tcW w:w="770" w:type="pct"/>
            <w:hideMark/>
          </w:tcPr>
          <w:p w14:paraId="502F6352"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4502226C"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D46265" w:rsidRPr="00D46265" w14:paraId="09F1F990"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61DE56E9"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Publiczny Zespól Szkolno-Przedszkolny w Przylesiu, Przylesie 135B, 49-332 Olszanka.</w:t>
            </w:r>
          </w:p>
        </w:tc>
        <w:tc>
          <w:tcPr>
            <w:tcW w:w="721" w:type="pct"/>
            <w:hideMark/>
          </w:tcPr>
          <w:p w14:paraId="3DBD3163"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1E1C7038"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4409D23C"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47D322FC"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r>
      <w:tr w:rsidR="00D46265" w:rsidRPr="00D46265" w14:paraId="63679C4C"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22FFBEE3"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Stacja Uzdatniania Wody Jankowice Wielkie</w:t>
            </w:r>
          </w:p>
        </w:tc>
        <w:tc>
          <w:tcPr>
            <w:tcW w:w="721" w:type="pct"/>
            <w:hideMark/>
          </w:tcPr>
          <w:p w14:paraId="7B6A7E69"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5" w:type="pct"/>
            <w:hideMark/>
          </w:tcPr>
          <w:p w14:paraId="3F808139"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c>
          <w:tcPr>
            <w:tcW w:w="770" w:type="pct"/>
            <w:hideMark/>
          </w:tcPr>
          <w:p w14:paraId="3FEA43F2"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4" w:type="pct"/>
            <w:hideMark/>
          </w:tcPr>
          <w:p w14:paraId="193D6565"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r>
      <w:tr w:rsidR="00D46265" w:rsidRPr="00D46265" w14:paraId="2281A5BB"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18E3E9D3"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Stacja Uzdatniania Wody Michałów.</w:t>
            </w:r>
          </w:p>
        </w:tc>
        <w:tc>
          <w:tcPr>
            <w:tcW w:w="721" w:type="pct"/>
            <w:hideMark/>
          </w:tcPr>
          <w:p w14:paraId="374DD09F"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5" w:type="pct"/>
            <w:hideMark/>
          </w:tcPr>
          <w:p w14:paraId="3F493403"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c>
          <w:tcPr>
            <w:tcW w:w="770" w:type="pct"/>
            <w:hideMark/>
          </w:tcPr>
          <w:p w14:paraId="765D1F2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4" w:type="pct"/>
            <w:hideMark/>
          </w:tcPr>
          <w:p w14:paraId="6D81AAC8"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r>
      <w:tr w:rsidR="00D46265" w:rsidRPr="00D46265" w14:paraId="1EA16363"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62BFC023"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Oczyszczalnia ścieków Ptakowice.</w:t>
            </w:r>
          </w:p>
        </w:tc>
        <w:tc>
          <w:tcPr>
            <w:tcW w:w="721" w:type="pct"/>
            <w:hideMark/>
          </w:tcPr>
          <w:p w14:paraId="7C3BD29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5" w:type="pct"/>
            <w:hideMark/>
          </w:tcPr>
          <w:p w14:paraId="1E0B7288"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c>
          <w:tcPr>
            <w:tcW w:w="770" w:type="pct"/>
            <w:hideMark/>
          </w:tcPr>
          <w:p w14:paraId="38358660"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4" w:type="pct"/>
            <w:hideMark/>
          </w:tcPr>
          <w:p w14:paraId="7870E8D6"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r>
      <w:tr w:rsidR="00D46265" w:rsidRPr="00D46265" w14:paraId="325B6097"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1534D12"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lastRenderedPageBreak/>
              <w:t>Budynek Szatni sportowej, Czeska Wieś.</w:t>
            </w:r>
          </w:p>
        </w:tc>
        <w:tc>
          <w:tcPr>
            <w:tcW w:w="721" w:type="pct"/>
            <w:hideMark/>
          </w:tcPr>
          <w:p w14:paraId="6A038057"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5" w:type="pct"/>
            <w:hideMark/>
          </w:tcPr>
          <w:p w14:paraId="235F8850"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c>
          <w:tcPr>
            <w:tcW w:w="770" w:type="pct"/>
            <w:hideMark/>
          </w:tcPr>
          <w:p w14:paraId="22FD1E76"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4" w:type="pct"/>
            <w:hideMark/>
          </w:tcPr>
          <w:p w14:paraId="63864D96"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r>
      <w:tr w:rsidR="00D46265" w:rsidRPr="00D46265" w14:paraId="5EE76AEF" w14:textId="77777777" w:rsidTr="00D46265">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9E02716" w14:textId="77777777" w:rsidR="00D46265" w:rsidRPr="00D46265" w:rsidRDefault="00D46265" w:rsidP="00D46265">
            <w:pPr>
              <w:spacing w:before="0" w:after="0" w:line="240" w:lineRule="auto"/>
              <w:contextualSpacing w:val="0"/>
              <w:jc w:val="left"/>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Budynek Garażu(na potrzeby Zakładu Gospodarki komunalnej)</w:t>
            </w:r>
          </w:p>
        </w:tc>
        <w:tc>
          <w:tcPr>
            <w:tcW w:w="721" w:type="pct"/>
            <w:hideMark/>
          </w:tcPr>
          <w:p w14:paraId="5B0A1BCB"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5" w:type="pct"/>
            <w:hideMark/>
          </w:tcPr>
          <w:p w14:paraId="2DD91D94"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c>
          <w:tcPr>
            <w:tcW w:w="770" w:type="pct"/>
            <w:hideMark/>
          </w:tcPr>
          <w:p w14:paraId="7D5080A4"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4" w:type="pct"/>
            <w:hideMark/>
          </w:tcPr>
          <w:p w14:paraId="14641788" w14:textId="77777777" w:rsidR="00D46265" w:rsidRPr="00D46265" w:rsidRDefault="00D46265" w:rsidP="00D46265">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r>
    </w:tbl>
    <w:p w14:paraId="59F3522E" w14:textId="3CC97EA8" w:rsidR="00351949" w:rsidRDefault="00351949" w:rsidP="00351949">
      <w:pPr>
        <w:pStyle w:val="rdo"/>
      </w:pPr>
      <w:r>
        <w:t xml:space="preserve">Źródło: Opracowanie własne na podstawie danych Urzędu Gminy </w:t>
      </w:r>
      <w:r w:rsidR="00EB38F9">
        <w:t>Olszanka</w:t>
      </w:r>
    </w:p>
    <w:p w14:paraId="3313B3BF" w14:textId="4DBC8CB2" w:rsidR="004F48C5" w:rsidRDefault="004F48C5" w:rsidP="004F48C5">
      <w:r>
        <w:t>W oparciu o dane na temat zużycia energii ustalono współczynnik zapotrzebowania na energię w przeliczeniu na metr kwadratowy powierzchni. Wartość docelową w 2040 roku określono w oparciu o dane wynikające z Warunków Technicznych dla budynków, które obowiązują zgodnie z Rozporządzeniem w sprawie Warunków Technicznych od roku 2021.</w:t>
      </w:r>
    </w:p>
    <w:p w14:paraId="3377BFDE" w14:textId="2AB21226" w:rsidR="00EB1ED2" w:rsidRDefault="00EB1ED2" w:rsidP="00EB1ED2">
      <w:pPr>
        <w:pStyle w:val="Legenda"/>
        <w:keepNext/>
        <w:rPr>
          <w:b/>
          <w:bCs w:val="0"/>
        </w:rPr>
      </w:pPr>
      <w:bookmarkStart w:id="622" w:name="_Toc225790402"/>
      <w:r w:rsidRPr="00EB1ED2">
        <w:rPr>
          <w:b/>
          <w:bCs w:val="0"/>
        </w:rPr>
        <w:t xml:space="preserve">Tabela </w:t>
      </w:r>
      <w:r w:rsidRPr="00EB1ED2">
        <w:rPr>
          <w:b/>
          <w:bCs w:val="0"/>
        </w:rPr>
        <w:fldChar w:fldCharType="begin"/>
      </w:r>
      <w:r w:rsidRPr="00EB1ED2">
        <w:rPr>
          <w:b/>
          <w:bCs w:val="0"/>
        </w:rPr>
        <w:instrText xml:space="preserve"> SEQ Tabela \* ARABIC </w:instrText>
      </w:r>
      <w:r w:rsidRPr="00EB1ED2">
        <w:rPr>
          <w:b/>
          <w:bCs w:val="0"/>
        </w:rPr>
        <w:fldChar w:fldCharType="separate"/>
      </w:r>
      <w:r w:rsidR="00501F96">
        <w:rPr>
          <w:b/>
          <w:bCs w:val="0"/>
          <w:noProof/>
        </w:rPr>
        <w:t>17</w:t>
      </w:r>
      <w:r w:rsidRPr="00EB1ED2">
        <w:rPr>
          <w:b/>
          <w:bCs w:val="0"/>
        </w:rPr>
        <w:fldChar w:fldCharType="end"/>
      </w:r>
      <w:r w:rsidRPr="00EB1ED2">
        <w:rPr>
          <w:b/>
          <w:bCs w:val="0"/>
        </w:rPr>
        <w:t xml:space="preserve"> Obliczenie współczynników zapotrzebowania na energię </w:t>
      </w:r>
      <w:r w:rsidR="002002BF" w:rsidRPr="00EB1ED2">
        <w:rPr>
          <w:b/>
          <w:bCs w:val="0"/>
        </w:rPr>
        <w:t>pierwotną</w:t>
      </w:r>
      <w:r w:rsidRPr="00EB1ED2">
        <w:rPr>
          <w:b/>
          <w:bCs w:val="0"/>
        </w:rPr>
        <w:t xml:space="preserve"> w budynkach użyteczności publicznej.</w:t>
      </w:r>
      <w:bookmarkEnd w:id="622"/>
    </w:p>
    <w:tbl>
      <w:tblPr>
        <w:tblStyle w:val="Tabelasiatki1jasna5"/>
        <w:tblW w:w="0" w:type="auto"/>
        <w:tblLayout w:type="fixed"/>
        <w:tblLook w:val="04A0" w:firstRow="1" w:lastRow="0" w:firstColumn="1" w:lastColumn="0" w:noHBand="0" w:noVBand="1"/>
      </w:tblPr>
      <w:tblGrid>
        <w:gridCol w:w="2028"/>
        <w:gridCol w:w="1795"/>
        <w:gridCol w:w="2126"/>
        <w:gridCol w:w="3113"/>
      </w:tblGrid>
      <w:tr w:rsidR="009B2F5D" w:rsidRPr="009B2F5D" w14:paraId="39FAD10F" w14:textId="77777777" w:rsidTr="009B2F5D">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5ADE1FE7" w14:textId="16968E8E"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Nazwa</w:t>
            </w:r>
          </w:p>
        </w:tc>
        <w:tc>
          <w:tcPr>
            <w:tcW w:w="1795" w:type="dxa"/>
            <w:vAlign w:val="center"/>
            <w:hideMark/>
          </w:tcPr>
          <w:p w14:paraId="167AD24A" w14:textId="77777777" w:rsidR="009B2F5D" w:rsidRPr="009B2F5D" w:rsidRDefault="009B2F5D" w:rsidP="009B2F5D">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Współczynnik zapotrzebowania na energię pierwotną (kWh/m2/rok)</w:t>
            </w:r>
          </w:p>
        </w:tc>
        <w:tc>
          <w:tcPr>
            <w:tcW w:w="2126" w:type="dxa"/>
            <w:vAlign w:val="center"/>
            <w:hideMark/>
          </w:tcPr>
          <w:p w14:paraId="00E20D8B" w14:textId="519CE48C" w:rsidR="009B2F5D" w:rsidRPr="009B2F5D" w:rsidRDefault="009B2F5D" w:rsidP="009B2F5D">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Docelowa wartość wskaźnika zapotrzebowania na energię pierwotną (kWh/m2/rok)</w:t>
            </w:r>
            <w:r>
              <w:rPr>
                <w:rStyle w:val="Odwoanieprzypisudolnego"/>
                <w:rFonts w:ascii="Arial" w:eastAsia="Times New Roman" w:hAnsi="Arial" w:cs="Arial"/>
                <w:color w:val="000000"/>
                <w:sz w:val="20"/>
                <w:szCs w:val="20"/>
                <w:lang w:eastAsia="pl-PL"/>
              </w:rPr>
              <w:footnoteReference w:id="2"/>
            </w:r>
          </w:p>
        </w:tc>
        <w:tc>
          <w:tcPr>
            <w:tcW w:w="3113" w:type="dxa"/>
            <w:vAlign w:val="center"/>
            <w:hideMark/>
          </w:tcPr>
          <w:p w14:paraId="7B2E4ADC" w14:textId="77777777" w:rsidR="009B2F5D" w:rsidRPr="009B2F5D" w:rsidRDefault="009B2F5D" w:rsidP="009B2F5D">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Niezbędne działania</w:t>
            </w:r>
          </w:p>
        </w:tc>
      </w:tr>
      <w:tr w:rsidR="009B2F5D" w:rsidRPr="009B2F5D" w14:paraId="68F353C7"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66330A7B"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Urząd Gminy Olszanka</w:t>
            </w:r>
          </w:p>
        </w:tc>
        <w:tc>
          <w:tcPr>
            <w:tcW w:w="1795" w:type="dxa"/>
            <w:vAlign w:val="center"/>
            <w:hideMark/>
          </w:tcPr>
          <w:p w14:paraId="4F260F50"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214</w:t>
            </w:r>
          </w:p>
        </w:tc>
        <w:tc>
          <w:tcPr>
            <w:tcW w:w="2126" w:type="dxa"/>
            <w:vAlign w:val="center"/>
            <w:hideMark/>
          </w:tcPr>
          <w:p w14:paraId="022648DB"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11C5B667"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226957B7"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59E1D946"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Świetlica Wiejska w Pogorzeli</w:t>
            </w:r>
          </w:p>
        </w:tc>
        <w:tc>
          <w:tcPr>
            <w:tcW w:w="1795" w:type="dxa"/>
            <w:vAlign w:val="center"/>
            <w:hideMark/>
          </w:tcPr>
          <w:p w14:paraId="4859466B"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152</w:t>
            </w:r>
          </w:p>
        </w:tc>
        <w:tc>
          <w:tcPr>
            <w:tcW w:w="2126" w:type="dxa"/>
            <w:vAlign w:val="center"/>
            <w:hideMark/>
          </w:tcPr>
          <w:p w14:paraId="23EF579B"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30009BE4"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211C1B57"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3E56D1CF"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Świetlica Wiejska w Michałowie</w:t>
            </w:r>
          </w:p>
        </w:tc>
        <w:tc>
          <w:tcPr>
            <w:tcW w:w="1795" w:type="dxa"/>
            <w:vAlign w:val="center"/>
            <w:hideMark/>
          </w:tcPr>
          <w:p w14:paraId="23BBD33C"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243</w:t>
            </w:r>
          </w:p>
        </w:tc>
        <w:tc>
          <w:tcPr>
            <w:tcW w:w="2126" w:type="dxa"/>
            <w:vAlign w:val="center"/>
            <w:hideMark/>
          </w:tcPr>
          <w:p w14:paraId="77A360E3"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51C8D83A"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6C04F635"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4E518C28"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Świetlica Wiejska w Czeskiej Wsi</w:t>
            </w:r>
          </w:p>
        </w:tc>
        <w:tc>
          <w:tcPr>
            <w:tcW w:w="1795" w:type="dxa"/>
            <w:vAlign w:val="center"/>
            <w:hideMark/>
          </w:tcPr>
          <w:p w14:paraId="297AB32C"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310</w:t>
            </w:r>
          </w:p>
        </w:tc>
        <w:tc>
          <w:tcPr>
            <w:tcW w:w="2126" w:type="dxa"/>
            <w:vAlign w:val="center"/>
            <w:hideMark/>
          </w:tcPr>
          <w:p w14:paraId="63387440"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07D0B038"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3FEB4F9C"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1566535B"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Świetlica Wiejska w Janowie</w:t>
            </w:r>
          </w:p>
        </w:tc>
        <w:tc>
          <w:tcPr>
            <w:tcW w:w="1795" w:type="dxa"/>
            <w:vAlign w:val="center"/>
            <w:hideMark/>
          </w:tcPr>
          <w:p w14:paraId="11988687"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38</w:t>
            </w:r>
          </w:p>
        </w:tc>
        <w:tc>
          <w:tcPr>
            <w:tcW w:w="2126" w:type="dxa"/>
            <w:vAlign w:val="center"/>
            <w:hideMark/>
          </w:tcPr>
          <w:p w14:paraId="236DB2ED"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4275E552"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Brak zaleceń.</w:t>
            </w:r>
          </w:p>
        </w:tc>
      </w:tr>
      <w:tr w:rsidR="009B2F5D" w:rsidRPr="009B2F5D" w14:paraId="500A0753"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4159DED3"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Świetlica Wiejska w Gierszowicach</w:t>
            </w:r>
          </w:p>
        </w:tc>
        <w:tc>
          <w:tcPr>
            <w:tcW w:w="1795" w:type="dxa"/>
            <w:vAlign w:val="center"/>
            <w:hideMark/>
          </w:tcPr>
          <w:p w14:paraId="2FC6259C"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25</w:t>
            </w:r>
          </w:p>
        </w:tc>
        <w:tc>
          <w:tcPr>
            <w:tcW w:w="2126" w:type="dxa"/>
            <w:vAlign w:val="center"/>
            <w:hideMark/>
          </w:tcPr>
          <w:p w14:paraId="5F9DAD28"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3F08CF6B"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Brak zaleceń.</w:t>
            </w:r>
          </w:p>
        </w:tc>
      </w:tr>
      <w:tr w:rsidR="009B2F5D" w:rsidRPr="009B2F5D" w14:paraId="09A58877"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2BC7D19F"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Świetlica Wiejska w Krzyżowicach</w:t>
            </w:r>
          </w:p>
        </w:tc>
        <w:tc>
          <w:tcPr>
            <w:tcW w:w="1795" w:type="dxa"/>
            <w:vAlign w:val="center"/>
            <w:hideMark/>
          </w:tcPr>
          <w:p w14:paraId="2BC18BC4"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61</w:t>
            </w:r>
          </w:p>
        </w:tc>
        <w:tc>
          <w:tcPr>
            <w:tcW w:w="2126" w:type="dxa"/>
            <w:vAlign w:val="center"/>
            <w:hideMark/>
          </w:tcPr>
          <w:p w14:paraId="3B1BB139"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306ABB70"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5AEF334E"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2E70E95D"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Świetlica Wiejska w Obórkach</w:t>
            </w:r>
          </w:p>
        </w:tc>
        <w:tc>
          <w:tcPr>
            <w:tcW w:w="1795" w:type="dxa"/>
            <w:vAlign w:val="center"/>
            <w:hideMark/>
          </w:tcPr>
          <w:p w14:paraId="3CB56E1A"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65</w:t>
            </w:r>
          </w:p>
        </w:tc>
        <w:tc>
          <w:tcPr>
            <w:tcW w:w="2126" w:type="dxa"/>
            <w:vAlign w:val="center"/>
            <w:hideMark/>
          </w:tcPr>
          <w:p w14:paraId="174DA2B4"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1867A344"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Zalecany jest montaż instalacji OZE w celu zmniejszenia zapotrzebowania na energię elektryczną z sieci.</w:t>
            </w:r>
          </w:p>
        </w:tc>
      </w:tr>
      <w:tr w:rsidR="009B2F5D" w:rsidRPr="009B2F5D" w14:paraId="5C920E77"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25901BBE"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lastRenderedPageBreak/>
              <w:t>Świetlica Wiejska w Jankowicach Wielkich</w:t>
            </w:r>
          </w:p>
        </w:tc>
        <w:tc>
          <w:tcPr>
            <w:tcW w:w="1795" w:type="dxa"/>
            <w:vAlign w:val="center"/>
            <w:hideMark/>
          </w:tcPr>
          <w:p w14:paraId="24850AC9"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166</w:t>
            </w:r>
          </w:p>
        </w:tc>
        <w:tc>
          <w:tcPr>
            <w:tcW w:w="2126" w:type="dxa"/>
            <w:vAlign w:val="center"/>
            <w:hideMark/>
          </w:tcPr>
          <w:p w14:paraId="1EFB94CB"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3487E612"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736AEE8D"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6A41C178"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Budynek Szatniowo- Rekreacyjny w Olszance</w:t>
            </w:r>
          </w:p>
        </w:tc>
        <w:tc>
          <w:tcPr>
            <w:tcW w:w="1795" w:type="dxa"/>
            <w:vAlign w:val="center"/>
            <w:hideMark/>
          </w:tcPr>
          <w:p w14:paraId="77A81B6A"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108</w:t>
            </w:r>
          </w:p>
        </w:tc>
        <w:tc>
          <w:tcPr>
            <w:tcW w:w="2126" w:type="dxa"/>
            <w:vAlign w:val="center"/>
            <w:hideMark/>
          </w:tcPr>
          <w:p w14:paraId="0730B742"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72F31B4B"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Zalecany jest montaż instalacji OZE w celu zmniejszenia zapotrzebowania na energię elektryczną z sieci.</w:t>
            </w:r>
          </w:p>
        </w:tc>
      </w:tr>
      <w:tr w:rsidR="009B2F5D" w:rsidRPr="009B2F5D" w14:paraId="29AEF801"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684E7D0C"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Świetlica Wiejska w Przylesiu</w:t>
            </w:r>
          </w:p>
        </w:tc>
        <w:tc>
          <w:tcPr>
            <w:tcW w:w="1795" w:type="dxa"/>
            <w:vAlign w:val="center"/>
            <w:hideMark/>
          </w:tcPr>
          <w:p w14:paraId="26202FDE"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234</w:t>
            </w:r>
          </w:p>
        </w:tc>
        <w:tc>
          <w:tcPr>
            <w:tcW w:w="2126" w:type="dxa"/>
            <w:vAlign w:val="center"/>
            <w:hideMark/>
          </w:tcPr>
          <w:p w14:paraId="3BD930D0"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16327B40"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68F9BB5A"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386D0938"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Remiza OSP, Olszanka</w:t>
            </w:r>
          </w:p>
        </w:tc>
        <w:tc>
          <w:tcPr>
            <w:tcW w:w="1795" w:type="dxa"/>
            <w:vAlign w:val="center"/>
            <w:hideMark/>
          </w:tcPr>
          <w:p w14:paraId="4A076E6D"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36</w:t>
            </w:r>
          </w:p>
        </w:tc>
        <w:tc>
          <w:tcPr>
            <w:tcW w:w="2126" w:type="dxa"/>
            <w:vAlign w:val="center"/>
            <w:hideMark/>
          </w:tcPr>
          <w:p w14:paraId="1A243792"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7A74AC0F"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Brak zaleceń.</w:t>
            </w:r>
          </w:p>
        </w:tc>
      </w:tr>
      <w:tr w:rsidR="009B2F5D" w:rsidRPr="009B2F5D" w14:paraId="49E71E5A"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4F9547EE"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Remiza OSP, Michałów</w:t>
            </w:r>
          </w:p>
        </w:tc>
        <w:tc>
          <w:tcPr>
            <w:tcW w:w="1795" w:type="dxa"/>
            <w:vAlign w:val="center"/>
            <w:hideMark/>
          </w:tcPr>
          <w:p w14:paraId="2CF5664E"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23</w:t>
            </w:r>
          </w:p>
        </w:tc>
        <w:tc>
          <w:tcPr>
            <w:tcW w:w="2126" w:type="dxa"/>
            <w:vAlign w:val="center"/>
            <w:hideMark/>
          </w:tcPr>
          <w:p w14:paraId="5D6286F1"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27DFA5C4"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Brak zaleceń.</w:t>
            </w:r>
          </w:p>
        </w:tc>
      </w:tr>
      <w:tr w:rsidR="009B2F5D" w:rsidRPr="009B2F5D" w14:paraId="4B672FC8"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42844DD8"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Remiza OSP, Czeska Wieś</w:t>
            </w:r>
          </w:p>
        </w:tc>
        <w:tc>
          <w:tcPr>
            <w:tcW w:w="1795" w:type="dxa"/>
            <w:vAlign w:val="center"/>
            <w:hideMark/>
          </w:tcPr>
          <w:p w14:paraId="68AB2791"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102</w:t>
            </w:r>
          </w:p>
        </w:tc>
        <w:tc>
          <w:tcPr>
            <w:tcW w:w="2126" w:type="dxa"/>
            <w:vAlign w:val="center"/>
            <w:hideMark/>
          </w:tcPr>
          <w:p w14:paraId="0919C630"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3CD4D11E"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Zalecany jest montaż instalacji OZE w celu zmniejszenia zapotrzebowania na energię elektryczną z sieci.</w:t>
            </w:r>
          </w:p>
        </w:tc>
      </w:tr>
      <w:tr w:rsidR="009B2F5D" w:rsidRPr="009B2F5D" w14:paraId="0999BD65"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50A0FB39"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Remiza OSP, Przylesie</w:t>
            </w:r>
          </w:p>
        </w:tc>
        <w:tc>
          <w:tcPr>
            <w:tcW w:w="1795" w:type="dxa"/>
            <w:vAlign w:val="center"/>
            <w:hideMark/>
          </w:tcPr>
          <w:p w14:paraId="4AD2A54E"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24</w:t>
            </w:r>
          </w:p>
        </w:tc>
        <w:tc>
          <w:tcPr>
            <w:tcW w:w="2126" w:type="dxa"/>
            <w:vAlign w:val="center"/>
            <w:hideMark/>
          </w:tcPr>
          <w:p w14:paraId="0E1C74E2"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74BCC9E1"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Brak zaleceń.</w:t>
            </w:r>
          </w:p>
        </w:tc>
      </w:tr>
      <w:tr w:rsidR="009B2F5D" w:rsidRPr="009B2F5D" w14:paraId="7D4544EC"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6A037A85"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Remiza OSP, Jankowice Wielkie</w:t>
            </w:r>
          </w:p>
        </w:tc>
        <w:tc>
          <w:tcPr>
            <w:tcW w:w="1795" w:type="dxa"/>
            <w:vAlign w:val="center"/>
            <w:hideMark/>
          </w:tcPr>
          <w:p w14:paraId="22802E50"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242</w:t>
            </w:r>
          </w:p>
        </w:tc>
        <w:tc>
          <w:tcPr>
            <w:tcW w:w="2126" w:type="dxa"/>
            <w:vAlign w:val="center"/>
            <w:hideMark/>
          </w:tcPr>
          <w:p w14:paraId="2A7D7F6B"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2B8DE2DF"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Zalecany jest montaż instalacji OZE w celu zmniejszenia zapotrzebowania na energię elektryczną z sieci.</w:t>
            </w:r>
          </w:p>
        </w:tc>
      </w:tr>
      <w:tr w:rsidR="009B2F5D" w:rsidRPr="009B2F5D" w14:paraId="40326F46"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65720F9D"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Ośrodek Zdrowia Przylesie</w:t>
            </w:r>
          </w:p>
        </w:tc>
        <w:tc>
          <w:tcPr>
            <w:tcW w:w="1795" w:type="dxa"/>
            <w:vAlign w:val="center"/>
            <w:hideMark/>
          </w:tcPr>
          <w:p w14:paraId="63CDD9DE"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968</w:t>
            </w:r>
          </w:p>
        </w:tc>
        <w:tc>
          <w:tcPr>
            <w:tcW w:w="2126" w:type="dxa"/>
            <w:vAlign w:val="center"/>
            <w:hideMark/>
          </w:tcPr>
          <w:p w14:paraId="6B2BFFB3"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11FD5F01"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0B901709"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69E395F6"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Ośrodek Zdrowia Olszanka</w:t>
            </w:r>
          </w:p>
        </w:tc>
        <w:tc>
          <w:tcPr>
            <w:tcW w:w="1795" w:type="dxa"/>
            <w:vAlign w:val="center"/>
            <w:hideMark/>
          </w:tcPr>
          <w:p w14:paraId="5AFCEDC9"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243</w:t>
            </w:r>
          </w:p>
        </w:tc>
        <w:tc>
          <w:tcPr>
            <w:tcW w:w="2126" w:type="dxa"/>
            <w:vAlign w:val="center"/>
            <w:hideMark/>
          </w:tcPr>
          <w:p w14:paraId="343B15AE"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59BB8FFF"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7B6AFB87"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31D06F3D"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Budynek po byłym ośrodku zdrowia</w:t>
            </w:r>
          </w:p>
        </w:tc>
        <w:tc>
          <w:tcPr>
            <w:tcW w:w="1795" w:type="dxa"/>
            <w:vAlign w:val="center"/>
            <w:hideMark/>
          </w:tcPr>
          <w:p w14:paraId="24484F21"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190</w:t>
            </w:r>
          </w:p>
        </w:tc>
        <w:tc>
          <w:tcPr>
            <w:tcW w:w="2126" w:type="dxa"/>
            <w:vAlign w:val="center"/>
            <w:hideMark/>
          </w:tcPr>
          <w:p w14:paraId="051061E9"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6088CE9B"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1263E4E3"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52406779"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Budynek Administracyjno-Mieszkalny</w:t>
            </w:r>
          </w:p>
        </w:tc>
        <w:tc>
          <w:tcPr>
            <w:tcW w:w="1795" w:type="dxa"/>
            <w:vAlign w:val="center"/>
            <w:hideMark/>
          </w:tcPr>
          <w:p w14:paraId="0BCE697F"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205</w:t>
            </w:r>
          </w:p>
        </w:tc>
        <w:tc>
          <w:tcPr>
            <w:tcW w:w="2126" w:type="dxa"/>
            <w:vAlign w:val="center"/>
            <w:hideMark/>
          </w:tcPr>
          <w:p w14:paraId="08B1ED21"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2CE2C31C"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5F91DB71"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1D509888"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Centrum Ekokultura</w:t>
            </w:r>
          </w:p>
        </w:tc>
        <w:tc>
          <w:tcPr>
            <w:tcW w:w="1795" w:type="dxa"/>
            <w:vAlign w:val="center"/>
            <w:hideMark/>
          </w:tcPr>
          <w:p w14:paraId="37F8587F"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200</w:t>
            </w:r>
          </w:p>
        </w:tc>
        <w:tc>
          <w:tcPr>
            <w:tcW w:w="2126" w:type="dxa"/>
            <w:vAlign w:val="center"/>
            <w:hideMark/>
          </w:tcPr>
          <w:p w14:paraId="4D67D7BA"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23CBE160"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Zalecany jest montaż instalacji OZE w celu zmniejszenia zapotrzebowania na energię elektryczną z sieci.</w:t>
            </w:r>
          </w:p>
        </w:tc>
      </w:tr>
      <w:tr w:rsidR="009B2F5D" w:rsidRPr="009B2F5D" w14:paraId="6929697F"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799C6766"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Centrum Kultury i Rekreacji(siłownia)</w:t>
            </w:r>
          </w:p>
        </w:tc>
        <w:tc>
          <w:tcPr>
            <w:tcW w:w="1795" w:type="dxa"/>
            <w:vAlign w:val="center"/>
            <w:hideMark/>
          </w:tcPr>
          <w:p w14:paraId="00379CBC"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216</w:t>
            </w:r>
          </w:p>
        </w:tc>
        <w:tc>
          <w:tcPr>
            <w:tcW w:w="2126" w:type="dxa"/>
            <w:vAlign w:val="center"/>
            <w:hideMark/>
          </w:tcPr>
          <w:p w14:paraId="70848254"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2688CCE6"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5E333A43"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74C11416"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Gminna Biblioteka Publiczna</w:t>
            </w:r>
          </w:p>
        </w:tc>
        <w:tc>
          <w:tcPr>
            <w:tcW w:w="1795" w:type="dxa"/>
            <w:vAlign w:val="center"/>
            <w:hideMark/>
          </w:tcPr>
          <w:p w14:paraId="2E2C7FDD"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185</w:t>
            </w:r>
          </w:p>
        </w:tc>
        <w:tc>
          <w:tcPr>
            <w:tcW w:w="2126" w:type="dxa"/>
            <w:vAlign w:val="center"/>
            <w:hideMark/>
          </w:tcPr>
          <w:p w14:paraId="7C31FC1A"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24A161D7"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3B580AC2"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6E4F0F47"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Publiczny Zespól Szkolno- Przedszkolny w Jankowicach Wielkich</w:t>
            </w:r>
          </w:p>
        </w:tc>
        <w:tc>
          <w:tcPr>
            <w:tcW w:w="1795" w:type="dxa"/>
            <w:vAlign w:val="center"/>
            <w:hideMark/>
          </w:tcPr>
          <w:p w14:paraId="6A0A090E"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276</w:t>
            </w:r>
          </w:p>
        </w:tc>
        <w:tc>
          <w:tcPr>
            <w:tcW w:w="2126" w:type="dxa"/>
            <w:vAlign w:val="center"/>
            <w:hideMark/>
          </w:tcPr>
          <w:p w14:paraId="1E0A5E71"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0ED5CE4D"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19021953"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3BA18374"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lastRenderedPageBreak/>
              <w:t>Publiczny Zespól Szkolno-Przedszkolny w Olszance</w:t>
            </w:r>
          </w:p>
        </w:tc>
        <w:tc>
          <w:tcPr>
            <w:tcW w:w="1795" w:type="dxa"/>
            <w:vAlign w:val="center"/>
            <w:hideMark/>
          </w:tcPr>
          <w:p w14:paraId="3E3CBDDA"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252</w:t>
            </w:r>
          </w:p>
        </w:tc>
        <w:tc>
          <w:tcPr>
            <w:tcW w:w="2126" w:type="dxa"/>
            <w:vAlign w:val="center"/>
            <w:hideMark/>
          </w:tcPr>
          <w:p w14:paraId="3B4C1D53"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720DDDC7"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5B38042D"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00924CB7"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Publiczny Zespól Szkolno-Przedszkolny w Przylesiu</w:t>
            </w:r>
          </w:p>
        </w:tc>
        <w:tc>
          <w:tcPr>
            <w:tcW w:w="1795" w:type="dxa"/>
            <w:vAlign w:val="center"/>
            <w:hideMark/>
          </w:tcPr>
          <w:p w14:paraId="0795A781"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341</w:t>
            </w:r>
          </w:p>
        </w:tc>
        <w:tc>
          <w:tcPr>
            <w:tcW w:w="2126" w:type="dxa"/>
            <w:vAlign w:val="center"/>
            <w:hideMark/>
          </w:tcPr>
          <w:p w14:paraId="1347BAFC"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45</w:t>
            </w:r>
          </w:p>
        </w:tc>
        <w:tc>
          <w:tcPr>
            <w:tcW w:w="3113" w:type="dxa"/>
            <w:vAlign w:val="center"/>
            <w:hideMark/>
          </w:tcPr>
          <w:p w14:paraId="41DD2096"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Niezbędna jest termomodernizacja obiektu wraz z montażem instalacji OZE.</w:t>
            </w:r>
          </w:p>
        </w:tc>
      </w:tr>
      <w:tr w:rsidR="009B2F5D" w:rsidRPr="009B2F5D" w14:paraId="622A4617"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0F05273D"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Stacja Uzdatniania Wody Jankowice Wielkie</w:t>
            </w:r>
          </w:p>
        </w:tc>
        <w:tc>
          <w:tcPr>
            <w:tcW w:w="1795" w:type="dxa"/>
            <w:vAlign w:val="center"/>
            <w:hideMark/>
          </w:tcPr>
          <w:p w14:paraId="53BF106C"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1 571</w:t>
            </w:r>
          </w:p>
        </w:tc>
        <w:tc>
          <w:tcPr>
            <w:tcW w:w="2126" w:type="dxa"/>
            <w:vAlign w:val="center"/>
            <w:hideMark/>
          </w:tcPr>
          <w:p w14:paraId="63E5E117"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 dotyczy</w:t>
            </w:r>
          </w:p>
        </w:tc>
        <w:tc>
          <w:tcPr>
            <w:tcW w:w="3113" w:type="dxa"/>
            <w:vAlign w:val="center"/>
            <w:hideMark/>
          </w:tcPr>
          <w:p w14:paraId="04F911BE"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 dotyczy</w:t>
            </w:r>
          </w:p>
        </w:tc>
      </w:tr>
      <w:tr w:rsidR="009B2F5D" w:rsidRPr="009B2F5D" w14:paraId="6DD51FBC"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0ACFD6AC"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Stacja Uzdatniania Wody Michałów</w:t>
            </w:r>
          </w:p>
        </w:tc>
        <w:tc>
          <w:tcPr>
            <w:tcW w:w="1795" w:type="dxa"/>
            <w:vAlign w:val="center"/>
            <w:hideMark/>
          </w:tcPr>
          <w:p w14:paraId="626B30B1"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1 212</w:t>
            </w:r>
          </w:p>
        </w:tc>
        <w:tc>
          <w:tcPr>
            <w:tcW w:w="2126" w:type="dxa"/>
            <w:vAlign w:val="center"/>
            <w:hideMark/>
          </w:tcPr>
          <w:p w14:paraId="4537D695"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 dotyczy</w:t>
            </w:r>
          </w:p>
        </w:tc>
        <w:tc>
          <w:tcPr>
            <w:tcW w:w="3113" w:type="dxa"/>
            <w:vAlign w:val="center"/>
            <w:hideMark/>
          </w:tcPr>
          <w:p w14:paraId="0A2FFBA2"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 dotyczy</w:t>
            </w:r>
          </w:p>
        </w:tc>
      </w:tr>
      <w:tr w:rsidR="009B2F5D" w:rsidRPr="009B2F5D" w14:paraId="549C1427"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242F5DBE"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Oczyszczalnia ścieków Ptakowice</w:t>
            </w:r>
          </w:p>
        </w:tc>
        <w:tc>
          <w:tcPr>
            <w:tcW w:w="1795" w:type="dxa"/>
            <w:vAlign w:val="center"/>
            <w:hideMark/>
          </w:tcPr>
          <w:p w14:paraId="482C11F9"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3 428</w:t>
            </w:r>
          </w:p>
        </w:tc>
        <w:tc>
          <w:tcPr>
            <w:tcW w:w="2126" w:type="dxa"/>
            <w:vAlign w:val="center"/>
            <w:hideMark/>
          </w:tcPr>
          <w:p w14:paraId="5DBA5007"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 dotyczy</w:t>
            </w:r>
          </w:p>
        </w:tc>
        <w:tc>
          <w:tcPr>
            <w:tcW w:w="3113" w:type="dxa"/>
            <w:vAlign w:val="center"/>
            <w:hideMark/>
          </w:tcPr>
          <w:p w14:paraId="4F9CFCD3"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 dotyczy</w:t>
            </w:r>
          </w:p>
        </w:tc>
      </w:tr>
      <w:tr w:rsidR="009B2F5D" w:rsidRPr="009B2F5D" w14:paraId="6FABBD65"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02BDEC6C"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Budynek Szatni sportowej, Czeska Wieś.</w:t>
            </w:r>
          </w:p>
        </w:tc>
        <w:tc>
          <w:tcPr>
            <w:tcW w:w="1795" w:type="dxa"/>
            <w:vAlign w:val="center"/>
            <w:hideMark/>
          </w:tcPr>
          <w:p w14:paraId="4B238CF4"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22</w:t>
            </w:r>
          </w:p>
        </w:tc>
        <w:tc>
          <w:tcPr>
            <w:tcW w:w="2126" w:type="dxa"/>
            <w:vAlign w:val="center"/>
            <w:hideMark/>
          </w:tcPr>
          <w:p w14:paraId="2DE33C71"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 dotyczy</w:t>
            </w:r>
          </w:p>
        </w:tc>
        <w:tc>
          <w:tcPr>
            <w:tcW w:w="3113" w:type="dxa"/>
            <w:vAlign w:val="center"/>
            <w:hideMark/>
          </w:tcPr>
          <w:p w14:paraId="019296B1"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 dotyczy</w:t>
            </w:r>
          </w:p>
        </w:tc>
      </w:tr>
      <w:tr w:rsidR="009B2F5D" w:rsidRPr="009B2F5D" w14:paraId="7FB765B8" w14:textId="77777777" w:rsidTr="009B2F5D">
        <w:trPr>
          <w:trHeight w:val="20"/>
        </w:trPr>
        <w:tc>
          <w:tcPr>
            <w:cnfStyle w:val="001000000000" w:firstRow="0" w:lastRow="0" w:firstColumn="1" w:lastColumn="0" w:oddVBand="0" w:evenVBand="0" w:oddHBand="0" w:evenHBand="0" w:firstRowFirstColumn="0" w:firstRowLastColumn="0" w:lastRowFirstColumn="0" w:lastRowLastColumn="0"/>
            <w:tcW w:w="2028" w:type="dxa"/>
            <w:vAlign w:val="center"/>
            <w:hideMark/>
          </w:tcPr>
          <w:p w14:paraId="2A8DB545" w14:textId="77777777" w:rsidR="009B2F5D" w:rsidRPr="009B2F5D" w:rsidRDefault="009B2F5D" w:rsidP="009B2F5D">
            <w:pPr>
              <w:spacing w:before="0" w:after="0" w:line="240" w:lineRule="auto"/>
              <w:contextualSpacing w:val="0"/>
              <w:jc w:val="center"/>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Budynek Garażu (na potrzeby Zakładu Gospodarki komunalnej)</w:t>
            </w:r>
          </w:p>
        </w:tc>
        <w:tc>
          <w:tcPr>
            <w:tcW w:w="1795" w:type="dxa"/>
            <w:vAlign w:val="center"/>
            <w:hideMark/>
          </w:tcPr>
          <w:p w14:paraId="196FD489"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32</w:t>
            </w:r>
          </w:p>
        </w:tc>
        <w:tc>
          <w:tcPr>
            <w:tcW w:w="2126" w:type="dxa"/>
            <w:vAlign w:val="center"/>
            <w:hideMark/>
          </w:tcPr>
          <w:p w14:paraId="723955A5"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 dotyczy</w:t>
            </w:r>
          </w:p>
        </w:tc>
        <w:tc>
          <w:tcPr>
            <w:tcW w:w="3113" w:type="dxa"/>
            <w:vAlign w:val="center"/>
            <w:hideMark/>
          </w:tcPr>
          <w:p w14:paraId="1C979EE5" w14:textId="77777777" w:rsidR="009B2F5D" w:rsidRPr="009B2F5D" w:rsidRDefault="009B2F5D" w:rsidP="009B2F5D">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B2F5D">
              <w:rPr>
                <w:rFonts w:ascii="Arial" w:eastAsia="Times New Roman" w:hAnsi="Arial" w:cs="Arial"/>
                <w:color w:val="000000"/>
                <w:sz w:val="20"/>
                <w:szCs w:val="20"/>
                <w:lang w:eastAsia="pl-PL"/>
              </w:rPr>
              <w:t>Nie dotyczy</w:t>
            </w:r>
          </w:p>
        </w:tc>
      </w:tr>
    </w:tbl>
    <w:p w14:paraId="05E58AA0" w14:textId="68BB2C40" w:rsidR="004F48C5" w:rsidRPr="004F48C5" w:rsidRDefault="00EB1ED2" w:rsidP="00EB1ED2">
      <w:pPr>
        <w:pStyle w:val="rdo"/>
      </w:pPr>
      <w:r>
        <w:t>Źródło: Opracowanie własne</w:t>
      </w:r>
    </w:p>
    <w:p w14:paraId="66A49C2E" w14:textId="77777777" w:rsidR="00351949" w:rsidRDefault="00351949" w:rsidP="002B3BCA">
      <w:pPr>
        <w:pStyle w:val="Nagwek4"/>
        <w:spacing w:after="0"/>
      </w:pPr>
      <w:r>
        <w:t>Sektor przedsiębiorstw</w:t>
      </w:r>
    </w:p>
    <w:p w14:paraId="78CBDE96" w14:textId="5722E7A5" w:rsidR="006A39E7" w:rsidRDefault="006A39E7" w:rsidP="006A39E7">
      <w:r>
        <w:t xml:space="preserve">Na terenie Gminy </w:t>
      </w:r>
      <w:r w:rsidR="00EB38F9">
        <w:t>Olszanka</w:t>
      </w:r>
      <w:r>
        <w:t xml:space="preserve"> nie występują większe zakłady produkcyjne ani przemysłowe. Gospodarka lokalna opiera się głównie na:</w:t>
      </w:r>
    </w:p>
    <w:p w14:paraId="35695DA7" w14:textId="77777777" w:rsidR="006A39E7" w:rsidRDefault="006A39E7">
      <w:pPr>
        <w:pStyle w:val="Akapitzlist"/>
        <w:numPr>
          <w:ilvl w:val="0"/>
          <w:numId w:val="77"/>
        </w:numPr>
      </w:pPr>
      <w:r>
        <w:t>gospodarstwach rolnych,</w:t>
      </w:r>
    </w:p>
    <w:p w14:paraId="34E741FE" w14:textId="77777777" w:rsidR="006A39E7" w:rsidRDefault="006A39E7">
      <w:pPr>
        <w:pStyle w:val="Akapitzlist"/>
        <w:numPr>
          <w:ilvl w:val="0"/>
          <w:numId w:val="77"/>
        </w:numPr>
      </w:pPr>
      <w:r>
        <w:t>małych przedsiębiorstwach budowlanych,</w:t>
      </w:r>
    </w:p>
    <w:p w14:paraId="4D90A414" w14:textId="504CD33E" w:rsidR="006A39E7" w:rsidRDefault="006A39E7">
      <w:pPr>
        <w:pStyle w:val="Akapitzlist"/>
        <w:numPr>
          <w:ilvl w:val="0"/>
          <w:numId w:val="77"/>
        </w:numPr>
      </w:pPr>
      <w:r>
        <w:t>działalności usługowej oraz handlowej, przede wszystkim związan</w:t>
      </w:r>
      <w:r w:rsidR="00564A84">
        <w:t>ej</w:t>
      </w:r>
      <w:r>
        <w:t xml:space="preserve"> z rolnictwem (np. sklepy spożywczo</w:t>
      </w:r>
      <w:r w:rsidRPr="006A39E7">
        <w:rPr>
          <w:rFonts w:ascii="Cambria Math" w:hAnsi="Cambria Math" w:cs="Cambria Math"/>
        </w:rPr>
        <w:t>‑</w:t>
      </w:r>
      <w:r>
        <w:t>przemys</w:t>
      </w:r>
      <w:r w:rsidRPr="006A39E7">
        <w:rPr>
          <w:rFonts w:ascii="Arial" w:hAnsi="Arial" w:cs="Arial"/>
        </w:rPr>
        <w:t>ł</w:t>
      </w:r>
      <w:r>
        <w:t xml:space="preserve">owe </w:t>
      </w:r>
      <w:r w:rsidRPr="006A39E7">
        <w:rPr>
          <w:rFonts w:ascii="Arial" w:hAnsi="Arial" w:cs="Arial"/>
        </w:rPr>
        <w:t>–</w:t>
      </w:r>
      <w:r>
        <w:t xml:space="preserve"> oko</w:t>
      </w:r>
      <w:r w:rsidRPr="006A39E7">
        <w:rPr>
          <w:rFonts w:ascii="Arial" w:hAnsi="Arial" w:cs="Arial"/>
        </w:rPr>
        <w:t>ł</w:t>
      </w:r>
      <w:r>
        <w:t>o 25 funkcjonuj</w:t>
      </w:r>
      <w:r w:rsidRPr="006A39E7">
        <w:rPr>
          <w:rFonts w:ascii="Arial" w:hAnsi="Arial" w:cs="Arial"/>
        </w:rPr>
        <w:t>ą</w:t>
      </w:r>
      <w:r>
        <w:t>cych na terenie gminy),</w:t>
      </w:r>
    </w:p>
    <w:p w14:paraId="57A47FD9" w14:textId="2A72209F" w:rsidR="006A39E7" w:rsidRDefault="006A39E7">
      <w:pPr>
        <w:pStyle w:val="Akapitzlist"/>
        <w:numPr>
          <w:ilvl w:val="0"/>
          <w:numId w:val="77"/>
        </w:numPr>
      </w:pPr>
      <w:r>
        <w:t>usługach gastronomicznych</w:t>
      </w:r>
      <w:r w:rsidR="00564A84">
        <w:t>.</w:t>
      </w:r>
    </w:p>
    <w:p w14:paraId="682DCD3C" w14:textId="5F4593D9" w:rsidR="006A39E7" w:rsidRPr="00A13F19" w:rsidRDefault="006A39E7" w:rsidP="006A39E7">
      <w:r w:rsidRPr="006A39E7">
        <w:t>Zużycie energii w sektorze przedsiębiorstw wykazano w zakresie energii elektrycznej, przy czym zakłada się, że istniejąca sieć gazowa obsługuje wyłącznie potrzeby mieszkańców. W bilansie energetycznym ujęto także zużycie energii elektrycznej w rolnictwie, które stanowi istotny element lokalnej gospodarki.</w:t>
      </w:r>
    </w:p>
    <w:p w14:paraId="64173BEF" w14:textId="77777777" w:rsidR="00351949" w:rsidRDefault="00351949" w:rsidP="00351949">
      <w:pPr>
        <w:pStyle w:val="Nagwek4"/>
      </w:pPr>
      <w:r>
        <w:lastRenderedPageBreak/>
        <w:t>Sektor mieszkalny</w:t>
      </w:r>
    </w:p>
    <w:p w14:paraId="399883F5" w14:textId="77777777" w:rsidR="009938AE" w:rsidRDefault="009938AE" w:rsidP="009938AE">
      <w:r>
        <w:t>Struktura źródeł ciepła w Gminie Olszanka, z podziałem na poszczególne technologie i miejscowości, wskazuje na wyraźną dominację indywidualnych systemów grzewczych opartych na paliwach stałych oraz stopniowe, lecz nadal ograniczone wdrażanie nowocześniejszych rozwiązań.</w:t>
      </w:r>
    </w:p>
    <w:p w14:paraId="6588C0B3" w14:textId="77777777" w:rsidR="009938AE" w:rsidRDefault="009938AE" w:rsidP="009938AE">
      <w:r>
        <w:t>Największy udział mają kotły na paliwo stałe, zarówno z ręcznym, jak i automatycznym podawaniem paliwa. W każdej miejscowości stanowią one podstawowe źródło ogrzewania, przy czym wyraźnie widoczna jest przewaga kotłów z automatycznym podawaniem (np. Przylesie – 118, Krzyżowice – 97, Michałów – 90), co może świadczyć o częściowej modernizacji systemów grzewczych, jednak nadal w ramach technologii wysokoemisyjnych.</w:t>
      </w:r>
    </w:p>
    <w:p w14:paraId="4DBC4A19" w14:textId="77777777" w:rsidR="009938AE" w:rsidRDefault="009938AE" w:rsidP="009938AE">
      <w:r>
        <w:t>Istotny udział posiada również ogrzewanie elektryczne, szczególnie w większych miejscowościach (Jankowice Wielkie – 84, Przylesie – 84, Pogorzela – 73), co może wynikać zarówno z wykorzystania energii elektrycznej jako uzupełniającego źródła ciepła, jak i rosnącej popularności tego rozwiązania w nowych lub modernizowanych budynkach.</w:t>
      </w:r>
    </w:p>
    <w:p w14:paraId="2B953AFF" w14:textId="77777777" w:rsidR="009938AE" w:rsidRDefault="009938AE" w:rsidP="009938AE">
      <w:r>
        <w:t>Źródła bardziej niskoemisyjne i nowoczesne, takie jak pompy ciepła, występują we wszystkich miejscowościach, jednak ich liczba pozostaje relatywnie niska. Największe ich zagęszczenie obserwuje się w Przylesiu (35) oraz Pogorzeli (23), co może wskazywać na lokalne działania modernizacyjne lub większą aktywność mieszkańców w zakresie inwestycji proekologicznych.</w:t>
      </w:r>
    </w:p>
    <w:p w14:paraId="3B840E6F" w14:textId="77777777" w:rsidR="009938AE" w:rsidRDefault="009938AE" w:rsidP="009938AE">
      <w:r>
        <w:t>Kotły gazowe i olejowe mają marginalne znaczenie w strukturze źródeł ciepła, co potwierdza brak rozwiniętej infrastruktury gazowej oraz ograniczoną opłacalność tych rozwiązań w warunkach gminy wiejskiej. Wyjątkiem są Krzyżowice, gdzie liczba kotłów gazowych jest relatywnie wyższa (33).</w:t>
      </w:r>
    </w:p>
    <w:p w14:paraId="17392E46" w14:textId="7C95B0B3" w:rsidR="009938AE" w:rsidRDefault="009938AE" w:rsidP="009938AE">
      <w:r>
        <w:t>Dodatkowe źródła ciepła, takie jak kominki i piece kaflowe, pełnią funkcję uzupełniającą lub awaryjną, przy czym ich obecność jest zauważalna we wszystkich miejscowościach. Kolektory słoneczne występują w niewielkiej liczbie, co wskazuje na ograniczone wykorzystanie energii odnawialnej w tym zakresie.</w:t>
      </w:r>
    </w:p>
    <w:p w14:paraId="0487B515" w14:textId="3A3F322F" w:rsidR="009938AE" w:rsidRDefault="009938AE" w:rsidP="009938AE">
      <w:r>
        <w:t>Szczegółowe dane na temat źródeł ciepła w podziale na rodzaje i miejscowości prezentują wykresy poniżej.</w:t>
      </w:r>
    </w:p>
    <w:p w14:paraId="6F41F656" w14:textId="77777777" w:rsidR="008F6874" w:rsidRDefault="008F6874" w:rsidP="008F6874">
      <w:pPr>
        <w:pStyle w:val="Bezodstpwrodek"/>
      </w:pPr>
      <w:r>
        <w:rPr>
          <w:noProof/>
        </w:rPr>
        <w:lastRenderedPageBreak/>
        <w:drawing>
          <wp:inline distT="0" distB="0" distL="0" distR="0" wp14:anchorId="401D675C" wp14:editId="1E5E9E0A">
            <wp:extent cx="5773420" cy="3019425"/>
            <wp:effectExtent l="0" t="0" r="0" b="9525"/>
            <wp:docPr id="690358259"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73420" cy="3019425"/>
                    </a:xfrm>
                    <a:prstGeom prst="rect">
                      <a:avLst/>
                    </a:prstGeom>
                    <a:noFill/>
                  </pic:spPr>
                </pic:pic>
              </a:graphicData>
            </a:graphic>
          </wp:inline>
        </w:drawing>
      </w:r>
    </w:p>
    <w:p w14:paraId="13492108" w14:textId="35747BC5" w:rsidR="009938AE" w:rsidRDefault="008F6874" w:rsidP="008F6874">
      <w:pPr>
        <w:pStyle w:val="Legenda"/>
        <w:jc w:val="both"/>
      </w:pPr>
      <w:bookmarkStart w:id="623" w:name="_Toc225790377"/>
      <w:r>
        <w:t xml:space="preserve">Rysunek </w:t>
      </w:r>
      <w:fldSimple w:instr=" SEQ Rysunek \* ARABIC ">
        <w:r w:rsidR="003E776B">
          <w:rPr>
            <w:noProof/>
          </w:rPr>
          <w:t>18</w:t>
        </w:r>
      </w:fldSimple>
      <w:r>
        <w:t xml:space="preserve"> Łączna liczba źródeł ciepła w podziale na typy na terenie Gminy Olszanka</w:t>
      </w:r>
      <w:bookmarkEnd w:id="623"/>
    </w:p>
    <w:p w14:paraId="28BA4A8C" w14:textId="1F511B1B" w:rsidR="008F6874" w:rsidRDefault="008F6874" w:rsidP="008F6874">
      <w:pPr>
        <w:pStyle w:val="rdo"/>
      </w:pPr>
      <w:r>
        <w:t>Źródło: Dane pochodzące z bazy CEEB udostępnione przez Gminę Olszanka</w:t>
      </w:r>
    </w:p>
    <w:p w14:paraId="4D51D264" w14:textId="77777777" w:rsidR="008F6874" w:rsidRDefault="008F6874" w:rsidP="008F6874">
      <w:pPr>
        <w:pStyle w:val="Bezodstpwrodek"/>
      </w:pPr>
      <w:r>
        <w:rPr>
          <w:noProof/>
        </w:rPr>
        <w:lastRenderedPageBreak/>
        <w:drawing>
          <wp:inline distT="0" distB="0" distL="0" distR="0" wp14:anchorId="0117E172" wp14:editId="05FFC9AB">
            <wp:extent cx="5773420" cy="5407660"/>
            <wp:effectExtent l="0" t="0" r="0" b="2540"/>
            <wp:docPr id="1046205364"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73420" cy="5407660"/>
                    </a:xfrm>
                    <a:prstGeom prst="rect">
                      <a:avLst/>
                    </a:prstGeom>
                    <a:noFill/>
                  </pic:spPr>
                </pic:pic>
              </a:graphicData>
            </a:graphic>
          </wp:inline>
        </w:drawing>
      </w:r>
    </w:p>
    <w:p w14:paraId="2ED7A330" w14:textId="0FE757F8" w:rsidR="008F6874" w:rsidRPr="008F6874" w:rsidRDefault="008F6874" w:rsidP="008F6874">
      <w:pPr>
        <w:pStyle w:val="Legenda"/>
        <w:jc w:val="both"/>
      </w:pPr>
      <w:bookmarkStart w:id="624" w:name="_Toc225790378"/>
      <w:r>
        <w:t xml:space="preserve">Rysunek </w:t>
      </w:r>
      <w:fldSimple w:instr=" SEQ Rysunek \* ARABIC ">
        <w:r w:rsidR="003E776B">
          <w:rPr>
            <w:noProof/>
          </w:rPr>
          <w:t>19</w:t>
        </w:r>
      </w:fldSimple>
      <w:r>
        <w:t xml:space="preserve"> Udział poszczególnych źródeł ciepła na terenie miejscowości na terenie Gminy Olszanka</w:t>
      </w:r>
      <w:bookmarkEnd w:id="624"/>
    </w:p>
    <w:p w14:paraId="00CFE380" w14:textId="77777777" w:rsidR="008F6874" w:rsidRDefault="008F6874" w:rsidP="008F6874">
      <w:pPr>
        <w:pStyle w:val="rdo"/>
      </w:pPr>
      <w:r>
        <w:t>Źródło: Dane pochodzące z bazy CEEB udostępnione przez Gminę Olszanka</w:t>
      </w:r>
    </w:p>
    <w:p w14:paraId="0EC4F87D" w14:textId="77777777" w:rsidR="009938AE" w:rsidRDefault="009938AE" w:rsidP="009938AE">
      <w:r>
        <w:t>Struktura źródeł ciepła w Gminie Olszanka wykazuje wyraźne zróżnicowanie przestrzenne, odzwierciedlające zarówno wielkość poszczególnych miejscowości, jak i ich charakter zabudowy.</w:t>
      </w:r>
    </w:p>
    <w:p w14:paraId="2DC06337" w14:textId="5A0C4638" w:rsidR="009938AE" w:rsidRDefault="009938AE" w:rsidP="009938AE">
      <w:r>
        <w:t>Łączna liczba źródeł ciepła wynosi 2380, przy czym największa koncentracja występuje w miejscowościach: Jankowice Wielkie (389) oraz Przylesie (384), Krzyżowice (309) i Pogorzeli (278), co wskazuje na ich istotną rolę jako głównych ośrodków osadniczych gminy.</w:t>
      </w:r>
    </w:p>
    <w:p w14:paraId="64B227FA" w14:textId="77777777" w:rsidR="009938AE" w:rsidRDefault="009938AE" w:rsidP="009938AE">
      <w:r>
        <w:lastRenderedPageBreak/>
        <w:t>Średni poziom liczby źródeł ciepła charakteryzuje miejscowości takie jak Olszanka (216), Michałów (200) oraz Czeska Wieś (185). Są to jednostki o umiarkowanej skali zabudowy, pełniące funkcje lokalnych centrów mieszkaniowych.</w:t>
      </w:r>
    </w:p>
    <w:p w14:paraId="27B32922" w14:textId="77777777" w:rsidR="009938AE" w:rsidRDefault="009938AE" w:rsidP="009938AE">
      <w:r>
        <w:t>Najmniejsza liczba źródeł ciepła występuje w Gierszowicach (139), Janowie (129) oraz Obórkach (151), co odpowiada ich mniejszej liczbie mieszkańców i bardziej rozproszonej strukturze osadniczej.</w:t>
      </w:r>
    </w:p>
    <w:p w14:paraId="1E92B139" w14:textId="77777777" w:rsidR="009938AE" w:rsidRDefault="009938AE" w:rsidP="009938AE">
      <w:r>
        <w:t>Rozkład źródeł ciepła wskazuje na silne powiązanie z zabudową jednorodzinną, dominującą na terenie gminy. Każde źródło ciepła odpowiada w praktyce pojedynczemu budynkowi lub gospodarstwu domowemu, co oznacza wysoki stopień rozproszenia systemu grzewczego i brak scentralizowanych systemów ciepłowniczych.</w:t>
      </w:r>
    </w:p>
    <w:p w14:paraId="01C8111E" w14:textId="76BF5166" w:rsidR="009938AE" w:rsidRDefault="009938AE" w:rsidP="009938AE">
      <w:r>
        <w:t>Z punktu widzenia planowania energetycznego oznacza to konieczność prowadzenia działań modernizacyjnych w sposób zdecentralizowany – poprzez wymianę indywidualnych źródeł ciepła, rozwój odnawialnych źródeł energii oraz poprawę efektywności energetycznej budynków, z uwzględnieniem różnic pomiędzy większymi a mniejszymi miejscowościami.</w:t>
      </w:r>
    </w:p>
    <w:p w14:paraId="4256915D" w14:textId="405B1882" w:rsidR="007A5F5A" w:rsidRDefault="007A5F5A" w:rsidP="007A5F5A">
      <w:r>
        <w:t>Na terenie gminy nie funkcjonuje system ciepłowniczy, a bilans źródeł ciepła oparty jest w całości na indywidualnych instalacjach. Oznacza to, że dominującą rolę w emisji zanieczyszczeń odgrywają gospodarstwa domowe korzystające z paliw stałych – przede wszystkim węgla i biomasy – co jest charakterystyczne dla gmin wiejskich. Dane z bazy CEEB wskazują jednak na postępujące zmiany w kierunku paliw bardziej ekologicznych i zwiększania udziału OZE w strukturze grzewczej.</w:t>
      </w:r>
    </w:p>
    <w:p w14:paraId="5F2F506B" w14:textId="015C05C9" w:rsidR="00351949" w:rsidRPr="00A13F19" w:rsidRDefault="00351949" w:rsidP="00351949">
      <w:r>
        <w:t>Bilans dla pozostałych źródeł (poza gazem ziemny</w:t>
      </w:r>
      <w:r w:rsidR="00CE60BD">
        <w:t>m</w:t>
      </w:r>
      <w:r>
        <w:t xml:space="preserve">, energią elektryczną) wykonany został w oparciu o dane dot. liczby źródeł ciepła zgodnie z bazą </w:t>
      </w:r>
      <w:r w:rsidR="000B761A">
        <w:t>GUS</w:t>
      </w:r>
      <w:r>
        <w:t>, powierzchnią użytkową budynków mieszkalnych za 2023 rok (dane GUS) oraz średnie zużycie energii końcowej na 1 m</w:t>
      </w:r>
      <w:r w:rsidRPr="00400440">
        <w:rPr>
          <w:vertAlign w:val="superscript"/>
        </w:rPr>
        <w:t>2</w:t>
      </w:r>
      <w:r>
        <w:t xml:space="preserve"> powierzchni użytkowej w wysokości </w:t>
      </w:r>
      <w:r w:rsidR="000B761A">
        <w:t>140</w:t>
      </w:r>
      <w:r>
        <w:t xml:space="preserve"> kWh/m</w:t>
      </w:r>
      <w:r w:rsidRPr="00400440">
        <w:rPr>
          <w:vertAlign w:val="superscript"/>
        </w:rPr>
        <w:t>2</w:t>
      </w:r>
      <w:r>
        <w:t>.</w:t>
      </w:r>
    </w:p>
    <w:p w14:paraId="352CFD47" w14:textId="77777777" w:rsidR="00351949" w:rsidRDefault="00351949" w:rsidP="00351949">
      <w:pPr>
        <w:pStyle w:val="Nagwek4"/>
      </w:pPr>
      <w:r>
        <w:t>Oświetlenie</w:t>
      </w:r>
    </w:p>
    <w:p w14:paraId="4C585809" w14:textId="77777777" w:rsidR="00EB38F9" w:rsidRPr="00EB38F9" w:rsidRDefault="00EB38F9" w:rsidP="00EB38F9">
      <w:r w:rsidRPr="00EB38F9">
        <w:t>Sektor oświetlenia ulicznego na terenie Gminy Olszanka charakteryzuje się zróżnicowaną strukturą własnościową oraz częściowo uporządkowanym stanem technicznym i eksploatacyjnym.</w:t>
      </w:r>
    </w:p>
    <w:p w14:paraId="74361C0C" w14:textId="77777777" w:rsidR="00EB38F9" w:rsidRPr="00EB38F9" w:rsidRDefault="00EB38F9" w:rsidP="00EB38F9">
      <w:r w:rsidRPr="00EB38F9">
        <w:lastRenderedPageBreak/>
        <w:t>Na terenie gminy funkcjonuje łącznie 636 punktów oświetleniowych, z czego jedynie 86 (79 tradycyjnych oraz 7 hybrydowych – solarno-wiatrowych) stanowi własność Gminy. Zdecydowana większość infrastruktury – 550 punktów – pozostaje poza bezpośrednią własnością samorządu, co istotnie ogranicza możliwość samodzielnego podejmowania działań modernizacyjnych i inwestycyjnych oraz wpływa na model zarządzania i finansowania oświetlenia.</w:t>
      </w:r>
    </w:p>
    <w:p w14:paraId="5ADEDCD6" w14:textId="77777777" w:rsidR="00EB38F9" w:rsidRPr="00EB38F9" w:rsidRDefault="00EB38F9" w:rsidP="00EB38F9">
      <w:r w:rsidRPr="00EB38F9">
        <w:t>Obecny system oświetlenia ulicznego deklaratywnie spełnia wymagania normy PN-EN 13201, co wskazuje na zapewnienie odpowiednich parametrów jakościowych w zakresie bezpieczeństwa ruchu drogowego i użytkowników przestrzeni publicznej. Jednocześnie brak wskazania zakresu planowanej modernizacji może oznaczać brak aktualnie przygotowanego programu inwestycyjnego w tym obszarze.</w:t>
      </w:r>
    </w:p>
    <w:p w14:paraId="419BBF05" w14:textId="77777777" w:rsidR="00EB38F9" w:rsidRDefault="00EB38F9" w:rsidP="00EB38F9">
      <w:r w:rsidRPr="00EB38F9">
        <w:t>Zużycie energii elektrycznej na potrzeby oświetlenia ulicznego kształtuje się na poziomie:</w:t>
      </w:r>
    </w:p>
    <w:p w14:paraId="24797310" w14:textId="77777777" w:rsidR="006C5810" w:rsidRDefault="00EB38F9" w:rsidP="006C5810">
      <w:pPr>
        <w:pStyle w:val="Akapitzlist"/>
        <w:numPr>
          <w:ilvl w:val="0"/>
          <w:numId w:val="117"/>
        </w:numPr>
      </w:pPr>
      <w:r w:rsidRPr="00EB38F9">
        <w:t>258 939 kWh w roku 2023,</w:t>
      </w:r>
    </w:p>
    <w:p w14:paraId="32CAEDE9" w14:textId="2AC36153" w:rsidR="00EB38F9" w:rsidRPr="00EB38F9" w:rsidRDefault="00EB38F9" w:rsidP="006C5810">
      <w:pPr>
        <w:pStyle w:val="Akapitzlist"/>
        <w:numPr>
          <w:ilvl w:val="0"/>
          <w:numId w:val="117"/>
        </w:numPr>
      </w:pPr>
      <w:r w:rsidRPr="00EB38F9">
        <w:t>238 405 kWh w roku 2024,</w:t>
      </w:r>
    </w:p>
    <w:p w14:paraId="2E15DA43" w14:textId="0EFC03DA" w:rsidR="00EB38F9" w:rsidRPr="00EB38F9" w:rsidRDefault="00EB38F9" w:rsidP="00EB38F9">
      <w:r w:rsidRPr="00EB38F9">
        <w:t xml:space="preserve">co wskazuje na spadek zużycia energii o ok. 7,9% rok do roku. </w:t>
      </w:r>
    </w:p>
    <w:p w14:paraId="17631548" w14:textId="77777777" w:rsidR="00EB38F9" w:rsidRPr="00EB38F9" w:rsidRDefault="00EB38F9" w:rsidP="00EB38F9">
      <w:r w:rsidRPr="00EB38F9">
        <w:t>W zakresie dokumentacji technicznej stan przygotowania należy ocenić jako niepełny i rozproszony. Gmina dysponuje jedynie fragmentaryczną dokumentacją projektową (bez wersji elektronicznej), natomiast brak jest jednoznacznych informacji o kompletnej inwentaryzacji, pełnej dokumentacji technicznej oraz ich cyfrowej dostępności. Ogranicza to możliwości efektywnego planowania modernizacji, przeprowadzania audytów energetycznych oraz aplikowania o środki zewnętrzne.</w:t>
      </w:r>
    </w:p>
    <w:p w14:paraId="13D2C115" w14:textId="130C7FFD" w:rsidR="00D508B5" w:rsidRPr="007A5F5A" w:rsidRDefault="006C5810" w:rsidP="007A5F5A">
      <w:r>
        <w:t>S</w:t>
      </w:r>
      <w:r w:rsidR="00EB38F9" w:rsidRPr="00EB38F9">
        <w:t>ektor oświetlenia w Gminie Olszanka funkcjonuje poprawnie pod względem zgodności z normami i wykazuje pozytywny trend w zakresie zużycia energii, jednak jego rozwój ograniczają: niski udział infrastruktury będącej własnością gminy oraz braki w uporządkowanej, cyfrowej dokumentacji technicznej.</w:t>
      </w:r>
    </w:p>
    <w:p w14:paraId="095C1DED" w14:textId="623ED258" w:rsidR="00F45132" w:rsidRDefault="00F45132" w:rsidP="00E0576F">
      <w:pPr>
        <w:pStyle w:val="Nagwek2"/>
        <w:ind w:left="709" w:hanging="709"/>
        <w:rPr>
          <w:rFonts w:cstheme="majorHAnsi"/>
        </w:rPr>
      </w:pPr>
      <w:bookmarkStart w:id="625" w:name="_Toc418518901"/>
      <w:bookmarkStart w:id="626" w:name="_Toc423349865"/>
      <w:bookmarkStart w:id="627" w:name="_Toc435104446"/>
      <w:bookmarkStart w:id="628" w:name="_Toc444160563"/>
      <w:bookmarkStart w:id="629" w:name="_Toc484420682"/>
      <w:bookmarkStart w:id="630" w:name="_Toc484420771"/>
      <w:bookmarkStart w:id="631" w:name="_Toc497929678"/>
      <w:bookmarkStart w:id="632" w:name="_Toc497992645"/>
      <w:bookmarkStart w:id="633" w:name="_Toc226033178"/>
      <w:r w:rsidRPr="004B4852">
        <w:rPr>
          <w:rFonts w:eastAsia="Times New Roman" w:cstheme="majorHAnsi"/>
        </w:rPr>
        <w:t xml:space="preserve">System </w:t>
      </w:r>
      <w:r w:rsidRPr="004B4852">
        <w:rPr>
          <w:rFonts w:cstheme="majorHAnsi"/>
        </w:rPr>
        <w:t>gazowniczy</w:t>
      </w:r>
      <w:bookmarkEnd w:id="625"/>
      <w:bookmarkEnd w:id="626"/>
      <w:bookmarkEnd w:id="627"/>
      <w:bookmarkEnd w:id="628"/>
      <w:bookmarkEnd w:id="629"/>
      <w:bookmarkEnd w:id="630"/>
      <w:bookmarkEnd w:id="631"/>
      <w:bookmarkEnd w:id="632"/>
      <w:bookmarkEnd w:id="633"/>
    </w:p>
    <w:p w14:paraId="2F7F4626" w14:textId="77777777" w:rsidR="000E7D6B" w:rsidRDefault="000E7D6B" w:rsidP="000E7D6B">
      <w:r>
        <w:t xml:space="preserve">Zgodnie z danymi przekazanymi przez Polska Spółka Gazownictwa sp. z o.o., na terenie Gminy Olszanka nie funkcjonuje programowa koncepcja gazyfikacji obejmująca cały obszar gminy. Rozwój sieci gazowej realizowany jest w sposób </w:t>
      </w:r>
      <w:r>
        <w:lastRenderedPageBreak/>
        <w:t>punktowy i uzależniony od zgłaszanego zapotrzebowania przez potencjalnych odbiorców. Ewentualne inwestycje mogą być prowadzone wyłącznie w przypadku spełnienia warunków technicznych i ekonomicznych przyłączenia, co oznacza, że rozbudowa systemu ma charakter indywidualny i nie jest planowana w sposób systemowy.</w:t>
      </w:r>
    </w:p>
    <w:p w14:paraId="16C2033C" w14:textId="2BCFAFBF" w:rsidR="000E7D6B" w:rsidRPr="000E7D6B" w:rsidRDefault="000E7D6B" w:rsidP="000E7D6B">
      <w:r>
        <w:t>Z kolei zgodnie z informacjami GAZ-SYSTEM S.A., w „Krajowym Dziesięcioletnim Planie Rozwoju na lata 2026–2035” nie przewidziano realizacji nowych inwestycji w zakresie infrastruktury przesyłowej na terenie Gminy Olszanka. Istniejąca sieć gazowa wysokiego ciśnienia pełni funkcję tranzytową w krajowym systemie przesyłowym i nie jest bezpośrednio powiązana z rozwojem lokalnej sieci dystrybucyjnej.</w:t>
      </w:r>
    </w:p>
    <w:p w14:paraId="65441924" w14:textId="77777777" w:rsidR="00F45132" w:rsidRDefault="00F45132" w:rsidP="001A6F3F">
      <w:pPr>
        <w:pStyle w:val="Nagwek2"/>
      </w:pPr>
      <w:bookmarkStart w:id="634" w:name="_Toc104557221"/>
      <w:bookmarkStart w:id="635" w:name="_Toc104557223"/>
      <w:bookmarkStart w:id="636" w:name="_Toc104557224"/>
      <w:bookmarkStart w:id="637" w:name="_Toc104557226"/>
      <w:bookmarkStart w:id="638" w:name="_Toc104557228"/>
      <w:bookmarkStart w:id="639" w:name="_Toc104557229"/>
      <w:bookmarkStart w:id="640" w:name="_Toc104557230"/>
      <w:bookmarkStart w:id="641" w:name="_Toc104557231"/>
      <w:bookmarkStart w:id="642" w:name="_Toc104557232"/>
      <w:bookmarkStart w:id="643" w:name="_Toc104557233"/>
      <w:bookmarkStart w:id="644" w:name="_Toc104557234"/>
      <w:bookmarkStart w:id="645" w:name="_Toc104557235"/>
      <w:bookmarkStart w:id="646" w:name="_Toc104557236"/>
      <w:bookmarkStart w:id="647" w:name="_Toc104557237"/>
      <w:bookmarkStart w:id="648" w:name="_Toc418518902"/>
      <w:bookmarkStart w:id="649" w:name="_Toc423349866"/>
      <w:bookmarkStart w:id="650" w:name="_Toc435104447"/>
      <w:bookmarkStart w:id="651" w:name="_Toc444160564"/>
      <w:bookmarkStart w:id="652" w:name="_Toc484420683"/>
      <w:bookmarkStart w:id="653" w:name="_Toc484420772"/>
      <w:bookmarkStart w:id="654" w:name="_Toc497929679"/>
      <w:bookmarkStart w:id="655" w:name="_Toc497992646"/>
      <w:bookmarkStart w:id="656" w:name="_Toc226033179"/>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sidRPr="004B4852">
        <w:rPr>
          <w:rFonts w:eastAsia="Times New Roman"/>
        </w:rPr>
        <w:t xml:space="preserve">System </w:t>
      </w:r>
      <w:r w:rsidRPr="001A6F3F">
        <w:t>elektroenergetyczny</w:t>
      </w:r>
      <w:bookmarkEnd w:id="648"/>
      <w:bookmarkEnd w:id="649"/>
      <w:bookmarkEnd w:id="650"/>
      <w:bookmarkEnd w:id="651"/>
      <w:bookmarkEnd w:id="652"/>
      <w:bookmarkEnd w:id="653"/>
      <w:bookmarkEnd w:id="654"/>
      <w:bookmarkEnd w:id="655"/>
      <w:bookmarkEnd w:id="656"/>
    </w:p>
    <w:p w14:paraId="48E1C0DF" w14:textId="77777777" w:rsidR="001A6F3F" w:rsidRDefault="001A6F3F" w:rsidP="001A6F3F">
      <w:r>
        <w:t>Zgodnie z obowiązującymi dokumentami planistycznymi Polskie Sieci Elektroenergetyczne S.A., w ramach „Planu rozwoju w zakresie zaspokojenia obecnego i przyszłego zapotrzebowania na energię elektryczną na lata 2025–2034” nie przewiduje się realizacji nowych inwestycji w infrastrukturę przesyłową na terenie Gminy Olszanka. Oznacza to, że istniejąca linia 400 kV pełnić będzie nadal funkcję tranzytową bez zmian w zakresie jej przebiegu i parametrów technicznych.</w:t>
      </w:r>
    </w:p>
    <w:p w14:paraId="7F475784" w14:textId="77777777" w:rsidR="001A6F3F" w:rsidRDefault="001A6F3F" w:rsidP="001A6F3F">
      <w:r>
        <w:t>W odniesieniu do sieci dystrybucyjnej eksploatowanej przez TAURON Dystrybucja S.A., rozwój infrastruktury nie ma charakteru programowego i nie obejmuje dużych, z góry określonych inwestycji infrastrukturalnych na terenie gminy. Działania operatora koncentrują się na bieżącej modernizacji sieci oraz jej rozbudowie w odpowiedzi na zgłaszane potrzeby przyłączeniowe.</w:t>
      </w:r>
    </w:p>
    <w:p w14:paraId="56880BAD" w14:textId="77777777" w:rsidR="001A6F3F" w:rsidRDefault="001A6F3F" w:rsidP="001A6F3F">
      <w:r>
        <w:t>Planowane i realizowane działania obejmują w szczególności:</w:t>
      </w:r>
    </w:p>
    <w:p w14:paraId="3C34BEF2" w14:textId="21FF2593" w:rsidR="001A6F3F" w:rsidRDefault="001A6F3F" w:rsidP="001A6F3F">
      <w:pPr>
        <w:pStyle w:val="Akapitzlist"/>
        <w:numPr>
          <w:ilvl w:val="0"/>
          <w:numId w:val="132"/>
        </w:numPr>
      </w:pPr>
      <w:r>
        <w:t>modernizację i utrzymanie istniejącej infrastruktury elektroenergetycznej (linie SN i nN, stacje transformatorowe),</w:t>
      </w:r>
    </w:p>
    <w:p w14:paraId="4E8E0E40" w14:textId="498BA2B8" w:rsidR="001A6F3F" w:rsidRDefault="001A6F3F" w:rsidP="001A6F3F">
      <w:pPr>
        <w:pStyle w:val="Akapitzlist"/>
        <w:numPr>
          <w:ilvl w:val="0"/>
          <w:numId w:val="132"/>
        </w:numPr>
      </w:pPr>
      <w:r>
        <w:t>przyłączanie nowych odbiorców energii elektrycznej zgodnie z warunkami technicznymi i możliwościami sieci,</w:t>
      </w:r>
    </w:p>
    <w:p w14:paraId="3AC579E7" w14:textId="2D9BA7EB" w:rsidR="001A6F3F" w:rsidRDefault="001A6F3F" w:rsidP="001A6F3F">
      <w:pPr>
        <w:pStyle w:val="Akapitzlist"/>
        <w:numPr>
          <w:ilvl w:val="0"/>
          <w:numId w:val="132"/>
        </w:numPr>
      </w:pPr>
      <w:r>
        <w:t>przyłączanie odnawialnych źródeł energii, w szczególności instalacji fotowoltaicznych, które pojawiają się na terenie gminy,</w:t>
      </w:r>
    </w:p>
    <w:p w14:paraId="44E265CA" w14:textId="6E3C5030" w:rsidR="001A6F3F" w:rsidRDefault="001A6F3F" w:rsidP="001A6F3F">
      <w:pPr>
        <w:pStyle w:val="Akapitzlist"/>
        <w:numPr>
          <w:ilvl w:val="0"/>
          <w:numId w:val="132"/>
        </w:numPr>
      </w:pPr>
      <w:r>
        <w:lastRenderedPageBreak/>
        <w:t>zapewnienie odpowiednich rezerw mocy oraz zdolności przyłączeniowych dla nowych inwestycji.</w:t>
      </w:r>
    </w:p>
    <w:p w14:paraId="77901D03" w14:textId="7510B35C" w:rsidR="001A6F3F" w:rsidRPr="001A6F3F" w:rsidRDefault="001A6F3F" w:rsidP="001A6F3F">
      <w:r>
        <w:t>Rozwój systemu elektroenergetycznego na terenie Gminy Olszanka ma zatem charakter rozproszony i uzależniony od lokalnych potrzeb inwestycyjnych. Brak dużych inwestycji systemowych wskazuje na stabilny stan istniejącej infrastruktury oraz wystarczające możliwości pokrycia obecnego i przewidywanego zapotrzebowania na energię elektryczną.</w:t>
      </w:r>
    </w:p>
    <w:p w14:paraId="158DC683" w14:textId="276D1BF0" w:rsidR="00B44E6E" w:rsidRDefault="002B492E" w:rsidP="002B492E">
      <w:pPr>
        <w:pStyle w:val="Nagwek2"/>
      </w:pPr>
      <w:bookmarkStart w:id="657" w:name="_Toc226033180"/>
      <w:r>
        <w:t>System ciepłowniczy</w:t>
      </w:r>
      <w:bookmarkEnd w:id="657"/>
    </w:p>
    <w:p w14:paraId="7FC00AF6" w14:textId="77777777" w:rsidR="00F60CDE" w:rsidRDefault="00F60CDE" w:rsidP="00F60CDE">
      <w:r>
        <w:t>Na terenie Gminy Olszanka nie funkcjonuje system ciepłowniczy, a zaopatrzenie w ciepło realizowane jest w sposób rozproszony, poprzez indywidualne źródła ciepła w budynkach mieszkalnych oraz obiektach użyteczności publicznej. Struktura zużycia energii wskazuje na dominację indywidualnych systemów opartych głównie na paliwach stałych, oleju opałowym oraz w mniejszym stopniu energii elektrycznej i gazie. W związku z tym brak jest podmiotów prowadzących działalność w zakresie scentralizowanej produkcji ciepła, a także brak jest planów inwestycyjnych dotyczących budowy systemu ciepłowniczego lub uzyskania statusu systemu efektywnego energetycznie.</w:t>
      </w:r>
    </w:p>
    <w:p w14:paraId="6CD92590" w14:textId="77777777" w:rsidR="00F60CDE" w:rsidRDefault="00F60CDE" w:rsidP="00F60CDE">
      <w:r>
        <w:t>Kierunki rozwoju energetycznego gminy koncentrują się na stopniowej transformacji sektora indywidualnych źródeł ciepła oraz poprawie efektywności energetycznej budynków. Na podstawie przeprowadzonej analizy zasobu budynków oraz planów inwestycyjnych przewiduje się w szczególności:</w:t>
      </w:r>
    </w:p>
    <w:p w14:paraId="6182E9B7" w14:textId="2A5AD492" w:rsidR="00F60CDE" w:rsidRDefault="00F60CDE" w:rsidP="00F60CDE">
      <w:pPr>
        <w:pStyle w:val="Akapitzlist"/>
        <w:numPr>
          <w:ilvl w:val="0"/>
          <w:numId w:val="127"/>
        </w:numPr>
      </w:pPr>
      <w:r>
        <w:t>rozwój instalacji odnawialnych źródeł energii, głównie fotowoltaiki oraz pomp ciepła,</w:t>
      </w:r>
    </w:p>
    <w:p w14:paraId="764CFA9A" w14:textId="1856C545" w:rsidR="00F60CDE" w:rsidRDefault="00F60CDE" w:rsidP="00F60CDE">
      <w:pPr>
        <w:pStyle w:val="Akapitzlist"/>
        <w:numPr>
          <w:ilvl w:val="0"/>
          <w:numId w:val="127"/>
        </w:numPr>
      </w:pPr>
      <w:r>
        <w:t>realizację działań termomodernizacyjnych obejmujących docieplenie przegród budowlanych (ściany, dachy, stropodachy),</w:t>
      </w:r>
    </w:p>
    <w:p w14:paraId="0236E015" w14:textId="0562AB9A" w:rsidR="00F60CDE" w:rsidRDefault="00F60CDE" w:rsidP="00F60CDE">
      <w:pPr>
        <w:pStyle w:val="Akapitzlist"/>
        <w:numPr>
          <w:ilvl w:val="0"/>
          <w:numId w:val="127"/>
        </w:numPr>
      </w:pPr>
      <w:r>
        <w:t>modernizację i wymianę źródeł ciepła, w tym odchodzenie od paliw wysokoemisyjnych (węgiel, olej opałowy),</w:t>
      </w:r>
    </w:p>
    <w:p w14:paraId="0E3F3C1B" w14:textId="6E970C51" w:rsidR="00F60CDE" w:rsidRDefault="00F60CDE" w:rsidP="00F60CDE">
      <w:pPr>
        <w:pStyle w:val="Akapitzlist"/>
        <w:numPr>
          <w:ilvl w:val="0"/>
          <w:numId w:val="127"/>
        </w:numPr>
      </w:pPr>
      <w:r>
        <w:t>zwiększenie wykorzystania paliw alternatywnych i odnawialnych, w tym biomasy oraz energii elektrycznej w systemach niskoemisyjnych.</w:t>
      </w:r>
    </w:p>
    <w:p w14:paraId="0FC6F4B5" w14:textId="77777777" w:rsidR="00F60CDE" w:rsidRDefault="00F60CDE" w:rsidP="00F60CDE">
      <w:r>
        <w:lastRenderedPageBreak/>
        <w:t>Na terenie gminy nie planuje się budowy scentralizowanych źródeł ciepła, takich jak kotłownie zbiorcze czy układy kogeneracyjne. Wynika to z wiejskiego charakteru gminy, rozproszonej struktury osadniczej oraz relatywnie niskiej gęstości zabudowy, które powodują, że rozwiązania zdecentralizowane są bardziej efektywne ekonomicznie i technicznie.</w:t>
      </w:r>
    </w:p>
    <w:p w14:paraId="5D4B9CEB" w14:textId="631169B7" w:rsidR="00FE4F6F" w:rsidRPr="004B4852" w:rsidRDefault="00F60CDE" w:rsidP="00F60CDE">
      <w:pPr>
        <w:rPr>
          <w:rFonts w:asciiTheme="majorHAnsi" w:eastAsiaTheme="majorEastAsia" w:hAnsiTheme="majorHAnsi" w:cstheme="majorHAnsi"/>
          <w:b/>
          <w:bCs/>
          <w:color w:val="4D4D4D" w:themeColor="accent6"/>
          <w:sz w:val="28"/>
          <w:szCs w:val="28"/>
        </w:rPr>
      </w:pPr>
      <w:r>
        <w:t>Gmina nie przewiduje również tworzenia wspólnego systemu ciepłowniczego z gminami ościennymi. Jednocześnie możliwa jest współpraca w zakresie projektów regionalnych, w szczególności dotyczących rozwoju odnawialnych źródeł energii, poprawy efektywności energetycznej oraz modernizacji lokalnej infrastruktury energetycznej.</w:t>
      </w:r>
      <w:bookmarkStart w:id="658" w:name="_Toc497929682"/>
      <w:bookmarkStart w:id="659" w:name="_Toc497992650"/>
      <w:r w:rsidR="00FE4F6F" w:rsidRPr="004B4852">
        <w:rPr>
          <w:rFonts w:asciiTheme="majorHAnsi" w:hAnsiTheme="majorHAnsi" w:cstheme="majorHAnsi"/>
        </w:rPr>
        <w:br w:type="page"/>
      </w:r>
    </w:p>
    <w:p w14:paraId="38CFD9E9" w14:textId="1F71319E" w:rsidR="002F66A3" w:rsidRPr="004B4852" w:rsidRDefault="002F66A3" w:rsidP="00E0576F">
      <w:pPr>
        <w:pStyle w:val="Nagwek1"/>
        <w:ind w:left="567" w:hanging="567"/>
        <w:rPr>
          <w:rFonts w:cstheme="majorHAnsi"/>
        </w:rPr>
      </w:pPr>
      <w:bookmarkStart w:id="660" w:name="_Toc226033181"/>
      <w:r w:rsidRPr="004B4852">
        <w:rPr>
          <w:rFonts w:cstheme="majorHAnsi"/>
        </w:rPr>
        <w:lastRenderedPageBreak/>
        <w:t>P</w:t>
      </w:r>
      <w:r w:rsidR="00240156" w:rsidRPr="004B4852">
        <w:rPr>
          <w:rFonts w:cstheme="majorHAnsi"/>
        </w:rPr>
        <w:t>ROGNOZA ZMIANY ZAPOTRZEBOWANIA</w:t>
      </w:r>
      <w:bookmarkEnd w:id="614"/>
      <w:bookmarkEnd w:id="658"/>
      <w:bookmarkEnd w:id="659"/>
      <w:bookmarkEnd w:id="660"/>
    </w:p>
    <w:p w14:paraId="18E780C3" w14:textId="77777777" w:rsidR="005E2C62" w:rsidRPr="004B4852" w:rsidRDefault="00E10FF8" w:rsidP="004E1795">
      <w:pPr>
        <w:pStyle w:val="Nagwek2"/>
        <w:rPr>
          <w:rFonts w:cstheme="majorHAnsi"/>
        </w:rPr>
      </w:pPr>
      <w:bookmarkStart w:id="661" w:name="_Toc497929683"/>
      <w:bookmarkStart w:id="662" w:name="_Toc497992651"/>
      <w:bookmarkStart w:id="663" w:name="_Toc226033182"/>
      <w:r w:rsidRPr="004B4852">
        <w:rPr>
          <w:rFonts w:cstheme="majorHAnsi"/>
        </w:rPr>
        <w:t>Metodologia wyliczenia przyszłego bilansu energetycznego</w:t>
      </w:r>
      <w:bookmarkEnd w:id="661"/>
      <w:bookmarkEnd w:id="662"/>
      <w:bookmarkEnd w:id="663"/>
    </w:p>
    <w:p w14:paraId="04436666" w14:textId="2A43C935" w:rsidR="00570EBA" w:rsidRPr="004C26C9" w:rsidRDefault="00570EBA" w:rsidP="00FF2F41">
      <w:pPr>
        <w:rPr>
          <w:rFonts w:asciiTheme="majorHAnsi" w:hAnsiTheme="majorHAnsi" w:cstheme="majorHAnsi"/>
        </w:rPr>
      </w:pPr>
      <w:r w:rsidRPr="004B4852">
        <w:rPr>
          <w:rFonts w:asciiTheme="majorHAnsi" w:hAnsiTheme="majorHAnsi" w:cstheme="majorHAnsi"/>
        </w:rPr>
        <w:t xml:space="preserve">W prognozie wzięto pod uwagę zarówno dokumenty szczebla krajowego dotyczące rozwoju polskiej gospodarki i zużycia paliw, a także strategiczne dokumenty </w:t>
      </w:r>
      <w:r w:rsidR="00DE109A">
        <w:rPr>
          <w:rFonts w:asciiTheme="majorHAnsi" w:hAnsiTheme="majorHAnsi" w:cstheme="majorHAnsi"/>
        </w:rPr>
        <w:t>Gminy</w:t>
      </w:r>
      <w:r w:rsidR="00204F9B" w:rsidRPr="004B4852">
        <w:rPr>
          <w:rFonts w:asciiTheme="majorHAnsi" w:hAnsiTheme="majorHAnsi" w:cstheme="majorHAnsi"/>
        </w:rPr>
        <w:t xml:space="preserve"> </w:t>
      </w:r>
      <w:r w:rsidRPr="004B4852">
        <w:rPr>
          <w:rFonts w:asciiTheme="majorHAnsi" w:hAnsiTheme="majorHAnsi" w:cstheme="majorHAnsi"/>
        </w:rPr>
        <w:t xml:space="preserve">określające planowany rozwój. Ponadto, uwzględnione zostały </w:t>
      </w:r>
      <w:r w:rsidR="00120D33" w:rsidRPr="004B4852">
        <w:rPr>
          <w:rFonts w:asciiTheme="majorHAnsi" w:hAnsiTheme="majorHAnsi" w:cstheme="majorHAnsi"/>
        </w:rPr>
        <w:t xml:space="preserve">informacje </w:t>
      </w:r>
      <w:r w:rsidRPr="004B4852">
        <w:rPr>
          <w:rFonts w:asciiTheme="majorHAnsi" w:hAnsiTheme="majorHAnsi" w:cstheme="majorHAnsi"/>
        </w:rPr>
        <w:t>pozyskane od Gestorów sieci dystrybucyjnych paliw i energii, ze szczególnym uwzględnieniem planów r</w:t>
      </w:r>
      <w:r w:rsidRPr="00FF2F41">
        <w:rPr>
          <w:rFonts w:asciiTheme="majorHAnsi" w:hAnsiTheme="majorHAnsi" w:cstheme="majorHAnsi"/>
        </w:rPr>
        <w:t>ozwojowych, a</w:t>
      </w:r>
      <w:r w:rsidR="005614AA">
        <w:rPr>
          <w:rFonts w:asciiTheme="majorHAnsi" w:hAnsiTheme="majorHAnsi" w:cstheme="majorHAnsi"/>
        </w:rPr>
        <w:t xml:space="preserve"> </w:t>
      </w:r>
      <w:r w:rsidRPr="00FF2F41">
        <w:rPr>
          <w:rFonts w:asciiTheme="majorHAnsi" w:hAnsiTheme="majorHAnsi" w:cstheme="majorHAnsi"/>
        </w:rPr>
        <w:t>także</w:t>
      </w:r>
      <w:r w:rsidR="005614AA">
        <w:rPr>
          <w:rFonts w:asciiTheme="majorHAnsi" w:hAnsiTheme="majorHAnsi" w:cstheme="majorHAnsi"/>
        </w:rPr>
        <w:t xml:space="preserve"> </w:t>
      </w:r>
      <w:r w:rsidR="00120D33" w:rsidRPr="00FF2F41">
        <w:rPr>
          <w:rFonts w:asciiTheme="majorHAnsi" w:hAnsiTheme="majorHAnsi" w:cstheme="majorHAnsi"/>
        </w:rPr>
        <w:t xml:space="preserve">dane </w:t>
      </w:r>
      <w:r w:rsidR="00C26EFD" w:rsidRPr="00FF2F41">
        <w:rPr>
          <w:rFonts w:asciiTheme="majorHAnsi" w:hAnsiTheme="majorHAnsi" w:cstheme="majorHAnsi"/>
        </w:rPr>
        <w:t xml:space="preserve">z zakresu </w:t>
      </w:r>
      <w:r w:rsidRPr="00FF2F41">
        <w:rPr>
          <w:rFonts w:asciiTheme="majorHAnsi" w:hAnsiTheme="majorHAnsi" w:cstheme="majorHAnsi"/>
        </w:rPr>
        <w:t>wzrostu liczby ludności</w:t>
      </w:r>
      <w:r w:rsidR="00CB0089" w:rsidRPr="00FF2F41">
        <w:rPr>
          <w:rFonts w:asciiTheme="majorHAnsi" w:hAnsiTheme="majorHAnsi" w:cstheme="majorHAnsi"/>
        </w:rPr>
        <w:t xml:space="preserve"> </w:t>
      </w:r>
      <w:r w:rsidRPr="00FF2F41">
        <w:rPr>
          <w:rFonts w:asciiTheme="majorHAnsi" w:hAnsiTheme="majorHAnsi" w:cstheme="majorHAnsi"/>
        </w:rPr>
        <w:t>i planowanego rozwoju mieszkalnictwa.</w:t>
      </w:r>
      <w:r w:rsidR="003836F5" w:rsidRPr="00FF2F41">
        <w:rPr>
          <w:rFonts w:asciiTheme="majorHAnsi" w:hAnsiTheme="majorHAnsi" w:cstheme="majorHAnsi"/>
        </w:rPr>
        <w:t xml:space="preserve"> </w:t>
      </w:r>
      <w:r w:rsidRPr="00FF2F41">
        <w:rPr>
          <w:rFonts w:asciiTheme="majorHAnsi" w:hAnsiTheme="majorHAnsi" w:cstheme="majorHAnsi"/>
        </w:rPr>
        <w:t>Na</w:t>
      </w:r>
      <w:r w:rsidR="005614AA">
        <w:rPr>
          <w:rFonts w:asciiTheme="majorHAnsi" w:hAnsiTheme="majorHAnsi" w:cstheme="majorHAnsi"/>
        </w:rPr>
        <w:t xml:space="preserve"> </w:t>
      </w:r>
      <w:r w:rsidRPr="00FF2F41">
        <w:rPr>
          <w:rFonts w:asciiTheme="majorHAnsi" w:hAnsiTheme="majorHAnsi" w:cstheme="majorHAnsi"/>
        </w:rPr>
        <w:t xml:space="preserve">potrzeby </w:t>
      </w:r>
      <w:r w:rsidR="00FF2F41" w:rsidRPr="00FF2F41">
        <w:rPr>
          <w:rFonts w:asciiTheme="majorHAnsi" w:hAnsiTheme="majorHAnsi" w:cstheme="majorHAnsi"/>
        </w:rPr>
        <w:t>p</w:t>
      </w:r>
      <w:r w:rsidR="00FF2F41" w:rsidRPr="00123B63">
        <w:rPr>
          <w:rFonts w:asciiTheme="majorHAnsi" w:hAnsiTheme="majorHAnsi" w:cstheme="majorHAnsi"/>
        </w:rPr>
        <w:t xml:space="preserve">rojektu założeń do planu zaopatrzenia </w:t>
      </w:r>
      <w:r w:rsidR="0076496A">
        <w:rPr>
          <w:rFonts w:asciiTheme="majorHAnsi" w:hAnsiTheme="majorHAnsi" w:cstheme="majorHAnsi"/>
        </w:rPr>
        <w:br/>
      </w:r>
      <w:r w:rsidR="00FF2F41" w:rsidRPr="00123B63">
        <w:rPr>
          <w:rFonts w:asciiTheme="majorHAnsi" w:hAnsiTheme="majorHAnsi" w:cstheme="majorHAnsi"/>
        </w:rPr>
        <w:t xml:space="preserve">w ciepło, energię elektryczną i paliwa gazowe dla </w:t>
      </w:r>
      <w:r w:rsidR="00562070">
        <w:rPr>
          <w:rFonts w:asciiTheme="majorHAnsi" w:hAnsiTheme="majorHAnsi" w:cstheme="majorHAnsi"/>
        </w:rPr>
        <w:t xml:space="preserve">Gminy </w:t>
      </w:r>
      <w:r w:rsidR="00A279C8">
        <w:t>Olszanka</w:t>
      </w:r>
      <w:r w:rsidRPr="00FF2F41">
        <w:rPr>
          <w:rFonts w:asciiTheme="majorHAnsi" w:hAnsiTheme="majorHAnsi" w:cstheme="majorHAnsi"/>
        </w:rPr>
        <w:t xml:space="preserve"> opracowana została własna prognoza zużycia nośników energii i paliw dla </w:t>
      </w:r>
      <w:r w:rsidR="00B82E4A">
        <w:rPr>
          <w:rFonts w:asciiTheme="majorHAnsi" w:hAnsiTheme="majorHAnsi" w:cstheme="majorHAnsi"/>
        </w:rPr>
        <w:t xml:space="preserve">Gminy </w:t>
      </w:r>
      <w:r w:rsidR="00A279C8">
        <w:t>Olszanka</w:t>
      </w:r>
      <w:r w:rsidR="00A279C8" w:rsidRPr="00FF2F41">
        <w:rPr>
          <w:rFonts w:asciiTheme="majorHAnsi" w:hAnsiTheme="majorHAnsi" w:cstheme="majorHAnsi"/>
        </w:rPr>
        <w:t xml:space="preserve"> </w:t>
      </w:r>
      <w:r w:rsidRPr="00FF2F41">
        <w:rPr>
          <w:rFonts w:asciiTheme="majorHAnsi" w:hAnsiTheme="majorHAnsi" w:cstheme="majorHAnsi"/>
        </w:rPr>
        <w:t xml:space="preserve">do </w:t>
      </w:r>
      <w:r w:rsidR="00B82E4A">
        <w:rPr>
          <w:rFonts w:asciiTheme="majorHAnsi" w:hAnsiTheme="majorHAnsi" w:cstheme="majorHAnsi"/>
        </w:rPr>
        <w:t>2040</w:t>
      </w:r>
      <w:r w:rsidR="00FF2F41" w:rsidRPr="00FF2F41">
        <w:rPr>
          <w:rFonts w:asciiTheme="majorHAnsi" w:hAnsiTheme="majorHAnsi" w:cstheme="majorHAnsi"/>
        </w:rPr>
        <w:t xml:space="preserve"> </w:t>
      </w:r>
      <w:r w:rsidRPr="00FF2F41">
        <w:rPr>
          <w:rFonts w:asciiTheme="majorHAnsi" w:hAnsiTheme="majorHAnsi" w:cstheme="majorHAnsi"/>
        </w:rPr>
        <w:t xml:space="preserve">roku. </w:t>
      </w:r>
    </w:p>
    <w:p w14:paraId="28BC1B51" w14:textId="1C7C877E" w:rsidR="00570EBA" w:rsidRPr="004B4852" w:rsidRDefault="00570EBA" w:rsidP="00570EBA">
      <w:pPr>
        <w:rPr>
          <w:rFonts w:asciiTheme="majorHAnsi" w:hAnsiTheme="majorHAnsi" w:cstheme="majorHAnsi"/>
        </w:rPr>
      </w:pPr>
      <w:r w:rsidRPr="004B4852">
        <w:rPr>
          <w:rFonts w:asciiTheme="majorHAnsi" w:hAnsiTheme="majorHAnsi" w:cstheme="majorHAnsi"/>
        </w:rPr>
        <w:t>Na podstawie danych zawartych w uogólnionej charakterystyce trendów społeczno</w:t>
      </w:r>
      <w:r w:rsidRPr="004B4852">
        <w:rPr>
          <w:rFonts w:asciiTheme="majorHAnsi" w:hAnsiTheme="majorHAnsi" w:cstheme="majorHAnsi"/>
        </w:rPr>
        <w:noBreakHyphen/>
        <w:t>gospodarczych analizowanego obszaru</w:t>
      </w:r>
      <w:r w:rsidR="00C26EFD">
        <w:rPr>
          <w:rFonts w:asciiTheme="majorHAnsi" w:hAnsiTheme="majorHAnsi" w:cstheme="majorHAnsi"/>
        </w:rPr>
        <w:t>,</w:t>
      </w:r>
      <w:r w:rsidRPr="004B4852">
        <w:rPr>
          <w:rFonts w:asciiTheme="majorHAnsi" w:hAnsiTheme="majorHAnsi" w:cstheme="majorHAnsi"/>
        </w:rPr>
        <w:t xml:space="preserve"> zawartych w rozdziale pierwszym</w:t>
      </w:r>
      <w:r w:rsidR="00C26EFD">
        <w:rPr>
          <w:rFonts w:asciiTheme="majorHAnsi" w:hAnsiTheme="majorHAnsi" w:cstheme="majorHAnsi"/>
        </w:rPr>
        <w:t>,</w:t>
      </w:r>
      <w:r w:rsidRPr="004B4852">
        <w:rPr>
          <w:rFonts w:asciiTheme="majorHAnsi" w:hAnsiTheme="majorHAnsi" w:cstheme="majorHAnsi"/>
        </w:rPr>
        <w:t xml:space="preserve"> przedstawiono trzy scenariusze rozwoju społeczno</w:t>
      </w:r>
      <w:r w:rsidRPr="004B4852">
        <w:rPr>
          <w:rFonts w:asciiTheme="majorHAnsi" w:hAnsiTheme="majorHAnsi" w:cstheme="majorHAnsi"/>
        </w:rPr>
        <w:noBreakHyphen/>
        <w:t xml:space="preserve">gospodarczego do </w:t>
      </w:r>
      <w:r w:rsidR="00B82E4A">
        <w:rPr>
          <w:rFonts w:asciiTheme="majorHAnsi" w:hAnsiTheme="majorHAnsi" w:cstheme="majorHAnsi"/>
        </w:rPr>
        <w:t>2040</w:t>
      </w:r>
      <w:r w:rsidR="00FF2F41" w:rsidRPr="004B4852">
        <w:rPr>
          <w:rFonts w:asciiTheme="majorHAnsi" w:hAnsiTheme="majorHAnsi" w:cstheme="majorHAnsi"/>
        </w:rPr>
        <w:t xml:space="preserve"> </w:t>
      </w:r>
      <w:r w:rsidRPr="004B4852">
        <w:rPr>
          <w:rFonts w:asciiTheme="majorHAnsi" w:hAnsiTheme="majorHAnsi" w:cstheme="majorHAnsi"/>
        </w:rPr>
        <w:t>roku</w:t>
      </w:r>
      <w:r w:rsidR="003836F5" w:rsidRPr="004B4852">
        <w:rPr>
          <w:rFonts w:asciiTheme="majorHAnsi" w:hAnsiTheme="majorHAnsi" w:cstheme="majorHAnsi"/>
        </w:rPr>
        <w:t xml:space="preserve"> </w:t>
      </w:r>
      <w:r w:rsidRPr="004B4852">
        <w:rPr>
          <w:rFonts w:asciiTheme="majorHAnsi" w:hAnsiTheme="majorHAnsi" w:cstheme="majorHAnsi"/>
        </w:rPr>
        <w:t>tzn.</w:t>
      </w:r>
      <w:r w:rsidR="005614AA">
        <w:rPr>
          <w:rFonts w:asciiTheme="majorHAnsi" w:hAnsiTheme="majorHAnsi" w:cstheme="majorHAnsi"/>
        </w:rPr>
        <w:t xml:space="preserve"> </w:t>
      </w:r>
      <w:r w:rsidRPr="004B4852">
        <w:rPr>
          <w:rFonts w:asciiTheme="majorHAnsi" w:hAnsiTheme="majorHAnsi" w:cstheme="majorHAnsi"/>
        </w:rPr>
        <w:t>pasywny, neutralny oraz aktywny. Poniżej opi</w:t>
      </w:r>
      <w:r w:rsidR="005614AA">
        <w:rPr>
          <w:rFonts w:asciiTheme="majorHAnsi" w:hAnsiTheme="majorHAnsi" w:cstheme="majorHAnsi"/>
        </w:rPr>
        <w:t xml:space="preserve">sano założenia jakie przyjęto w </w:t>
      </w:r>
      <w:r w:rsidRPr="004B4852">
        <w:rPr>
          <w:rFonts w:asciiTheme="majorHAnsi" w:hAnsiTheme="majorHAnsi" w:cstheme="majorHAnsi"/>
        </w:rPr>
        <w:t>poszczególnych scenariuszach.</w:t>
      </w:r>
    </w:p>
    <w:p w14:paraId="2E5B8AD1" w14:textId="4D23DD6C" w:rsidR="00AA7BFE" w:rsidRPr="004B4852" w:rsidRDefault="00104FAB" w:rsidP="00D41212">
      <w:pPr>
        <w:rPr>
          <w:rFonts w:asciiTheme="majorHAnsi" w:hAnsiTheme="majorHAnsi" w:cstheme="majorHAnsi"/>
        </w:rPr>
      </w:pPr>
      <w:r w:rsidRPr="004B4852">
        <w:rPr>
          <w:rFonts w:asciiTheme="majorHAnsi" w:hAnsiTheme="majorHAnsi" w:cstheme="majorHAnsi"/>
        </w:rPr>
        <w:t>Powyższe w</w:t>
      </w:r>
      <w:r w:rsidR="00AA7BFE" w:rsidRPr="004B4852">
        <w:rPr>
          <w:rFonts w:asciiTheme="majorHAnsi" w:hAnsiTheme="majorHAnsi" w:cstheme="majorHAnsi"/>
        </w:rPr>
        <w:t xml:space="preserve">skaźniki zostały określone w oparciu o zaobserwowane </w:t>
      </w:r>
      <w:r w:rsidR="001C164F">
        <w:rPr>
          <w:rFonts w:asciiTheme="majorHAnsi" w:hAnsiTheme="majorHAnsi" w:cstheme="majorHAnsi"/>
        </w:rPr>
        <w:t xml:space="preserve">przez autorów opracowania </w:t>
      </w:r>
      <w:r w:rsidR="00AA7BFE" w:rsidRPr="004B4852">
        <w:rPr>
          <w:rFonts w:asciiTheme="majorHAnsi" w:hAnsiTheme="majorHAnsi" w:cstheme="majorHAnsi"/>
        </w:rPr>
        <w:t xml:space="preserve">tendencje na rynku, plany w zakresie zmiany założeń polityki energetycznej </w:t>
      </w:r>
      <w:r w:rsidR="00C26EFD">
        <w:rPr>
          <w:rFonts w:asciiTheme="majorHAnsi" w:hAnsiTheme="majorHAnsi" w:cstheme="majorHAnsi"/>
        </w:rPr>
        <w:t>P</w:t>
      </w:r>
      <w:r w:rsidR="00AA7BFE" w:rsidRPr="004B4852">
        <w:rPr>
          <w:rFonts w:asciiTheme="majorHAnsi" w:hAnsiTheme="majorHAnsi" w:cstheme="majorHAnsi"/>
        </w:rPr>
        <w:t>olski i obecną sytuację gospodarczo-polityczną.</w:t>
      </w:r>
      <w:r w:rsidR="001C164F">
        <w:rPr>
          <w:rFonts w:asciiTheme="majorHAnsi" w:hAnsiTheme="majorHAnsi" w:cstheme="majorHAnsi"/>
        </w:rPr>
        <w:t xml:space="preserve"> Wynikają one </w:t>
      </w:r>
      <w:r w:rsidR="0076496A">
        <w:rPr>
          <w:rFonts w:asciiTheme="majorHAnsi" w:hAnsiTheme="majorHAnsi" w:cstheme="majorHAnsi"/>
        </w:rPr>
        <w:br/>
      </w:r>
      <w:r w:rsidR="001C164F">
        <w:rPr>
          <w:rFonts w:asciiTheme="majorHAnsi" w:hAnsiTheme="majorHAnsi" w:cstheme="majorHAnsi"/>
        </w:rPr>
        <w:t>z:</w:t>
      </w:r>
      <w:r w:rsidR="005614AA">
        <w:rPr>
          <w:rFonts w:asciiTheme="majorHAnsi" w:hAnsiTheme="majorHAnsi" w:cstheme="majorHAnsi"/>
        </w:rPr>
        <w:t xml:space="preserve"> </w:t>
      </w:r>
      <w:r w:rsidR="001C164F">
        <w:rPr>
          <w:rFonts w:asciiTheme="majorHAnsi" w:hAnsiTheme="majorHAnsi" w:cstheme="majorHAnsi"/>
        </w:rPr>
        <w:t>sytuacji geopolitycznej, zwiększ</w:t>
      </w:r>
      <w:r w:rsidR="00C26EFD">
        <w:rPr>
          <w:rFonts w:asciiTheme="majorHAnsi" w:hAnsiTheme="majorHAnsi" w:cstheme="majorHAnsi"/>
        </w:rPr>
        <w:t>onego</w:t>
      </w:r>
      <w:r w:rsidR="001C164F">
        <w:rPr>
          <w:rFonts w:asciiTheme="majorHAnsi" w:hAnsiTheme="majorHAnsi" w:cstheme="majorHAnsi"/>
        </w:rPr>
        <w:t xml:space="preserve"> zainteresowania w zakresie technologii OZE, w tym pomp ciepła,</w:t>
      </w:r>
      <w:r w:rsidR="00CE60BD">
        <w:rPr>
          <w:rFonts w:asciiTheme="majorHAnsi" w:hAnsiTheme="majorHAnsi" w:cstheme="majorHAnsi"/>
        </w:rPr>
        <w:t xml:space="preserve"> instalacji fotowoltaicznych połączonych z systemami magazynowania energii, </w:t>
      </w:r>
      <w:r w:rsidR="001C164F">
        <w:rPr>
          <w:rFonts w:asciiTheme="majorHAnsi" w:hAnsiTheme="majorHAnsi" w:cstheme="majorHAnsi"/>
        </w:rPr>
        <w:t>zwiększ</w:t>
      </w:r>
      <w:r w:rsidR="00C26EFD">
        <w:rPr>
          <w:rFonts w:asciiTheme="majorHAnsi" w:hAnsiTheme="majorHAnsi" w:cstheme="majorHAnsi"/>
        </w:rPr>
        <w:t>onych</w:t>
      </w:r>
      <w:r w:rsidR="001C164F">
        <w:rPr>
          <w:rFonts w:asciiTheme="majorHAnsi" w:hAnsiTheme="majorHAnsi" w:cstheme="majorHAnsi"/>
        </w:rPr>
        <w:t xml:space="preserve"> kosztów zakupu gazu</w:t>
      </w:r>
      <w:r w:rsidR="00B82E4A">
        <w:rPr>
          <w:rFonts w:asciiTheme="majorHAnsi" w:hAnsiTheme="majorHAnsi" w:cstheme="majorHAnsi"/>
        </w:rPr>
        <w:t>, a także kierunkami rozwoju związanymi z koniecznością ochrony środowiska.</w:t>
      </w:r>
    </w:p>
    <w:p w14:paraId="3121E335" w14:textId="1130A550" w:rsidR="002B3BCA" w:rsidRDefault="005218E3" w:rsidP="005218E3">
      <w:pPr>
        <w:rPr>
          <w:rFonts w:asciiTheme="majorHAnsi" w:hAnsiTheme="majorHAnsi" w:cstheme="majorHAnsi"/>
        </w:rPr>
      </w:pPr>
      <w:r w:rsidRPr="004B4852">
        <w:rPr>
          <w:rFonts w:asciiTheme="majorHAnsi" w:hAnsiTheme="majorHAnsi" w:cstheme="majorHAnsi"/>
        </w:rPr>
        <w:t xml:space="preserve">Na podstawie </w:t>
      </w:r>
      <w:r w:rsidR="00955B61" w:rsidRPr="00D40852">
        <w:rPr>
          <w:rFonts w:asciiTheme="majorHAnsi" w:hAnsiTheme="majorHAnsi" w:cstheme="majorHAnsi"/>
          <w:i/>
        </w:rPr>
        <w:t>Z</w:t>
      </w:r>
      <w:r w:rsidRPr="00D40852">
        <w:rPr>
          <w:rFonts w:asciiTheme="majorHAnsi" w:hAnsiTheme="majorHAnsi" w:cstheme="majorHAnsi"/>
          <w:i/>
        </w:rPr>
        <w:t>ałącznika nr 2</w:t>
      </w:r>
      <w:r w:rsidRPr="004B4852">
        <w:rPr>
          <w:rFonts w:asciiTheme="majorHAnsi" w:hAnsiTheme="majorHAnsi" w:cstheme="majorHAnsi"/>
        </w:rPr>
        <w:t xml:space="preserve"> </w:t>
      </w:r>
      <w:r w:rsidR="00955B61">
        <w:rPr>
          <w:rFonts w:asciiTheme="majorHAnsi" w:hAnsiTheme="majorHAnsi" w:cstheme="majorHAnsi"/>
        </w:rPr>
        <w:t xml:space="preserve">- </w:t>
      </w:r>
      <w:r w:rsidRPr="00D40852">
        <w:rPr>
          <w:rFonts w:asciiTheme="majorHAnsi" w:hAnsiTheme="majorHAnsi" w:cstheme="majorHAnsi"/>
          <w:i/>
        </w:rPr>
        <w:t>Wnioski z analiz prognostycznych dla sektora paliwowo-energetycznego do zaktualizowanej Polityki energetycznej Polski do 2040 roku</w:t>
      </w:r>
      <w:r w:rsidR="00955B61">
        <w:rPr>
          <w:rFonts w:asciiTheme="majorHAnsi" w:hAnsiTheme="majorHAnsi" w:cstheme="majorHAnsi"/>
        </w:rPr>
        <w:t xml:space="preserve">, </w:t>
      </w:r>
      <w:r w:rsidRPr="004B4852">
        <w:rPr>
          <w:rFonts w:asciiTheme="majorHAnsi" w:hAnsiTheme="majorHAnsi" w:cstheme="majorHAnsi"/>
        </w:rPr>
        <w:t>przyjęt</w:t>
      </w:r>
      <w:r w:rsidR="00955B61">
        <w:rPr>
          <w:rFonts w:asciiTheme="majorHAnsi" w:hAnsiTheme="majorHAnsi" w:cstheme="majorHAnsi"/>
        </w:rPr>
        <w:t xml:space="preserve">e zostały do opracowania </w:t>
      </w:r>
      <w:r w:rsidRPr="004B4852">
        <w:rPr>
          <w:rFonts w:asciiTheme="majorHAnsi" w:hAnsiTheme="majorHAnsi" w:cstheme="majorHAnsi"/>
        </w:rPr>
        <w:t xml:space="preserve"> wielkoś</w:t>
      </w:r>
      <w:r w:rsidR="00CA0F69">
        <w:rPr>
          <w:rFonts w:asciiTheme="majorHAnsi" w:hAnsiTheme="majorHAnsi" w:cstheme="majorHAnsi"/>
        </w:rPr>
        <w:t>ci</w:t>
      </w:r>
      <w:r w:rsidRPr="004B4852">
        <w:rPr>
          <w:rFonts w:asciiTheme="majorHAnsi" w:hAnsiTheme="majorHAnsi" w:cstheme="majorHAnsi"/>
        </w:rPr>
        <w:t xml:space="preserve"> zapotrzebowania na energię elektryczną. Dane stanowiące podstawę do wyliczeń </w:t>
      </w:r>
      <w:r w:rsidR="00955B61">
        <w:rPr>
          <w:rFonts w:asciiTheme="majorHAnsi" w:hAnsiTheme="majorHAnsi" w:cstheme="majorHAnsi"/>
        </w:rPr>
        <w:t xml:space="preserve">zostały </w:t>
      </w:r>
      <w:r w:rsidRPr="004B4852">
        <w:rPr>
          <w:rFonts w:asciiTheme="majorHAnsi" w:hAnsiTheme="majorHAnsi" w:cstheme="majorHAnsi"/>
        </w:rPr>
        <w:t>przedstawi</w:t>
      </w:r>
      <w:r w:rsidR="00955B61">
        <w:rPr>
          <w:rFonts w:asciiTheme="majorHAnsi" w:hAnsiTheme="majorHAnsi" w:cstheme="majorHAnsi"/>
        </w:rPr>
        <w:t xml:space="preserve">one w </w:t>
      </w:r>
      <w:r w:rsidRPr="004B4852">
        <w:rPr>
          <w:rFonts w:asciiTheme="majorHAnsi" w:hAnsiTheme="majorHAnsi" w:cstheme="majorHAnsi"/>
        </w:rPr>
        <w:t xml:space="preserve"> tabel</w:t>
      </w:r>
      <w:r w:rsidR="00955B61">
        <w:rPr>
          <w:rFonts w:asciiTheme="majorHAnsi" w:hAnsiTheme="majorHAnsi" w:cstheme="majorHAnsi"/>
        </w:rPr>
        <w:t>i</w:t>
      </w:r>
      <w:r w:rsidRPr="004B4852">
        <w:rPr>
          <w:rFonts w:asciiTheme="majorHAnsi" w:hAnsiTheme="majorHAnsi" w:cstheme="majorHAnsi"/>
        </w:rPr>
        <w:t xml:space="preserve"> poniżej.</w:t>
      </w:r>
      <w:r w:rsidR="00AA7BFE" w:rsidRPr="004B4852">
        <w:rPr>
          <w:rFonts w:asciiTheme="majorHAnsi" w:hAnsiTheme="majorHAnsi" w:cstheme="majorHAnsi"/>
        </w:rPr>
        <w:t xml:space="preserve"> </w:t>
      </w:r>
    </w:p>
    <w:p w14:paraId="1242B7F2" w14:textId="77777777" w:rsidR="002B3BCA" w:rsidRDefault="002B3BCA">
      <w:pPr>
        <w:spacing w:before="0" w:after="200" w:line="276" w:lineRule="auto"/>
        <w:contextualSpacing w:val="0"/>
        <w:jc w:val="left"/>
        <w:rPr>
          <w:rFonts w:asciiTheme="majorHAnsi" w:hAnsiTheme="majorHAnsi" w:cstheme="majorHAnsi"/>
        </w:rPr>
      </w:pPr>
      <w:r>
        <w:rPr>
          <w:rFonts w:asciiTheme="majorHAnsi" w:hAnsiTheme="majorHAnsi" w:cstheme="majorHAnsi"/>
        </w:rPr>
        <w:br w:type="page"/>
      </w:r>
    </w:p>
    <w:p w14:paraId="3E384EB7" w14:textId="77777777" w:rsidR="005218E3" w:rsidRPr="004B4852" w:rsidRDefault="005218E3" w:rsidP="005218E3">
      <w:pPr>
        <w:rPr>
          <w:rFonts w:asciiTheme="majorHAnsi" w:hAnsiTheme="majorHAnsi" w:cstheme="majorHAnsi"/>
        </w:rPr>
      </w:pPr>
    </w:p>
    <w:p w14:paraId="4B76546C" w14:textId="1A0B6B4F" w:rsidR="006E2513" w:rsidRPr="002B3BCA" w:rsidRDefault="006E2513" w:rsidP="005C04B3">
      <w:pPr>
        <w:pStyle w:val="Legenda"/>
        <w:spacing w:after="0"/>
        <w:rPr>
          <w:b/>
          <w:bCs w:val="0"/>
          <w:color w:val="auto"/>
          <w:sz w:val="18"/>
        </w:rPr>
      </w:pPr>
      <w:bookmarkStart w:id="664" w:name="_Toc225790403"/>
      <w:r w:rsidRPr="002B3BCA">
        <w:rPr>
          <w:b/>
          <w:bCs w:val="0"/>
          <w:color w:val="auto"/>
          <w:sz w:val="18"/>
        </w:rPr>
        <w:t xml:space="preserve">Tabela </w:t>
      </w:r>
      <w:r w:rsidR="00600CED" w:rsidRPr="002B3BCA">
        <w:rPr>
          <w:b/>
          <w:bCs w:val="0"/>
          <w:color w:val="auto"/>
          <w:sz w:val="18"/>
        </w:rPr>
        <w:fldChar w:fldCharType="begin"/>
      </w:r>
      <w:r w:rsidR="00600CED" w:rsidRPr="002B3BCA">
        <w:rPr>
          <w:b/>
          <w:bCs w:val="0"/>
          <w:color w:val="auto"/>
          <w:sz w:val="18"/>
        </w:rPr>
        <w:instrText xml:space="preserve"> SEQ Tabela \* ARABIC </w:instrText>
      </w:r>
      <w:r w:rsidR="00600CED" w:rsidRPr="002B3BCA">
        <w:rPr>
          <w:b/>
          <w:bCs w:val="0"/>
          <w:color w:val="auto"/>
          <w:sz w:val="18"/>
        </w:rPr>
        <w:fldChar w:fldCharType="separate"/>
      </w:r>
      <w:r w:rsidR="00501F96">
        <w:rPr>
          <w:b/>
          <w:bCs w:val="0"/>
          <w:noProof/>
          <w:color w:val="auto"/>
          <w:sz w:val="18"/>
        </w:rPr>
        <w:t>18</w:t>
      </w:r>
      <w:r w:rsidR="00600CED" w:rsidRPr="002B3BCA">
        <w:rPr>
          <w:b/>
          <w:bCs w:val="0"/>
          <w:noProof/>
          <w:color w:val="auto"/>
          <w:sz w:val="18"/>
        </w:rPr>
        <w:fldChar w:fldCharType="end"/>
      </w:r>
      <w:r w:rsidRPr="002B3BCA">
        <w:rPr>
          <w:b/>
          <w:bCs w:val="0"/>
          <w:color w:val="auto"/>
          <w:sz w:val="18"/>
        </w:rPr>
        <w:t xml:space="preserve"> Prognoza krajowego zużycia brutto paliw i energii [ktoe]</w:t>
      </w:r>
      <w:bookmarkEnd w:id="664"/>
    </w:p>
    <w:tbl>
      <w:tblPr>
        <w:tblStyle w:val="Tabelasiatki1jasna4"/>
        <w:tblW w:w="4942" w:type="pct"/>
        <w:tblInd w:w="108" w:type="dxa"/>
        <w:tblLook w:val="04A0" w:firstRow="1" w:lastRow="0" w:firstColumn="1" w:lastColumn="0" w:noHBand="0" w:noVBand="1"/>
      </w:tblPr>
      <w:tblGrid>
        <w:gridCol w:w="3505"/>
        <w:gridCol w:w="1512"/>
        <w:gridCol w:w="1512"/>
        <w:gridCol w:w="1213"/>
        <w:gridCol w:w="1215"/>
      </w:tblGrid>
      <w:tr w:rsidR="001C164F" w:rsidRPr="002B3BCA" w14:paraId="13196AA1" w14:textId="77777777" w:rsidTr="002B3B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7" w:type="pct"/>
            <w:vAlign w:val="center"/>
          </w:tcPr>
          <w:p w14:paraId="3932A9ED" w14:textId="46C5FFAD" w:rsidR="001C164F" w:rsidRPr="002B3BCA" w:rsidRDefault="001C164F" w:rsidP="00463FDE">
            <w:pPr>
              <w:pStyle w:val="Bezodstpw"/>
              <w:jc w:val="center"/>
              <w:rPr>
                <w:rFonts w:cstheme="minorHAnsi"/>
                <w:sz w:val="20"/>
                <w:szCs w:val="20"/>
              </w:rPr>
            </w:pPr>
            <w:r w:rsidRPr="002B3BCA">
              <w:rPr>
                <w:rFonts w:cstheme="minorHAnsi"/>
                <w:sz w:val="20"/>
                <w:szCs w:val="20"/>
              </w:rPr>
              <w:t>Wyszczególnienie</w:t>
            </w:r>
          </w:p>
        </w:tc>
        <w:tc>
          <w:tcPr>
            <w:tcW w:w="844" w:type="pct"/>
            <w:shd w:val="clear" w:color="auto" w:fill="D9D9D9" w:themeFill="background1" w:themeFillShade="D9"/>
            <w:vAlign w:val="center"/>
          </w:tcPr>
          <w:p w14:paraId="67ADC7A8" w14:textId="7D11481B" w:rsidR="001C164F" w:rsidRPr="002B3BCA" w:rsidRDefault="001C164F" w:rsidP="00463FDE">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2005</w:t>
            </w:r>
          </w:p>
        </w:tc>
        <w:tc>
          <w:tcPr>
            <w:tcW w:w="844" w:type="pct"/>
            <w:shd w:val="clear" w:color="auto" w:fill="D9D9D9" w:themeFill="background1" w:themeFillShade="D9"/>
            <w:vAlign w:val="center"/>
          </w:tcPr>
          <w:p w14:paraId="10D15AB7" w14:textId="1B081E49" w:rsidR="001C164F" w:rsidRPr="002B3BCA" w:rsidRDefault="001C164F" w:rsidP="00463FDE">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2010</w:t>
            </w:r>
          </w:p>
        </w:tc>
        <w:tc>
          <w:tcPr>
            <w:tcW w:w="677" w:type="pct"/>
            <w:shd w:val="clear" w:color="auto" w:fill="D9D9D9" w:themeFill="background1" w:themeFillShade="D9"/>
            <w:vAlign w:val="center"/>
          </w:tcPr>
          <w:p w14:paraId="4A91DA6C" w14:textId="217E8E58" w:rsidR="001C164F" w:rsidRPr="002B3BCA" w:rsidRDefault="001C164F" w:rsidP="00463FDE">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2015</w:t>
            </w:r>
          </w:p>
        </w:tc>
        <w:tc>
          <w:tcPr>
            <w:tcW w:w="678" w:type="pct"/>
            <w:vAlign w:val="center"/>
          </w:tcPr>
          <w:p w14:paraId="58754710" w14:textId="0F2785D0" w:rsidR="001C164F" w:rsidRPr="002B3BCA" w:rsidRDefault="001C164F" w:rsidP="00463FDE">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2020</w:t>
            </w:r>
          </w:p>
        </w:tc>
      </w:tr>
      <w:tr w:rsidR="001C164F" w:rsidRPr="002B3BCA" w14:paraId="04C534B4"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511C55D0" w14:textId="79DC5B7E" w:rsidR="001C164F" w:rsidRPr="002B3BCA" w:rsidRDefault="001C164F" w:rsidP="00463FDE">
            <w:pPr>
              <w:pStyle w:val="Bezodstpw"/>
              <w:jc w:val="center"/>
              <w:rPr>
                <w:rFonts w:cstheme="minorHAnsi"/>
                <w:b w:val="0"/>
                <w:bCs w:val="0"/>
                <w:sz w:val="20"/>
                <w:szCs w:val="20"/>
              </w:rPr>
            </w:pPr>
            <w:r w:rsidRPr="002B3BCA">
              <w:rPr>
                <w:rFonts w:cstheme="minorHAnsi"/>
                <w:sz w:val="20"/>
                <w:szCs w:val="20"/>
              </w:rPr>
              <w:t>energia elektryczna</w:t>
            </w:r>
          </w:p>
        </w:tc>
        <w:tc>
          <w:tcPr>
            <w:tcW w:w="844" w:type="pct"/>
            <w:shd w:val="clear" w:color="auto" w:fill="D9D9D9" w:themeFill="background1" w:themeFillShade="D9"/>
            <w:vAlign w:val="center"/>
          </w:tcPr>
          <w:p w14:paraId="4714F6A9" w14:textId="2A779A4F"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12 532</w:t>
            </w:r>
          </w:p>
        </w:tc>
        <w:tc>
          <w:tcPr>
            <w:tcW w:w="844" w:type="pct"/>
            <w:shd w:val="clear" w:color="auto" w:fill="D9D9D9" w:themeFill="background1" w:themeFillShade="D9"/>
            <w:vAlign w:val="center"/>
          </w:tcPr>
          <w:p w14:paraId="0A479308" w14:textId="4967864A"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13 440</w:t>
            </w:r>
          </w:p>
        </w:tc>
        <w:tc>
          <w:tcPr>
            <w:tcW w:w="677" w:type="pct"/>
            <w:shd w:val="clear" w:color="auto" w:fill="D9D9D9" w:themeFill="background1" w:themeFillShade="D9"/>
            <w:vAlign w:val="center"/>
          </w:tcPr>
          <w:p w14:paraId="76E04104" w14:textId="3E345A8A"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14 154</w:t>
            </w:r>
          </w:p>
        </w:tc>
        <w:tc>
          <w:tcPr>
            <w:tcW w:w="678" w:type="pct"/>
            <w:vAlign w:val="center"/>
          </w:tcPr>
          <w:p w14:paraId="142B2F9D" w14:textId="2CD338BC"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15 258</w:t>
            </w:r>
          </w:p>
        </w:tc>
      </w:tr>
      <w:tr w:rsidR="001C164F" w:rsidRPr="002B3BCA" w14:paraId="3A065401"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00DED59A" w14:textId="327C3FBC" w:rsidR="001C164F" w:rsidRPr="002B3BCA" w:rsidRDefault="001C164F" w:rsidP="00463FDE">
            <w:pPr>
              <w:pStyle w:val="Bezodstpw"/>
              <w:jc w:val="center"/>
              <w:rPr>
                <w:rFonts w:cstheme="minorHAnsi"/>
                <w:sz w:val="20"/>
                <w:szCs w:val="20"/>
              </w:rPr>
            </w:pPr>
            <w:r w:rsidRPr="002B3BCA">
              <w:rPr>
                <w:rFonts w:cstheme="minorHAnsi"/>
                <w:sz w:val="20"/>
                <w:szCs w:val="20"/>
              </w:rPr>
              <w:t>ciepło sieciowe</w:t>
            </w:r>
          </w:p>
        </w:tc>
        <w:tc>
          <w:tcPr>
            <w:tcW w:w="844" w:type="pct"/>
            <w:shd w:val="clear" w:color="auto" w:fill="D9D9D9" w:themeFill="background1" w:themeFillShade="D9"/>
            <w:vAlign w:val="center"/>
          </w:tcPr>
          <w:p w14:paraId="7FB5183C" w14:textId="2397AA90"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8 032</w:t>
            </w:r>
          </w:p>
        </w:tc>
        <w:tc>
          <w:tcPr>
            <w:tcW w:w="844" w:type="pct"/>
            <w:shd w:val="clear" w:color="auto" w:fill="D9D9D9" w:themeFill="background1" w:themeFillShade="D9"/>
            <w:vAlign w:val="center"/>
          </w:tcPr>
          <w:p w14:paraId="616FA4D7" w14:textId="06AC793A"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8 021</w:t>
            </w:r>
          </w:p>
        </w:tc>
        <w:tc>
          <w:tcPr>
            <w:tcW w:w="677" w:type="pct"/>
            <w:shd w:val="clear" w:color="auto" w:fill="D9D9D9" w:themeFill="background1" w:themeFillShade="D9"/>
            <w:vAlign w:val="center"/>
          </w:tcPr>
          <w:p w14:paraId="1313B8D4" w14:textId="002AD7FB"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6 721</w:t>
            </w:r>
          </w:p>
        </w:tc>
        <w:tc>
          <w:tcPr>
            <w:tcW w:w="678" w:type="pct"/>
            <w:vAlign w:val="center"/>
          </w:tcPr>
          <w:p w14:paraId="76A665FE" w14:textId="355E5D37"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6 721</w:t>
            </w:r>
          </w:p>
        </w:tc>
      </w:tr>
      <w:tr w:rsidR="001C164F" w:rsidRPr="002B3BCA" w14:paraId="52AD7FD6"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1783E3BE" w14:textId="0C771C73" w:rsidR="001C164F" w:rsidRPr="002B3BCA" w:rsidRDefault="001C164F" w:rsidP="00463FDE">
            <w:pPr>
              <w:pStyle w:val="Bezodstpw"/>
              <w:jc w:val="center"/>
              <w:rPr>
                <w:rFonts w:cstheme="minorHAnsi"/>
                <w:b w:val="0"/>
                <w:bCs w:val="0"/>
                <w:sz w:val="20"/>
                <w:szCs w:val="20"/>
              </w:rPr>
            </w:pPr>
            <w:r w:rsidRPr="002B3BCA">
              <w:rPr>
                <w:rFonts w:cstheme="minorHAnsi"/>
                <w:sz w:val="20"/>
                <w:szCs w:val="20"/>
              </w:rPr>
              <w:t>węgiel kamienny</w:t>
            </w:r>
          </w:p>
        </w:tc>
        <w:tc>
          <w:tcPr>
            <w:tcW w:w="844" w:type="pct"/>
            <w:shd w:val="clear" w:color="auto" w:fill="D9D9D9" w:themeFill="background1" w:themeFillShade="D9"/>
            <w:vAlign w:val="center"/>
          </w:tcPr>
          <w:p w14:paraId="39C4A67F" w14:textId="32558C24"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37 669</w:t>
            </w:r>
          </w:p>
        </w:tc>
        <w:tc>
          <w:tcPr>
            <w:tcW w:w="844" w:type="pct"/>
            <w:shd w:val="clear" w:color="auto" w:fill="D9D9D9" w:themeFill="background1" w:themeFillShade="D9"/>
            <w:vAlign w:val="center"/>
          </w:tcPr>
          <w:p w14:paraId="48343200" w14:textId="4D256DFB"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39 241</w:t>
            </w:r>
          </w:p>
        </w:tc>
        <w:tc>
          <w:tcPr>
            <w:tcW w:w="677" w:type="pct"/>
            <w:shd w:val="clear" w:color="auto" w:fill="D9D9D9" w:themeFill="background1" w:themeFillShade="D9"/>
            <w:vAlign w:val="center"/>
          </w:tcPr>
          <w:p w14:paraId="156EF801" w14:textId="268F4940"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31 205</w:t>
            </w:r>
          </w:p>
        </w:tc>
        <w:tc>
          <w:tcPr>
            <w:tcW w:w="678" w:type="pct"/>
            <w:vAlign w:val="center"/>
          </w:tcPr>
          <w:p w14:paraId="5D2CF536" w14:textId="6ED70D06"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28 707</w:t>
            </w:r>
          </w:p>
        </w:tc>
      </w:tr>
      <w:tr w:rsidR="001C164F" w:rsidRPr="002B3BCA" w14:paraId="67439E27"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6C37AC22" w14:textId="508B1BDA" w:rsidR="001C164F" w:rsidRPr="002B3BCA" w:rsidRDefault="001C164F" w:rsidP="00463FDE">
            <w:pPr>
              <w:pStyle w:val="Bezodstpw"/>
              <w:jc w:val="center"/>
              <w:rPr>
                <w:rFonts w:cstheme="minorHAnsi"/>
                <w:b w:val="0"/>
                <w:bCs w:val="0"/>
                <w:sz w:val="20"/>
                <w:szCs w:val="20"/>
              </w:rPr>
            </w:pPr>
            <w:r w:rsidRPr="002B3BCA">
              <w:rPr>
                <w:rFonts w:cstheme="minorHAnsi"/>
                <w:sz w:val="20"/>
                <w:szCs w:val="20"/>
              </w:rPr>
              <w:t>węgiel koksujący</w:t>
            </w:r>
          </w:p>
        </w:tc>
        <w:tc>
          <w:tcPr>
            <w:tcW w:w="844" w:type="pct"/>
            <w:shd w:val="clear" w:color="auto" w:fill="D9D9D9" w:themeFill="background1" w:themeFillShade="D9"/>
            <w:vAlign w:val="center"/>
          </w:tcPr>
          <w:p w14:paraId="2ED38126" w14:textId="03B85D41"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7 884</w:t>
            </w:r>
          </w:p>
        </w:tc>
        <w:tc>
          <w:tcPr>
            <w:tcW w:w="844" w:type="pct"/>
            <w:shd w:val="clear" w:color="auto" w:fill="D9D9D9" w:themeFill="background1" w:themeFillShade="D9"/>
            <w:vAlign w:val="center"/>
          </w:tcPr>
          <w:p w14:paraId="030E5EC2" w14:textId="52DE3F09"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8 694</w:t>
            </w:r>
          </w:p>
        </w:tc>
        <w:tc>
          <w:tcPr>
            <w:tcW w:w="677" w:type="pct"/>
            <w:shd w:val="clear" w:color="auto" w:fill="D9D9D9" w:themeFill="background1" w:themeFillShade="D9"/>
            <w:vAlign w:val="center"/>
          </w:tcPr>
          <w:p w14:paraId="5955E4AF" w14:textId="117F330E"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9 488</w:t>
            </w:r>
          </w:p>
        </w:tc>
        <w:tc>
          <w:tcPr>
            <w:tcW w:w="678" w:type="pct"/>
            <w:vAlign w:val="center"/>
          </w:tcPr>
          <w:p w14:paraId="4F32EDDC" w14:textId="11AD3994"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9 396</w:t>
            </w:r>
          </w:p>
        </w:tc>
      </w:tr>
      <w:tr w:rsidR="001C164F" w:rsidRPr="002B3BCA" w14:paraId="63DB6FF8"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0253B5BD" w14:textId="605E0D68" w:rsidR="001C164F" w:rsidRPr="002B3BCA" w:rsidRDefault="001C164F" w:rsidP="00463FDE">
            <w:pPr>
              <w:pStyle w:val="Bezodstpw"/>
              <w:jc w:val="center"/>
              <w:rPr>
                <w:rFonts w:cstheme="minorHAnsi"/>
                <w:sz w:val="20"/>
                <w:szCs w:val="20"/>
              </w:rPr>
            </w:pPr>
            <w:r w:rsidRPr="002B3BCA">
              <w:rPr>
                <w:rFonts w:cstheme="minorHAnsi"/>
                <w:sz w:val="20"/>
                <w:szCs w:val="20"/>
              </w:rPr>
              <w:t>koks</w:t>
            </w:r>
          </w:p>
        </w:tc>
        <w:tc>
          <w:tcPr>
            <w:tcW w:w="844" w:type="pct"/>
            <w:shd w:val="clear" w:color="auto" w:fill="D9D9D9" w:themeFill="background1" w:themeFillShade="D9"/>
            <w:vAlign w:val="center"/>
          </w:tcPr>
          <w:p w14:paraId="606FC842" w14:textId="33250D7E"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2 314</w:t>
            </w:r>
          </w:p>
        </w:tc>
        <w:tc>
          <w:tcPr>
            <w:tcW w:w="844" w:type="pct"/>
            <w:shd w:val="clear" w:color="auto" w:fill="D9D9D9" w:themeFill="background1" w:themeFillShade="D9"/>
            <w:vAlign w:val="center"/>
          </w:tcPr>
          <w:p w14:paraId="3B627973" w14:textId="2F8370B8"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2 154</w:t>
            </w:r>
          </w:p>
        </w:tc>
        <w:tc>
          <w:tcPr>
            <w:tcW w:w="677" w:type="pct"/>
            <w:shd w:val="clear" w:color="auto" w:fill="D9D9D9" w:themeFill="background1" w:themeFillShade="D9"/>
            <w:vAlign w:val="center"/>
          </w:tcPr>
          <w:p w14:paraId="4BDA09B8" w14:textId="40AA11A0"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2 266</w:t>
            </w:r>
          </w:p>
        </w:tc>
        <w:tc>
          <w:tcPr>
            <w:tcW w:w="678" w:type="pct"/>
            <w:vAlign w:val="center"/>
          </w:tcPr>
          <w:p w14:paraId="06B3A2A0" w14:textId="374DD9D2"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2 563</w:t>
            </w:r>
          </w:p>
        </w:tc>
      </w:tr>
      <w:tr w:rsidR="001C164F" w:rsidRPr="002B3BCA" w14:paraId="275D56A1"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7D6382FB" w14:textId="512001E9" w:rsidR="001C164F" w:rsidRPr="002B3BCA" w:rsidRDefault="001C164F" w:rsidP="00463FDE">
            <w:pPr>
              <w:pStyle w:val="Bezodstpw"/>
              <w:jc w:val="center"/>
              <w:rPr>
                <w:rFonts w:cstheme="minorHAnsi"/>
                <w:sz w:val="20"/>
                <w:szCs w:val="20"/>
              </w:rPr>
            </w:pPr>
            <w:r w:rsidRPr="002B3BCA">
              <w:rPr>
                <w:rFonts w:cstheme="minorHAnsi"/>
                <w:sz w:val="20"/>
                <w:szCs w:val="20"/>
              </w:rPr>
              <w:t>węgiel brunatny</w:t>
            </w:r>
          </w:p>
        </w:tc>
        <w:tc>
          <w:tcPr>
            <w:tcW w:w="844" w:type="pct"/>
            <w:shd w:val="clear" w:color="auto" w:fill="D9D9D9" w:themeFill="background1" w:themeFillShade="D9"/>
            <w:vAlign w:val="center"/>
          </w:tcPr>
          <w:p w14:paraId="6DA4C5B3" w14:textId="6088036E"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12 726</w:t>
            </w:r>
          </w:p>
        </w:tc>
        <w:tc>
          <w:tcPr>
            <w:tcW w:w="844" w:type="pct"/>
            <w:shd w:val="clear" w:color="auto" w:fill="D9D9D9" w:themeFill="background1" w:themeFillShade="D9"/>
            <w:vAlign w:val="center"/>
          </w:tcPr>
          <w:p w14:paraId="6541613B" w14:textId="5CF882D4"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11 576</w:t>
            </w:r>
          </w:p>
        </w:tc>
        <w:tc>
          <w:tcPr>
            <w:tcW w:w="677" w:type="pct"/>
            <w:shd w:val="clear" w:color="auto" w:fill="D9D9D9" w:themeFill="background1" w:themeFillShade="D9"/>
            <w:vAlign w:val="center"/>
          </w:tcPr>
          <w:p w14:paraId="183C025B" w14:textId="6A79C885"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12 283</w:t>
            </w:r>
          </w:p>
        </w:tc>
        <w:tc>
          <w:tcPr>
            <w:tcW w:w="678" w:type="pct"/>
            <w:vAlign w:val="center"/>
          </w:tcPr>
          <w:p w14:paraId="51332271" w14:textId="5D0E89DB"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10 651</w:t>
            </w:r>
          </w:p>
        </w:tc>
      </w:tr>
      <w:tr w:rsidR="001C164F" w:rsidRPr="002B3BCA" w14:paraId="54FA20FE"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30786046" w14:textId="245BB3B9" w:rsidR="001C164F" w:rsidRPr="002B3BCA" w:rsidRDefault="001C164F" w:rsidP="00463FDE">
            <w:pPr>
              <w:pStyle w:val="Bezodstpw"/>
              <w:jc w:val="center"/>
              <w:rPr>
                <w:rFonts w:cstheme="minorHAnsi"/>
                <w:sz w:val="20"/>
                <w:szCs w:val="20"/>
              </w:rPr>
            </w:pPr>
            <w:r w:rsidRPr="002B3BCA">
              <w:rPr>
                <w:rFonts w:cstheme="minorHAnsi"/>
                <w:sz w:val="20"/>
                <w:szCs w:val="20"/>
              </w:rPr>
              <w:t>ropa naftowa</w:t>
            </w:r>
          </w:p>
        </w:tc>
        <w:tc>
          <w:tcPr>
            <w:tcW w:w="844" w:type="pct"/>
            <w:shd w:val="clear" w:color="auto" w:fill="D9D9D9" w:themeFill="background1" w:themeFillShade="D9"/>
            <w:vAlign w:val="center"/>
          </w:tcPr>
          <w:p w14:paraId="15123DCA" w14:textId="3DF1EEF9"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18 017</w:t>
            </w:r>
          </w:p>
        </w:tc>
        <w:tc>
          <w:tcPr>
            <w:tcW w:w="844" w:type="pct"/>
            <w:shd w:val="clear" w:color="auto" w:fill="D9D9D9" w:themeFill="background1" w:themeFillShade="D9"/>
            <w:vAlign w:val="center"/>
          </w:tcPr>
          <w:p w14:paraId="77D9387C" w14:textId="44BFE01F"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22 633</w:t>
            </w:r>
          </w:p>
        </w:tc>
        <w:tc>
          <w:tcPr>
            <w:tcW w:w="677" w:type="pct"/>
            <w:shd w:val="clear" w:color="auto" w:fill="D9D9D9" w:themeFill="background1" w:themeFillShade="D9"/>
            <w:vAlign w:val="center"/>
          </w:tcPr>
          <w:p w14:paraId="6358DF89" w14:textId="21EBFF3F"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25 930</w:t>
            </w:r>
          </w:p>
        </w:tc>
        <w:tc>
          <w:tcPr>
            <w:tcW w:w="678" w:type="pct"/>
            <w:vAlign w:val="center"/>
          </w:tcPr>
          <w:p w14:paraId="63847996" w14:textId="76A46765"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27 247</w:t>
            </w:r>
          </w:p>
        </w:tc>
      </w:tr>
      <w:tr w:rsidR="001C164F" w:rsidRPr="002B3BCA" w14:paraId="601ECB5E"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35359DF8" w14:textId="50E4A816" w:rsidR="001C164F" w:rsidRPr="002B3BCA" w:rsidRDefault="001C164F" w:rsidP="00463FDE">
            <w:pPr>
              <w:pStyle w:val="Bezodstpw"/>
              <w:jc w:val="center"/>
              <w:rPr>
                <w:rFonts w:cstheme="minorHAnsi"/>
                <w:sz w:val="20"/>
                <w:szCs w:val="20"/>
              </w:rPr>
            </w:pPr>
            <w:r w:rsidRPr="002B3BCA">
              <w:rPr>
                <w:rFonts w:cstheme="minorHAnsi"/>
                <w:sz w:val="20"/>
                <w:szCs w:val="20"/>
              </w:rPr>
              <w:t>produkty naftowe</w:t>
            </w:r>
          </w:p>
        </w:tc>
        <w:tc>
          <w:tcPr>
            <w:tcW w:w="844" w:type="pct"/>
            <w:shd w:val="clear" w:color="auto" w:fill="D9D9D9" w:themeFill="background1" w:themeFillShade="D9"/>
            <w:vAlign w:val="center"/>
          </w:tcPr>
          <w:p w14:paraId="64FA0E21" w14:textId="6F113925"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22 338</w:t>
            </w:r>
          </w:p>
        </w:tc>
        <w:tc>
          <w:tcPr>
            <w:tcW w:w="844" w:type="pct"/>
            <w:shd w:val="clear" w:color="auto" w:fill="D9D9D9" w:themeFill="background1" w:themeFillShade="D9"/>
            <w:vAlign w:val="center"/>
          </w:tcPr>
          <w:p w14:paraId="67FCFC6D" w14:textId="3D8C7802"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26 856</w:t>
            </w:r>
          </w:p>
        </w:tc>
        <w:tc>
          <w:tcPr>
            <w:tcW w:w="677" w:type="pct"/>
            <w:shd w:val="clear" w:color="auto" w:fill="D9D9D9" w:themeFill="background1" w:themeFillShade="D9"/>
            <w:vAlign w:val="center"/>
          </w:tcPr>
          <w:p w14:paraId="6F6CC5C6" w14:textId="03B9678B"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25 338</w:t>
            </w:r>
          </w:p>
        </w:tc>
        <w:tc>
          <w:tcPr>
            <w:tcW w:w="678" w:type="pct"/>
            <w:vAlign w:val="center"/>
          </w:tcPr>
          <w:p w14:paraId="3AEC3783" w14:textId="1A9EF86E"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31 280</w:t>
            </w:r>
          </w:p>
        </w:tc>
      </w:tr>
      <w:tr w:rsidR="001C164F" w:rsidRPr="002B3BCA" w14:paraId="118EC893"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5B00BCE3" w14:textId="3E0FAA77" w:rsidR="001C164F" w:rsidRPr="002B3BCA" w:rsidRDefault="001C164F" w:rsidP="00463FDE">
            <w:pPr>
              <w:pStyle w:val="Bezodstpw"/>
              <w:jc w:val="center"/>
              <w:rPr>
                <w:rFonts w:cstheme="minorHAnsi"/>
                <w:sz w:val="20"/>
                <w:szCs w:val="20"/>
              </w:rPr>
            </w:pPr>
            <w:r w:rsidRPr="002B3BCA">
              <w:rPr>
                <w:rFonts w:cstheme="minorHAnsi"/>
                <w:sz w:val="20"/>
                <w:szCs w:val="20"/>
              </w:rPr>
              <w:t>gaz ziemny</w:t>
            </w:r>
          </w:p>
        </w:tc>
        <w:tc>
          <w:tcPr>
            <w:tcW w:w="844" w:type="pct"/>
            <w:shd w:val="clear" w:color="auto" w:fill="D9D9D9" w:themeFill="background1" w:themeFillShade="D9"/>
            <w:vAlign w:val="center"/>
          </w:tcPr>
          <w:p w14:paraId="465B3D1C" w14:textId="7A0B6F31"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12 235</w:t>
            </w:r>
          </w:p>
        </w:tc>
        <w:tc>
          <w:tcPr>
            <w:tcW w:w="844" w:type="pct"/>
            <w:shd w:val="clear" w:color="auto" w:fill="D9D9D9" w:themeFill="background1" w:themeFillShade="D9"/>
            <w:vAlign w:val="center"/>
          </w:tcPr>
          <w:p w14:paraId="3544438C" w14:textId="23B5B472"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12 805</w:t>
            </w:r>
          </w:p>
        </w:tc>
        <w:tc>
          <w:tcPr>
            <w:tcW w:w="677" w:type="pct"/>
            <w:shd w:val="clear" w:color="auto" w:fill="D9D9D9" w:themeFill="background1" w:themeFillShade="D9"/>
            <w:vAlign w:val="center"/>
          </w:tcPr>
          <w:p w14:paraId="16E02CAD" w14:textId="0CD846D2"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13 776</w:t>
            </w:r>
          </w:p>
        </w:tc>
        <w:tc>
          <w:tcPr>
            <w:tcW w:w="678" w:type="pct"/>
            <w:vAlign w:val="center"/>
          </w:tcPr>
          <w:p w14:paraId="311EA205" w14:textId="60218BC0"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16 547</w:t>
            </w:r>
          </w:p>
        </w:tc>
      </w:tr>
      <w:tr w:rsidR="001C164F" w:rsidRPr="002B3BCA" w14:paraId="60A05D77"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598CA1AD" w14:textId="715AD853" w:rsidR="001C164F" w:rsidRPr="002B3BCA" w:rsidRDefault="001C164F" w:rsidP="00463FDE">
            <w:pPr>
              <w:pStyle w:val="Bezodstpw"/>
              <w:jc w:val="center"/>
              <w:rPr>
                <w:rFonts w:cstheme="minorHAnsi"/>
                <w:sz w:val="20"/>
                <w:szCs w:val="20"/>
              </w:rPr>
            </w:pPr>
            <w:r w:rsidRPr="002B3BCA">
              <w:rPr>
                <w:rFonts w:cstheme="minorHAnsi"/>
                <w:sz w:val="20"/>
                <w:szCs w:val="20"/>
              </w:rPr>
              <w:t>gaz koksowniczy</w:t>
            </w:r>
          </w:p>
        </w:tc>
        <w:tc>
          <w:tcPr>
            <w:tcW w:w="844" w:type="pct"/>
            <w:shd w:val="clear" w:color="auto" w:fill="D9D9D9" w:themeFill="background1" w:themeFillShade="D9"/>
            <w:vAlign w:val="center"/>
          </w:tcPr>
          <w:p w14:paraId="03234245" w14:textId="4529CBCF"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1 480</w:t>
            </w:r>
          </w:p>
        </w:tc>
        <w:tc>
          <w:tcPr>
            <w:tcW w:w="844" w:type="pct"/>
            <w:shd w:val="clear" w:color="auto" w:fill="D9D9D9" w:themeFill="background1" w:themeFillShade="D9"/>
            <w:vAlign w:val="center"/>
          </w:tcPr>
          <w:p w14:paraId="7AB1F687" w14:textId="6F7C8E27"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1 744</w:t>
            </w:r>
          </w:p>
        </w:tc>
        <w:tc>
          <w:tcPr>
            <w:tcW w:w="677" w:type="pct"/>
            <w:shd w:val="clear" w:color="auto" w:fill="D9D9D9" w:themeFill="background1" w:themeFillShade="D9"/>
            <w:vAlign w:val="center"/>
          </w:tcPr>
          <w:p w14:paraId="184B925B" w14:textId="186652B9"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1 704</w:t>
            </w:r>
          </w:p>
        </w:tc>
        <w:tc>
          <w:tcPr>
            <w:tcW w:w="678" w:type="pct"/>
            <w:vAlign w:val="center"/>
          </w:tcPr>
          <w:p w14:paraId="263A7A76" w14:textId="2880540E"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1 676</w:t>
            </w:r>
          </w:p>
        </w:tc>
      </w:tr>
      <w:tr w:rsidR="001C164F" w:rsidRPr="002B3BCA" w14:paraId="1979EF04"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3F9A07E6" w14:textId="7ABF8C56" w:rsidR="001C164F" w:rsidRPr="002B3BCA" w:rsidRDefault="001C164F" w:rsidP="00463FDE">
            <w:pPr>
              <w:pStyle w:val="Bezodstpw"/>
              <w:jc w:val="center"/>
              <w:rPr>
                <w:rFonts w:cstheme="minorHAnsi"/>
                <w:sz w:val="20"/>
                <w:szCs w:val="20"/>
              </w:rPr>
            </w:pPr>
            <w:r w:rsidRPr="002B3BCA">
              <w:rPr>
                <w:rFonts w:cstheme="minorHAnsi"/>
                <w:sz w:val="20"/>
                <w:szCs w:val="20"/>
              </w:rPr>
              <w:t>gaz wielkopiecowy</w:t>
            </w:r>
          </w:p>
        </w:tc>
        <w:tc>
          <w:tcPr>
            <w:tcW w:w="844" w:type="pct"/>
            <w:shd w:val="clear" w:color="auto" w:fill="D9D9D9" w:themeFill="background1" w:themeFillShade="D9"/>
            <w:vAlign w:val="center"/>
          </w:tcPr>
          <w:p w14:paraId="132DE7DC" w14:textId="2177CBE3"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885</w:t>
            </w:r>
          </w:p>
        </w:tc>
        <w:tc>
          <w:tcPr>
            <w:tcW w:w="844" w:type="pct"/>
            <w:shd w:val="clear" w:color="auto" w:fill="D9D9D9" w:themeFill="background1" w:themeFillShade="D9"/>
            <w:vAlign w:val="center"/>
          </w:tcPr>
          <w:p w14:paraId="6324AC93" w14:textId="0BD58BA0"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526</w:t>
            </w:r>
          </w:p>
        </w:tc>
        <w:tc>
          <w:tcPr>
            <w:tcW w:w="677" w:type="pct"/>
            <w:shd w:val="clear" w:color="auto" w:fill="D9D9D9" w:themeFill="background1" w:themeFillShade="D9"/>
            <w:vAlign w:val="center"/>
          </w:tcPr>
          <w:p w14:paraId="10FD7273" w14:textId="1A5A2988"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632</w:t>
            </w:r>
          </w:p>
        </w:tc>
        <w:tc>
          <w:tcPr>
            <w:tcW w:w="678" w:type="pct"/>
            <w:vAlign w:val="center"/>
          </w:tcPr>
          <w:p w14:paraId="661C6098" w14:textId="0FF806EC"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576</w:t>
            </w:r>
          </w:p>
        </w:tc>
      </w:tr>
      <w:tr w:rsidR="001C164F" w:rsidRPr="002B3BCA" w14:paraId="388CE7B2"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1C83931E" w14:textId="1F9B3FAE" w:rsidR="001C164F" w:rsidRPr="002B3BCA" w:rsidRDefault="001C164F" w:rsidP="00463FDE">
            <w:pPr>
              <w:pStyle w:val="Bezodstpw"/>
              <w:jc w:val="center"/>
              <w:rPr>
                <w:rFonts w:cstheme="minorHAnsi"/>
                <w:sz w:val="20"/>
                <w:szCs w:val="20"/>
              </w:rPr>
            </w:pPr>
            <w:r w:rsidRPr="002B3BCA">
              <w:rPr>
                <w:rFonts w:cstheme="minorHAnsi"/>
                <w:sz w:val="20"/>
                <w:szCs w:val="20"/>
              </w:rPr>
              <w:t>pozostałe paliwa gazowe</w:t>
            </w:r>
          </w:p>
        </w:tc>
        <w:tc>
          <w:tcPr>
            <w:tcW w:w="844" w:type="pct"/>
            <w:shd w:val="clear" w:color="auto" w:fill="D9D9D9" w:themeFill="background1" w:themeFillShade="D9"/>
            <w:vAlign w:val="center"/>
          </w:tcPr>
          <w:p w14:paraId="7EAFA270" w14:textId="195E98A0"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161</w:t>
            </w:r>
          </w:p>
        </w:tc>
        <w:tc>
          <w:tcPr>
            <w:tcW w:w="844" w:type="pct"/>
            <w:shd w:val="clear" w:color="auto" w:fill="D9D9D9" w:themeFill="background1" w:themeFillShade="D9"/>
            <w:vAlign w:val="center"/>
          </w:tcPr>
          <w:p w14:paraId="32F799E6" w14:textId="5D11FA81"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149</w:t>
            </w:r>
          </w:p>
        </w:tc>
        <w:tc>
          <w:tcPr>
            <w:tcW w:w="677" w:type="pct"/>
            <w:shd w:val="clear" w:color="auto" w:fill="D9D9D9" w:themeFill="background1" w:themeFillShade="D9"/>
            <w:vAlign w:val="center"/>
          </w:tcPr>
          <w:p w14:paraId="5FD7E618" w14:textId="15C4128A"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162</w:t>
            </w:r>
          </w:p>
        </w:tc>
        <w:tc>
          <w:tcPr>
            <w:tcW w:w="678" w:type="pct"/>
            <w:vAlign w:val="center"/>
          </w:tcPr>
          <w:p w14:paraId="78A302E1" w14:textId="1E07EC49"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88</w:t>
            </w:r>
          </w:p>
        </w:tc>
      </w:tr>
      <w:tr w:rsidR="001C164F" w:rsidRPr="002B3BCA" w14:paraId="173300A2"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10A1625F" w14:textId="0414F5C4" w:rsidR="001C164F" w:rsidRPr="002B3BCA" w:rsidRDefault="001C164F" w:rsidP="00463FDE">
            <w:pPr>
              <w:pStyle w:val="Bezodstpw"/>
              <w:jc w:val="center"/>
              <w:rPr>
                <w:rFonts w:cstheme="minorHAnsi"/>
                <w:sz w:val="20"/>
                <w:szCs w:val="20"/>
              </w:rPr>
            </w:pPr>
            <w:r w:rsidRPr="002B3BCA">
              <w:rPr>
                <w:rFonts w:cstheme="minorHAnsi"/>
                <w:sz w:val="20"/>
                <w:szCs w:val="20"/>
              </w:rPr>
              <w:t>biomasa stała</w:t>
            </w:r>
          </w:p>
        </w:tc>
        <w:tc>
          <w:tcPr>
            <w:tcW w:w="844" w:type="pct"/>
            <w:shd w:val="clear" w:color="auto" w:fill="D9D9D9" w:themeFill="background1" w:themeFillShade="D9"/>
            <w:vAlign w:val="center"/>
          </w:tcPr>
          <w:p w14:paraId="1A478DA9" w14:textId="332509B7"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4 166</w:t>
            </w:r>
          </w:p>
        </w:tc>
        <w:tc>
          <w:tcPr>
            <w:tcW w:w="844" w:type="pct"/>
            <w:shd w:val="clear" w:color="auto" w:fill="D9D9D9" w:themeFill="background1" w:themeFillShade="D9"/>
            <w:vAlign w:val="center"/>
          </w:tcPr>
          <w:p w14:paraId="46125A3F" w14:textId="2EF27D16"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5 866</w:t>
            </w:r>
          </w:p>
        </w:tc>
        <w:tc>
          <w:tcPr>
            <w:tcW w:w="677" w:type="pct"/>
            <w:shd w:val="clear" w:color="auto" w:fill="D9D9D9" w:themeFill="background1" w:themeFillShade="D9"/>
            <w:vAlign w:val="center"/>
          </w:tcPr>
          <w:p w14:paraId="491CF229" w14:textId="27B57309"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6 774</w:t>
            </w:r>
          </w:p>
        </w:tc>
        <w:tc>
          <w:tcPr>
            <w:tcW w:w="678" w:type="pct"/>
            <w:vAlign w:val="center"/>
          </w:tcPr>
          <w:p w14:paraId="7682EF79" w14:textId="770AE307"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7 896</w:t>
            </w:r>
          </w:p>
        </w:tc>
      </w:tr>
      <w:tr w:rsidR="001C164F" w:rsidRPr="002B3BCA" w14:paraId="7B79DC69"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1AAC1082" w14:textId="733F0458" w:rsidR="001C164F" w:rsidRPr="002B3BCA" w:rsidRDefault="001C164F" w:rsidP="00463FDE">
            <w:pPr>
              <w:pStyle w:val="Bezodstpw"/>
              <w:jc w:val="center"/>
              <w:rPr>
                <w:rFonts w:cstheme="minorHAnsi"/>
                <w:sz w:val="20"/>
                <w:szCs w:val="20"/>
              </w:rPr>
            </w:pPr>
            <w:r w:rsidRPr="002B3BCA">
              <w:rPr>
                <w:rFonts w:cstheme="minorHAnsi"/>
                <w:sz w:val="20"/>
                <w:szCs w:val="20"/>
              </w:rPr>
              <w:t>biogaz</w:t>
            </w:r>
          </w:p>
        </w:tc>
        <w:tc>
          <w:tcPr>
            <w:tcW w:w="844" w:type="pct"/>
            <w:shd w:val="clear" w:color="auto" w:fill="D9D9D9" w:themeFill="background1" w:themeFillShade="D9"/>
            <w:vAlign w:val="center"/>
          </w:tcPr>
          <w:p w14:paraId="560213E8" w14:textId="5396A691"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54</w:t>
            </w:r>
          </w:p>
        </w:tc>
        <w:tc>
          <w:tcPr>
            <w:tcW w:w="844" w:type="pct"/>
            <w:shd w:val="clear" w:color="auto" w:fill="D9D9D9" w:themeFill="background1" w:themeFillShade="D9"/>
            <w:vAlign w:val="center"/>
          </w:tcPr>
          <w:p w14:paraId="28C28C77" w14:textId="5580F997"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115</w:t>
            </w:r>
          </w:p>
        </w:tc>
        <w:tc>
          <w:tcPr>
            <w:tcW w:w="677" w:type="pct"/>
            <w:shd w:val="clear" w:color="auto" w:fill="D9D9D9" w:themeFill="background1" w:themeFillShade="D9"/>
            <w:vAlign w:val="center"/>
          </w:tcPr>
          <w:p w14:paraId="4A937B42" w14:textId="4FF40BCB"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229</w:t>
            </w:r>
          </w:p>
        </w:tc>
        <w:tc>
          <w:tcPr>
            <w:tcW w:w="678" w:type="pct"/>
            <w:vAlign w:val="center"/>
          </w:tcPr>
          <w:p w14:paraId="16EC7E80" w14:textId="607540D6"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284</w:t>
            </w:r>
          </w:p>
        </w:tc>
      </w:tr>
      <w:tr w:rsidR="001C164F" w:rsidRPr="002B3BCA" w14:paraId="7556B986"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0D099D1C" w14:textId="5465294F" w:rsidR="001C164F" w:rsidRPr="002B3BCA" w:rsidRDefault="001C164F" w:rsidP="00463FDE">
            <w:pPr>
              <w:pStyle w:val="Bezodstpw"/>
              <w:jc w:val="center"/>
              <w:rPr>
                <w:rFonts w:cstheme="minorHAnsi"/>
                <w:b w:val="0"/>
                <w:bCs w:val="0"/>
                <w:sz w:val="20"/>
                <w:szCs w:val="20"/>
              </w:rPr>
            </w:pPr>
            <w:r w:rsidRPr="002B3BCA">
              <w:rPr>
                <w:rFonts w:cstheme="minorHAnsi"/>
                <w:sz w:val="20"/>
                <w:szCs w:val="20"/>
              </w:rPr>
              <w:t>biopaliwa</w:t>
            </w:r>
          </w:p>
        </w:tc>
        <w:tc>
          <w:tcPr>
            <w:tcW w:w="844" w:type="pct"/>
            <w:shd w:val="clear" w:color="auto" w:fill="D9D9D9" w:themeFill="background1" w:themeFillShade="D9"/>
            <w:vAlign w:val="center"/>
          </w:tcPr>
          <w:p w14:paraId="44DD037A" w14:textId="429A1AE3"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54</w:t>
            </w:r>
          </w:p>
        </w:tc>
        <w:tc>
          <w:tcPr>
            <w:tcW w:w="844" w:type="pct"/>
            <w:shd w:val="clear" w:color="auto" w:fill="D9D9D9" w:themeFill="background1" w:themeFillShade="D9"/>
            <w:vAlign w:val="center"/>
          </w:tcPr>
          <w:p w14:paraId="6DDB4405" w14:textId="240A3CF1"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868</w:t>
            </w:r>
          </w:p>
        </w:tc>
        <w:tc>
          <w:tcPr>
            <w:tcW w:w="677" w:type="pct"/>
            <w:shd w:val="clear" w:color="auto" w:fill="D9D9D9" w:themeFill="background1" w:themeFillShade="D9"/>
            <w:vAlign w:val="center"/>
          </w:tcPr>
          <w:p w14:paraId="0FCD78D1" w14:textId="63CBD7A0"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782</w:t>
            </w:r>
          </w:p>
        </w:tc>
        <w:tc>
          <w:tcPr>
            <w:tcW w:w="678" w:type="pct"/>
            <w:vAlign w:val="center"/>
          </w:tcPr>
          <w:p w14:paraId="58A0AD49" w14:textId="1E1BF749"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1 497</w:t>
            </w:r>
          </w:p>
        </w:tc>
      </w:tr>
      <w:tr w:rsidR="001C164F" w:rsidRPr="002B3BCA" w14:paraId="7F1364AD"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1B18380D" w14:textId="56653990" w:rsidR="001C164F" w:rsidRPr="002B3BCA" w:rsidRDefault="001C164F" w:rsidP="00463FDE">
            <w:pPr>
              <w:pStyle w:val="Bezodstpw"/>
              <w:jc w:val="center"/>
              <w:rPr>
                <w:rFonts w:cstheme="minorHAnsi"/>
                <w:sz w:val="20"/>
                <w:szCs w:val="20"/>
              </w:rPr>
            </w:pPr>
            <w:r w:rsidRPr="002B3BCA">
              <w:rPr>
                <w:rFonts w:cstheme="minorHAnsi"/>
                <w:sz w:val="20"/>
                <w:szCs w:val="20"/>
              </w:rPr>
              <w:t>paliwo jądrowe</w:t>
            </w:r>
          </w:p>
        </w:tc>
        <w:tc>
          <w:tcPr>
            <w:tcW w:w="844" w:type="pct"/>
            <w:shd w:val="clear" w:color="auto" w:fill="D9D9D9" w:themeFill="background1" w:themeFillShade="D9"/>
            <w:vAlign w:val="center"/>
          </w:tcPr>
          <w:p w14:paraId="0B2B13A2" w14:textId="2650C4EB"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0</w:t>
            </w:r>
          </w:p>
        </w:tc>
        <w:tc>
          <w:tcPr>
            <w:tcW w:w="844" w:type="pct"/>
            <w:shd w:val="clear" w:color="auto" w:fill="D9D9D9" w:themeFill="background1" w:themeFillShade="D9"/>
            <w:vAlign w:val="center"/>
          </w:tcPr>
          <w:p w14:paraId="0E9CD737" w14:textId="039F393A"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0</w:t>
            </w:r>
          </w:p>
        </w:tc>
        <w:tc>
          <w:tcPr>
            <w:tcW w:w="677" w:type="pct"/>
            <w:shd w:val="clear" w:color="auto" w:fill="D9D9D9" w:themeFill="background1" w:themeFillShade="D9"/>
            <w:vAlign w:val="center"/>
          </w:tcPr>
          <w:p w14:paraId="31F916A6" w14:textId="0E631A7C"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0</w:t>
            </w:r>
          </w:p>
        </w:tc>
        <w:tc>
          <w:tcPr>
            <w:tcW w:w="678" w:type="pct"/>
            <w:vAlign w:val="center"/>
          </w:tcPr>
          <w:p w14:paraId="3BE6A497" w14:textId="0AFBCFEB"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0</w:t>
            </w:r>
          </w:p>
        </w:tc>
      </w:tr>
      <w:tr w:rsidR="001C164F" w:rsidRPr="002B3BCA" w14:paraId="5D3456CB" w14:textId="77777777" w:rsidTr="002B3BCA">
        <w:tc>
          <w:tcPr>
            <w:cnfStyle w:val="001000000000" w:firstRow="0" w:lastRow="0" w:firstColumn="1" w:lastColumn="0" w:oddVBand="0" w:evenVBand="0" w:oddHBand="0" w:evenHBand="0" w:firstRowFirstColumn="0" w:firstRowLastColumn="0" w:lastRowFirstColumn="0" w:lastRowLastColumn="0"/>
            <w:tcW w:w="1957" w:type="pct"/>
            <w:vAlign w:val="center"/>
          </w:tcPr>
          <w:p w14:paraId="260A2B8C" w14:textId="07CCC948" w:rsidR="001C164F" w:rsidRPr="002B3BCA" w:rsidRDefault="001C164F" w:rsidP="00463FDE">
            <w:pPr>
              <w:pStyle w:val="Bezodstpw"/>
              <w:jc w:val="center"/>
              <w:rPr>
                <w:rFonts w:cstheme="minorHAnsi"/>
                <w:sz w:val="20"/>
                <w:szCs w:val="20"/>
              </w:rPr>
            </w:pPr>
            <w:r w:rsidRPr="002B3BCA">
              <w:rPr>
                <w:rFonts w:cstheme="minorHAnsi"/>
                <w:sz w:val="20"/>
                <w:szCs w:val="20"/>
              </w:rPr>
              <w:t>odpady komunalne i przemysłowe</w:t>
            </w:r>
          </w:p>
        </w:tc>
        <w:tc>
          <w:tcPr>
            <w:tcW w:w="844" w:type="pct"/>
            <w:shd w:val="clear" w:color="auto" w:fill="D9D9D9" w:themeFill="background1" w:themeFillShade="D9"/>
            <w:vAlign w:val="center"/>
          </w:tcPr>
          <w:p w14:paraId="6F356682" w14:textId="38D086BF"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157</w:t>
            </w:r>
          </w:p>
        </w:tc>
        <w:tc>
          <w:tcPr>
            <w:tcW w:w="844" w:type="pct"/>
            <w:shd w:val="clear" w:color="auto" w:fill="D9D9D9" w:themeFill="background1" w:themeFillShade="D9"/>
            <w:vAlign w:val="center"/>
          </w:tcPr>
          <w:p w14:paraId="6EAA8275" w14:textId="16F8B659"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400</w:t>
            </w:r>
          </w:p>
        </w:tc>
        <w:tc>
          <w:tcPr>
            <w:tcW w:w="677" w:type="pct"/>
            <w:shd w:val="clear" w:color="auto" w:fill="D9D9D9" w:themeFill="background1" w:themeFillShade="D9"/>
            <w:vAlign w:val="center"/>
          </w:tcPr>
          <w:p w14:paraId="1E5BBED0" w14:textId="7420C664"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564</w:t>
            </w:r>
          </w:p>
        </w:tc>
        <w:tc>
          <w:tcPr>
            <w:tcW w:w="678" w:type="pct"/>
            <w:vAlign w:val="center"/>
          </w:tcPr>
          <w:p w14:paraId="40B3F23A" w14:textId="4C39F889" w:rsidR="001C164F" w:rsidRPr="002B3BCA" w:rsidRDefault="001C164F" w:rsidP="00463FDE">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1 047</w:t>
            </w:r>
          </w:p>
        </w:tc>
      </w:tr>
    </w:tbl>
    <w:p w14:paraId="313280E3" w14:textId="77777777" w:rsidR="001C164F" w:rsidRDefault="001C164F" w:rsidP="00D40852">
      <w:pPr>
        <w:pStyle w:val="Bezodstpw"/>
      </w:pPr>
    </w:p>
    <w:tbl>
      <w:tblPr>
        <w:tblStyle w:val="Tabelasiatki1jasna4"/>
        <w:tblW w:w="4942" w:type="pct"/>
        <w:tblInd w:w="108" w:type="dxa"/>
        <w:tblLook w:val="04A0" w:firstRow="1" w:lastRow="0" w:firstColumn="1" w:lastColumn="0" w:noHBand="0" w:noVBand="1"/>
      </w:tblPr>
      <w:tblGrid>
        <w:gridCol w:w="3546"/>
        <w:gridCol w:w="1326"/>
        <w:gridCol w:w="1229"/>
        <w:gridCol w:w="1530"/>
        <w:gridCol w:w="1326"/>
      </w:tblGrid>
      <w:tr w:rsidR="001C164F" w:rsidRPr="002B3BCA" w14:paraId="16DA9D4F" w14:textId="77777777" w:rsidTr="002B3B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pct"/>
            <w:vAlign w:val="center"/>
          </w:tcPr>
          <w:p w14:paraId="2A4A1E37" w14:textId="77777777" w:rsidR="001C164F" w:rsidRPr="002B3BCA" w:rsidRDefault="001C164F" w:rsidP="00FD36E2">
            <w:pPr>
              <w:pStyle w:val="Bezodstpw"/>
              <w:jc w:val="center"/>
              <w:rPr>
                <w:rFonts w:cstheme="minorHAnsi"/>
                <w:sz w:val="20"/>
                <w:szCs w:val="20"/>
              </w:rPr>
            </w:pPr>
            <w:r w:rsidRPr="002B3BCA">
              <w:rPr>
                <w:rFonts w:cstheme="minorHAnsi"/>
                <w:sz w:val="20"/>
                <w:szCs w:val="20"/>
              </w:rPr>
              <w:t>Wyszczególnienie</w:t>
            </w:r>
          </w:p>
        </w:tc>
        <w:tc>
          <w:tcPr>
            <w:tcW w:w="740" w:type="pct"/>
            <w:vAlign w:val="center"/>
          </w:tcPr>
          <w:p w14:paraId="3B7592FB" w14:textId="77777777" w:rsidR="001C164F" w:rsidRPr="002B3BCA" w:rsidRDefault="001C164F" w:rsidP="00FD36E2">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2025</w:t>
            </w:r>
          </w:p>
        </w:tc>
        <w:tc>
          <w:tcPr>
            <w:tcW w:w="686" w:type="pct"/>
            <w:vAlign w:val="center"/>
          </w:tcPr>
          <w:p w14:paraId="28948B97" w14:textId="77777777" w:rsidR="001C164F" w:rsidRPr="002B3BCA" w:rsidRDefault="001C164F" w:rsidP="00FD36E2">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2030</w:t>
            </w:r>
          </w:p>
        </w:tc>
        <w:tc>
          <w:tcPr>
            <w:tcW w:w="854" w:type="pct"/>
            <w:vAlign w:val="center"/>
          </w:tcPr>
          <w:p w14:paraId="65BBE29D" w14:textId="77777777" w:rsidR="001C164F" w:rsidRPr="002B3BCA" w:rsidRDefault="001C164F" w:rsidP="00FD36E2">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2035</w:t>
            </w:r>
          </w:p>
        </w:tc>
        <w:tc>
          <w:tcPr>
            <w:tcW w:w="740" w:type="pct"/>
            <w:vAlign w:val="center"/>
          </w:tcPr>
          <w:p w14:paraId="73F19B2A" w14:textId="77777777" w:rsidR="001C164F" w:rsidRPr="002B3BCA" w:rsidRDefault="001C164F" w:rsidP="00FD36E2">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2040</w:t>
            </w:r>
          </w:p>
        </w:tc>
      </w:tr>
      <w:tr w:rsidR="001C164F" w:rsidRPr="002B3BCA" w14:paraId="427B69AF"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5BD1ADB3" w14:textId="77777777" w:rsidR="001C164F" w:rsidRPr="002B3BCA" w:rsidRDefault="001C164F" w:rsidP="00FD36E2">
            <w:pPr>
              <w:pStyle w:val="Bezodstpw"/>
              <w:jc w:val="center"/>
              <w:rPr>
                <w:rFonts w:cstheme="minorHAnsi"/>
                <w:b w:val="0"/>
                <w:bCs w:val="0"/>
                <w:sz w:val="20"/>
                <w:szCs w:val="20"/>
              </w:rPr>
            </w:pPr>
            <w:r w:rsidRPr="002B3BCA">
              <w:rPr>
                <w:rFonts w:cstheme="minorHAnsi"/>
                <w:sz w:val="20"/>
                <w:szCs w:val="20"/>
              </w:rPr>
              <w:t>energia elektryczna</w:t>
            </w:r>
          </w:p>
        </w:tc>
        <w:tc>
          <w:tcPr>
            <w:tcW w:w="740" w:type="pct"/>
            <w:vAlign w:val="center"/>
          </w:tcPr>
          <w:p w14:paraId="5974C68B"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16 156</w:t>
            </w:r>
          </w:p>
        </w:tc>
        <w:tc>
          <w:tcPr>
            <w:tcW w:w="686" w:type="pct"/>
            <w:vAlign w:val="center"/>
          </w:tcPr>
          <w:p w14:paraId="6FF1AE51"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17 297</w:t>
            </w:r>
          </w:p>
        </w:tc>
        <w:tc>
          <w:tcPr>
            <w:tcW w:w="854" w:type="pct"/>
            <w:vAlign w:val="center"/>
          </w:tcPr>
          <w:p w14:paraId="25B941E1"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18 289</w:t>
            </w:r>
          </w:p>
        </w:tc>
        <w:tc>
          <w:tcPr>
            <w:tcW w:w="740" w:type="pct"/>
            <w:vAlign w:val="center"/>
          </w:tcPr>
          <w:p w14:paraId="4F21104E"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19 412</w:t>
            </w:r>
          </w:p>
        </w:tc>
      </w:tr>
      <w:tr w:rsidR="001C164F" w:rsidRPr="002B3BCA" w14:paraId="28676576"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13924741" w14:textId="77777777" w:rsidR="001C164F" w:rsidRPr="002B3BCA" w:rsidRDefault="001C164F" w:rsidP="00FD36E2">
            <w:pPr>
              <w:pStyle w:val="Bezodstpw"/>
              <w:jc w:val="center"/>
              <w:rPr>
                <w:rFonts w:cstheme="minorHAnsi"/>
                <w:sz w:val="20"/>
                <w:szCs w:val="20"/>
              </w:rPr>
            </w:pPr>
            <w:r w:rsidRPr="002B3BCA">
              <w:rPr>
                <w:rFonts w:cstheme="minorHAnsi"/>
                <w:sz w:val="20"/>
                <w:szCs w:val="20"/>
              </w:rPr>
              <w:t>ciepło sieciowe</w:t>
            </w:r>
          </w:p>
        </w:tc>
        <w:tc>
          <w:tcPr>
            <w:tcW w:w="740" w:type="pct"/>
            <w:vAlign w:val="center"/>
          </w:tcPr>
          <w:p w14:paraId="0C9230A8"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6 626</w:t>
            </w:r>
          </w:p>
        </w:tc>
        <w:tc>
          <w:tcPr>
            <w:tcW w:w="686" w:type="pct"/>
            <w:vAlign w:val="center"/>
          </w:tcPr>
          <w:p w14:paraId="5F61591F"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6 204</w:t>
            </w:r>
          </w:p>
        </w:tc>
        <w:tc>
          <w:tcPr>
            <w:tcW w:w="854" w:type="pct"/>
            <w:vAlign w:val="center"/>
          </w:tcPr>
          <w:p w14:paraId="34A4EE07"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6 153</w:t>
            </w:r>
          </w:p>
        </w:tc>
        <w:tc>
          <w:tcPr>
            <w:tcW w:w="740" w:type="pct"/>
            <w:vAlign w:val="center"/>
          </w:tcPr>
          <w:p w14:paraId="364C4E5F"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6 204</w:t>
            </w:r>
          </w:p>
        </w:tc>
      </w:tr>
      <w:tr w:rsidR="001C164F" w:rsidRPr="002B3BCA" w14:paraId="19B2AFB5"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21AC1644" w14:textId="77777777" w:rsidR="001C164F" w:rsidRPr="002B3BCA" w:rsidRDefault="001C164F" w:rsidP="00FD36E2">
            <w:pPr>
              <w:pStyle w:val="Bezodstpw"/>
              <w:jc w:val="center"/>
              <w:rPr>
                <w:rFonts w:cstheme="minorHAnsi"/>
                <w:b w:val="0"/>
                <w:bCs w:val="0"/>
                <w:sz w:val="20"/>
                <w:szCs w:val="20"/>
              </w:rPr>
            </w:pPr>
            <w:r w:rsidRPr="002B3BCA">
              <w:rPr>
                <w:rFonts w:cstheme="minorHAnsi"/>
                <w:sz w:val="20"/>
                <w:szCs w:val="20"/>
              </w:rPr>
              <w:t>węgiel kamienny</w:t>
            </w:r>
          </w:p>
        </w:tc>
        <w:tc>
          <w:tcPr>
            <w:tcW w:w="740" w:type="pct"/>
            <w:vAlign w:val="center"/>
          </w:tcPr>
          <w:p w14:paraId="6D42AEF9"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24 284</w:t>
            </w:r>
          </w:p>
        </w:tc>
        <w:tc>
          <w:tcPr>
            <w:tcW w:w="686" w:type="pct"/>
            <w:vAlign w:val="center"/>
          </w:tcPr>
          <w:p w14:paraId="323F719B"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19 436</w:t>
            </w:r>
          </w:p>
        </w:tc>
        <w:tc>
          <w:tcPr>
            <w:tcW w:w="854" w:type="pct"/>
            <w:vAlign w:val="center"/>
          </w:tcPr>
          <w:p w14:paraId="46F6178F"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15 731</w:t>
            </w:r>
          </w:p>
        </w:tc>
        <w:tc>
          <w:tcPr>
            <w:tcW w:w="740" w:type="pct"/>
            <w:vAlign w:val="center"/>
          </w:tcPr>
          <w:p w14:paraId="69F29107"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13 181</w:t>
            </w:r>
          </w:p>
        </w:tc>
      </w:tr>
      <w:tr w:rsidR="001C164F" w:rsidRPr="002B3BCA" w14:paraId="25D8DD47"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770B7763" w14:textId="77777777" w:rsidR="001C164F" w:rsidRPr="002B3BCA" w:rsidRDefault="001C164F" w:rsidP="00FD36E2">
            <w:pPr>
              <w:pStyle w:val="Bezodstpw"/>
              <w:jc w:val="center"/>
              <w:rPr>
                <w:rFonts w:cstheme="minorHAnsi"/>
                <w:b w:val="0"/>
                <w:bCs w:val="0"/>
                <w:sz w:val="20"/>
                <w:szCs w:val="20"/>
              </w:rPr>
            </w:pPr>
            <w:r w:rsidRPr="002B3BCA">
              <w:rPr>
                <w:rFonts w:cstheme="minorHAnsi"/>
                <w:sz w:val="20"/>
                <w:szCs w:val="20"/>
              </w:rPr>
              <w:t>węgiel koksujący</w:t>
            </w:r>
          </w:p>
        </w:tc>
        <w:tc>
          <w:tcPr>
            <w:tcW w:w="740" w:type="pct"/>
            <w:vAlign w:val="center"/>
          </w:tcPr>
          <w:p w14:paraId="2FDD1768"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8 957</w:t>
            </w:r>
          </w:p>
        </w:tc>
        <w:tc>
          <w:tcPr>
            <w:tcW w:w="686" w:type="pct"/>
            <w:vAlign w:val="center"/>
          </w:tcPr>
          <w:p w14:paraId="4FD7AEBF"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8 891</w:t>
            </w:r>
          </w:p>
        </w:tc>
        <w:tc>
          <w:tcPr>
            <w:tcW w:w="854" w:type="pct"/>
            <w:vAlign w:val="center"/>
          </w:tcPr>
          <w:p w14:paraId="2057B78C"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8 874</w:t>
            </w:r>
          </w:p>
        </w:tc>
        <w:tc>
          <w:tcPr>
            <w:tcW w:w="740" w:type="pct"/>
            <w:vAlign w:val="center"/>
          </w:tcPr>
          <w:p w14:paraId="60292763"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8 906</w:t>
            </w:r>
          </w:p>
        </w:tc>
      </w:tr>
      <w:tr w:rsidR="001C164F" w:rsidRPr="002B3BCA" w14:paraId="32A8E8D6"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0BADBE3E" w14:textId="77777777" w:rsidR="001C164F" w:rsidRPr="002B3BCA" w:rsidRDefault="001C164F" w:rsidP="00FD36E2">
            <w:pPr>
              <w:pStyle w:val="Bezodstpw"/>
              <w:jc w:val="center"/>
              <w:rPr>
                <w:rFonts w:cstheme="minorHAnsi"/>
                <w:sz w:val="20"/>
                <w:szCs w:val="20"/>
              </w:rPr>
            </w:pPr>
            <w:r w:rsidRPr="002B3BCA">
              <w:rPr>
                <w:rFonts w:cstheme="minorHAnsi"/>
                <w:sz w:val="20"/>
                <w:szCs w:val="20"/>
              </w:rPr>
              <w:t>koks</w:t>
            </w:r>
          </w:p>
        </w:tc>
        <w:tc>
          <w:tcPr>
            <w:tcW w:w="740" w:type="pct"/>
            <w:vAlign w:val="center"/>
          </w:tcPr>
          <w:p w14:paraId="427A8B76"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2 415</w:t>
            </w:r>
          </w:p>
        </w:tc>
        <w:tc>
          <w:tcPr>
            <w:tcW w:w="686" w:type="pct"/>
            <w:vAlign w:val="center"/>
          </w:tcPr>
          <w:p w14:paraId="7244FCC4"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2 299</w:t>
            </w:r>
          </w:p>
        </w:tc>
        <w:tc>
          <w:tcPr>
            <w:tcW w:w="854" w:type="pct"/>
            <w:vAlign w:val="center"/>
          </w:tcPr>
          <w:p w14:paraId="5BA1E64F"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2 235</w:t>
            </w:r>
          </w:p>
        </w:tc>
        <w:tc>
          <w:tcPr>
            <w:tcW w:w="740" w:type="pct"/>
            <w:vAlign w:val="center"/>
          </w:tcPr>
          <w:p w14:paraId="6D0D4F52"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2 219</w:t>
            </w:r>
          </w:p>
        </w:tc>
      </w:tr>
      <w:tr w:rsidR="001C164F" w:rsidRPr="002B3BCA" w14:paraId="4EDBC656"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14F930E3" w14:textId="77777777" w:rsidR="001C164F" w:rsidRPr="002B3BCA" w:rsidRDefault="001C164F" w:rsidP="00FD36E2">
            <w:pPr>
              <w:pStyle w:val="Bezodstpw"/>
              <w:jc w:val="center"/>
              <w:rPr>
                <w:rFonts w:cstheme="minorHAnsi"/>
                <w:sz w:val="20"/>
                <w:szCs w:val="20"/>
              </w:rPr>
            </w:pPr>
            <w:r w:rsidRPr="002B3BCA">
              <w:rPr>
                <w:rFonts w:cstheme="minorHAnsi"/>
                <w:sz w:val="20"/>
                <w:szCs w:val="20"/>
              </w:rPr>
              <w:t>węgiel brunatny</w:t>
            </w:r>
          </w:p>
        </w:tc>
        <w:tc>
          <w:tcPr>
            <w:tcW w:w="740" w:type="pct"/>
            <w:vAlign w:val="center"/>
          </w:tcPr>
          <w:p w14:paraId="7FD6B963"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11 124</w:t>
            </w:r>
          </w:p>
        </w:tc>
        <w:tc>
          <w:tcPr>
            <w:tcW w:w="686" w:type="pct"/>
            <w:vAlign w:val="center"/>
          </w:tcPr>
          <w:p w14:paraId="6B92FC1B"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11 110</w:t>
            </w:r>
          </w:p>
        </w:tc>
        <w:tc>
          <w:tcPr>
            <w:tcW w:w="854" w:type="pct"/>
            <w:vAlign w:val="center"/>
          </w:tcPr>
          <w:p w14:paraId="00DE7C71"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5 979</w:t>
            </w:r>
          </w:p>
        </w:tc>
        <w:tc>
          <w:tcPr>
            <w:tcW w:w="740" w:type="pct"/>
            <w:vAlign w:val="center"/>
          </w:tcPr>
          <w:p w14:paraId="7258AC6D"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3 766</w:t>
            </w:r>
          </w:p>
        </w:tc>
      </w:tr>
      <w:tr w:rsidR="001C164F" w:rsidRPr="002B3BCA" w14:paraId="1115047A"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6054B678" w14:textId="77777777" w:rsidR="001C164F" w:rsidRPr="002B3BCA" w:rsidRDefault="001C164F" w:rsidP="00FD36E2">
            <w:pPr>
              <w:pStyle w:val="Bezodstpw"/>
              <w:jc w:val="center"/>
              <w:rPr>
                <w:rFonts w:cstheme="minorHAnsi"/>
                <w:sz w:val="20"/>
                <w:szCs w:val="20"/>
              </w:rPr>
            </w:pPr>
            <w:r w:rsidRPr="002B3BCA">
              <w:rPr>
                <w:rFonts w:cstheme="minorHAnsi"/>
                <w:sz w:val="20"/>
                <w:szCs w:val="20"/>
              </w:rPr>
              <w:t>ropa naftowa</w:t>
            </w:r>
          </w:p>
        </w:tc>
        <w:tc>
          <w:tcPr>
            <w:tcW w:w="740" w:type="pct"/>
            <w:vAlign w:val="center"/>
          </w:tcPr>
          <w:p w14:paraId="535F943A"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27 227</w:t>
            </w:r>
          </w:p>
        </w:tc>
        <w:tc>
          <w:tcPr>
            <w:tcW w:w="686" w:type="pct"/>
            <w:vAlign w:val="center"/>
          </w:tcPr>
          <w:p w14:paraId="14C65D13"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26 784</w:t>
            </w:r>
          </w:p>
        </w:tc>
        <w:tc>
          <w:tcPr>
            <w:tcW w:w="854" w:type="pct"/>
            <w:vAlign w:val="center"/>
          </w:tcPr>
          <w:p w14:paraId="18ED59E0"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26 861</w:t>
            </w:r>
          </w:p>
        </w:tc>
        <w:tc>
          <w:tcPr>
            <w:tcW w:w="740" w:type="pct"/>
            <w:vAlign w:val="center"/>
          </w:tcPr>
          <w:p w14:paraId="649DB426"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26 754</w:t>
            </w:r>
          </w:p>
        </w:tc>
      </w:tr>
      <w:tr w:rsidR="001C164F" w:rsidRPr="002B3BCA" w14:paraId="3C60E2D2"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6E597AA8" w14:textId="77777777" w:rsidR="001C164F" w:rsidRPr="002B3BCA" w:rsidRDefault="001C164F" w:rsidP="00FD36E2">
            <w:pPr>
              <w:pStyle w:val="Bezodstpw"/>
              <w:jc w:val="center"/>
              <w:rPr>
                <w:rFonts w:cstheme="minorHAnsi"/>
                <w:sz w:val="20"/>
                <w:szCs w:val="20"/>
              </w:rPr>
            </w:pPr>
            <w:r w:rsidRPr="002B3BCA">
              <w:rPr>
                <w:rFonts w:cstheme="minorHAnsi"/>
                <w:sz w:val="20"/>
                <w:szCs w:val="20"/>
              </w:rPr>
              <w:t>produkty naftowe</w:t>
            </w:r>
          </w:p>
        </w:tc>
        <w:tc>
          <w:tcPr>
            <w:tcW w:w="740" w:type="pct"/>
            <w:vAlign w:val="center"/>
          </w:tcPr>
          <w:p w14:paraId="7068E48A"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31 225</w:t>
            </w:r>
          </w:p>
        </w:tc>
        <w:tc>
          <w:tcPr>
            <w:tcW w:w="686" w:type="pct"/>
            <w:vAlign w:val="center"/>
          </w:tcPr>
          <w:p w14:paraId="031470E2"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31 060</w:t>
            </w:r>
          </w:p>
        </w:tc>
        <w:tc>
          <w:tcPr>
            <w:tcW w:w="854" w:type="pct"/>
            <w:vAlign w:val="center"/>
          </w:tcPr>
          <w:p w14:paraId="423B2D32"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30 817</w:t>
            </w:r>
          </w:p>
        </w:tc>
        <w:tc>
          <w:tcPr>
            <w:tcW w:w="740" w:type="pct"/>
            <w:vAlign w:val="center"/>
          </w:tcPr>
          <w:p w14:paraId="7341BF9D"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30 510</w:t>
            </w:r>
          </w:p>
        </w:tc>
      </w:tr>
      <w:tr w:rsidR="001C164F" w:rsidRPr="002B3BCA" w14:paraId="45245AAB"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6BEA64A2" w14:textId="77777777" w:rsidR="001C164F" w:rsidRPr="002B3BCA" w:rsidRDefault="001C164F" w:rsidP="00FD36E2">
            <w:pPr>
              <w:pStyle w:val="Bezodstpw"/>
              <w:jc w:val="center"/>
              <w:rPr>
                <w:rFonts w:cstheme="minorHAnsi"/>
                <w:sz w:val="20"/>
                <w:szCs w:val="20"/>
              </w:rPr>
            </w:pPr>
            <w:r w:rsidRPr="002B3BCA">
              <w:rPr>
                <w:rFonts w:cstheme="minorHAnsi"/>
                <w:sz w:val="20"/>
                <w:szCs w:val="20"/>
              </w:rPr>
              <w:t>gaz ziemny</w:t>
            </w:r>
          </w:p>
        </w:tc>
        <w:tc>
          <w:tcPr>
            <w:tcW w:w="740" w:type="pct"/>
            <w:vAlign w:val="center"/>
          </w:tcPr>
          <w:p w14:paraId="0ADEC965"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17 290</w:t>
            </w:r>
          </w:p>
        </w:tc>
        <w:tc>
          <w:tcPr>
            <w:tcW w:w="686" w:type="pct"/>
            <w:vAlign w:val="center"/>
          </w:tcPr>
          <w:p w14:paraId="1FE0E6B5"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18 121</w:t>
            </w:r>
          </w:p>
        </w:tc>
        <w:tc>
          <w:tcPr>
            <w:tcW w:w="854" w:type="pct"/>
            <w:vAlign w:val="center"/>
          </w:tcPr>
          <w:p w14:paraId="11FF7E61"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19 677</w:t>
            </w:r>
          </w:p>
        </w:tc>
        <w:tc>
          <w:tcPr>
            <w:tcW w:w="740" w:type="pct"/>
            <w:vAlign w:val="center"/>
          </w:tcPr>
          <w:p w14:paraId="11A013CD"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20 662</w:t>
            </w:r>
          </w:p>
        </w:tc>
      </w:tr>
      <w:tr w:rsidR="001C164F" w:rsidRPr="002B3BCA" w14:paraId="768D3807"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1EB718A2" w14:textId="77777777" w:rsidR="001C164F" w:rsidRPr="002B3BCA" w:rsidRDefault="001C164F" w:rsidP="00FD36E2">
            <w:pPr>
              <w:pStyle w:val="Bezodstpw"/>
              <w:jc w:val="center"/>
              <w:rPr>
                <w:rFonts w:cstheme="minorHAnsi"/>
                <w:sz w:val="20"/>
                <w:szCs w:val="20"/>
              </w:rPr>
            </w:pPr>
            <w:r w:rsidRPr="002B3BCA">
              <w:rPr>
                <w:rFonts w:cstheme="minorHAnsi"/>
                <w:sz w:val="20"/>
                <w:szCs w:val="20"/>
              </w:rPr>
              <w:t>gaz koksowniczy</w:t>
            </w:r>
          </w:p>
        </w:tc>
        <w:tc>
          <w:tcPr>
            <w:tcW w:w="740" w:type="pct"/>
            <w:vAlign w:val="center"/>
          </w:tcPr>
          <w:p w14:paraId="1FA34BEE"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1 651</w:t>
            </w:r>
          </w:p>
        </w:tc>
        <w:tc>
          <w:tcPr>
            <w:tcW w:w="686" w:type="pct"/>
            <w:vAlign w:val="center"/>
          </w:tcPr>
          <w:p w14:paraId="56A49B5D"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1 641</w:t>
            </w:r>
          </w:p>
        </w:tc>
        <w:tc>
          <w:tcPr>
            <w:tcW w:w="854" w:type="pct"/>
            <w:vAlign w:val="center"/>
          </w:tcPr>
          <w:p w14:paraId="03E91794"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1 642</w:t>
            </w:r>
          </w:p>
        </w:tc>
        <w:tc>
          <w:tcPr>
            <w:tcW w:w="740" w:type="pct"/>
            <w:vAlign w:val="center"/>
          </w:tcPr>
          <w:p w14:paraId="203A459C"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1 651</w:t>
            </w:r>
          </w:p>
        </w:tc>
      </w:tr>
      <w:tr w:rsidR="001C164F" w:rsidRPr="002B3BCA" w14:paraId="79EC52C4"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22AB53E3" w14:textId="77777777" w:rsidR="001C164F" w:rsidRPr="002B3BCA" w:rsidRDefault="001C164F" w:rsidP="00FD36E2">
            <w:pPr>
              <w:pStyle w:val="Bezodstpw"/>
              <w:jc w:val="center"/>
              <w:rPr>
                <w:rFonts w:cstheme="minorHAnsi"/>
                <w:sz w:val="20"/>
                <w:szCs w:val="20"/>
              </w:rPr>
            </w:pPr>
            <w:r w:rsidRPr="002B3BCA">
              <w:rPr>
                <w:rFonts w:cstheme="minorHAnsi"/>
                <w:sz w:val="20"/>
                <w:szCs w:val="20"/>
              </w:rPr>
              <w:t>gaz wielkopiecowy</w:t>
            </w:r>
          </w:p>
        </w:tc>
        <w:tc>
          <w:tcPr>
            <w:tcW w:w="740" w:type="pct"/>
            <w:vAlign w:val="center"/>
          </w:tcPr>
          <w:p w14:paraId="38375E9E"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532</w:t>
            </w:r>
          </w:p>
        </w:tc>
        <w:tc>
          <w:tcPr>
            <w:tcW w:w="686" w:type="pct"/>
            <w:vAlign w:val="center"/>
          </w:tcPr>
          <w:p w14:paraId="3F35B209"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489</w:t>
            </w:r>
          </w:p>
        </w:tc>
        <w:tc>
          <w:tcPr>
            <w:tcW w:w="854" w:type="pct"/>
            <w:vAlign w:val="center"/>
          </w:tcPr>
          <w:p w14:paraId="09FBC68F"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454</w:t>
            </w:r>
          </w:p>
        </w:tc>
        <w:tc>
          <w:tcPr>
            <w:tcW w:w="740" w:type="pct"/>
            <w:vAlign w:val="center"/>
          </w:tcPr>
          <w:p w14:paraId="1AFD13C6"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428</w:t>
            </w:r>
          </w:p>
        </w:tc>
      </w:tr>
      <w:tr w:rsidR="001C164F" w:rsidRPr="002B3BCA" w14:paraId="72A5D43A"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7A30201C" w14:textId="77777777" w:rsidR="001C164F" w:rsidRPr="002B3BCA" w:rsidRDefault="001C164F" w:rsidP="00FD36E2">
            <w:pPr>
              <w:pStyle w:val="Bezodstpw"/>
              <w:jc w:val="center"/>
              <w:rPr>
                <w:rFonts w:cstheme="minorHAnsi"/>
                <w:sz w:val="20"/>
                <w:szCs w:val="20"/>
              </w:rPr>
            </w:pPr>
            <w:r w:rsidRPr="002B3BCA">
              <w:rPr>
                <w:rFonts w:cstheme="minorHAnsi"/>
                <w:sz w:val="20"/>
                <w:szCs w:val="20"/>
              </w:rPr>
              <w:t>pozostałe paliwa gazowe</w:t>
            </w:r>
          </w:p>
        </w:tc>
        <w:tc>
          <w:tcPr>
            <w:tcW w:w="740" w:type="pct"/>
            <w:vAlign w:val="center"/>
          </w:tcPr>
          <w:p w14:paraId="5F6F6975"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76</w:t>
            </w:r>
          </w:p>
        </w:tc>
        <w:tc>
          <w:tcPr>
            <w:tcW w:w="686" w:type="pct"/>
            <w:vAlign w:val="center"/>
          </w:tcPr>
          <w:p w14:paraId="502D9A86"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76</w:t>
            </w:r>
          </w:p>
        </w:tc>
        <w:tc>
          <w:tcPr>
            <w:tcW w:w="854" w:type="pct"/>
            <w:vAlign w:val="center"/>
          </w:tcPr>
          <w:p w14:paraId="008DEB8A"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75</w:t>
            </w:r>
          </w:p>
        </w:tc>
        <w:tc>
          <w:tcPr>
            <w:tcW w:w="740" w:type="pct"/>
            <w:vAlign w:val="center"/>
          </w:tcPr>
          <w:p w14:paraId="5F91ACFA"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75</w:t>
            </w:r>
          </w:p>
        </w:tc>
      </w:tr>
      <w:tr w:rsidR="001C164F" w:rsidRPr="002B3BCA" w14:paraId="454BFC29"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5ECB9F78" w14:textId="77777777" w:rsidR="001C164F" w:rsidRPr="002B3BCA" w:rsidRDefault="001C164F" w:rsidP="00FD36E2">
            <w:pPr>
              <w:pStyle w:val="Bezodstpw"/>
              <w:jc w:val="center"/>
              <w:rPr>
                <w:rFonts w:cstheme="minorHAnsi"/>
                <w:sz w:val="20"/>
                <w:szCs w:val="20"/>
              </w:rPr>
            </w:pPr>
            <w:r w:rsidRPr="002B3BCA">
              <w:rPr>
                <w:rFonts w:cstheme="minorHAnsi"/>
                <w:sz w:val="20"/>
                <w:szCs w:val="20"/>
              </w:rPr>
              <w:t>biomasa stała</w:t>
            </w:r>
          </w:p>
        </w:tc>
        <w:tc>
          <w:tcPr>
            <w:tcW w:w="740" w:type="pct"/>
            <w:vAlign w:val="center"/>
          </w:tcPr>
          <w:p w14:paraId="686B00E7"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9 023</w:t>
            </w:r>
          </w:p>
        </w:tc>
        <w:tc>
          <w:tcPr>
            <w:tcW w:w="686" w:type="pct"/>
            <w:vAlign w:val="center"/>
          </w:tcPr>
          <w:p w14:paraId="6C0E9906"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10 522</w:t>
            </w:r>
          </w:p>
        </w:tc>
        <w:tc>
          <w:tcPr>
            <w:tcW w:w="854" w:type="pct"/>
            <w:vAlign w:val="center"/>
          </w:tcPr>
          <w:p w14:paraId="071165BB"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10 778</w:t>
            </w:r>
          </w:p>
        </w:tc>
        <w:tc>
          <w:tcPr>
            <w:tcW w:w="740" w:type="pct"/>
            <w:vAlign w:val="center"/>
          </w:tcPr>
          <w:p w14:paraId="417875CC"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11 004</w:t>
            </w:r>
          </w:p>
        </w:tc>
      </w:tr>
      <w:tr w:rsidR="001C164F" w:rsidRPr="002B3BCA" w14:paraId="43F821A4"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0F157DB3" w14:textId="77777777" w:rsidR="001C164F" w:rsidRPr="002B3BCA" w:rsidRDefault="001C164F" w:rsidP="00FD36E2">
            <w:pPr>
              <w:pStyle w:val="Bezodstpw"/>
              <w:jc w:val="center"/>
              <w:rPr>
                <w:rFonts w:cstheme="minorHAnsi"/>
                <w:sz w:val="20"/>
                <w:szCs w:val="20"/>
              </w:rPr>
            </w:pPr>
            <w:r w:rsidRPr="002B3BCA">
              <w:rPr>
                <w:rFonts w:cstheme="minorHAnsi"/>
                <w:sz w:val="20"/>
                <w:szCs w:val="20"/>
              </w:rPr>
              <w:t>biogaz</w:t>
            </w:r>
          </w:p>
        </w:tc>
        <w:tc>
          <w:tcPr>
            <w:tcW w:w="740" w:type="pct"/>
            <w:vAlign w:val="center"/>
          </w:tcPr>
          <w:p w14:paraId="7875FB54"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318</w:t>
            </w:r>
          </w:p>
        </w:tc>
        <w:tc>
          <w:tcPr>
            <w:tcW w:w="686" w:type="pct"/>
            <w:vAlign w:val="center"/>
          </w:tcPr>
          <w:p w14:paraId="6137B9BA"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352</w:t>
            </w:r>
          </w:p>
        </w:tc>
        <w:tc>
          <w:tcPr>
            <w:tcW w:w="854" w:type="pct"/>
            <w:vAlign w:val="center"/>
          </w:tcPr>
          <w:p w14:paraId="31DD0A49"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388</w:t>
            </w:r>
          </w:p>
        </w:tc>
        <w:tc>
          <w:tcPr>
            <w:tcW w:w="740" w:type="pct"/>
            <w:vAlign w:val="center"/>
          </w:tcPr>
          <w:p w14:paraId="07E053B6"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425</w:t>
            </w:r>
          </w:p>
        </w:tc>
      </w:tr>
      <w:tr w:rsidR="001C164F" w:rsidRPr="002B3BCA" w14:paraId="6B67CF44"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212F7715" w14:textId="77777777" w:rsidR="001C164F" w:rsidRPr="002B3BCA" w:rsidRDefault="001C164F" w:rsidP="00FD36E2">
            <w:pPr>
              <w:pStyle w:val="Bezodstpw"/>
              <w:jc w:val="center"/>
              <w:rPr>
                <w:rFonts w:cstheme="minorHAnsi"/>
                <w:b w:val="0"/>
                <w:bCs w:val="0"/>
                <w:sz w:val="20"/>
                <w:szCs w:val="20"/>
              </w:rPr>
            </w:pPr>
            <w:r w:rsidRPr="002B3BCA">
              <w:rPr>
                <w:rFonts w:cstheme="minorHAnsi"/>
                <w:sz w:val="20"/>
                <w:szCs w:val="20"/>
              </w:rPr>
              <w:t>biopaliwa</w:t>
            </w:r>
          </w:p>
        </w:tc>
        <w:tc>
          <w:tcPr>
            <w:tcW w:w="740" w:type="pct"/>
            <w:vAlign w:val="center"/>
          </w:tcPr>
          <w:p w14:paraId="33A43941"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1 542</w:t>
            </w:r>
          </w:p>
        </w:tc>
        <w:tc>
          <w:tcPr>
            <w:tcW w:w="686" w:type="pct"/>
            <w:vAlign w:val="center"/>
          </w:tcPr>
          <w:p w14:paraId="3E3536CC"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1 418</w:t>
            </w:r>
          </w:p>
        </w:tc>
        <w:tc>
          <w:tcPr>
            <w:tcW w:w="854" w:type="pct"/>
            <w:vAlign w:val="center"/>
          </w:tcPr>
          <w:p w14:paraId="1A841531"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1 369</w:t>
            </w:r>
          </w:p>
        </w:tc>
        <w:tc>
          <w:tcPr>
            <w:tcW w:w="740" w:type="pct"/>
            <w:vAlign w:val="center"/>
          </w:tcPr>
          <w:p w14:paraId="582DAD8D"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1 322</w:t>
            </w:r>
          </w:p>
        </w:tc>
      </w:tr>
      <w:tr w:rsidR="001C164F" w:rsidRPr="002B3BCA" w14:paraId="35E8009A"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088743C4" w14:textId="77777777" w:rsidR="001C164F" w:rsidRPr="002B3BCA" w:rsidRDefault="001C164F" w:rsidP="00FD36E2">
            <w:pPr>
              <w:pStyle w:val="Bezodstpw"/>
              <w:jc w:val="center"/>
              <w:rPr>
                <w:rFonts w:cstheme="minorHAnsi"/>
                <w:sz w:val="20"/>
                <w:szCs w:val="20"/>
              </w:rPr>
            </w:pPr>
            <w:r w:rsidRPr="002B3BCA">
              <w:rPr>
                <w:rFonts w:cstheme="minorHAnsi"/>
                <w:sz w:val="20"/>
                <w:szCs w:val="20"/>
              </w:rPr>
              <w:t>paliwo jądrowe</w:t>
            </w:r>
          </w:p>
        </w:tc>
        <w:tc>
          <w:tcPr>
            <w:tcW w:w="740" w:type="pct"/>
            <w:vAlign w:val="center"/>
          </w:tcPr>
          <w:p w14:paraId="39A562A9"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0</w:t>
            </w:r>
          </w:p>
        </w:tc>
        <w:tc>
          <w:tcPr>
            <w:tcW w:w="686" w:type="pct"/>
            <w:vAlign w:val="center"/>
          </w:tcPr>
          <w:p w14:paraId="18C6CD75"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0</w:t>
            </w:r>
          </w:p>
        </w:tc>
        <w:tc>
          <w:tcPr>
            <w:tcW w:w="854" w:type="pct"/>
            <w:vAlign w:val="center"/>
          </w:tcPr>
          <w:p w14:paraId="1DC4AFBD"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4 624</w:t>
            </w:r>
          </w:p>
        </w:tc>
        <w:tc>
          <w:tcPr>
            <w:tcW w:w="740" w:type="pct"/>
            <w:vAlign w:val="center"/>
          </w:tcPr>
          <w:p w14:paraId="1D969BE9"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6 936</w:t>
            </w:r>
          </w:p>
        </w:tc>
      </w:tr>
      <w:tr w:rsidR="001C164F" w:rsidRPr="002B3BCA" w14:paraId="62665F4C" w14:textId="77777777" w:rsidTr="002B3BCA">
        <w:tc>
          <w:tcPr>
            <w:cnfStyle w:val="001000000000" w:firstRow="0" w:lastRow="0" w:firstColumn="1" w:lastColumn="0" w:oddVBand="0" w:evenVBand="0" w:oddHBand="0" w:evenHBand="0" w:firstRowFirstColumn="0" w:firstRowLastColumn="0" w:lastRowFirstColumn="0" w:lastRowLastColumn="0"/>
            <w:tcW w:w="1980" w:type="pct"/>
            <w:vAlign w:val="center"/>
          </w:tcPr>
          <w:p w14:paraId="206BEE50" w14:textId="77777777" w:rsidR="001C164F" w:rsidRPr="002B3BCA" w:rsidRDefault="001C164F" w:rsidP="00FD36E2">
            <w:pPr>
              <w:pStyle w:val="Bezodstpw"/>
              <w:jc w:val="center"/>
              <w:rPr>
                <w:rFonts w:cstheme="minorHAnsi"/>
                <w:sz w:val="20"/>
                <w:szCs w:val="20"/>
              </w:rPr>
            </w:pPr>
            <w:r w:rsidRPr="002B3BCA">
              <w:rPr>
                <w:rFonts w:cstheme="minorHAnsi"/>
                <w:sz w:val="20"/>
                <w:szCs w:val="20"/>
              </w:rPr>
              <w:t>odpady komunalne i przemysłowe</w:t>
            </w:r>
          </w:p>
        </w:tc>
        <w:tc>
          <w:tcPr>
            <w:tcW w:w="740" w:type="pct"/>
            <w:vAlign w:val="center"/>
          </w:tcPr>
          <w:p w14:paraId="4650886F"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1 251</w:t>
            </w:r>
          </w:p>
        </w:tc>
        <w:tc>
          <w:tcPr>
            <w:tcW w:w="686" w:type="pct"/>
            <w:vAlign w:val="center"/>
          </w:tcPr>
          <w:p w14:paraId="1A8ED1F5"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1 329</w:t>
            </w:r>
          </w:p>
        </w:tc>
        <w:tc>
          <w:tcPr>
            <w:tcW w:w="854" w:type="pct"/>
            <w:vAlign w:val="center"/>
          </w:tcPr>
          <w:p w14:paraId="7419705A"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1 417</w:t>
            </w:r>
          </w:p>
        </w:tc>
        <w:tc>
          <w:tcPr>
            <w:tcW w:w="740" w:type="pct"/>
            <w:vAlign w:val="center"/>
          </w:tcPr>
          <w:p w14:paraId="0EF8306C" w14:textId="77777777" w:rsidR="001C164F" w:rsidRPr="002B3BCA" w:rsidRDefault="001C164F" w:rsidP="00FD36E2">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B3BCA">
              <w:rPr>
                <w:rFonts w:cstheme="minorHAnsi"/>
                <w:sz w:val="20"/>
                <w:szCs w:val="20"/>
              </w:rPr>
              <w:t>1 499</w:t>
            </w:r>
          </w:p>
        </w:tc>
      </w:tr>
    </w:tbl>
    <w:p w14:paraId="11E2C433" w14:textId="3891053D" w:rsidR="005218E3" w:rsidRPr="004B4852" w:rsidRDefault="005218E3" w:rsidP="00810506">
      <w:pPr>
        <w:pStyle w:val="rdo"/>
      </w:pPr>
      <w:r w:rsidRPr="004B4852">
        <w:t xml:space="preserve">Źródło: Załącznik nr 2 Wnioski z analiz prognostycznych dla sektora paliwowo-energetycznego do zaktualizowanej Polityki energetycznej Polski do 2040 roku, tabela </w:t>
      </w:r>
      <w:r w:rsidR="00A77C5B">
        <w:t>12</w:t>
      </w:r>
      <w:r w:rsidRPr="004B4852">
        <w:t xml:space="preserve">, str. </w:t>
      </w:r>
      <w:r w:rsidR="00A77C5B">
        <w:t>16</w:t>
      </w:r>
    </w:p>
    <w:p w14:paraId="52794867" w14:textId="3EE4EFED" w:rsidR="002B3BCA" w:rsidRDefault="00290104" w:rsidP="00C45520">
      <w:pPr>
        <w:rPr>
          <w:rFonts w:asciiTheme="majorHAnsi" w:hAnsiTheme="majorHAnsi" w:cstheme="majorHAnsi"/>
        </w:rPr>
      </w:pPr>
      <w:r>
        <w:rPr>
          <w:rFonts w:asciiTheme="majorHAnsi" w:hAnsiTheme="majorHAnsi" w:cstheme="majorHAnsi"/>
        </w:rPr>
        <w:t xml:space="preserve">W celu uzgodnienia prognozy wzięto po uwagę dane do </w:t>
      </w:r>
      <w:r w:rsidR="006E2513" w:rsidRPr="004B4852">
        <w:rPr>
          <w:rFonts w:asciiTheme="majorHAnsi" w:hAnsiTheme="majorHAnsi" w:cstheme="majorHAnsi"/>
        </w:rPr>
        <w:t xml:space="preserve">roku </w:t>
      </w:r>
      <w:r>
        <w:rPr>
          <w:rFonts w:asciiTheme="majorHAnsi" w:hAnsiTheme="majorHAnsi" w:cstheme="majorHAnsi"/>
        </w:rPr>
        <w:t>2040</w:t>
      </w:r>
      <w:r w:rsidR="006E2513" w:rsidRPr="004B4852">
        <w:rPr>
          <w:rFonts w:asciiTheme="majorHAnsi" w:hAnsiTheme="majorHAnsi" w:cstheme="majorHAnsi"/>
        </w:rPr>
        <w:t>, a następnie wyliczono średnią dla poszczególnych paliw uwzględnianych w</w:t>
      </w:r>
      <w:r w:rsidR="005614AA">
        <w:rPr>
          <w:rFonts w:asciiTheme="majorHAnsi" w:hAnsiTheme="majorHAnsi" w:cstheme="majorHAnsi"/>
        </w:rPr>
        <w:t xml:space="preserve"> </w:t>
      </w:r>
      <w:r w:rsidR="00C46994" w:rsidRPr="004B4852">
        <w:rPr>
          <w:rFonts w:asciiTheme="majorHAnsi" w:hAnsiTheme="majorHAnsi" w:cstheme="majorHAnsi"/>
        </w:rPr>
        <w:t xml:space="preserve">przedmiotowym </w:t>
      </w:r>
      <w:r w:rsidR="006E2513" w:rsidRPr="004B4852">
        <w:rPr>
          <w:rFonts w:asciiTheme="majorHAnsi" w:hAnsiTheme="majorHAnsi" w:cstheme="majorHAnsi"/>
        </w:rPr>
        <w:t xml:space="preserve">bilansie. Podsumowanie obliczeń prezentuje </w:t>
      </w:r>
      <w:r w:rsidR="00C46994" w:rsidRPr="004B4852">
        <w:rPr>
          <w:rFonts w:asciiTheme="majorHAnsi" w:hAnsiTheme="majorHAnsi" w:cstheme="majorHAnsi"/>
        </w:rPr>
        <w:t xml:space="preserve">poniższa </w:t>
      </w:r>
      <w:r w:rsidR="006E2513" w:rsidRPr="004B4852">
        <w:rPr>
          <w:rFonts w:asciiTheme="majorHAnsi" w:hAnsiTheme="majorHAnsi" w:cstheme="majorHAnsi"/>
        </w:rPr>
        <w:t>tabela.</w:t>
      </w:r>
    </w:p>
    <w:p w14:paraId="6FD522EC" w14:textId="77777777" w:rsidR="002B3BCA" w:rsidRDefault="002B3BCA">
      <w:pPr>
        <w:spacing w:before="0" w:after="200" w:line="276" w:lineRule="auto"/>
        <w:contextualSpacing w:val="0"/>
        <w:jc w:val="left"/>
        <w:rPr>
          <w:rFonts w:asciiTheme="majorHAnsi" w:hAnsiTheme="majorHAnsi" w:cstheme="majorHAnsi"/>
        </w:rPr>
      </w:pPr>
      <w:r>
        <w:rPr>
          <w:rFonts w:asciiTheme="majorHAnsi" w:hAnsiTheme="majorHAnsi" w:cstheme="majorHAnsi"/>
        </w:rPr>
        <w:br w:type="page"/>
      </w:r>
    </w:p>
    <w:p w14:paraId="2D6CB83E" w14:textId="77777777" w:rsidR="006E2513" w:rsidRPr="004B4852" w:rsidRDefault="006E2513" w:rsidP="00C45520">
      <w:pPr>
        <w:rPr>
          <w:rFonts w:asciiTheme="majorHAnsi" w:hAnsiTheme="majorHAnsi" w:cstheme="majorHAnsi"/>
        </w:rPr>
      </w:pPr>
    </w:p>
    <w:p w14:paraId="0FB6C7D2" w14:textId="755EEBDB" w:rsidR="008323A9" w:rsidRPr="002B3BCA" w:rsidRDefault="008323A9" w:rsidP="002B3BCA">
      <w:pPr>
        <w:pStyle w:val="Legenda"/>
        <w:keepNext/>
        <w:spacing w:after="0"/>
        <w:rPr>
          <w:rFonts w:asciiTheme="majorHAnsi" w:hAnsiTheme="majorHAnsi" w:cstheme="majorHAnsi"/>
          <w:b/>
          <w:bCs w:val="0"/>
          <w:color w:val="auto"/>
          <w:sz w:val="18"/>
        </w:rPr>
      </w:pPr>
      <w:bookmarkStart w:id="665" w:name="_Toc225790404"/>
      <w:r w:rsidRPr="002B3BCA">
        <w:rPr>
          <w:rFonts w:asciiTheme="majorHAnsi" w:hAnsiTheme="majorHAnsi" w:cstheme="majorHAnsi"/>
          <w:b/>
          <w:bCs w:val="0"/>
          <w:color w:val="auto"/>
          <w:sz w:val="18"/>
        </w:rPr>
        <w:t xml:space="preserve">Tabela </w:t>
      </w:r>
      <w:r w:rsidR="004B4852" w:rsidRPr="002B3BCA">
        <w:rPr>
          <w:rFonts w:asciiTheme="majorHAnsi" w:hAnsiTheme="majorHAnsi" w:cstheme="majorHAnsi"/>
          <w:b/>
          <w:bCs w:val="0"/>
          <w:color w:val="auto"/>
          <w:sz w:val="18"/>
        </w:rPr>
        <w:fldChar w:fldCharType="begin"/>
      </w:r>
      <w:r w:rsidR="004B4852" w:rsidRPr="002B3BCA">
        <w:rPr>
          <w:rFonts w:asciiTheme="majorHAnsi" w:hAnsiTheme="majorHAnsi" w:cstheme="majorHAnsi"/>
          <w:b/>
          <w:bCs w:val="0"/>
          <w:color w:val="auto"/>
          <w:sz w:val="18"/>
        </w:rPr>
        <w:instrText xml:space="preserve"> SEQ Tabela \* ARABIC </w:instrText>
      </w:r>
      <w:r w:rsidR="004B4852" w:rsidRPr="002B3BCA">
        <w:rPr>
          <w:rFonts w:asciiTheme="majorHAnsi" w:hAnsiTheme="majorHAnsi" w:cstheme="majorHAnsi"/>
          <w:b/>
          <w:bCs w:val="0"/>
          <w:color w:val="auto"/>
          <w:sz w:val="18"/>
        </w:rPr>
        <w:fldChar w:fldCharType="separate"/>
      </w:r>
      <w:r w:rsidR="00501F96">
        <w:rPr>
          <w:rFonts w:asciiTheme="majorHAnsi" w:hAnsiTheme="majorHAnsi" w:cstheme="majorHAnsi"/>
          <w:b/>
          <w:bCs w:val="0"/>
          <w:noProof/>
          <w:color w:val="auto"/>
          <w:sz w:val="18"/>
        </w:rPr>
        <w:t>19</w:t>
      </w:r>
      <w:r w:rsidR="004B4852" w:rsidRPr="002B3BCA">
        <w:rPr>
          <w:rFonts w:asciiTheme="majorHAnsi" w:hAnsiTheme="majorHAnsi" w:cstheme="majorHAnsi"/>
          <w:b/>
          <w:bCs w:val="0"/>
          <w:noProof/>
          <w:color w:val="auto"/>
          <w:sz w:val="18"/>
        </w:rPr>
        <w:fldChar w:fldCharType="end"/>
      </w:r>
      <w:r w:rsidRPr="002B3BCA">
        <w:rPr>
          <w:rFonts w:asciiTheme="majorHAnsi" w:hAnsiTheme="majorHAnsi" w:cstheme="majorHAnsi"/>
          <w:b/>
          <w:bCs w:val="0"/>
          <w:color w:val="auto"/>
          <w:sz w:val="18"/>
        </w:rPr>
        <w:t xml:space="preserve"> Obliczenie wskaźników do prognozy zużycia</w:t>
      </w:r>
      <w:bookmarkEnd w:id="665"/>
    </w:p>
    <w:tbl>
      <w:tblPr>
        <w:tblStyle w:val="Tabelasiatki1jasna4"/>
        <w:tblW w:w="0" w:type="auto"/>
        <w:tblLayout w:type="fixed"/>
        <w:tblCellMar>
          <w:left w:w="28" w:type="dxa"/>
          <w:right w:w="28" w:type="dxa"/>
        </w:tblCellMar>
        <w:tblLook w:val="04A0" w:firstRow="1" w:lastRow="0" w:firstColumn="1" w:lastColumn="0" w:noHBand="0" w:noVBand="1"/>
      </w:tblPr>
      <w:tblGrid>
        <w:gridCol w:w="1696"/>
        <w:gridCol w:w="1004"/>
        <w:gridCol w:w="893"/>
        <w:gridCol w:w="964"/>
        <w:gridCol w:w="945"/>
        <w:gridCol w:w="893"/>
        <w:gridCol w:w="889"/>
        <w:gridCol w:w="889"/>
        <w:gridCol w:w="889"/>
      </w:tblGrid>
      <w:tr w:rsidR="00C9556F" w:rsidRPr="002B3BCA" w14:paraId="2915F99A" w14:textId="77777777" w:rsidTr="00843A4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751ACBEB" w14:textId="6D73A0ED"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Paliwo</w:t>
            </w:r>
          </w:p>
        </w:tc>
        <w:tc>
          <w:tcPr>
            <w:tcW w:w="1004" w:type="dxa"/>
            <w:vAlign w:val="center"/>
            <w:hideMark/>
          </w:tcPr>
          <w:p w14:paraId="200DF71A" w14:textId="77777777" w:rsidR="00C9556F" w:rsidRPr="002B3BCA" w:rsidRDefault="00C9556F" w:rsidP="00843A4D">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2005</w:t>
            </w:r>
          </w:p>
        </w:tc>
        <w:tc>
          <w:tcPr>
            <w:tcW w:w="893" w:type="dxa"/>
            <w:vAlign w:val="center"/>
            <w:hideMark/>
          </w:tcPr>
          <w:p w14:paraId="52CD5651" w14:textId="77777777" w:rsidR="00C9556F" w:rsidRPr="002B3BCA" w:rsidRDefault="00C9556F" w:rsidP="00843A4D">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2010</w:t>
            </w:r>
          </w:p>
        </w:tc>
        <w:tc>
          <w:tcPr>
            <w:tcW w:w="964" w:type="dxa"/>
            <w:vAlign w:val="center"/>
            <w:hideMark/>
          </w:tcPr>
          <w:p w14:paraId="2A755245" w14:textId="77777777" w:rsidR="00C9556F" w:rsidRPr="002B3BCA" w:rsidRDefault="00C9556F" w:rsidP="00843A4D">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2015</w:t>
            </w:r>
          </w:p>
        </w:tc>
        <w:tc>
          <w:tcPr>
            <w:tcW w:w="945" w:type="dxa"/>
            <w:vAlign w:val="center"/>
            <w:hideMark/>
          </w:tcPr>
          <w:p w14:paraId="71E1E9AB" w14:textId="77777777" w:rsidR="00C9556F" w:rsidRPr="002B3BCA" w:rsidRDefault="00C9556F" w:rsidP="00843A4D">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2020</w:t>
            </w:r>
          </w:p>
        </w:tc>
        <w:tc>
          <w:tcPr>
            <w:tcW w:w="893" w:type="dxa"/>
            <w:vAlign w:val="center"/>
            <w:hideMark/>
          </w:tcPr>
          <w:p w14:paraId="02CE45B4" w14:textId="77777777" w:rsidR="00C9556F" w:rsidRPr="002B3BCA" w:rsidRDefault="00C9556F" w:rsidP="00843A4D">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2025</w:t>
            </w:r>
          </w:p>
        </w:tc>
        <w:tc>
          <w:tcPr>
            <w:tcW w:w="889" w:type="dxa"/>
            <w:vAlign w:val="center"/>
            <w:hideMark/>
          </w:tcPr>
          <w:p w14:paraId="3E54B22E" w14:textId="77777777" w:rsidR="00C9556F" w:rsidRPr="002B3BCA" w:rsidRDefault="00C9556F" w:rsidP="00843A4D">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2030</w:t>
            </w:r>
          </w:p>
        </w:tc>
        <w:tc>
          <w:tcPr>
            <w:tcW w:w="889" w:type="dxa"/>
            <w:vAlign w:val="center"/>
            <w:hideMark/>
          </w:tcPr>
          <w:p w14:paraId="5244537F" w14:textId="77777777" w:rsidR="00C9556F" w:rsidRPr="002B3BCA" w:rsidRDefault="00C9556F" w:rsidP="00843A4D">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2035</w:t>
            </w:r>
          </w:p>
        </w:tc>
        <w:tc>
          <w:tcPr>
            <w:tcW w:w="889" w:type="dxa"/>
            <w:vAlign w:val="center"/>
            <w:hideMark/>
          </w:tcPr>
          <w:p w14:paraId="2244163D" w14:textId="77777777" w:rsidR="00C9556F" w:rsidRPr="002B3BCA" w:rsidRDefault="00C9556F" w:rsidP="00843A4D">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2040</w:t>
            </w:r>
          </w:p>
        </w:tc>
      </w:tr>
      <w:tr w:rsidR="00C9556F" w:rsidRPr="002B3BCA" w14:paraId="0E562C60"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9062" w:type="dxa"/>
            <w:gridSpan w:val="9"/>
            <w:vAlign w:val="center"/>
            <w:hideMark/>
          </w:tcPr>
          <w:p w14:paraId="4B1561CF" w14:textId="77777777"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Prognoza krajowego zużycia brutto paliw i energii [ktoe]</w:t>
            </w:r>
          </w:p>
        </w:tc>
      </w:tr>
      <w:tr w:rsidR="00C9556F" w:rsidRPr="002B3BCA" w14:paraId="283C1447"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1AF1211D" w14:textId="77777777"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energia elektryczna</w:t>
            </w:r>
          </w:p>
        </w:tc>
        <w:tc>
          <w:tcPr>
            <w:tcW w:w="1004" w:type="dxa"/>
            <w:vAlign w:val="center"/>
            <w:hideMark/>
          </w:tcPr>
          <w:p w14:paraId="2F901EE4"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12 532</w:t>
            </w:r>
          </w:p>
        </w:tc>
        <w:tc>
          <w:tcPr>
            <w:tcW w:w="893" w:type="dxa"/>
            <w:vAlign w:val="center"/>
            <w:hideMark/>
          </w:tcPr>
          <w:p w14:paraId="46FDE400"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13 440</w:t>
            </w:r>
          </w:p>
        </w:tc>
        <w:tc>
          <w:tcPr>
            <w:tcW w:w="964" w:type="dxa"/>
            <w:vAlign w:val="center"/>
            <w:hideMark/>
          </w:tcPr>
          <w:p w14:paraId="15209F4E"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14 154</w:t>
            </w:r>
          </w:p>
        </w:tc>
        <w:tc>
          <w:tcPr>
            <w:tcW w:w="945" w:type="dxa"/>
            <w:vAlign w:val="center"/>
            <w:hideMark/>
          </w:tcPr>
          <w:p w14:paraId="1F8C3BDE"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15 258</w:t>
            </w:r>
          </w:p>
        </w:tc>
        <w:tc>
          <w:tcPr>
            <w:tcW w:w="893" w:type="dxa"/>
            <w:vAlign w:val="center"/>
            <w:hideMark/>
          </w:tcPr>
          <w:p w14:paraId="61E186E4"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16 156</w:t>
            </w:r>
          </w:p>
        </w:tc>
        <w:tc>
          <w:tcPr>
            <w:tcW w:w="889" w:type="dxa"/>
            <w:vAlign w:val="center"/>
            <w:hideMark/>
          </w:tcPr>
          <w:p w14:paraId="2400D177"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17 297</w:t>
            </w:r>
          </w:p>
        </w:tc>
        <w:tc>
          <w:tcPr>
            <w:tcW w:w="889" w:type="dxa"/>
            <w:vAlign w:val="center"/>
            <w:hideMark/>
          </w:tcPr>
          <w:p w14:paraId="4E7086A4"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18 289</w:t>
            </w:r>
          </w:p>
        </w:tc>
        <w:tc>
          <w:tcPr>
            <w:tcW w:w="889" w:type="dxa"/>
            <w:vAlign w:val="center"/>
            <w:hideMark/>
          </w:tcPr>
          <w:p w14:paraId="4DEA1533"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19 412</w:t>
            </w:r>
          </w:p>
        </w:tc>
      </w:tr>
      <w:tr w:rsidR="00C9556F" w:rsidRPr="002B3BCA" w14:paraId="4DE27A26"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23E2BDF6" w14:textId="77777777"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ciepło sieciowe</w:t>
            </w:r>
          </w:p>
        </w:tc>
        <w:tc>
          <w:tcPr>
            <w:tcW w:w="1004" w:type="dxa"/>
            <w:vAlign w:val="center"/>
            <w:hideMark/>
          </w:tcPr>
          <w:p w14:paraId="4C9E5BDC"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8 032</w:t>
            </w:r>
          </w:p>
        </w:tc>
        <w:tc>
          <w:tcPr>
            <w:tcW w:w="893" w:type="dxa"/>
            <w:vAlign w:val="center"/>
            <w:hideMark/>
          </w:tcPr>
          <w:p w14:paraId="7236EA6D"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8 021</w:t>
            </w:r>
          </w:p>
        </w:tc>
        <w:tc>
          <w:tcPr>
            <w:tcW w:w="964" w:type="dxa"/>
            <w:vAlign w:val="center"/>
            <w:hideMark/>
          </w:tcPr>
          <w:p w14:paraId="3FCC39D4"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6 721</w:t>
            </w:r>
          </w:p>
        </w:tc>
        <w:tc>
          <w:tcPr>
            <w:tcW w:w="945" w:type="dxa"/>
            <w:vAlign w:val="center"/>
            <w:hideMark/>
          </w:tcPr>
          <w:p w14:paraId="18D358F4"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6 721</w:t>
            </w:r>
          </w:p>
        </w:tc>
        <w:tc>
          <w:tcPr>
            <w:tcW w:w="893" w:type="dxa"/>
            <w:vAlign w:val="center"/>
            <w:hideMark/>
          </w:tcPr>
          <w:p w14:paraId="7F08416F"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6 626</w:t>
            </w:r>
          </w:p>
        </w:tc>
        <w:tc>
          <w:tcPr>
            <w:tcW w:w="889" w:type="dxa"/>
            <w:vAlign w:val="center"/>
            <w:hideMark/>
          </w:tcPr>
          <w:p w14:paraId="7AC33363"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6 204</w:t>
            </w:r>
          </w:p>
        </w:tc>
        <w:tc>
          <w:tcPr>
            <w:tcW w:w="889" w:type="dxa"/>
            <w:vAlign w:val="center"/>
            <w:hideMark/>
          </w:tcPr>
          <w:p w14:paraId="2D9744BE"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6 153</w:t>
            </w:r>
          </w:p>
        </w:tc>
        <w:tc>
          <w:tcPr>
            <w:tcW w:w="889" w:type="dxa"/>
            <w:vAlign w:val="center"/>
            <w:hideMark/>
          </w:tcPr>
          <w:p w14:paraId="1F34F688"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6 204</w:t>
            </w:r>
          </w:p>
        </w:tc>
      </w:tr>
      <w:tr w:rsidR="00C9556F" w:rsidRPr="002B3BCA" w14:paraId="6035A920"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0474ED3C" w14:textId="77777777"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gaz ziemny</w:t>
            </w:r>
          </w:p>
        </w:tc>
        <w:tc>
          <w:tcPr>
            <w:tcW w:w="1004" w:type="dxa"/>
            <w:vAlign w:val="center"/>
            <w:hideMark/>
          </w:tcPr>
          <w:p w14:paraId="14BDB9B7"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12 235</w:t>
            </w:r>
          </w:p>
        </w:tc>
        <w:tc>
          <w:tcPr>
            <w:tcW w:w="893" w:type="dxa"/>
            <w:vAlign w:val="center"/>
            <w:hideMark/>
          </w:tcPr>
          <w:p w14:paraId="4D8A6DAF"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12 805</w:t>
            </w:r>
          </w:p>
        </w:tc>
        <w:tc>
          <w:tcPr>
            <w:tcW w:w="964" w:type="dxa"/>
            <w:vAlign w:val="center"/>
            <w:hideMark/>
          </w:tcPr>
          <w:p w14:paraId="529EA1FF"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13 776</w:t>
            </w:r>
          </w:p>
        </w:tc>
        <w:tc>
          <w:tcPr>
            <w:tcW w:w="945" w:type="dxa"/>
            <w:vAlign w:val="center"/>
            <w:hideMark/>
          </w:tcPr>
          <w:p w14:paraId="2AB9A228"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16 547</w:t>
            </w:r>
          </w:p>
        </w:tc>
        <w:tc>
          <w:tcPr>
            <w:tcW w:w="893" w:type="dxa"/>
            <w:vAlign w:val="center"/>
            <w:hideMark/>
          </w:tcPr>
          <w:p w14:paraId="2E8EAF4D"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17 290</w:t>
            </w:r>
          </w:p>
        </w:tc>
        <w:tc>
          <w:tcPr>
            <w:tcW w:w="889" w:type="dxa"/>
            <w:vAlign w:val="center"/>
            <w:hideMark/>
          </w:tcPr>
          <w:p w14:paraId="32E7DD7D"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18 121</w:t>
            </w:r>
          </w:p>
        </w:tc>
        <w:tc>
          <w:tcPr>
            <w:tcW w:w="889" w:type="dxa"/>
            <w:vAlign w:val="center"/>
            <w:hideMark/>
          </w:tcPr>
          <w:p w14:paraId="0428C6F3"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19 677</w:t>
            </w:r>
          </w:p>
        </w:tc>
        <w:tc>
          <w:tcPr>
            <w:tcW w:w="889" w:type="dxa"/>
            <w:vAlign w:val="center"/>
            <w:hideMark/>
          </w:tcPr>
          <w:p w14:paraId="2B651725"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20 662</w:t>
            </w:r>
          </w:p>
        </w:tc>
      </w:tr>
      <w:tr w:rsidR="00C9556F" w:rsidRPr="002B3BCA" w14:paraId="51B7DD30"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9062" w:type="dxa"/>
            <w:gridSpan w:val="9"/>
            <w:vAlign w:val="center"/>
            <w:hideMark/>
          </w:tcPr>
          <w:p w14:paraId="05A623CB" w14:textId="77777777"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Zmiana zapotrzebowania w stosunku do początku analizowanego okresu</w:t>
            </w:r>
          </w:p>
        </w:tc>
      </w:tr>
      <w:tr w:rsidR="00C9556F" w:rsidRPr="002B3BCA" w14:paraId="730F43EF"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15AD6E5B" w14:textId="04426546"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Paliwo</w:t>
            </w:r>
          </w:p>
        </w:tc>
        <w:tc>
          <w:tcPr>
            <w:tcW w:w="1004" w:type="dxa"/>
            <w:vAlign w:val="center"/>
            <w:hideMark/>
          </w:tcPr>
          <w:p w14:paraId="396F4C76"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sz w:val="20"/>
                <w:szCs w:val="20"/>
                <w:lang w:eastAsia="pl-PL"/>
              </w:rPr>
            </w:pPr>
            <w:r w:rsidRPr="002B3BCA">
              <w:rPr>
                <w:rFonts w:asciiTheme="majorHAnsi" w:eastAsia="Times New Roman" w:hAnsiTheme="majorHAnsi" w:cstheme="majorHAnsi"/>
                <w:b/>
                <w:sz w:val="20"/>
                <w:szCs w:val="20"/>
                <w:lang w:eastAsia="pl-PL"/>
              </w:rPr>
              <w:t>2005</w:t>
            </w:r>
          </w:p>
        </w:tc>
        <w:tc>
          <w:tcPr>
            <w:tcW w:w="893" w:type="dxa"/>
            <w:vAlign w:val="center"/>
            <w:hideMark/>
          </w:tcPr>
          <w:p w14:paraId="7DD51591"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sz w:val="20"/>
                <w:szCs w:val="20"/>
                <w:lang w:eastAsia="pl-PL"/>
              </w:rPr>
            </w:pPr>
            <w:r w:rsidRPr="002B3BCA">
              <w:rPr>
                <w:rFonts w:asciiTheme="majorHAnsi" w:eastAsia="Times New Roman" w:hAnsiTheme="majorHAnsi" w:cstheme="majorHAnsi"/>
                <w:b/>
                <w:sz w:val="20"/>
                <w:szCs w:val="20"/>
                <w:lang w:eastAsia="pl-PL"/>
              </w:rPr>
              <w:t>2005 - 2010</w:t>
            </w:r>
          </w:p>
        </w:tc>
        <w:tc>
          <w:tcPr>
            <w:tcW w:w="964" w:type="dxa"/>
            <w:vAlign w:val="center"/>
            <w:hideMark/>
          </w:tcPr>
          <w:p w14:paraId="72A95F8C"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sz w:val="20"/>
                <w:szCs w:val="20"/>
                <w:lang w:eastAsia="pl-PL"/>
              </w:rPr>
            </w:pPr>
            <w:r w:rsidRPr="002B3BCA">
              <w:rPr>
                <w:rFonts w:asciiTheme="majorHAnsi" w:eastAsia="Times New Roman" w:hAnsiTheme="majorHAnsi" w:cstheme="majorHAnsi"/>
                <w:b/>
                <w:sz w:val="20"/>
                <w:szCs w:val="20"/>
                <w:lang w:eastAsia="pl-PL"/>
              </w:rPr>
              <w:t>2010 - 2015</w:t>
            </w:r>
          </w:p>
        </w:tc>
        <w:tc>
          <w:tcPr>
            <w:tcW w:w="945" w:type="dxa"/>
            <w:vAlign w:val="center"/>
            <w:hideMark/>
          </w:tcPr>
          <w:p w14:paraId="66C37212" w14:textId="058B7BE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sz w:val="20"/>
                <w:szCs w:val="20"/>
                <w:lang w:eastAsia="pl-PL"/>
              </w:rPr>
            </w:pPr>
            <w:r w:rsidRPr="002B3BCA">
              <w:rPr>
                <w:rFonts w:asciiTheme="majorHAnsi" w:eastAsia="Times New Roman" w:hAnsiTheme="majorHAnsi" w:cstheme="majorHAnsi"/>
                <w:b/>
                <w:sz w:val="20"/>
                <w:szCs w:val="20"/>
                <w:lang w:eastAsia="pl-PL"/>
              </w:rPr>
              <w:t>2015- 2020</w:t>
            </w:r>
          </w:p>
        </w:tc>
        <w:tc>
          <w:tcPr>
            <w:tcW w:w="893" w:type="dxa"/>
            <w:vAlign w:val="center"/>
            <w:hideMark/>
          </w:tcPr>
          <w:p w14:paraId="72FC1240"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sz w:val="20"/>
                <w:szCs w:val="20"/>
                <w:lang w:eastAsia="pl-PL"/>
              </w:rPr>
            </w:pPr>
            <w:r w:rsidRPr="002B3BCA">
              <w:rPr>
                <w:rFonts w:asciiTheme="majorHAnsi" w:eastAsia="Times New Roman" w:hAnsiTheme="majorHAnsi" w:cstheme="majorHAnsi"/>
                <w:b/>
                <w:sz w:val="20"/>
                <w:szCs w:val="20"/>
                <w:lang w:eastAsia="pl-PL"/>
              </w:rPr>
              <w:t>2020 - 2025</w:t>
            </w:r>
          </w:p>
        </w:tc>
        <w:tc>
          <w:tcPr>
            <w:tcW w:w="889" w:type="dxa"/>
            <w:vAlign w:val="center"/>
            <w:hideMark/>
          </w:tcPr>
          <w:p w14:paraId="4B5508CD"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sz w:val="20"/>
                <w:szCs w:val="20"/>
                <w:lang w:eastAsia="pl-PL"/>
              </w:rPr>
            </w:pPr>
            <w:r w:rsidRPr="002B3BCA">
              <w:rPr>
                <w:rFonts w:asciiTheme="majorHAnsi" w:eastAsia="Times New Roman" w:hAnsiTheme="majorHAnsi" w:cstheme="majorHAnsi"/>
                <w:b/>
                <w:sz w:val="20"/>
                <w:szCs w:val="20"/>
                <w:lang w:eastAsia="pl-PL"/>
              </w:rPr>
              <w:t>2025-2030</w:t>
            </w:r>
          </w:p>
        </w:tc>
        <w:tc>
          <w:tcPr>
            <w:tcW w:w="889" w:type="dxa"/>
            <w:vAlign w:val="center"/>
            <w:hideMark/>
          </w:tcPr>
          <w:p w14:paraId="183F7B83"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sz w:val="20"/>
                <w:szCs w:val="20"/>
                <w:lang w:eastAsia="pl-PL"/>
              </w:rPr>
            </w:pPr>
            <w:r w:rsidRPr="002B3BCA">
              <w:rPr>
                <w:rFonts w:asciiTheme="majorHAnsi" w:eastAsia="Times New Roman" w:hAnsiTheme="majorHAnsi" w:cstheme="majorHAnsi"/>
                <w:b/>
                <w:sz w:val="20"/>
                <w:szCs w:val="20"/>
                <w:lang w:eastAsia="pl-PL"/>
              </w:rPr>
              <w:t>2030-2035</w:t>
            </w:r>
          </w:p>
        </w:tc>
        <w:tc>
          <w:tcPr>
            <w:tcW w:w="889" w:type="dxa"/>
            <w:vAlign w:val="center"/>
            <w:hideMark/>
          </w:tcPr>
          <w:p w14:paraId="56721EAA"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sz w:val="20"/>
                <w:szCs w:val="20"/>
                <w:lang w:eastAsia="pl-PL"/>
              </w:rPr>
            </w:pPr>
            <w:r w:rsidRPr="002B3BCA">
              <w:rPr>
                <w:rFonts w:asciiTheme="majorHAnsi" w:eastAsia="Times New Roman" w:hAnsiTheme="majorHAnsi" w:cstheme="majorHAnsi"/>
                <w:b/>
                <w:sz w:val="20"/>
                <w:szCs w:val="20"/>
                <w:lang w:eastAsia="pl-PL"/>
              </w:rPr>
              <w:t>2034-2040</w:t>
            </w:r>
          </w:p>
        </w:tc>
      </w:tr>
      <w:tr w:rsidR="00C9556F" w:rsidRPr="002B3BCA" w14:paraId="11A0F439"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2BAE2269" w14:textId="77777777"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energia elektryczna</w:t>
            </w:r>
          </w:p>
        </w:tc>
        <w:tc>
          <w:tcPr>
            <w:tcW w:w="1004" w:type="dxa"/>
            <w:vAlign w:val="center"/>
            <w:hideMark/>
          </w:tcPr>
          <w:p w14:paraId="526ACFEA"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w:t>
            </w:r>
          </w:p>
        </w:tc>
        <w:tc>
          <w:tcPr>
            <w:tcW w:w="893" w:type="dxa"/>
            <w:vAlign w:val="center"/>
            <w:hideMark/>
          </w:tcPr>
          <w:p w14:paraId="66B71F91"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7,2%</w:t>
            </w:r>
          </w:p>
        </w:tc>
        <w:tc>
          <w:tcPr>
            <w:tcW w:w="964" w:type="dxa"/>
            <w:vAlign w:val="center"/>
            <w:hideMark/>
          </w:tcPr>
          <w:p w14:paraId="1A42FC88"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5,3%</w:t>
            </w:r>
          </w:p>
        </w:tc>
        <w:tc>
          <w:tcPr>
            <w:tcW w:w="945" w:type="dxa"/>
            <w:vAlign w:val="center"/>
            <w:hideMark/>
          </w:tcPr>
          <w:p w14:paraId="16DEB4BE"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7,8%</w:t>
            </w:r>
          </w:p>
        </w:tc>
        <w:tc>
          <w:tcPr>
            <w:tcW w:w="893" w:type="dxa"/>
            <w:vAlign w:val="center"/>
            <w:hideMark/>
          </w:tcPr>
          <w:p w14:paraId="78C88D80"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5,9%</w:t>
            </w:r>
          </w:p>
        </w:tc>
        <w:tc>
          <w:tcPr>
            <w:tcW w:w="889" w:type="dxa"/>
            <w:vAlign w:val="center"/>
            <w:hideMark/>
          </w:tcPr>
          <w:p w14:paraId="40E95558"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7,1%</w:t>
            </w:r>
          </w:p>
        </w:tc>
        <w:tc>
          <w:tcPr>
            <w:tcW w:w="889" w:type="dxa"/>
            <w:vAlign w:val="center"/>
            <w:hideMark/>
          </w:tcPr>
          <w:p w14:paraId="527BF5E5"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5,7%</w:t>
            </w:r>
          </w:p>
        </w:tc>
        <w:tc>
          <w:tcPr>
            <w:tcW w:w="889" w:type="dxa"/>
            <w:vAlign w:val="center"/>
            <w:hideMark/>
          </w:tcPr>
          <w:p w14:paraId="789545BA"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6,1%</w:t>
            </w:r>
          </w:p>
        </w:tc>
      </w:tr>
      <w:tr w:rsidR="00C9556F" w:rsidRPr="002B3BCA" w14:paraId="791E32B1"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66C5E7BA" w14:textId="77777777"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ciepło sieciowe</w:t>
            </w:r>
          </w:p>
        </w:tc>
        <w:tc>
          <w:tcPr>
            <w:tcW w:w="1004" w:type="dxa"/>
            <w:vAlign w:val="center"/>
            <w:hideMark/>
          </w:tcPr>
          <w:p w14:paraId="5157AD2D"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w:t>
            </w:r>
          </w:p>
        </w:tc>
        <w:tc>
          <w:tcPr>
            <w:tcW w:w="893" w:type="dxa"/>
            <w:vAlign w:val="center"/>
            <w:hideMark/>
          </w:tcPr>
          <w:p w14:paraId="2B9B72B0"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-0,1%</w:t>
            </w:r>
          </w:p>
        </w:tc>
        <w:tc>
          <w:tcPr>
            <w:tcW w:w="964" w:type="dxa"/>
            <w:vAlign w:val="center"/>
            <w:hideMark/>
          </w:tcPr>
          <w:p w14:paraId="058B8D87"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-16,2%</w:t>
            </w:r>
          </w:p>
        </w:tc>
        <w:tc>
          <w:tcPr>
            <w:tcW w:w="945" w:type="dxa"/>
            <w:vAlign w:val="center"/>
            <w:hideMark/>
          </w:tcPr>
          <w:p w14:paraId="55C12160"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0,0%</w:t>
            </w:r>
          </w:p>
        </w:tc>
        <w:tc>
          <w:tcPr>
            <w:tcW w:w="893" w:type="dxa"/>
            <w:vAlign w:val="center"/>
            <w:hideMark/>
          </w:tcPr>
          <w:p w14:paraId="6D2A3597"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-1,4%</w:t>
            </w:r>
          </w:p>
        </w:tc>
        <w:tc>
          <w:tcPr>
            <w:tcW w:w="889" w:type="dxa"/>
            <w:vAlign w:val="center"/>
            <w:hideMark/>
          </w:tcPr>
          <w:p w14:paraId="0756DA45"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-6,4%</w:t>
            </w:r>
          </w:p>
        </w:tc>
        <w:tc>
          <w:tcPr>
            <w:tcW w:w="889" w:type="dxa"/>
            <w:vAlign w:val="center"/>
            <w:hideMark/>
          </w:tcPr>
          <w:p w14:paraId="2A0038A6"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-0,8%</w:t>
            </w:r>
          </w:p>
        </w:tc>
        <w:tc>
          <w:tcPr>
            <w:tcW w:w="889" w:type="dxa"/>
            <w:vAlign w:val="center"/>
            <w:hideMark/>
          </w:tcPr>
          <w:p w14:paraId="6589F8E4"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0,8%</w:t>
            </w:r>
          </w:p>
        </w:tc>
      </w:tr>
      <w:tr w:rsidR="00C9556F" w:rsidRPr="002B3BCA" w14:paraId="43407510"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168BB7C6" w14:textId="77777777"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gaz ziemny</w:t>
            </w:r>
          </w:p>
        </w:tc>
        <w:tc>
          <w:tcPr>
            <w:tcW w:w="1004" w:type="dxa"/>
            <w:vAlign w:val="center"/>
            <w:hideMark/>
          </w:tcPr>
          <w:p w14:paraId="0915E9FF"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w:t>
            </w:r>
          </w:p>
        </w:tc>
        <w:tc>
          <w:tcPr>
            <w:tcW w:w="893" w:type="dxa"/>
            <w:vAlign w:val="center"/>
            <w:hideMark/>
          </w:tcPr>
          <w:p w14:paraId="28BE7E8E"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4,7%</w:t>
            </w:r>
          </w:p>
        </w:tc>
        <w:tc>
          <w:tcPr>
            <w:tcW w:w="964" w:type="dxa"/>
            <w:vAlign w:val="center"/>
            <w:hideMark/>
          </w:tcPr>
          <w:p w14:paraId="2F09D9CA"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7,6%</w:t>
            </w:r>
          </w:p>
        </w:tc>
        <w:tc>
          <w:tcPr>
            <w:tcW w:w="945" w:type="dxa"/>
            <w:vAlign w:val="center"/>
            <w:hideMark/>
          </w:tcPr>
          <w:p w14:paraId="27F4E9CF"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20,1%</w:t>
            </w:r>
          </w:p>
        </w:tc>
        <w:tc>
          <w:tcPr>
            <w:tcW w:w="893" w:type="dxa"/>
            <w:vAlign w:val="center"/>
            <w:hideMark/>
          </w:tcPr>
          <w:p w14:paraId="79BA725A"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4,5%</w:t>
            </w:r>
          </w:p>
        </w:tc>
        <w:tc>
          <w:tcPr>
            <w:tcW w:w="889" w:type="dxa"/>
            <w:vAlign w:val="center"/>
            <w:hideMark/>
          </w:tcPr>
          <w:p w14:paraId="00C1E3D4"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4,8%</w:t>
            </w:r>
          </w:p>
        </w:tc>
        <w:tc>
          <w:tcPr>
            <w:tcW w:w="889" w:type="dxa"/>
            <w:vAlign w:val="center"/>
            <w:hideMark/>
          </w:tcPr>
          <w:p w14:paraId="294DFCAE"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8,6%</w:t>
            </w:r>
          </w:p>
        </w:tc>
        <w:tc>
          <w:tcPr>
            <w:tcW w:w="889" w:type="dxa"/>
            <w:vAlign w:val="center"/>
            <w:hideMark/>
          </w:tcPr>
          <w:p w14:paraId="2FE36FB0"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5,0%</w:t>
            </w:r>
          </w:p>
        </w:tc>
      </w:tr>
      <w:tr w:rsidR="00C9556F" w:rsidRPr="002B3BCA" w14:paraId="1C95DB61"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1AD7B8E6" w14:textId="199CA7E8"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Paliwo</w:t>
            </w:r>
          </w:p>
        </w:tc>
        <w:tc>
          <w:tcPr>
            <w:tcW w:w="7366" w:type="dxa"/>
            <w:gridSpan w:val="8"/>
            <w:vAlign w:val="center"/>
            <w:hideMark/>
          </w:tcPr>
          <w:p w14:paraId="60DD15B0"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sz w:val="20"/>
                <w:szCs w:val="20"/>
                <w:lang w:eastAsia="pl-PL"/>
              </w:rPr>
            </w:pPr>
            <w:r w:rsidRPr="002B3BCA">
              <w:rPr>
                <w:rFonts w:asciiTheme="majorHAnsi" w:eastAsia="Times New Roman" w:hAnsiTheme="majorHAnsi" w:cstheme="majorHAnsi"/>
                <w:b/>
                <w:sz w:val="20"/>
                <w:szCs w:val="20"/>
                <w:lang w:eastAsia="pl-PL"/>
              </w:rPr>
              <w:t>Średnioroczna zmiana w okresie od 2020 roku do 2035 roku</w:t>
            </w:r>
          </w:p>
        </w:tc>
      </w:tr>
      <w:tr w:rsidR="00C9556F" w:rsidRPr="002B3BCA" w14:paraId="386D7B1C"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3C0DD4EE" w14:textId="77777777"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energia elektryczna</w:t>
            </w:r>
          </w:p>
        </w:tc>
        <w:tc>
          <w:tcPr>
            <w:tcW w:w="7366" w:type="dxa"/>
            <w:gridSpan w:val="8"/>
            <w:vAlign w:val="center"/>
            <w:hideMark/>
          </w:tcPr>
          <w:p w14:paraId="79AE8D3E"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1,2%</w:t>
            </w:r>
          </w:p>
        </w:tc>
      </w:tr>
      <w:tr w:rsidR="00C9556F" w:rsidRPr="002B3BCA" w14:paraId="4E4016EA"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5B18B71D" w14:textId="77777777"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ciepło sieciowe</w:t>
            </w:r>
          </w:p>
        </w:tc>
        <w:tc>
          <w:tcPr>
            <w:tcW w:w="7366" w:type="dxa"/>
            <w:gridSpan w:val="8"/>
            <w:vAlign w:val="center"/>
            <w:hideMark/>
          </w:tcPr>
          <w:p w14:paraId="5E35BA7C"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-0,6%</w:t>
            </w:r>
          </w:p>
        </w:tc>
      </w:tr>
      <w:tr w:rsidR="00C9556F" w:rsidRPr="002B3BCA" w14:paraId="06DBB3A7" w14:textId="77777777" w:rsidTr="00843A4D">
        <w:trPr>
          <w:trHeight w:val="20"/>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0BBBF01E" w14:textId="77777777" w:rsidR="00C9556F" w:rsidRPr="002B3BCA" w:rsidRDefault="00C9556F" w:rsidP="00843A4D">
            <w:pPr>
              <w:pStyle w:val="Bezodstpw"/>
              <w:jc w:val="center"/>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gaz ziemny</w:t>
            </w:r>
          </w:p>
        </w:tc>
        <w:tc>
          <w:tcPr>
            <w:tcW w:w="7366" w:type="dxa"/>
            <w:gridSpan w:val="8"/>
            <w:vAlign w:val="center"/>
            <w:hideMark/>
          </w:tcPr>
          <w:p w14:paraId="43F771F6" w14:textId="77777777" w:rsidR="00C9556F" w:rsidRPr="002B3BCA" w:rsidRDefault="00C9556F" w:rsidP="00843A4D">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2B3BCA">
              <w:rPr>
                <w:rFonts w:asciiTheme="majorHAnsi" w:eastAsia="Times New Roman" w:hAnsiTheme="majorHAnsi" w:cstheme="majorHAnsi"/>
                <w:sz w:val="20"/>
                <w:szCs w:val="20"/>
                <w:lang w:eastAsia="pl-PL"/>
              </w:rPr>
              <w:t>1,2%</w:t>
            </w:r>
          </w:p>
        </w:tc>
      </w:tr>
    </w:tbl>
    <w:p w14:paraId="036351E7" w14:textId="1AB9CC19" w:rsidR="006E2513" w:rsidRPr="006B36E2" w:rsidRDefault="0092761A" w:rsidP="00810506">
      <w:pPr>
        <w:pStyle w:val="rdo"/>
      </w:pPr>
      <w:r w:rsidRPr="006B36E2">
        <w:t>Źródło: Opracowanie własne na podstawie danych Banku Danych Lokalnych GUS</w:t>
      </w:r>
    </w:p>
    <w:p w14:paraId="3EA0A44A" w14:textId="39A5D728" w:rsidR="00C45520" w:rsidRPr="004B4852" w:rsidRDefault="00290104" w:rsidP="00C45520">
      <w:pPr>
        <w:rPr>
          <w:rFonts w:asciiTheme="majorHAnsi" w:hAnsiTheme="majorHAnsi" w:cstheme="majorHAnsi"/>
        </w:rPr>
      </w:pPr>
      <w:r w:rsidRPr="00290104">
        <w:rPr>
          <w:rFonts w:asciiTheme="majorHAnsi" w:hAnsiTheme="majorHAnsi" w:cstheme="majorHAnsi"/>
        </w:rPr>
        <w:t xml:space="preserve">W </w:t>
      </w:r>
      <w:r w:rsidR="00CD72A0">
        <w:rPr>
          <w:rFonts w:asciiTheme="majorHAnsi" w:hAnsiTheme="majorHAnsi" w:cstheme="majorHAnsi"/>
        </w:rPr>
        <w:t xml:space="preserve">przedmiotowym </w:t>
      </w:r>
      <w:r w:rsidRPr="00290104">
        <w:rPr>
          <w:rFonts w:asciiTheme="majorHAnsi" w:hAnsiTheme="majorHAnsi" w:cstheme="majorHAnsi"/>
        </w:rPr>
        <w:t xml:space="preserve">dokumencie </w:t>
      </w:r>
      <w:r w:rsidR="00D2624F">
        <w:rPr>
          <w:rFonts w:asciiTheme="majorHAnsi" w:hAnsiTheme="majorHAnsi" w:cstheme="majorHAnsi"/>
        </w:rPr>
        <w:t>w</w:t>
      </w:r>
      <w:r w:rsidR="00C45520" w:rsidRPr="004B4852">
        <w:rPr>
          <w:rFonts w:asciiTheme="majorHAnsi" w:hAnsiTheme="majorHAnsi" w:cstheme="majorHAnsi"/>
        </w:rPr>
        <w:t xml:space="preserve">skaźnikiem określającym zużycie energii </w:t>
      </w:r>
      <w:r w:rsidR="0076496A">
        <w:rPr>
          <w:rFonts w:asciiTheme="majorHAnsi" w:hAnsiTheme="majorHAnsi" w:cstheme="majorHAnsi"/>
        </w:rPr>
        <w:br/>
      </w:r>
      <w:r w:rsidR="00C45520" w:rsidRPr="004B4852">
        <w:rPr>
          <w:rFonts w:asciiTheme="majorHAnsi" w:hAnsiTheme="majorHAnsi" w:cstheme="majorHAnsi"/>
        </w:rPr>
        <w:t>w</w:t>
      </w:r>
      <w:r w:rsidR="005614AA">
        <w:rPr>
          <w:rFonts w:asciiTheme="majorHAnsi" w:hAnsiTheme="majorHAnsi" w:cstheme="majorHAnsi"/>
        </w:rPr>
        <w:t xml:space="preserve"> </w:t>
      </w:r>
      <w:r w:rsidR="00C45520" w:rsidRPr="004B4852">
        <w:rPr>
          <w:rFonts w:asciiTheme="majorHAnsi" w:hAnsiTheme="majorHAnsi" w:cstheme="majorHAnsi"/>
        </w:rPr>
        <w:t xml:space="preserve">budynkach mieszkalnych </w:t>
      </w:r>
      <w:r w:rsidR="00D2624F">
        <w:rPr>
          <w:rFonts w:asciiTheme="majorHAnsi" w:hAnsiTheme="majorHAnsi" w:cstheme="majorHAnsi"/>
        </w:rPr>
        <w:t>jest</w:t>
      </w:r>
      <w:r w:rsidR="00C45520" w:rsidRPr="004B4852">
        <w:rPr>
          <w:rFonts w:asciiTheme="majorHAnsi" w:hAnsiTheme="majorHAnsi" w:cstheme="majorHAnsi"/>
        </w:rPr>
        <w:t xml:space="preserve"> powierzchnia </w:t>
      </w:r>
      <w:r w:rsidR="00D2624F">
        <w:rPr>
          <w:rFonts w:asciiTheme="majorHAnsi" w:hAnsiTheme="majorHAnsi" w:cstheme="majorHAnsi"/>
        </w:rPr>
        <w:t xml:space="preserve">użytkowa mieszkań w budynkach znajdujących się </w:t>
      </w:r>
      <w:r w:rsidR="00C45520" w:rsidRPr="004B4852">
        <w:rPr>
          <w:rFonts w:asciiTheme="majorHAnsi" w:hAnsiTheme="majorHAnsi" w:cstheme="majorHAnsi"/>
        </w:rPr>
        <w:t xml:space="preserve"> na terenie </w:t>
      </w:r>
      <w:r w:rsidR="00B82E4A">
        <w:rPr>
          <w:rFonts w:asciiTheme="majorHAnsi" w:hAnsiTheme="majorHAnsi" w:cstheme="majorHAnsi"/>
        </w:rPr>
        <w:t xml:space="preserve">Gminy </w:t>
      </w:r>
      <w:r w:rsidR="00A279C8">
        <w:t>Olszanka</w:t>
      </w:r>
      <w:r w:rsidR="00D2624F">
        <w:rPr>
          <w:rFonts w:asciiTheme="majorHAnsi" w:hAnsiTheme="majorHAnsi" w:cstheme="majorHAnsi"/>
        </w:rPr>
        <w:t xml:space="preserve">. Do wyliczeń wskaźnika użyto danych z </w:t>
      </w:r>
      <w:r w:rsidR="00841E78">
        <w:rPr>
          <w:rFonts w:asciiTheme="majorHAnsi" w:hAnsiTheme="majorHAnsi" w:cstheme="majorHAnsi"/>
        </w:rPr>
        <w:t xml:space="preserve">lat </w:t>
      </w:r>
      <w:r w:rsidR="00957A89">
        <w:rPr>
          <w:rFonts w:asciiTheme="majorHAnsi" w:hAnsiTheme="majorHAnsi" w:cstheme="majorHAnsi"/>
        </w:rPr>
        <w:t>2010</w:t>
      </w:r>
      <w:r w:rsidR="00841E78">
        <w:rPr>
          <w:rFonts w:asciiTheme="majorHAnsi" w:hAnsiTheme="majorHAnsi" w:cstheme="majorHAnsi"/>
        </w:rPr>
        <w:t>-</w:t>
      </w:r>
      <w:r w:rsidR="00957A89">
        <w:rPr>
          <w:rFonts w:asciiTheme="majorHAnsi" w:hAnsiTheme="majorHAnsi" w:cstheme="majorHAnsi"/>
        </w:rPr>
        <w:t>2024</w:t>
      </w:r>
      <w:r w:rsidR="00841E78">
        <w:rPr>
          <w:rFonts w:asciiTheme="majorHAnsi" w:hAnsiTheme="majorHAnsi" w:cstheme="majorHAnsi"/>
        </w:rPr>
        <w:t xml:space="preserve">. </w:t>
      </w:r>
      <w:r w:rsidR="00C45520" w:rsidRPr="004B4852">
        <w:rPr>
          <w:rFonts w:asciiTheme="majorHAnsi" w:hAnsiTheme="majorHAnsi" w:cstheme="majorHAnsi"/>
        </w:rPr>
        <w:t xml:space="preserve"> </w:t>
      </w:r>
      <w:r w:rsidR="00841E78">
        <w:rPr>
          <w:rFonts w:asciiTheme="majorHAnsi" w:hAnsiTheme="majorHAnsi" w:cstheme="majorHAnsi"/>
        </w:rPr>
        <w:t xml:space="preserve">W tabeli poniżej przedstawiono szczegółowe dane dotyczące powierzchni użytkowej mieszkań </w:t>
      </w:r>
      <w:r w:rsidR="0082640D">
        <w:rPr>
          <w:rFonts w:asciiTheme="majorHAnsi" w:hAnsiTheme="majorHAnsi" w:cstheme="majorHAnsi"/>
        </w:rPr>
        <w:t xml:space="preserve">znajdujących się na terenie </w:t>
      </w:r>
      <w:r w:rsidR="00B82E4A">
        <w:rPr>
          <w:rFonts w:asciiTheme="majorHAnsi" w:hAnsiTheme="majorHAnsi" w:cstheme="majorHAnsi"/>
        </w:rPr>
        <w:t xml:space="preserve">Gminy </w:t>
      </w:r>
      <w:r w:rsidR="00D9179E">
        <w:t>Olszanka</w:t>
      </w:r>
      <w:r w:rsidR="00957A89">
        <w:rPr>
          <w:rFonts w:asciiTheme="majorHAnsi" w:hAnsiTheme="majorHAnsi" w:cstheme="majorHAnsi"/>
        </w:rPr>
        <w:t xml:space="preserve"> </w:t>
      </w:r>
      <w:r w:rsidR="00C26EFD">
        <w:rPr>
          <w:rFonts w:asciiTheme="majorHAnsi" w:hAnsiTheme="majorHAnsi" w:cstheme="majorHAnsi"/>
        </w:rPr>
        <w:t>w</w:t>
      </w:r>
      <w:r w:rsidR="005614AA">
        <w:rPr>
          <w:rFonts w:asciiTheme="majorHAnsi" w:hAnsiTheme="majorHAnsi" w:cstheme="majorHAnsi"/>
        </w:rPr>
        <w:t xml:space="preserve"> </w:t>
      </w:r>
      <w:r w:rsidR="0082640D">
        <w:rPr>
          <w:rFonts w:asciiTheme="majorHAnsi" w:hAnsiTheme="majorHAnsi" w:cstheme="majorHAnsi"/>
        </w:rPr>
        <w:t>lata</w:t>
      </w:r>
      <w:r w:rsidR="00C26EFD">
        <w:rPr>
          <w:rFonts w:asciiTheme="majorHAnsi" w:hAnsiTheme="majorHAnsi" w:cstheme="majorHAnsi"/>
        </w:rPr>
        <w:t>ch</w:t>
      </w:r>
      <w:r w:rsidR="0082640D">
        <w:rPr>
          <w:rFonts w:asciiTheme="majorHAnsi" w:hAnsiTheme="majorHAnsi" w:cstheme="majorHAnsi"/>
        </w:rPr>
        <w:t xml:space="preserve"> </w:t>
      </w:r>
      <w:r w:rsidR="00957A89">
        <w:rPr>
          <w:rFonts w:asciiTheme="majorHAnsi" w:hAnsiTheme="majorHAnsi" w:cstheme="majorHAnsi"/>
        </w:rPr>
        <w:t>2010</w:t>
      </w:r>
      <w:r w:rsidR="0082640D">
        <w:rPr>
          <w:rFonts w:asciiTheme="majorHAnsi" w:hAnsiTheme="majorHAnsi" w:cstheme="majorHAnsi"/>
        </w:rPr>
        <w:t>-</w:t>
      </w:r>
      <w:r w:rsidR="00957A89">
        <w:rPr>
          <w:rFonts w:asciiTheme="majorHAnsi" w:hAnsiTheme="majorHAnsi" w:cstheme="majorHAnsi"/>
        </w:rPr>
        <w:t>2024</w:t>
      </w:r>
      <w:r w:rsidR="0082640D">
        <w:rPr>
          <w:rFonts w:asciiTheme="majorHAnsi" w:hAnsiTheme="majorHAnsi" w:cstheme="majorHAnsi"/>
        </w:rPr>
        <w:t>.</w:t>
      </w:r>
    </w:p>
    <w:p w14:paraId="768C36AC" w14:textId="6F59DE06" w:rsidR="00900D11" w:rsidRPr="002B3BCA" w:rsidRDefault="00900D11" w:rsidP="002B3BCA">
      <w:pPr>
        <w:pStyle w:val="Legenda"/>
        <w:keepNext/>
        <w:spacing w:after="0"/>
        <w:rPr>
          <w:rFonts w:asciiTheme="majorHAnsi" w:hAnsiTheme="majorHAnsi" w:cstheme="majorHAnsi"/>
          <w:b/>
          <w:bCs w:val="0"/>
          <w:sz w:val="18"/>
        </w:rPr>
      </w:pPr>
      <w:bookmarkStart w:id="666" w:name="_Toc225790405"/>
      <w:r w:rsidRPr="002B3BCA">
        <w:rPr>
          <w:rFonts w:asciiTheme="majorHAnsi" w:hAnsiTheme="majorHAnsi" w:cstheme="majorHAnsi"/>
          <w:b/>
          <w:bCs w:val="0"/>
          <w:sz w:val="18"/>
        </w:rPr>
        <w:t xml:space="preserve">Tabela </w:t>
      </w:r>
      <w:r w:rsidR="004B4852" w:rsidRPr="002B3BCA">
        <w:rPr>
          <w:rFonts w:asciiTheme="majorHAnsi" w:hAnsiTheme="majorHAnsi" w:cstheme="majorHAnsi"/>
          <w:b/>
          <w:bCs w:val="0"/>
          <w:sz w:val="18"/>
        </w:rPr>
        <w:fldChar w:fldCharType="begin"/>
      </w:r>
      <w:r w:rsidR="004B4852" w:rsidRPr="002B3BCA">
        <w:rPr>
          <w:rFonts w:asciiTheme="majorHAnsi" w:hAnsiTheme="majorHAnsi" w:cstheme="majorHAnsi"/>
          <w:b/>
          <w:bCs w:val="0"/>
          <w:sz w:val="18"/>
        </w:rPr>
        <w:instrText xml:space="preserve"> SEQ Tabela \* ARABIC </w:instrText>
      </w:r>
      <w:r w:rsidR="004B4852" w:rsidRPr="002B3BCA">
        <w:rPr>
          <w:rFonts w:asciiTheme="majorHAnsi" w:hAnsiTheme="majorHAnsi" w:cstheme="majorHAnsi"/>
          <w:b/>
          <w:bCs w:val="0"/>
          <w:sz w:val="18"/>
        </w:rPr>
        <w:fldChar w:fldCharType="separate"/>
      </w:r>
      <w:r w:rsidR="00501F96">
        <w:rPr>
          <w:rFonts w:asciiTheme="majorHAnsi" w:hAnsiTheme="majorHAnsi" w:cstheme="majorHAnsi"/>
          <w:b/>
          <w:bCs w:val="0"/>
          <w:noProof/>
          <w:sz w:val="18"/>
        </w:rPr>
        <w:t>20</w:t>
      </w:r>
      <w:r w:rsidR="004B4852" w:rsidRPr="002B3BCA">
        <w:rPr>
          <w:rFonts w:asciiTheme="majorHAnsi" w:hAnsiTheme="majorHAnsi" w:cstheme="majorHAnsi"/>
          <w:b/>
          <w:bCs w:val="0"/>
          <w:noProof/>
          <w:sz w:val="18"/>
        </w:rPr>
        <w:fldChar w:fldCharType="end"/>
      </w:r>
      <w:r w:rsidRPr="002B3BCA">
        <w:rPr>
          <w:rFonts w:asciiTheme="majorHAnsi" w:hAnsiTheme="majorHAnsi" w:cstheme="majorHAnsi"/>
          <w:b/>
          <w:bCs w:val="0"/>
          <w:sz w:val="18"/>
        </w:rPr>
        <w:t xml:space="preserve"> Powierzchnia użytkowa mieszkań w m kw. w latach </w:t>
      </w:r>
      <w:r w:rsidR="00957A89">
        <w:rPr>
          <w:rFonts w:asciiTheme="majorHAnsi" w:hAnsiTheme="majorHAnsi" w:cstheme="majorHAnsi"/>
          <w:b/>
          <w:bCs w:val="0"/>
          <w:sz w:val="18"/>
        </w:rPr>
        <w:t>2010</w:t>
      </w:r>
      <w:r w:rsidR="00794FD0" w:rsidRPr="002B3BCA">
        <w:rPr>
          <w:rFonts w:asciiTheme="majorHAnsi" w:hAnsiTheme="majorHAnsi" w:cstheme="majorHAnsi"/>
          <w:b/>
          <w:bCs w:val="0"/>
          <w:sz w:val="18"/>
        </w:rPr>
        <w:t xml:space="preserve"> </w:t>
      </w:r>
      <w:r w:rsidR="006E0421" w:rsidRPr="002B3BCA">
        <w:rPr>
          <w:rFonts w:asciiTheme="majorHAnsi" w:hAnsiTheme="majorHAnsi" w:cstheme="majorHAnsi"/>
          <w:b/>
          <w:bCs w:val="0"/>
          <w:sz w:val="18"/>
        </w:rPr>
        <w:t>–</w:t>
      </w:r>
      <w:r w:rsidR="00794FD0" w:rsidRPr="002B3BCA">
        <w:rPr>
          <w:rFonts w:asciiTheme="majorHAnsi" w:hAnsiTheme="majorHAnsi" w:cstheme="majorHAnsi"/>
          <w:b/>
          <w:bCs w:val="0"/>
          <w:sz w:val="18"/>
        </w:rPr>
        <w:t xml:space="preserve"> </w:t>
      </w:r>
      <w:r w:rsidR="00957A89">
        <w:rPr>
          <w:rFonts w:asciiTheme="majorHAnsi" w:hAnsiTheme="majorHAnsi" w:cstheme="majorHAnsi"/>
          <w:b/>
          <w:bCs w:val="0"/>
          <w:sz w:val="18"/>
        </w:rPr>
        <w:t xml:space="preserve">2024 </w:t>
      </w:r>
      <w:r w:rsidRPr="002B3BCA">
        <w:rPr>
          <w:rFonts w:asciiTheme="majorHAnsi" w:hAnsiTheme="majorHAnsi" w:cstheme="majorHAnsi"/>
          <w:b/>
          <w:bCs w:val="0"/>
          <w:sz w:val="18"/>
        </w:rPr>
        <w:t xml:space="preserve">na terenie </w:t>
      </w:r>
      <w:r w:rsidR="00B82E4A" w:rsidRPr="002B3BCA">
        <w:rPr>
          <w:rFonts w:asciiTheme="majorHAnsi" w:hAnsiTheme="majorHAnsi" w:cstheme="majorHAnsi"/>
          <w:b/>
          <w:bCs w:val="0"/>
          <w:sz w:val="18"/>
        </w:rPr>
        <w:t xml:space="preserve">Gminy </w:t>
      </w:r>
      <w:r w:rsidR="00D9179E">
        <w:rPr>
          <w:b/>
          <w:bCs w:val="0"/>
          <w:sz w:val="18"/>
        </w:rPr>
        <w:t>Olszanka</w:t>
      </w:r>
      <w:bookmarkEnd w:id="666"/>
    </w:p>
    <w:tbl>
      <w:tblPr>
        <w:tblStyle w:val="Tabelasiatki1jasna4"/>
        <w:tblW w:w="4942" w:type="pct"/>
        <w:tblInd w:w="108" w:type="dxa"/>
        <w:tblLook w:val="04A0" w:firstRow="1" w:lastRow="0" w:firstColumn="1" w:lastColumn="0" w:noHBand="0" w:noVBand="1"/>
      </w:tblPr>
      <w:tblGrid>
        <w:gridCol w:w="2870"/>
        <w:gridCol w:w="1218"/>
        <w:gridCol w:w="1218"/>
        <w:gridCol w:w="1218"/>
        <w:gridCol w:w="1218"/>
        <w:gridCol w:w="1215"/>
      </w:tblGrid>
      <w:tr w:rsidR="00957A89" w:rsidRPr="002B3BCA" w14:paraId="2B13EC39" w14:textId="77777777" w:rsidTr="00957A8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02" w:type="pct"/>
            <w:vAlign w:val="center"/>
            <w:hideMark/>
          </w:tcPr>
          <w:p w14:paraId="7AC2091C" w14:textId="77777777" w:rsidR="00957A89" w:rsidRPr="002B3BCA" w:rsidRDefault="00957A89" w:rsidP="00957A89">
            <w:pPr>
              <w:spacing w:before="0" w:after="0" w:line="240" w:lineRule="auto"/>
              <w:contextualSpacing w:val="0"/>
              <w:jc w:val="center"/>
              <w:rPr>
                <w:rFonts w:asciiTheme="majorHAnsi" w:eastAsia="Times New Roman" w:hAnsiTheme="majorHAnsi" w:cstheme="majorHAnsi"/>
                <w:color w:val="000000"/>
                <w:sz w:val="20"/>
                <w:szCs w:val="20"/>
                <w:lang w:eastAsia="pl-PL"/>
              </w:rPr>
            </w:pPr>
            <w:r w:rsidRPr="002B3BCA">
              <w:rPr>
                <w:rFonts w:asciiTheme="majorHAnsi" w:eastAsia="Times New Roman" w:hAnsiTheme="majorHAnsi" w:cstheme="majorHAnsi"/>
                <w:color w:val="000000"/>
                <w:sz w:val="20"/>
                <w:szCs w:val="20"/>
                <w:lang w:eastAsia="pl-PL"/>
              </w:rPr>
              <w:t>Wyszczególnienie</w:t>
            </w:r>
          </w:p>
        </w:tc>
        <w:tc>
          <w:tcPr>
            <w:tcW w:w="680" w:type="pct"/>
            <w:vAlign w:val="center"/>
            <w:hideMark/>
          </w:tcPr>
          <w:p w14:paraId="00E47F9F" w14:textId="1188047A" w:rsidR="00957A89" w:rsidRPr="002B3BCA"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2B3BCA">
              <w:rPr>
                <w:rFonts w:ascii="Arial" w:hAnsi="Arial" w:cs="Arial"/>
                <w:bCs w:val="0"/>
                <w:color w:val="000000"/>
                <w:sz w:val="20"/>
                <w:szCs w:val="20"/>
              </w:rPr>
              <w:t>2010</w:t>
            </w:r>
          </w:p>
        </w:tc>
        <w:tc>
          <w:tcPr>
            <w:tcW w:w="680" w:type="pct"/>
            <w:vAlign w:val="center"/>
          </w:tcPr>
          <w:p w14:paraId="5900A165" w14:textId="2A20865A" w:rsidR="00957A89" w:rsidRPr="002B3BCA"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2B3BCA">
              <w:rPr>
                <w:rFonts w:ascii="Arial" w:hAnsi="Arial" w:cs="Arial"/>
                <w:bCs w:val="0"/>
                <w:color w:val="000000"/>
                <w:sz w:val="20"/>
                <w:szCs w:val="20"/>
              </w:rPr>
              <w:t>2011</w:t>
            </w:r>
          </w:p>
        </w:tc>
        <w:tc>
          <w:tcPr>
            <w:tcW w:w="680" w:type="pct"/>
            <w:vAlign w:val="center"/>
          </w:tcPr>
          <w:p w14:paraId="083C8719" w14:textId="3CCEEFDB" w:rsidR="00957A89" w:rsidRPr="002B3BCA"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2B3BCA">
              <w:rPr>
                <w:rFonts w:ascii="Arial" w:hAnsi="Arial" w:cs="Arial"/>
                <w:bCs w:val="0"/>
                <w:color w:val="000000"/>
                <w:sz w:val="20"/>
                <w:szCs w:val="20"/>
              </w:rPr>
              <w:t>2012</w:t>
            </w:r>
          </w:p>
        </w:tc>
        <w:tc>
          <w:tcPr>
            <w:tcW w:w="680" w:type="pct"/>
            <w:vAlign w:val="center"/>
          </w:tcPr>
          <w:p w14:paraId="15177C23" w14:textId="69D47122" w:rsidR="00957A89" w:rsidRPr="002B3BCA"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2B3BCA">
              <w:rPr>
                <w:rFonts w:ascii="Arial" w:hAnsi="Arial" w:cs="Arial"/>
                <w:bCs w:val="0"/>
                <w:color w:val="000000"/>
                <w:sz w:val="20"/>
                <w:szCs w:val="20"/>
              </w:rPr>
              <w:t>2013</w:t>
            </w:r>
          </w:p>
        </w:tc>
        <w:tc>
          <w:tcPr>
            <w:tcW w:w="678" w:type="pct"/>
            <w:vAlign w:val="center"/>
          </w:tcPr>
          <w:p w14:paraId="41020B14" w14:textId="5D2A64C0" w:rsidR="00957A89" w:rsidRPr="002B3BCA"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2014</w:t>
            </w:r>
          </w:p>
        </w:tc>
      </w:tr>
      <w:tr w:rsidR="00D9179E" w:rsidRPr="002B3BCA" w14:paraId="79C10AAC" w14:textId="77777777" w:rsidTr="00957A89">
        <w:trPr>
          <w:trHeight w:val="20"/>
        </w:trPr>
        <w:tc>
          <w:tcPr>
            <w:cnfStyle w:val="001000000000" w:firstRow="0" w:lastRow="0" w:firstColumn="1" w:lastColumn="0" w:oddVBand="0" w:evenVBand="0" w:oddHBand="0" w:evenHBand="0" w:firstRowFirstColumn="0" w:firstRowLastColumn="0" w:lastRowFirstColumn="0" w:lastRowLastColumn="0"/>
            <w:tcW w:w="1602" w:type="pct"/>
            <w:vAlign w:val="center"/>
            <w:hideMark/>
          </w:tcPr>
          <w:p w14:paraId="365A130F" w14:textId="7777777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sidRPr="002B3BCA">
              <w:rPr>
                <w:rFonts w:asciiTheme="majorHAnsi" w:eastAsia="Times New Roman" w:hAnsiTheme="majorHAnsi" w:cstheme="majorHAnsi"/>
                <w:color w:val="000000"/>
                <w:sz w:val="20"/>
                <w:szCs w:val="20"/>
                <w:lang w:eastAsia="pl-PL"/>
              </w:rPr>
              <w:t>Powierzchnia użytkowa mieszkań [m</w:t>
            </w:r>
            <w:r w:rsidRPr="002B3BCA">
              <w:rPr>
                <w:rFonts w:asciiTheme="majorHAnsi" w:eastAsia="Times New Roman" w:hAnsiTheme="majorHAnsi" w:cstheme="majorHAnsi"/>
                <w:color w:val="000000"/>
                <w:sz w:val="20"/>
                <w:szCs w:val="20"/>
                <w:vertAlign w:val="superscript"/>
                <w:lang w:eastAsia="pl-PL"/>
              </w:rPr>
              <w:t>2</w:t>
            </w:r>
            <w:r w:rsidRPr="002B3BCA">
              <w:rPr>
                <w:rFonts w:asciiTheme="majorHAnsi" w:eastAsia="Times New Roman" w:hAnsiTheme="majorHAnsi" w:cstheme="majorHAnsi"/>
                <w:color w:val="000000"/>
                <w:sz w:val="20"/>
                <w:szCs w:val="20"/>
                <w:lang w:eastAsia="pl-PL"/>
              </w:rPr>
              <w:t xml:space="preserve"> ]</w:t>
            </w:r>
          </w:p>
        </w:tc>
        <w:tc>
          <w:tcPr>
            <w:tcW w:w="680" w:type="pct"/>
            <w:vAlign w:val="center"/>
            <w:hideMark/>
          </w:tcPr>
          <w:p w14:paraId="389A03D0" w14:textId="7509023E" w:rsidR="00D9179E" w:rsidRPr="00957A89"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130 259</w:t>
            </w:r>
          </w:p>
        </w:tc>
        <w:tc>
          <w:tcPr>
            <w:tcW w:w="680" w:type="pct"/>
            <w:vAlign w:val="center"/>
            <w:hideMark/>
          </w:tcPr>
          <w:p w14:paraId="0791027B" w14:textId="4626DD9B" w:rsidR="00D9179E" w:rsidRPr="00957A89"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131 992</w:t>
            </w:r>
          </w:p>
        </w:tc>
        <w:tc>
          <w:tcPr>
            <w:tcW w:w="680" w:type="pct"/>
            <w:vAlign w:val="center"/>
            <w:hideMark/>
          </w:tcPr>
          <w:p w14:paraId="6118D9D6" w14:textId="79F7D64D" w:rsidR="00D9179E" w:rsidRPr="00957A89"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133 511</w:t>
            </w:r>
          </w:p>
        </w:tc>
        <w:tc>
          <w:tcPr>
            <w:tcW w:w="680" w:type="pct"/>
            <w:vAlign w:val="center"/>
            <w:hideMark/>
          </w:tcPr>
          <w:p w14:paraId="1169C694" w14:textId="7EEEEE01" w:rsidR="00D9179E" w:rsidRPr="00957A89"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134 470</w:t>
            </w:r>
          </w:p>
        </w:tc>
        <w:tc>
          <w:tcPr>
            <w:tcW w:w="678" w:type="pct"/>
            <w:vAlign w:val="center"/>
            <w:hideMark/>
          </w:tcPr>
          <w:p w14:paraId="21F3DB75" w14:textId="02A8A631" w:rsidR="00D9179E" w:rsidRPr="00957A89"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135 330</w:t>
            </w:r>
          </w:p>
        </w:tc>
      </w:tr>
      <w:tr w:rsidR="00D9179E" w:rsidRPr="002B3BCA" w14:paraId="1C5474CE" w14:textId="77777777" w:rsidTr="00957A89">
        <w:trPr>
          <w:trHeight w:val="20"/>
        </w:trPr>
        <w:tc>
          <w:tcPr>
            <w:cnfStyle w:val="001000000000" w:firstRow="0" w:lastRow="0" w:firstColumn="1" w:lastColumn="0" w:oddVBand="0" w:evenVBand="0" w:oddHBand="0" w:evenHBand="0" w:firstRowFirstColumn="0" w:firstRowLastColumn="0" w:lastRowFirstColumn="0" w:lastRowLastColumn="0"/>
            <w:tcW w:w="1602" w:type="pct"/>
            <w:vAlign w:val="center"/>
            <w:hideMark/>
          </w:tcPr>
          <w:p w14:paraId="7DC36426" w14:textId="7777777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sidRPr="002B3BCA">
              <w:rPr>
                <w:rFonts w:asciiTheme="majorHAnsi" w:eastAsia="Times New Roman" w:hAnsiTheme="majorHAnsi" w:cstheme="majorHAnsi"/>
                <w:color w:val="000000"/>
                <w:sz w:val="20"/>
                <w:szCs w:val="20"/>
                <w:lang w:eastAsia="pl-PL"/>
              </w:rPr>
              <w:t>Zmiana w porównaniu do roku poprzedniego [%]</w:t>
            </w:r>
          </w:p>
        </w:tc>
        <w:tc>
          <w:tcPr>
            <w:tcW w:w="680" w:type="pct"/>
            <w:vAlign w:val="center"/>
            <w:hideMark/>
          </w:tcPr>
          <w:p w14:paraId="4BE6118C" w14:textId="5B000CBD" w:rsidR="00D9179E" w:rsidRPr="00957A89"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w:t>
            </w:r>
          </w:p>
        </w:tc>
        <w:tc>
          <w:tcPr>
            <w:tcW w:w="680" w:type="pct"/>
            <w:vAlign w:val="center"/>
            <w:hideMark/>
          </w:tcPr>
          <w:p w14:paraId="543BF88E" w14:textId="05D2E48E" w:rsidR="00D9179E" w:rsidRPr="00957A89"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1,33%</w:t>
            </w:r>
          </w:p>
        </w:tc>
        <w:tc>
          <w:tcPr>
            <w:tcW w:w="680" w:type="pct"/>
            <w:vAlign w:val="center"/>
            <w:hideMark/>
          </w:tcPr>
          <w:p w14:paraId="1BBB517B" w14:textId="6275ABC7" w:rsidR="00D9179E" w:rsidRPr="00957A89"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1,15%</w:t>
            </w:r>
          </w:p>
        </w:tc>
        <w:tc>
          <w:tcPr>
            <w:tcW w:w="680" w:type="pct"/>
            <w:vAlign w:val="center"/>
            <w:hideMark/>
          </w:tcPr>
          <w:p w14:paraId="7C3192C1" w14:textId="1218A4E3" w:rsidR="00D9179E" w:rsidRPr="00957A89"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0,72%</w:t>
            </w:r>
          </w:p>
        </w:tc>
        <w:tc>
          <w:tcPr>
            <w:tcW w:w="678" w:type="pct"/>
            <w:vAlign w:val="center"/>
            <w:hideMark/>
          </w:tcPr>
          <w:p w14:paraId="14D7E35D" w14:textId="2FEAC9C1" w:rsidR="00D9179E" w:rsidRPr="00957A89"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0,64%</w:t>
            </w:r>
          </w:p>
        </w:tc>
      </w:tr>
    </w:tbl>
    <w:p w14:paraId="50F0B55E" w14:textId="2C8C78BD" w:rsidR="00794FD0" w:rsidRPr="004B4852" w:rsidRDefault="00794FD0" w:rsidP="00794FD0">
      <w:pPr>
        <w:pStyle w:val="Bezodstpw"/>
        <w:rPr>
          <w:rFonts w:asciiTheme="majorHAnsi" w:hAnsiTheme="majorHAnsi" w:cstheme="majorHAnsi"/>
        </w:rPr>
      </w:pPr>
    </w:p>
    <w:tbl>
      <w:tblPr>
        <w:tblStyle w:val="Tabelasiatki1jasna4"/>
        <w:tblW w:w="4942" w:type="pct"/>
        <w:tblInd w:w="108" w:type="dxa"/>
        <w:tblLook w:val="04A0" w:firstRow="1" w:lastRow="0" w:firstColumn="1" w:lastColumn="0" w:noHBand="0" w:noVBand="1"/>
      </w:tblPr>
      <w:tblGrid>
        <w:gridCol w:w="2848"/>
        <w:gridCol w:w="1195"/>
        <w:gridCol w:w="1227"/>
        <w:gridCol w:w="1229"/>
        <w:gridCol w:w="1227"/>
        <w:gridCol w:w="1231"/>
      </w:tblGrid>
      <w:tr w:rsidR="00957A89" w:rsidRPr="002B3BCA" w14:paraId="6915A0DE" w14:textId="77777777" w:rsidTr="00957A8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90" w:type="pct"/>
            <w:vAlign w:val="center"/>
            <w:hideMark/>
          </w:tcPr>
          <w:p w14:paraId="4C79746E" w14:textId="77777777" w:rsidR="00957A89" w:rsidRPr="002B3BCA" w:rsidRDefault="00957A89" w:rsidP="00957A89">
            <w:pPr>
              <w:spacing w:before="0" w:after="0" w:line="240" w:lineRule="auto"/>
              <w:contextualSpacing w:val="0"/>
              <w:jc w:val="center"/>
              <w:rPr>
                <w:rFonts w:asciiTheme="majorHAnsi" w:eastAsia="Times New Roman" w:hAnsiTheme="majorHAnsi" w:cstheme="majorHAnsi"/>
                <w:color w:val="000000"/>
                <w:sz w:val="20"/>
                <w:szCs w:val="20"/>
                <w:lang w:eastAsia="pl-PL"/>
              </w:rPr>
            </w:pPr>
            <w:r w:rsidRPr="002B3BCA">
              <w:rPr>
                <w:rFonts w:asciiTheme="majorHAnsi" w:eastAsia="Times New Roman" w:hAnsiTheme="majorHAnsi" w:cstheme="majorHAnsi"/>
                <w:color w:val="000000"/>
                <w:sz w:val="20"/>
                <w:szCs w:val="20"/>
                <w:lang w:eastAsia="pl-PL"/>
              </w:rPr>
              <w:t>Wyszczególnienie</w:t>
            </w:r>
          </w:p>
        </w:tc>
        <w:tc>
          <w:tcPr>
            <w:tcW w:w="667" w:type="pct"/>
            <w:vAlign w:val="center"/>
            <w:hideMark/>
          </w:tcPr>
          <w:p w14:paraId="34847210" w14:textId="1B6DB550" w:rsidR="00957A89" w:rsidRPr="002B3BCA"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2B3BCA">
              <w:rPr>
                <w:rFonts w:ascii="Arial" w:hAnsi="Arial" w:cs="Arial"/>
                <w:bCs w:val="0"/>
                <w:color w:val="000000"/>
                <w:sz w:val="20"/>
                <w:szCs w:val="20"/>
              </w:rPr>
              <w:t>2015</w:t>
            </w:r>
          </w:p>
        </w:tc>
        <w:tc>
          <w:tcPr>
            <w:tcW w:w="685" w:type="pct"/>
            <w:vAlign w:val="center"/>
          </w:tcPr>
          <w:p w14:paraId="58188D7A" w14:textId="5AD17E6D" w:rsidR="00957A89" w:rsidRPr="002B3BCA"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2B3BCA">
              <w:rPr>
                <w:rFonts w:ascii="Arial" w:hAnsi="Arial" w:cs="Arial"/>
                <w:bCs w:val="0"/>
                <w:color w:val="000000"/>
                <w:sz w:val="20"/>
                <w:szCs w:val="20"/>
              </w:rPr>
              <w:t>2016</w:t>
            </w:r>
          </w:p>
        </w:tc>
        <w:tc>
          <w:tcPr>
            <w:tcW w:w="686" w:type="pct"/>
            <w:vAlign w:val="center"/>
          </w:tcPr>
          <w:p w14:paraId="40F86DF7" w14:textId="31EBF690" w:rsidR="00957A89" w:rsidRPr="002B3BCA"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2B3BCA">
              <w:rPr>
                <w:rFonts w:ascii="Arial" w:hAnsi="Arial" w:cs="Arial"/>
                <w:bCs w:val="0"/>
                <w:color w:val="000000"/>
                <w:sz w:val="20"/>
                <w:szCs w:val="20"/>
              </w:rPr>
              <w:t>2017</w:t>
            </w:r>
          </w:p>
        </w:tc>
        <w:tc>
          <w:tcPr>
            <w:tcW w:w="685" w:type="pct"/>
            <w:vAlign w:val="center"/>
          </w:tcPr>
          <w:p w14:paraId="159F851C" w14:textId="445EB96B" w:rsidR="00957A89" w:rsidRPr="002B3BCA"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2B3BCA">
              <w:rPr>
                <w:rFonts w:ascii="Arial" w:hAnsi="Arial" w:cs="Arial"/>
                <w:bCs w:val="0"/>
                <w:color w:val="000000"/>
                <w:sz w:val="20"/>
                <w:szCs w:val="20"/>
              </w:rPr>
              <w:t>2018</w:t>
            </w:r>
          </w:p>
        </w:tc>
        <w:tc>
          <w:tcPr>
            <w:tcW w:w="687" w:type="pct"/>
            <w:vAlign w:val="center"/>
          </w:tcPr>
          <w:p w14:paraId="23C237A0" w14:textId="47E15EF3" w:rsidR="00957A89" w:rsidRPr="002B3BCA"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2019</w:t>
            </w:r>
          </w:p>
        </w:tc>
      </w:tr>
      <w:tr w:rsidR="00D9179E" w:rsidRPr="002B3BCA" w14:paraId="2536F412" w14:textId="77777777" w:rsidTr="002B3BCA">
        <w:trPr>
          <w:trHeight w:val="20"/>
        </w:trPr>
        <w:tc>
          <w:tcPr>
            <w:cnfStyle w:val="001000000000" w:firstRow="0" w:lastRow="0" w:firstColumn="1" w:lastColumn="0" w:oddVBand="0" w:evenVBand="0" w:oddHBand="0" w:evenHBand="0" w:firstRowFirstColumn="0" w:firstRowLastColumn="0" w:lastRowFirstColumn="0" w:lastRowLastColumn="0"/>
            <w:tcW w:w="1590" w:type="pct"/>
            <w:vAlign w:val="center"/>
            <w:hideMark/>
          </w:tcPr>
          <w:p w14:paraId="7DC959C2" w14:textId="7777777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sidRPr="002B3BCA">
              <w:rPr>
                <w:rFonts w:asciiTheme="majorHAnsi" w:eastAsia="Times New Roman" w:hAnsiTheme="majorHAnsi" w:cstheme="majorHAnsi"/>
                <w:color w:val="000000"/>
                <w:sz w:val="20"/>
                <w:szCs w:val="20"/>
                <w:lang w:eastAsia="pl-PL"/>
              </w:rPr>
              <w:t>Powierzchnia użytkowa mieszkań [m</w:t>
            </w:r>
            <w:r w:rsidRPr="002B3BCA">
              <w:rPr>
                <w:rFonts w:asciiTheme="majorHAnsi" w:eastAsia="Times New Roman" w:hAnsiTheme="majorHAnsi" w:cstheme="majorHAnsi"/>
                <w:color w:val="000000"/>
                <w:sz w:val="20"/>
                <w:szCs w:val="20"/>
                <w:vertAlign w:val="superscript"/>
                <w:lang w:eastAsia="pl-PL"/>
              </w:rPr>
              <w:t>2</w:t>
            </w:r>
            <w:r w:rsidRPr="002B3BCA">
              <w:rPr>
                <w:rFonts w:asciiTheme="majorHAnsi" w:eastAsia="Times New Roman" w:hAnsiTheme="majorHAnsi" w:cstheme="majorHAnsi"/>
                <w:color w:val="000000"/>
                <w:sz w:val="20"/>
                <w:szCs w:val="20"/>
                <w:lang w:eastAsia="pl-PL"/>
              </w:rPr>
              <w:t xml:space="preserve"> ]</w:t>
            </w:r>
          </w:p>
        </w:tc>
        <w:tc>
          <w:tcPr>
            <w:tcW w:w="667" w:type="pct"/>
            <w:vAlign w:val="center"/>
            <w:hideMark/>
          </w:tcPr>
          <w:p w14:paraId="18F3996A" w14:textId="47461657"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136 465</w:t>
            </w:r>
          </w:p>
        </w:tc>
        <w:tc>
          <w:tcPr>
            <w:tcW w:w="685" w:type="pct"/>
            <w:vAlign w:val="center"/>
            <w:hideMark/>
          </w:tcPr>
          <w:p w14:paraId="5451467B" w14:textId="6C3A0487"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137 052</w:t>
            </w:r>
          </w:p>
        </w:tc>
        <w:tc>
          <w:tcPr>
            <w:tcW w:w="686" w:type="pct"/>
            <w:vAlign w:val="center"/>
            <w:hideMark/>
          </w:tcPr>
          <w:p w14:paraId="4D09C7C1" w14:textId="2E242461"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138 271</w:t>
            </w:r>
          </w:p>
        </w:tc>
        <w:tc>
          <w:tcPr>
            <w:tcW w:w="685" w:type="pct"/>
            <w:vAlign w:val="center"/>
            <w:hideMark/>
          </w:tcPr>
          <w:p w14:paraId="0B41269C" w14:textId="464D929B"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139 453</w:t>
            </w:r>
          </w:p>
        </w:tc>
        <w:tc>
          <w:tcPr>
            <w:tcW w:w="687" w:type="pct"/>
            <w:vAlign w:val="center"/>
            <w:hideMark/>
          </w:tcPr>
          <w:p w14:paraId="5D72ECF0" w14:textId="3875825D"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140 107</w:t>
            </w:r>
          </w:p>
        </w:tc>
      </w:tr>
      <w:tr w:rsidR="00D9179E" w:rsidRPr="002B3BCA" w14:paraId="708D25DA" w14:textId="77777777" w:rsidTr="002B3BCA">
        <w:trPr>
          <w:trHeight w:val="20"/>
        </w:trPr>
        <w:tc>
          <w:tcPr>
            <w:cnfStyle w:val="001000000000" w:firstRow="0" w:lastRow="0" w:firstColumn="1" w:lastColumn="0" w:oddVBand="0" w:evenVBand="0" w:oddHBand="0" w:evenHBand="0" w:firstRowFirstColumn="0" w:firstRowLastColumn="0" w:lastRowFirstColumn="0" w:lastRowLastColumn="0"/>
            <w:tcW w:w="1590" w:type="pct"/>
            <w:vAlign w:val="center"/>
            <w:hideMark/>
          </w:tcPr>
          <w:p w14:paraId="483E2357" w14:textId="7777777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sidRPr="002B3BCA">
              <w:rPr>
                <w:rFonts w:asciiTheme="majorHAnsi" w:eastAsia="Times New Roman" w:hAnsiTheme="majorHAnsi" w:cstheme="majorHAnsi"/>
                <w:color w:val="000000"/>
                <w:sz w:val="20"/>
                <w:szCs w:val="20"/>
                <w:lang w:eastAsia="pl-PL"/>
              </w:rPr>
              <w:t>Zmiana w porównaniu do roku poprzedniego [%]</w:t>
            </w:r>
          </w:p>
        </w:tc>
        <w:tc>
          <w:tcPr>
            <w:tcW w:w="667" w:type="pct"/>
            <w:vAlign w:val="center"/>
            <w:hideMark/>
          </w:tcPr>
          <w:p w14:paraId="0AF14136" w14:textId="0168BD80"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0,84%</w:t>
            </w:r>
          </w:p>
        </w:tc>
        <w:tc>
          <w:tcPr>
            <w:tcW w:w="685" w:type="pct"/>
            <w:vAlign w:val="center"/>
            <w:hideMark/>
          </w:tcPr>
          <w:p w14:paraId="645F7774" w14:textId="208E260B"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0,43%</w:t>
            </w:r>
          </w:p>
        </w:tc>
        <w:tc>
          <w:tcPr>
            <w:tcW w:w="686" w:type="pct"/>
            <w:vAlign w:val="center"/>
            <w:hideMark/>
          </w:tcPr>
          <w:p w14:paraId="3D7677E1" w14:textId="6D2DC371"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0,89%</w:t>
            </w:r>
          </w:p>
        </w:tc>
        <w:tc>
          <w:tcPr>
            <w:tcW w:w="685" w:type="pct"/>
            <w:vAlign w:val="center"/>
            <w:hideMark/>
          </w:tcPr>
          <w:p w14:paraId="04E1CB4F" w14:textId="60B6A28A"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0,85%</w:t>
            </w:r>
          </w:p>
        </w:tc>
        <w:tc>
          <w:tcPr>
            <w:tcW w:w="687" w:type="pct"/>
            <w:vAlign w:val="center"/>
            <w:hideMark/>
          </w:tcPr>
          <w:p w14:paraId="65413DA2" w14:textId="150A2C61"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0,47%</w:t>
            </w:r>
          </w:p>
        </w:tc>
      </w:tr>
    </w:tbl>
    <w:p w14:paraId="2400C45A" w14:textId="6453FBB6" w:rsidR="00794FD0" w:rsidRPr="004B4852" w:rsidRDefault="00794FD0" w:rsidP="00794FD0">
      <w:pPr>
        <w:pStyle w:val="Bezodstpw"/>
        <w:rPr>
          <w:rFonts w:asciiTheme="majorHAnsi" w:hAnsiTheme="majorHAnsi" w:cstheme="majorHAnsi"/>
        </w:rPr>
      </w:pPr>
    </w:p>
    <w:tbl>
      <w:tblPr>
        <w:tblStyle w:val="Tabelasiatki1jasna4"/>
        <w:tblW w:w="4942" w:type="pct"/>
        <w:tblInd w:w="108" w:type="dxa"/>
        <w:tblLook w:val="04A0" w:firstRow="1" w:lastRow="0" w:firstColumn="1" w:lastColumn="0" w:noHBand="0" w:noVBand="1"/>
      </w:tblPr>
      <w:tblGrid>
        <w:gridCol w:w="2848"/>
        <w:gridCol w:w="1195"/>
        <w:gridCol w:w="1227"/>
        <w:gridCol w:w="1229"/>
        <w:gridCol w:w="1227"/>
        <w:gridCol w:w="1231"/>
      </w:tblGrid>
      <w:tr w:rsidR="00957A89" w:rsidRPr="002B3BCA" w14:paraId="0C798A89" w14:textId="62D926DD" w:rsidTr="002B3BC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90" w:type="pct"/>
            <w:vAlign w:val="center"/>
            <w:hideMark/>
          </w:tcPr>
          <w:p w14:paraId="7D1BAAF1" w14:textId="77777777" w:rsidR="00957A89" w:rsidRPr="002B3BCA" w:rsidRDefault="00957A89" w:rsidP="00957A89">
            <w:pPr>
              <w:spacing w:before="0" w:after="0" w:line="240" w:lineRule="auto"/>
              <w:contextualSpacing w:val="0"/>
              <w:jc w:val="center"/>
              <w:rPr>
                <w:rFonts w:asciiTheme="majorHAnsi" w:eastAsia="Times New Roman" w:hAnsiTheme="majorHAnsi" w:cstheme="majorHAnsi"/>
                <w:color w:val="000000"/>
                <w:sz w:val="20"/>
                <w:szCs w:val="20"/>
                <w:lang w:eastAsia="pl-PL"/>
              </w:rPr>
            </w:pPr>
            <w:r w:rsidRPr="002B3BCA">
              <w:rPr>
                <w:rFonts w:asciiTheme="majorHAnsi" w:eastAsia="Times New Roman" w:hAnsiTheme="majorHAnsi" w:cstheme="majorHAnsi"/>
                <w:color w:val="000000"/>
                <w:sz w:val="20"/>
                <w:szCs w:val="20"/>
                <w:lang w:eastAsia="pl-PL"/>
              </w:rPr>
              <w:t>Wyszczególnienie</w:t>
            </w:r>
          </w:p>
        </w:tc>
        <w:tc>
          <w:tcPr>
            <w:tcW w:w="667" w:type="pct"/>
            <w:vAlign w:val="center"/>
            <w:hideMark/>
          </w:tcPr>
          <w:p w14:paraId="344F4B1D" w14:textId="154A9AB7" w:rsidR="00957A89" w:rsidRPr="00957A89"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957A89">
              <w:rPr>
                <w:rFonts w:ascii="Arial" w:hAnsi="Arial" w:cs="Arial"/>
                <w:color w:val="000000"/>
                <w:sz w:val="20"/>
                <w:szCs w:val="20"/>
              </w:rPr>
              <w:t>2020</w:t>
            </w:r>
          </w:p>
        </w:tc>
        <w:tc>
          <w:tcPr>
            <w:tcW w:w="685" w:type="pct"/>
            <w:vAlign w:val="center"/>
            <w:hideMark/>
          </w:tcPr>
          <w:p w14:paraId="6101768B" w14:textId="1F4D4E0C" w:rsidR="00957A89" w:rsidRPr="00957A89"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957A89">
              <w:rPr>
                <w:rFonts w:ascii="Arial" w:hAnsi="Arial" w:cs="Arial"/>
                <w:color w:val="000000"/>
                <w:sz w:val="20"/>
                <w:szCs w:val="20"/>
              </w:rPr>
              <w:t>2021</w:t>
            </w:r>
          </w:p>
        </w:tc>
        <w:tc>
          <w:tcPr>
            <w:tcW w:w="686" w:type="pct"/>
            <w:vAlign w:val="center"/>
            <w:hideMark/>
          </w:tcPr>
          <w:p w14:paraId="102D98A0" w14:textId="72507959" w:rsidR="00957A89" w:rsidRPr="00957A89"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957A89">
              <w:rPr>
                <w:rFonts w:ascii="Arial" w:hAnsi="Arial" w:cs="Arial"/>
                <w:color w:val="000000"/>
                <w:sz w:val="20"/>
                <w:szCs w:val="20"/>
              </w:rPr>
              <w:t>2022</w:t>
            </w:r>
          </w:p>
        </w:tc>
        <w:tc>
          <w:tcPr>
            <w:tcW w:w="685" w:type="pct"/>
            <w:vAlign w:val="center"/>
            <w:hideMark/>
          </w:tcPr>
          <w:p w14:paraId="4044FBB4" w14:textId="497CCC3F" w:rsidR="00957A89" w:rsidRPr="00957A89"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957A89">
              <w:rPr>
                <w:rFonts w:ascii="Arial" w:hAnsi="Arial" w:cs="Arial"/>
                <w:color w:val="000000"/>
                <w:sz w:val="20"/>
                <w:szCs w:val="20"/>
              </w:rPr>
              <w:t>2023</w:t>
            </w:r>
          </w:p>
        </w:tc>
        <w:tc>
          <w:tcPr>
            <w:tcW w:w="687" w:type="pct"/>
            <w:vAlign w:val="center"/>
            <w:hideMark/>
          </w:tcPr>
          <w:p w14:paraId="31791078" w14:textId="4BA1D60F" w:rsidR="00957A89" w:rsidRPr="00957A89" w:rsidRDefault="00957A89" w:rsidP="00957A89">
            <w:pPr>
              <w:spacing w:before="0" w:after="0"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sidRPr="00957A89">
              <w:rPr>
                <w:rFonts w:ascii="Arial" w:hAnsi="Arial" w:cs="Arial"/>
                <w:color w:val="000000"/>
                <w:sz w:val="20"/>
                <w:szCs w:val="20"/>
              </w:rPr>
              <w:t>2024</w:t>
            </w:r>
          </w:p>
        </w:tc>
      </w:tr>
      <w:tr w:rsidR="00D9179E" w:rsidRPr="002B3BCA" w14:paraId="39F2105E" w14:textId="15AB8518" w:rsidTr="002B3BCA">
        <w:trPr>
          <w:trHeight w:val="20"/>
        </w:trPr>
        <w:tc>
          <w:tcPr>
            <w:cnfStyle w:val="001000000000" w:firstRow="0" w:lastRow="0" w:firstColumn="1" w:lastColumn="0" w:oddVBand="0" w:evenVBand="0" w:oddHBand="0" w:evenHBand="0" w:firstRowFirstColumn="0" w:firstRowLastColumn="0" w:lastRowFirstColumn="0" w:lastRowLastColumn="0"/>
            <w:tcW w:w="1590" w:type="pct"/>
            <w:vAlign w:val="center"/>
            <w:hideMark/>
          </w:tcPr>
          <w:p w14:paraId="2DC4736D" w14:textId="7777777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sidRPr="002B3BCA">
              <w:rPr>
                <w:rFonts w:asciiTheme="majorHAnsi" w:eastAsia="Times New Roman" w:hAnsiTheme="majorHAnsi" w:cstheme="majorHAnsi"/>
                <w:color w:val="000000"/>
                <w:sz w:val="20"/>
                <w:szCs w:val="20"/>
                <w:lang w:eastAsia="pl-PL"/>
              </w:rPr>
              <w:t>Powierzchnia użytkowa mieszkań [m</w:t>
            </w:r>
            <w:r w:rsidRPr="002B3BCA">
              <w:rPr>
                <w:rFonts w:asciiTheme="majorHAnsi" w:eastAsia="Times New Roman" w:hAnsiTheme="majorHAnsi" w:cstheme="majorHAnsi"/>
                <w:color w:val="000000"/>
                <w:sz w:val="20"/>
                <w:szCs w:val="20"/>
                <w:vertAlign w:val="superscript"/>
                <w:lang w:eastAsia="pl-PL"/>
              </w:rPr>
              <w:t>2</w:t>
            </w:r>
            <w:r w:rsidRPr="002B3BCA">
              <w:rPr>
                <w:rFonts w:asciiTheme="majorHAnsi" w:eastAsia="Times New Roman" w:hAnsiTheme="majorHAnsi" w:cstheme="majorHAnsi"/>
                <w:color w:val="000000"/>
                <w:sz w:val="20"/>
                <w:szCs w:val="20"/>
                <w:lang w:eastAsia="pl-PL"/>
              </w:rPr>
              <w:t xml:space="preserve"> ]</w:t>
            </w:r>
          </w:p>
        </w:tc>
        <w:tc>
          <w:tcPr>
            <w:tcW w:w="667" w:type="pct"/>
            <w:vAlign w:val="center"/>
            <w:hideMark/>
          </w:tcPr>
          <w:p w14:paraId="257C811F" w14:textId="67D13DE5"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150 818</w:t>
            </w:r>
          </w:p>
        </w:tc>
        <w:tc>
          <w:tcPr>
            <w:tcW w:w="685" w:type="pct"/>
            <w:vAlign w:val="center"/>
            <w:hideMark/>
          </w:tcPr>
          <w:p w14:paraId="347235D0" w14:textId="7E7C8AB3"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151 396</w:t>
            </w:r>
          </w:p>
        </w:tc>
        <w:tc>
          <w:tcPr>
            <w:tcW w:w="686" w:type="pct"/>
            <w:vAlign w:val="center"/>
            <w:hideMark/>
          </w:tcPr>
          <w:p w14:paraId="1C874535" w14:textId="1A897E99"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152 421</w:t>
            </w:r>
          </w:p>
        </w:tc>
        <w:tc>
          <w:tcPr>
            <w:tcW w:w="685" w:type="pct"/>
            <w:vAlign w:val="center"/>
            <w:hideMark/>
          </w:tcPr>
          <w:p w14:paraId="0C76B12A" w14:textId="1D55FFCD"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153 267</w:t>
            </w:r>
          </w:p>
        </w:tc>
        <w:tc>
          <w:tcPr>
            <w:tcW w:w="687" w:type="pct"/>
            <w:vAlign w:val="center"/>
            <w:hideMark/>
          </w:tcPr>
          <w:p w14:paraId="4077407F" w14:textId="354A934D"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154 305</w:t>
            </w:r>
          </w:p>
        </w:tc>
      </w:tr>
      <w:tr w:rsidR="00D9179E" w:rsidRPr="002B3BCA" w14:paraId="737C390B" w14:textId="3A2D23F5" w:rsidTr="002B3BCA">
        <w:trPr>
          <w:trHeight w:val="20"/>
        </w:trPr>
        <w:tc>
          <w:tcPr>
            <w:cnfStyle w:val="001000000000" w:firstRow="0" w:lastRow="0" w:firstColumn="1" w:lastColumn="0" w:oddVBand="0" w:evenVBand="0" w:oddHBand="0" w:evenHBand="0" w:firstRowFirstColumn="0" w:firstRowLastColumn="0" w:lastRowFirstColumn="0" w:lastRowLastColumn="0"/>
            <w:tcW w:w="1590" w:type="pct"/>
            <w:vAlign w:val="center"/>
            <w:hideMark/>
          </w:tcPr>
          <w:p w14:paraId="166AC3E3" w14:textId="7777777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sidRPr="002B3BCA">
              <w:rPr>
                <w:rFonts w:asciiTheme="majorHAnsi" w:eastAsia="Times New Roman" w:hAnsiTheme="majorHAnsi" w:cstheme="majorHAnsi"/>
                <w:color w:val="000000"/>
                <w:sz w:val="20"/>
                <w:szCs w:val="20"/>
                <w:lang w:eastAsia="pl-PL"/>
              </w:rPr>
              <w:t>Zmiana w porównaniu do roku poprzedniego [%]</w:t>
            </w:r>
          </w:p>
        </w:tc>
        <w:tc>
          <w:tcPr>
            <w:tcW w:w="667" w:type="pct"/>
            <w:vAlign w:val="center"/>
            <w:hideMark/>
          </w:tcPr>
          <w:p w14:paraId="72E83FED" w14:textId="22199E67"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7,64%</w:t>
            </w:r>
          </w:p>
        </w:tc>
        <w:tc>
          <w:tcPr>
            <w:tcW w:w="685" w:type="pct"/>
            <w:vAlign w:val="center"/>
            <w:hideMark/>
          </w:tcPr>
          <w:p w14:paraId="52E969FF" w14:textId="384130CC"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0,38%</w:t>
            </w:r>
          </w:p>
        </w:tc>
        <w:tc>
          <w:tcPr>
            <w:tcW w:w="686" w:type="pct"/>
            <w:vAlign w:val="center"/>
            <w:hideMark/>
          </w:tcPr>
          <w:p w14:paraId="5F944210" w14:textId="06107B1E"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0,68%</w:t>
            </w:r>
          </w:p>
        </w:tc>
        <w:tc>
          <w:tcPr>
            <w:tcW w:w="685" w:type="pct"/>
            <w:vAlign w:val="center"/>
            <w:hideMark/>
          </w:tcPr>
          <w:p w14:paraId="55B74544" w14:textId="32EA3600"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0,56%</w:t>
            </w:r>
          </w:p>
        </w:tc>
        <w:tc>
          <w:tcPr>
            <w:tcW w:w="687" w:type="pct"/>
            <w:vAlign w:val="center"/>
            <w:hideMark/>
          </w:tcPr>
          <w:p w14:paraId="72E9194B" w14:textId="056E5DAB" w:rsidR="00D9179E" w:rsidRPr="002B3BCA" w:rsidRDefault="00D9179E" w:rsidP="00D9179E">
            <w:pPr>
              <w:spacing w:before="0" w:after="0" w:line="240" w:lineRule="auto"/>
              <w:contextualSpacing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pl-PL"/>
              </w:rPr>
            </w:pPr>
            <w:r>
              <w:rPr>
                <w:rFonts w:ascii="Arial" w:hAnsi="Arial" w:cs="Arial"/>
                <w:color w:val="000000"/>
                <w:sz w:val="20"/>
                <w:szCs w:val="20"/>
              </w:rPr>
              <w:t>0,68%</w:t>
            </w:r>
          </w:p>
        </w:tc>
      </w:tr>
    </w:tbl>
    <w:p w14:paraId="496E6D9A" w14:textId="734D1119" w:rsidR="00C45520" w:rsidRPr="004B4852" w:rsidRDefault="00900D11" w:rsidP="00810506">
      <w:pPr>
        <w:pStyle w:val="rdo"/>
      </w:pPr>
      <w:r w:rsidRPr="004B4852">
        <w:t>Źródło: Opracowanie własne na podstawie danych Banku Danych Lokalnych GUS</w:t>
      </w:r>
    </w:p>
    <w:p w14:paraId="02C809D2" w14:textId="72E1EB98" w:rsidR="00C45520" w:rsidRPr="004B4852" w:rsidRDefault="0082640D" w:rsidP="008323A9">
      <w:pPr>
        <w:rPr>
          <w:rFonts w:asciiTheme="majorHAnsi" w:hAnsiTheme="majorHAnsi" w:cstheme="majorHAnsi"/>
        </w:rPr>
      </w:pPr>
      <w:r>
        <w:rPr>
          <w:rFonts w:asciiTheme="majorHAnsi" w:hAnsiTheme="majorHAnsi" w:cstheme="majorHAnsi"/>
        </w:rPr>
        <w:lastRenderedPageBreak/>
        <w:t>Z wyliczeń przedstawionych w powyższej tabeli wynika, że  ś</w:t>
      </w:r>
      <w:r w:rsidR="00C45520" w:rsidRPr="004B4852">
        <w:rPr>
          <w:rFonts w:asciiTheme="majorHAnsi" w:hAnsiTheme="majorHAnsi" w:cstheme="majorHAnsi"/>
        </w:rPr>
        <w:t xml:space="preserve">rednioroczny wzrost powierzchni mieszkań wynosił w </w:t>
      </w:r>
      <w:r w:rsidR="00900D11" w:rsidRPr="004B4852">
        <w:rPr>
          <w:rFonts w:asciiTheme="majorHAnsi" w:hAnsiTheme="majorHAnsi" w:cstheme="majorHAnsi"/>
        </w:rPr>
        <w:t>badanym</w:t>
      </w:r>
      <w:r w:rsidR="00C45520" w:rsidRPr="004B4852">
        <w:rPr>
          <w:rFonts w:asciiTheme="majorHAnsi" w:hAnsiTheme="majorHAnsi" w:cstheme="majorHAnsi"/>
        </w:rPr>
        <w:t xml:space="preserve"> okresie </w:t>
      </w:r>
      <w:r w:rsidR="00957A89" w:rsidRPr="00957A89">
        <w:rPr>
          <w:rFonts w:asciiTheme="majorHAnsi" w:hAnsiTheme="majorHAnsi" w:cstheme="majorHAnsi"/>
        </w:rPr>
        <w:t>1,</w:t>
      </w:r>
      <w:r w:rsidR="00D9179E">
        <w:rPr>
          <w:rFonts w:asciiTheme="majorHAnsi" w:hAnsiTheme="majorHAnsi" w:cstheme="majorHAnsi"/>
        </w:rPr>
        <w:t>23</w:t>
      </w:r>
      <w:r w:rsidR="00957A89" w:rsidRPr="00957A89">
        <w:rPr>
          <w:rFonts w:asciiTheme="majorHAnsi" w:hAnsiTheme="majorHAnsi" w:cstheme="majorHAnsi"/>
        </w:rPr>
        <w:t>%</w:t>
      </w:r>
      <w:r w:rsidR="00C45520" w:rsidRPr="004B4852">
        <w:rPr>
          <w:rFonts w:asciiTheme="majorHAnsi" w:hAnsiTheme="majorHAnsi" w:cstheme="majorHAnsi"/>
        </w:rPr>
        <w:t xml:space="preserve">. </w:t>
      </w:r>
    </w:p>
    <w:p w14:paraId="31D7DE49" w14:textId="7516E283" w:rsidR="00EE0DE4" w:rsidRPr="004B4852" w:rsidRDefault="00EE0DE4" w:rsidP="00EE0DE4">
      <w:pPr>
        <w:rPr>
          <w:rFonts w:asciiTheme="majorHAnsi" w:hAnsiTheme="majorHAnsi" w:cstheme="majorHAnsi"/>
        </w:rPr>
      </w:pPr>
      <w:r w:rsidRPr="004B4852">
        <w:rPr>
          <w:rFonts w:asciiTheme="majorHAnsi" w:hAnsiTheme="majorHAnsi" w:cstheme="majorHAnsi"/>
        </w:rPr>
        <w:t xml:space="preserve">Wskaźnikiem </w:t>
      </w:r>
      <w:r w:rsidR="00E65B4D">
        <w:rPr>
          <w:rFonts w:asciiTheme="majorHAnsi" w:hAnsiTheme="majorHAnsi" w:cstheme="majorHAnsi"/>
        </w:rPr>
        <w:t xml:space="preserve">przyjętym do </w:t>
      </w:r>
      <w:r w:rsidRPr="004B4852">
        <w:rPr>
          <w:rFonts w:asciiTheme="majorHAnsi" w:hAnsiTheme="majorHAnsi" w:cstheme="majorHAnsi"/>
        </w:rPr>
        <w:t>określ</w:t>
      </w:r>
      <w:r w:rsidR="00E65B4D">
        <w:rPr>
          <w:rFonts w:asciiTheme="majorHAnsi" w:hAnsiTheme="majorHAnsi" w:cstheme="majorHAnsi"/>
        </w:rPr>
        <w:t>enia</w:t>
      </w:r>
      <w:r w:rsidRPr="004B4852">
        <w:rPr>
          <w:rFonts w:asciiTheme="majorHAnsi" w:hAnsiTheme="majorHAnsi" w:cstheme="majorHAnsi"/>
        </w:rPr>
        <w:t xml:space="preserve"> </w:t>
      </w:r>
      <w:r w:rsidR="00C26EFD" w:rsidRPr="004B4852">
        <w:rPr>
          <w:rFonts w:asciiTheme="majorHAnsi" w:hAnsiTheme="majorHAnsi" w:cstheme="majorHAnsi"/>
        </w:rPr>
        <w:t>zużyci</w:t>
      </w:r>
      <w:r w:rsidR="00C26EFD">
        <w:rPr>
          <w:rFonts w:asciiTheme="majorHAnsi" w:hAnsiTheme="majorHAnsi" w:cstheme="majorHAnsi"/>
        </w:rPr>
        <w:t>a</w:t>
      </w:r>
      <w:r w:rsidR="00C26EFD" w:rsidRPr="004B4852">
        <w:rPr>
          <w:rFonts w:asciiTheme="majorHAnsi" w:hAnsiTheme="majorHAnsi" w:cstheme="majorHAnsi"/>
        </w:rPr>
        <w:t xml:space="preserve"> </w:t>
      </w:r>
      <w:r w:rsidRPr="004B4852">
        <w:rPr>
          <w:rFonts w:asciiTheme="majorHAnsi" w:hAnsiTheme="majorHAnsi" w:cstheme="majorHAnsi"/>
        </w:rPr>
        <w:t>energii w budynkach przedsiębiorstw</w:t>
      </w:r>
      <w:r w:rsidR="00E65B4D">
        <w:rPr>
          <w:rFonts w:asciiTheme="majorHAnsi" w:hAnsiTheme="majorHAnsi" w:cstheme="majorHAnsi"/>
        </w:rPr>
        <w:t>,</w:t>
      </w:r>
      <w:r w:rsidRPr="004B4852">
        <w:rPr>
          <w:rFonts w:asciiTheme="majorHAnsi" w:hAnsiTheme="majorHAnsi" w:cstheme="majorHAnsi"/>
        </w:rPr>
        <w:t xml:space="preserve"> była liczba przedsiębiorstw </w:t>
      </w:r>
      <w:r w:rsidR="00E65B4D">
        <w:rPr>
          <w:rFonts w:asciiTheme="majorHAnsi" w:hAnsiTheme="majorHAnsi" w:cstheme="majorHAnsi"/>
        </w:rPr>
        <w:t xml:space="preserve">z terenu </w:t>
      </w:r>
      <w:r w:rsidR="00DD5076">
        <w:rPr>
          <w:rFonts w:asciiTheme="majorHAnsi" w:hAnsiTheme="majorHAnsi" w:cstheme="majorHAnsi"/>
        </w:rPr>
        <w:t xml:space="preserve">Gminy </w:t>
      </w:r>
      <w:r w:rsidR="00D9179E">
        <w:t>Olszanka</w:t>
      </w:r>
      <w:r w:rsidR="000C15D7" w:rsidRPr="000C15D7">
        <w:rPr>
          <w:rFonts w:asciiTheme="majorHAnsi" w:hAnsiTheme="majorHAnsi" w:cstheme="majorHAnsi"/>
        </w:rPr>
        <w:t xml:space="preserve"> </w:t>
      </w:r>
      <w:r w:rsidRPr="004B4852">
        <w:rPr>
          <w:rFonts w:asciiTheme="majorHAnsi" w:hAnsiTheme="majorHAnsi" w:cstheme="majorHAnsi"/>
        </w:rPr>
        <w:t xml:space="preserve">zatrudniających </w:t>
      </w:r>
      <w:r w:rsidR="00E65B4D">
        <w:rPr>
          <w:rFonts w:asciiTheme="majorHAnsi" w:hAnsiTheme="majorHAnsi" w:cstheme="majorHAnsi"/>
        </w:rPr>
        <w:t>od</w:t>
      </w:r>
      <w:r w:rsidR="005614AA">
        <w:rPr>
          <w:rFonts w:asciiTheme="majorHAnsi" w:hAnsiTheme="majorHAnsi" w:cstheme="majorHAnsi"/>
        </w:rPr>
        <w:t xml:space="preserve"> </w:t>
      </w:r>
      <w:r w:rsidR="0076496A">
        <w:rPr>
          <w:rFonts w:asciiTheme="majorHAnsi" w:hAnsiTheme="majorHAnsi" w:cstheme="majorHAnsi"/>
        </w:rPr>
        <w:br/>
      </w:r>
      <w:r w:rsidR="00E65B4D">
        <w:rPr>
          <w:rFonts w:asciiTheme="majorHAnsi" w:hAnsiTheme="majorHAnsi" w:cstheme="majorHAnsi"/>
        </w:rPr>
        <w:t>10</w:t>
      </w:r>
      <w:r w:rsidR="005614AA">
        <w:rPr>
          <w:rFonts w:asciiTheme="majorHAnsi" w:hAnsiTheme="majorHAnsi" w:cstheme="majorHAnsi"/>
        </w:rPr>
        <w:t xml:space="preserve"> </w:t>
      </w:r>
      <w:r w:rsidR="00E65B4D">
        <w:rPr>
          <w:rFonts w:asciiTheme="majorHAnsi" w:hAnsiTheme="majorHAnsi" w:cstheme="majorHAnsi"/>
        </w:rPr>
        <w:t xml:space="preserve">pracowników. Do wyliczeń </w:t>
      </w:r>
      <w:r w:rsidR="002E2320">
        <w:rPr>
          <w:rFonts w:asciiTheme="majorHAnsi" w:hAnsiTheme="majorHAnsi" w:cstheme="majorHAnsi"/>
        </w:rPr>
        <w:t xml:space="preserve">wskaźnika użyto danych z lat </w:t>
      </w:r>
      <w:r w:rsidR="00957A89">
        <w:rPr>
          <w:rFonts w:asciiTheme="majorHAnsi" w:hAnsiTheme="majorHAnsi" w:cstheme="majorHAnsi"/>
        </w:rPr>
        <w:t>2010</w:t>
      </w:r>
      <w:r w:rsidR="00DD5076" w:rsidRPr="004B4852">
        <w:rPr>
          <w:rFonts w:asciiTheme="majorHAnsi" w:hAnsiTheme="majorHAnsi" w:cstheme="majorHAnsi"/>
        </w:rPr>
        <w:t>-</w:t>
      </w:r>
      <w:r w:rsidR="00957A89">
        <w:rPr>
          <w:rFonts w:asciiTheme="majorHAnsi" w:hAnsiTheme="majorHAnsi" w:cstheme="majorHAnsi"/>
        </w:rPr>
        <w:t>2024</w:t>
      </w:r>
      <w:r w:rsidR="002E2320">
        <w:rPr>
          <w:rFonts w:asciiTheme="majorHAnsi" w:hAnsiTheme="majorHAnsi" w:cstheme="majorHAnsi"/>
        </w:rPr>
        <w:t xml:space="preserve">. W tabeli poniżej </w:t>
      </w:r>
      <w:r w:rsidR="005464D8">
        <w:rPr>
          <w:rFonts w:asciiTheme="majorHAnsi" w:hAnsiTheme="majorHAnsi" w:cstheme="majorHAnsi"/>
        </w:rPr>
        <w:t>zaprezentowano dane dotyczące liczby przedsiębiorstw działających na</w:t>
      </w:r>
      <w:r w:rsidR="005614AA">
        <w:rPr>
          <w:rFonts w:asciiTheme="majorHAnsi" w:hAnsiTheme="majorHAnsi" w:cstheme="majorHAnsi"/>
        </w:rPr>
        <w:t xml:space="preserve"> </w:t>
      </w:r>
      <w:r w:rsidR="005464D8">
        <w:rPr>
          <w:rFonts w:asciiTheme="majorHAnsi" w:hAnsiTheme="majorHAnsi" w:cstheme="majorHAnsi"/>
        </w:rPr>
        <w:t xml:space="preserve">terenie </w:t>
      </w:r>
      <w:r w:rsidR="00DD5076">
        <w:rPr>
          <w:rFonts w:asciiTheme="majorHAnsi" w:hAnsiTheme="majorHAnsi" w:cstheme="majorHAnsi"/>
        </w:rPr>
        <w:t xml:space="preserve">Gminy </w:t>
      </w:r>
      <w:r w:rsidR="00A279C8">
        <w:t>Olszanka</w:t>
      </w:r>
      <w:r w:rsidR="00A279C8">
        <w:rPr>
          <w:rFonts w:asciiTheme="majorHAnsi" w:hAnsiTheme="majorHAnsi" w:cstheme="majorHAnsi"/>
        </w:rPr>
        <w:t xml:space="preserve"> </w:t>
      </w:r>
      <w:r w:rsidR="005464D8">
        <w:rPr>
          <w:rFonts w:asciiTheme="majorHAnsi" w:hAnsiTheme="majorHAnsi" w:cstheme="majorHAnsi"/>
        </w:rPr>
        <w:t xml:space="preserve">w latach </w:t>
      </w:r>
      <w:r w:rsidR="00957A89">
        <w:rPr>
          <w:rFonts w:asciiTheme="majorHAnsi" w:hAnsiTheme="majorHAnsi" w:cstheme="majorHAnsi"/>
        </w:rPr>
        <w:t>2010</w:t>
      </w:r>
      <w:r w:rsidR="00DD5076" w:rsidRPr="004B4852">
        <w:rPr>
          <w:rFonts w:asciiTheme="majorHAnsi" w:hAnsiTheme="majorHAnsi" w:cstheme="majorHAnsi"/>
        </w:rPr>
        <w:t>-</w:t>
      </w:r>
      <w:r w:rsidR="00957A89">
        <w:rPr>
          <w:rFonts w:asciiTheme="majorHAnsi" w:hAnsiTheme="majorHAnsi" w:cstheme="majorHAnsi"/>
        </w:rPr>
        <w:t>2024</w:t>
      </w:r>
      <w:r w:rsidR="005464D8">
        <w:rPr>
          <w:rFonts w:asciiTheme="majorHAnsi" w:hAnsiTheme="majorHAnsi" w:cstheme="majorHAnsi"/>
        </w:rPr>
        <w:t xml:space="preserve"> w </w:t>
      </w:r>
      <w:r w:rsidR="00E05C32">
        <w:rPr>
          <w:rFonts w:asciiTheme="majorHAnsi" w:hAnsiTheme="majorHAnsi" w:cstheme="majorHAnsi"/>
        </w:rPr>
        <w:t xml:space="preserve">rozbiciu na </w:t>
      </w:r>
      <w:r w:rsidR="005464D8">
        <w:rPr>
          <w:rFonts w:asciiTheme="majorHAnsi" w:hAnsiTheme="majorHAnsi" w:cstheme="majorHAnsi"/>
        </w:rPr>
        <w:t xml:space="preserve"> wielkość przedsiębior</w:t>
      </w:r>
      <w:r w:rsidR="00E05C32">
        <w:rPr>
          <w:rFonts w:asciiTheme="majorHAnsi" w:hAnsiTheme="majorHAnsi" w:cstheme="majorHAnsi"/>
        </w:rPr>
        <w:t>stw</w:t>
      </w:r>
      <w:r w:rsidR="005464D8">
        <w:rPr>
          <w:rFonts w:asciiTheme="majorHAnsi" w:hAnsiTheme="majorHAnsi" w:cstheme="majorHAnsi"/>
        </w:rPr>
        <w:t>.</w:t>
      </w:r>
      <w:r w:rsidR="00E05C32">
        <w:rPr>
          <w:rFonts w:asciiTheme="majorHAnsi" w:hAnsiTheme="majorHAnsi" w:cstheme="majorHAnsi"/>
        </w:rPr>
        <w:t xml:space="preserve"> Wyszczególnione zostały dane przyjęte do określenia wskaźnika zużycia energii w budynkach przedsiębiorstw.</w:t>
      </w:r>
      <w:r w:rsidR="005464D8">
        <w:rPr>
          <w:rFonts w:asciiTheme="majorHAnsi" w:hAnsiTheme="majorHAnsi" w:cstheme="majorHAnsi"/>
        </w:rPr>
        <w:t xml:space="preserve"> </w:t>
      </w:r>
    </w:p>
    <w:p w14:paraId="44E430D3" w14:textId="74933129" w:rsidR="008323A9" w:rsidRPr="002B3BCA" w:rsidRDefault="008323A9" w:rsidP="00653E7B">
      <w:pPr>
        <w:pStyle w:val="Legenda"/>
        <w:keepNext/>
        <w:jc w:val="both"/>
        <w:rPr>
          <w:rFonts w:asciiTheme="majorHAnsi" w:hAnsiTheme="majorHAnsi" w:cstheme="majorHAnsi"/>
          <w:b/>
          <w:bCs w:val="0"/>
          <w:color w:val="auto"/>
          <w:sz w:val="18"/>
        </w:rPr>
      </w:pPr>
      <w:bookmarkStart w:id="667" w:name="_Toc225790406"/>
      <w:r w:rsidRPr="002B3BCA">
        <w:rPr>
          <w:rFonts w:asciiTheme="majorHAnsi" w:hAnsiTheme="majorHAnsi" w:cstheme="majorHAnsi"/>
          <w:b/>
          <w:bCs w:val="0"/>
          <w:color w:val="auto"/>
          <w:sz w:val="18"/>
        </w:rPr>
        <w:t xml:space="preserve">Tabela </w:t>
      </w:r>
      <w:r w:rsidR="004B4852" w:rsidRPr="002B3BCA">
        <w:rPr>
          <w:rFonts w:asciiTheme="majorHAnsi" w:hAnsiTheme="majorHAnsi" w:cstheme="majorHAnsi"/>
          <w:b/>
          <w:bCs w:val="0"/>
          <w:color w:val="auto"/>
          <w:sz w:val="18"/>
        </w:rPr>
        <w:fldChar w:fldCharType="begin"/>
      </w:r>
      <w:r w:rsidR="004B4852" w:rsidRPr="002B3BCA">
        <w:rPr>
          <w:rFonts w:asciiTheme="majorHAnsi" w:hAnsiTheme="majorHAnsi" w:cstheme="majorHAnsi"/>
          <w:b/>
          <w:bCs w:val="0"/>
          <w:color w:val="auto"/>
          <w:sz w:val="18"/>
        </w:rPr>
        <w:instrText xml:space="preserve"> SEQ Tabela \* ARABIC </w:instrText>
      </w:r>
      <w:r w:rsidR="004B4852" w:rsidRPr="002B3BCA">
        <w:rPr>
          <w:rFonts w:asciiTheme="majorHAnsi" w:hAnsiTheme="majorHAnsi" w:cstheme="majorHAnsi"/>
          <w:b/>
          <w:bCs w:val="0"/>
          <w:color w:val="auto"/>
          <w:sz w:val="18"/>
        </w:rPr>
        <w:fldChar w:fldCharType="separate"/>
      </w:r>
      <w:r w:rsidR="00501F96">
        <w:rPr>
          <w:rFonts w:asciiTheme="majorHAnsi" w:hAnsiTheme="majorHAnsi" w:cstheme="majorHAnsi"/>
          <w:b/>
          <w:bCs w:val="0"/>
          <w:noProof/>
          <w:color w:val="auto"/>
          <w:sz w:val="18"/>
        </w:rPr>
        <w:t>21</w:t>
      </w:r>
      <w:r w:rsidR="004B4852" w:rsidRPr="002B3BCA">
        <w:rPr>
          <w:rFonts w:asciiTheme="majorHAnsi" w:hAnsiTheme="majorHAnsi" w:cstheme="majorHAnsi"/>
          <w:b/>
          <w:bCs w:val="0"/>
          <w:noProof/>
          <w:color w:val="auto"/>
          <w:sz w:val="18"/>
        </w:rPr>
        <w:fldChar w:fldCharType="end"/>
      </w:r>
      <w:r w:rsidRPr="002B3BCA">
        <w:rPr>
          <w:rFonts w:asciiTheme="majorHAnsi" w:hAnsiTheme="majorHAnsi" w:cstheme="majorHAnsi"/>
          <w:b/>
          <w:bCs w:val="0"/>
          <w:color w:val="auto"/>
          <w:sz w:val="18"/>
        </w:rPr>
        <w:t xml:space="preserve"> Liczba przedsiębiorstw</w:t>
      </w:r>
      <w:r w:rsidR="00E65B4D" w:rsidRPr="002B3BCA">
        <w:rPr>
          <w:rFonts w:asciiTheme="majorHAnsi" w:hAnsiTheme="majorHAnsi" w:cstheme="majorHAnsi"/>
          <w:b/>
          <w:bCs w:val="0"/>
          <w:color w:val="auto"/>
          <w:sz w:val="18"/>
        </w:rPr>
        <w:t xml:space="preserve"> działających na terenie </w:t>
      </w:r>
      <w:r w:rsidR="00DD5076" w:rsidRPr="002B3BCA">
        <w:rPr>
          <w:rFonts w:asciiTheme="majorHAnsi" w:hAnsiTheme="majorHAnsi" w:cstheme="majorHAnsi"/>
          <w:b/>
          <w:bCs w:val="0"/>
          <w:color w:val="auto"/>
          <w:sz w:val="18"/>
        </w:rPr>
        <w:t xml:space="preserve">Gminy </w:t>
      </w:r>
      <w:r w:rsidR="00A279C8" w:rsidRPr="00A279C8">
        <w:rPr>
          <w:b/>
          <w:bCs w:val="0"/>
          <w:color w:val="auto"/>
          <w:sz w:val="18"/>
        </w:rPr>
        <w:t xml:space="preserve">Olszanka </w:t>
      </w:r>
      <w:r w:rsidRPr="002B3BCA">
        <w:rPr>
          <w:rFonts w:asciiTheme="majorHAnsi" w:hAnsiTheme="majorHAnsi" w:cstheme="majorHAnsi"/>
          <w:b/>
          <w:bCs w:val="0"/>
          <w:color w:val="auto"/>
          <w:sz w:val="18"/>
        </w:rPr>
        <w:t>w</w:t>
      </w:r>
      <w:r w:rsidR="00CD72A0" w:rsidRPr="002B3BCA">
        <w:rPr>
          <w:rFonts w:asciiTheme="majorHAnsi" w:hAnsiTheme="majorHAnsi" w:cstheme="majorHAnsi"/>
          <w:b/>
          <w:bCs w:val="0"/>
          <w:color w:val="auto"/>
          <w:sz w:val="18"/>
        </w:rPr>
        <w:t> </w:t>
      </w:r>
      <w:r w:rsidRPr="002B3BCA">
        <w:rPr>
          <w:rFonts w:asciiTheme="majorHAnsi" w:hAnsiTheme="majorHAnsi" w:cstheme="majorHAnsi"/>
          <w:b/>
          <w:bCs w:val="0"/>
          <w:color w:val="auto"/>
          <w:sz w:val="18"/>
        </w:rPr>
        <w:t xml:space="preserve">latach </w:t>
      </w:r>
      <w:r w:rsidR="00957A89">
        <w:rPr>
          <w:rFonts w:asciiTheme="majorHAnsi" w:hAnsiTheme="majorHAnsi" w:cstheme="majorHAnsi"/>
          <w:b/>
          <w:bCs w:val="0"/>
          <w:color w:val="auto"/>
          <w:sz w:val="18"/>
        </w:rPr>
        <w:t>2010</w:t>
      </w:r>
      <w:r w:rsidR="00307C59" w:rsidRPr="002B3BCA">
        <w:rPr>
          <w:rFonts w:asciiTheme="majorHAnsi" w:hAnsiTheme="majorHAnsi" w:cstheme="majorHAnsi"/>
          <w:b/>
          <w:bCs w:val="0"/>
          <w:color w:val="auto"/>
          <w:sz w:val="18"/>
        </w:rPr>
        <w:t>-</w:t>
      </w:r>
      <w:r w:rsidR="00957A89">
        <w:rPr>
          <w:rFonts w:asciiTheme="majorHAnsi" w:hAnsiTheme="majorHAnsi" w:cstheme="majorHAnsi"/>
          <w:b/>
          <w:bCs w:val="0"/>
          <w:color w:val="auto"/>
          <w:sz w:val="18"/>
        </w:rPr>
        <w:t>2024</w:t>
      </w:r>
      <w:bookmarkEnd w:id="667"/>
    </w:p>
    <w:tbl>
      <w:tblPr>
        <w:tblW w:w="4962" w:type="pct"/>
        <w:tblInd w:w="70" w:type="dxa"/>
        <w:tblCellMar>
          <w:left w:w="70" w:type="dxa"/>
          <w:right w:w="70" w:type="dxa"/>
        </w:tblCellMar>
        <w:tblLook w:val="04A0" w:firstRow="1" w:lastRow="0" w:firstColumn="1" w:lastColumn="0" w:noHBand="0" w:noVBand="1"/>
      </w:tblPr>
      <w:tblGrid>
        <w:gridCol w:w="3906"/>
        <w:gridCol w:w="1015"/>
        <w:gridCol w:w="1017"/>
        <w:gridCol w:w="1017"/>
        <w:gridCol w:w="1017"/>
        <w:gridCol w:w="1011"/>
      </w:tblGrid>
      <w:tr w:rsidR="002E15A5" w:rsidRPr="002B3BCA" w14:paraId="25DE15E3" w14:textId="77777777" w:rsidTr="002E15A5">
        <w:trPr>
          <w:trHeight w:val="20"/>
        </w:trPr>
        <w:tc>
          <w:tcPr>
            <w:tcW w:w="2174" w:type="pct"/>
            <w:tcBorders>
              <w:top w:val="single" w:sz="8" w:space="0" w:color="999999"/>
              <w:left w:val="single" w:sz="8" w:space="0" w:color="999999"/>
              <w:bottom w:val="single" w:sz="12" w:space="0" w:color="666666"/>
              <w:right w:val="single" w:sz="8" w:space="0" w:color="999999"/>
            </w:tcBorders>
            <w:vAlign w:val="center"/>
            <w:hideMark/>
          </w:tcPr>
          <w:p w14:paraId="2E3E0FFA" w14:textId="7DDD315C"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Wyszczególnienie</w:t>
            </w:r>
          </w:p>
        </w:tc>
        <w:tc>
          <w:tcPr>
            <w:tcW w:w="565" w:type="pct"/>
            <w:tcBorders>
              <w:top w:val="single" w:sz="8" w:space="0" w:color="999999"/>
              <w:left w:val="nil"/>
              <w:bottom w:val="single" w:sz="12" w:space="0" w:color="666666"/>
              <w:right w:val="single" w:sz="8" w:space="0" w:color="999999"/>
            </w:tcBorders>
            <w:noWrap/>
            <w:vAlign w:val="center"/>
            <w:hideMark/>
          </w:tcPr>
          <w:p w14:paraId="1DF7A384" w14:textId="4367AC67"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2010</w:t>
            </w:r>
          </w:p>
        </w:tc>
        <w:tc>
          <w:tcPr>
            <w:tcW w:w="566" w:type="pct"/>
            <w:tcBorders>
              <w:top w:val="single" w:sz="8" w:space="0" w:color="999999"/>
              <w:left w:val="nil"/>
              <w:bottom w:val="single" w:sz="12" w:space="0" w:color="666666"/>
              <w:right w:val="single" w:sz="8" w:space="0" w:color="999999"/>
            </w:tcBorders>
            <w:noWrap/>
            <w:vAlign w:val="center"/>
            <w:hideMark/>
          </w:tcPr>
          <w:p w14:paraId="4048D38C" w14:textId="73419360"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2011</w:t>
            </w:r>
          </w:p>
        </w:tc>
        <w:tc>
          <w:tcPr>
            <w:tcW w:w="566" w:type="pct"/>
            <w:tcBorders>
              <w:top w:val="single" w:sz="8" w:space="0" w:color="999999"/>
              <w:left w:val="nil"/>
              <w:bottom w:val="single" w:sz="12" w:space="0" w:color="666666"/>
              <w:right w:val="single" w:sz="8" w:space="0" w:color="999999"/>
            </w:tcBorders>
            <w:noWrap/>
            <w:vAlign w:val="center"/>
            <w:hideMark/>
          </w:tcPr>
          <w:p w14:paraId="44E87E79" w14:textId="19A1340D"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2012</w:t>
            </w:r>
          </w:p>
        </w:tc>
        <w:tc>
          <w:tcPr>
            <w:tcW w:w="566" w:type="pct"/>
            <w:tcBorders>
              <w:top w:val="single" w:sz="8" w:space="0" w:color="999999"/>
              <w:left w:val="nil"/>
              <w:bottom w:val="single" w:sz="12" w:space="0" w:color="666666"/>
              <w:right w:val="single" w:sz="8" w:space="0" w:color="999999"/>
            </w:tcBorders>
            <w:noWrap/>
            <w:vAlign w:val="center"/>
            <w:hideMark/>
          </w:tcPr>
          <w:p w14:paraId="2648AEEB" w14:textId="0B2BB643"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2013</w:t>
            </w:r>
          </w:p>
        </w:tc>
        <w:tc>
          <w:tcPr>
            <w:tcW w:w="563" w:type="pct"/>
            <w:tcBorders>
              <w:top w:val="single" w:sz="8" w:space="0" w:color="999999"/>
              <w:left w:val="nil"/>
              <w:bottom w:val="single" w:sz="12" w:space="0" w:color="666666"/>
              <w:right w:val="single" w:sz="8" w:space="0" w:color="999999"/>
            </w:tcBorders>
            <w:noWrap/>
            <w:vAlign w:val="center"/>
            <w:hideMark/>
          </w:tcPr>
          <w:p w14:paraId="4D6B215F" w14:textId="295779A4"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2014</w:t>
            </w:r>
          </w:p>
        </w:tc>
      </w:tr>
      <w:tr w:rsidR="00D9179E" w:rsidRPr="002B3BCA" w14:paraId="601B1662" w14:textId="77777777" w:rsidTr="002E15A5">
        <w:trPr>
          <w:trHeight w:val="20"/>
        </w:trPr>
        <w:tc>
          <w:tcPr>
            <w:tcW w:w="2174" w:type="pct"/>
            <w:tcBorders>
              <w:top w:val="nil"/>
              <w:left w:val="single" w:sz="8" w:space="0" w:color="999999"/>
              <w:bottom w:val="single" w:sz="8" w:space="0" w:color="999999"/>
              <w:right w:val="single" w:sz="8" w:space="0" w:color="999999"/>
            </w:tcBorders>
            <w:noWrap/>
            <w:vAlign w:val="center"/>
            <w:hideMark/>
          </w:tcPr>
          <w:p w14:paraId="53FA6441" w14:textId="3A25221B"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ogółem</w:t>
            </w:r>
          </w:p>
        </w:tc>
        <w:tc>
          <w:tcPr>
            <w:tcW w:w="565" w:type="pct"/>
            <w:tcBorders>
              <w:top w:val="nil"/>
              <w:left w:val="nil"/>
              <w:bottom w:val="single" w:sz="8" w:space="0" w:color="999999"/>
              <w:right w:val="single" w:sz="8" w:space="0" w:color="999999"/>
            </w:tcBorders>
            <w:vAlign w:val="center"/>
            <w:hideMark/>
          </w:tcPr>
          <w:p w14:paraId="47E4F3B2" w14:textId="244CE64D"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345</w:t>
            </w:r>
          </w:p>
        </w:tc>
        <w:tc>
          <w:tcPr>
            <w:tcW w:w="566" w:type="pct"/>
            <w:tcBorders>
              <w:top w:val="nil"/>
              <w:left w:val="nil"/>
              <w:bottom w:val="single" w:sz="8" w:space="0" w:color="999999"/>
              <w:right w:val="single" w:sz="8" w:space="0" w:color="999999"/>
            </w:tcBorders>
            <w:vAlign w:val="center"/>
            <w:hideMark/>
          </w:tcPr>
          <w:p w14:paraId="3565C496" w14:textId="6D50DF20"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339</w:t>
            </w:r>
          </w:p>
        </w:tc>
        <w:tc>
          <w:tcPr>
            <w:tcW w:w="566" w:type="pct"/>
            <w:tcBorders>
              <w:top w:val="nil"/>
              <w:left w:val="nil"/>
              <w:bottom w:val="single" w:sz="8" w:space="0" w:color="999999"/>
              <w:right w:val="single" w:sz="8" w:space="0" w:color="999999"/>
            </w:tcBorders>
            <w:vAlign w:val="center"/>
            <w:hideMark/>
          </w:tcPr>
          <w:p w14:paraId="1C338EED" w14:textId="7E7751BA"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349</w:t>
            </w:r>
          </w:p>
        </w:tc>
        <w:tc>
          <w:tcPr>
            <w:tcW w:w="566" w:type="pct"/>
            <w:tcBorders>
              <w:top w:val="nil"/>
              <w:left w:val="nil"/>
              <w:bottom w:val="single" w:sz="8" w:space="0" w:color="999999"/>
              <w:right w:val="single" w:sz="8" w:space="0" w:color="999999"/>
            </w:tcBorders>
            <w:vAlign w:val="center"/>
            <w:hideMark/>
          </w:tcPr>
          <w:p w14:paraId="00FEEB2D" w14:textId="5C9EADFB"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358</w:t>
            </w:r>
          </w:p>
        </w:tc>
        <w:tc>
          <w:tcPr>
            <w:tcW w:w="563" w:type="pct"/>
            <w:tcBorders>
              <w:top w:val="nil"/>
              <w:left w:val="nil"/>
              <w:bottom w:val="single" w:sz="8" w:space="0" w:color="999999"/>
              <w:right w:val="single" w:sz="8" w:space="0" w:color="999999"/>
            </w:tcBorders>
            <w:vAlign w:val="center"/>
            <w:hideMark/>
          </w:tcPr>
          <w:p w14:paraId="4E90BEFD" w14:textId="6EABC1B3"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373</w:t>
            </w:r>
          </w:p>
        </w:tc>
      </w:tr>
      <w:tr w:rsidR="00D9179E" w:rsidRPr="002B3BCA" w14:paraId="08B0F857" w14:textId="77777777" w:rsidTr="002E15A5">
        <w:trPr>
          <w:trHeight w:val="20"/>
        </w:trPr>
        <w:tc>
          <w:tcPr>
            <w:tcW w:w="2174" w:type="pct"/>
            <w:tcBorders>
              <w:top w:val="nil"/>
              <w:left w:val="single" w:sz="8" w:space="0" w:color="999999"/>
              <w:bottom w:val="single" w:sz="8" w:space="0" w:color="999999"/>
              <w:right w:val="single" w:sz="8" w:space="0" w:color="999999"/>
            </w:tcBorders>
            <w:shd w:val="clear" w:color="auto" w:fill="DDDDDD" w:themeFill="accent1"/>
            <w:vAlign w:val="center"/>
            <w:hideMark/>
          </w:tcPr>
          <w:p w14:paraId="0A368F50" w14:textId="476EA058"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bez przedsiębiorstw do 9 pracowników</w:t>
            </w:r>
          </w:p>
        </w:tc>
        <w:tc>
          <w:tcPr>
            <w:tcW w:w="565" w:type="pct"/>
            <w:tcBorders>
              <w:top w:val="nil"/>
              <w:left w:val="nil"/>
              <w:bottom w:val="single" w:sz="8" w:space="0" w:color="999999"/>
              <w:right w:val="single" w:sz="8" w:space="0" w:color="999999"/>
            </w:tcBorders>
            <w:shd w:val="clear" w:color="auto" w:fill="DDDDDD" w:themeFill="accent1"/>
            <w:vAlign w:val="center"/>
            <w:hideMark/>
          </w:tcPr>
          <w:p w14:paraId="6A249E24" w14:textId="0F2EE789"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16</w:t>
            </w:r>
          </w:p>
        </w:tc>
        <w:tc>
          <w:tcPr>
            <w:tcW w:w="566" w:type="pct"/>
            <w:tcBorders>
              <w:top w:val="nil"/>
              <w:left w:val="nil"/>
              <w:bottom w:val="single" w:sz="8" w:space="0" w:color="999999"/>
              <w:right w:val="single" w:sz="8" w:space="0" w:color="999999"/>
            </w:tcBorders>
            <w:shd w:val="clear" w:color="auto" w:fill="DDDDDD" w:themeFill="accent1"/>
            <w:vAlign w:val="center"/>
            <w:hideMark/>
          </w:tcPr>
          <w:p w14:paraId="19D3C01E" w14:textId="4D768BF5"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16</w:t>
            </w:r>
          </w:p>
        </w:tc>
        <w:tc>
          <w:tcPr>
            <w:tcW w:w="566" w:type="pct"/>
            <w:tcBorders>
              <w:top w:val="nil"/>
              <w:left w:val="nil"/>
              <w:bottom w:val="single" w:sz="8" w:space="0" w:color="999999"/>
              <w:right w:val="single" w:sz="8" w:space="0" w:color="999999"/>
            </w:tcBorders>
            <w:shd w:val="clear" w:color="auto" w:fill="DDDDDD" w:themeFill="accent1"/>
            <w:vAlign w:val="center"/>
            <w:hideMark/>
          </w:tcPr>
          <w:p w14:paraId="6B7E0E18" w14:textId="66A1DC36"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14</w:t>
            </w:r>
          </w:p>
        </w:tc>
        <w:tc>
          <w:tcPr>
            <w:tcW w:w="566" w:type="pct"/>
            <w:tcBorders>
              <w:top w:val="nil"/>
              <w:left w:val="nil"/>
              <w:bottom w:val="single" w:sz="8" w:space="0" w:color="999999"/>
              <w:right w:val="single" w:sz="8" w:space="0" w:color="999999"/>
            </w:tcBorders>
            <w:shd w:val="clear" w:color="auto" w:fill="DDDDDD" w:themeFill="accent1"/>
            <w:vAlign w:val="center"/>
            <w:hideMark/>
          </w:tcPr>
          <w:p w14:paraId="5DEFAEB2" w14:textId="49C497DA"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14</w:t>
            </w:r>
          </w:p>
        </w:tc>
        <w:tc>
          <w:tcPr>
            <w:tcW w:w="563" w:type="pct"/>
            <w:tcBorders>
              <w:top w:val="nil"/>
              <w:left w:val="nil"/>
              <w:bottom w:val="single" w:sz="8" w:space="0" w:color="999999"/>
              <w:right w:val="single" w:sz="8" w:space="0" w:color="999999"/>
            </w:tcBorders>
            <w:shd w:val="clear" w:color="auto" w:fill="DDDDDD" w:themeFill="accent1"/>
            <w:vAlign w:val="center"/>
            <w:hideMark/>
          </w:tcPr>
          <w:p w14:paraId="4F0DC5CB" w14:textId="742DEACF"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15</w:t>
            </w:r>
          </w:p>
        </w:tc>
      </w:tr>
      <w:tr w:rsidR="00D9179E" w:rsidRPr="002B3BCA" w14:paraId="0176C12D" w14:textId="77777777" w:rsidTr="002E15A5">
        <w:trPr>
          <w:trHeight w:val="20"/>
        </w:trPr>
        <w:tc>
          <w:tcPr>
            <w:tcW w:w="2174" w:type="pct"/>
            <w:tcBorders>
              <w:top w:val="nil"/>
              <w:left w:val="single" w:sz="8" w:space="0" w:color="999999"/>
              <w:bottom w:val="single" w:sz="8" w:space="0" w:color="999999"/>
              <w:right w:val="single" w:sz="8" w:space="0" w:color="999999"/>
            </w:tcBorders>
            <w:noWrap/>
            <w:vAlign w:val="center"/>
            <w:hideMark/>
          </w:tcPr>
          <w:p w14:paraId="1BDF03D7" w14:textId="5A5AE1C6"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0 - 9</w:t>
            </w:r>
          </w:p>
        </w:tc>
        <w:tc>
          <w:tcPr>
            <w:tcW w:w="565" w:type="pct"/>
            <w:tcBorders>
              <w:top w:val="nil"/>
              <w:left w:val="nil"/>
              <w:bottom w:val="single" w:sz="8" w:space="0" w:color="999999"/>
              <w:right w:val="single" w:sz="8" w:space="0" w:color="999999"/>
            </w:tcBorders>
            <w:vAlign w:val="center"/>
            <w:hideMark/>
          </w:tcPr>
          <w:p w14:paraId="55A315D6" w14:textId="35F77421"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329</w:t>
            </w:r>
          </w:p>
        </w:tc>
        <w:tc>
          <w:tcPr>
            <w:tcW w:w="566" w:type="pct"/>
            <w:tcBorders>
              <w:top w:val="nil"/>
              <w:left w:val="nil"/>
              <w:bottom w:val="single" w:sz="8" w:space="0" w:color="999999"/>
              <w:right w:val="single" w:sz="8" w:space="0" w:color="999999"/>
            </w:tcBorders>
            <w:vAlign w:val="center"/>
            <w:hideMark/>
          </w:tcPr>
          <w:p w14:paraId="6C899E90" w14:textId="3026900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323</w:t>
            </w:r>
          </w:p>
        </w:tc>
        <w:tc>
          <w:tcPr>
            <w:tcW w:w="566" w:type="pct"/>
            <w:tcBorders>
              <w:top w:val="nil"/>
              <w:left w:val="nil"/>
              <w:bottom w:val="single" w:sz="8" w:space="0" w:color="999999"/>
              <w:right w:val="single" w:sz="8" w:space="0" w:color="999999"/>
            </w:tcBorders>
            <w:vAlign w:val="center"/>
            <w:hideMark/>
          </w:tcPr>
          <w:p w14:paraId="7694E2C2" w14:textId="319910AD"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335</w:t>
            </w:r>
          </w:p>
        </w:tc>
        <w:tc>
          <w:tcPr>
            <w:tcW w:w="566" w:type="pct"/>
            <w:tcBorders>
              <w:top w:val="nil"/>
              <w:left w:val="nil"/>
              <w:bottom w:val="single" w:sz="8" w:space="0" w:color="999999"/>
              <w:right w:val="single" w:sz="8" w:space="0" w:color="999999"/>
            </w:tcBorders>
            <w:vAlign w:val="center"/>
            <w:hideMark/>
          </w:tcPr>
          <w:p w14:paraId="48CC34C5" w14:textId="1BC12E0F"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344</w:t>
            </w:r>
          </w:p>
        </w:tc>
        <w:tc>
          <w:tcPr>
            <w:tcW w:w="563" w:type="pct"/>
            <w:tcBorders>
              <w:top w:val="nil"/>
              <w:left w:val="nil"/>
              <w:bottom w:val="single" w:sz="8" w:space="0" w:color="999999"/>
              <w:right w:val="single" w:sz="8" w:space="0" w:color="999999"/>
            </w:tcBorders>
            <w:vAlign w:val="center"/>
            <w:hideMark/>
          </w:tcPr>
          <w:p w14:paraId="5D1152FD" w14:textId="67326F78"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358</w:t>
            </w:r>
          </w:p>
        </w:tc>
      </w:tr>
      <w:tr w:rsidR="00D9179E" w:rsidRPr="002B3BCA" w14:paraId="687586A7" w14:textId="77777777" w:rsidTr="002E15A5">
        <w:trPr>
          <w:trHeight w:val="20"/>
        </w:trPr>
        <w:tc>
          <w:tcPr>
            <w:tcW w:w="2174" w:type="pct"/>
            <w:tcBorders>
              <w:top w:val="nil"/>
              <w:left w:val="single" w:sz="8" w:space="0" w:color="999999"/>
              <w:bottom w:val="single" w:sz="8" w:space="0" w:color="999999"/>
              <w:right w:val="single" w:sz="8" w:space="0" w:color="999999"/>
            </w:tcBorders>
            <w:noWrap/>
            <w:vAlign w:val="center"/>
            <w:hideMark/>
          </w:tcPr>
          <w:p w14:paraId="43DD8BFA" w14:textId="320D584A"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10-49</w:t>
            </w:r>
          </w:p>
        </w:tc>
        <w:tc>
          <w:tcPr>
            <w:tcW w:w="565" w:type="pct"/>
            <w:tcBorders>
              <w:top w:val="nil"/>
              <w:left w:val="nil"/>
              <w:bottom w:val="single" w:sz="8" w:space="0" w:color="999999"/>
              <w:right w:val="single" w:sz="8" w:space="0" w:color="999999"/>
            </w:tcBorders>
            <w:vAlign w:val="center"/>
            <w:hideMark/>
          </w:tcPr>
          <w:p w14:paraId="254FCB3E" w14:textId="1F88D8D2"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14</w:t>
            </w:r>
          </w:p>
        </w:tc>
        <w:tc>
          <w:tcPr>
            <w:tcW w:w="566" w:type="pct"/>
            <w:tcBorders>
              <w:top w:val="nil"/>
              <w:left w:val="nil"/>
              <w:bottom w:val="single" w:sz="8" w:space="0" w:color="999999"/>
              <w:right w:val="single" w:sz="8" w:space="0" w:color="999999"/>
            </w:tcBorders>
            <w:vAlign w:val="center"/>
            <w:hideMark/>
          </w:tcPr>
          <w:p w14:paraId="0134CB2A" w14:textId="7EEDF4EB"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14</w:t>
            </w:r>
          </w:p>
        </w:tc>
        <w:tc>
          <w:tcPr>
            <w:tcW w:w="566" w:type="pct"/>
            <w:tcBorders>
              <w:top w:val="nil"/>
              <w:left w:val="nil"/>
              <w:bottom w:val="single" w:sz="8" w:space="0" w:color="999999"/>
              <w:right w:val="single" w:sz="8" w:space="0" w:color="999999"/>
            </w:tcBorders>
            <w:vAlign w:val="center"/>
            <w:hideMark/>
          </w:tcPr>
          <w:p w14:paraId="6162C23A" w14:textId="03DAFE66"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13</w:t>
            </w:r>
          </w:p>
        </w:tc>
        <w:tc>
          <w:tcPr>
            <w:tcW w:w="566" w:type="pct"/>
            <w:tcBorders>
              <w:top w:val="nil"/>
              <w:left w:val="nil"/>
              <w:bottom w:val="single" w:sz="8" w:space="0" w:color="999999"/>
              <w:right w:val="single" w:sz="8" w:space="0" w:color="999999"/>
            </w:tcBorders>
            <w:vAlign w:val="center"/>
            <w:hideMark/>
          </w:tcPr>
          <w:p w14:paraId="24C21F36" w14:textId="5022E47C"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13</w:t>
            </w:r>
          </w:p>
        </w:tc>
        <w:tc>
          <w:tcPr>
            <w:tcW w:w="563" w:type="pct"/>
            <w:tcBorders>
              <w:top w:val="nil"/>
              <w:left w:val="nil"/>
              <w:bottom w:val="single" w:sz="8" w:space="0" w:color="999999"/>
              <w:right w:val="single" w:sz="8" w:space="0" w:color="999999"/>
            </w:tcBorders>
            <w:vAlign w:val="center"/>
            <w:hideMark/>
          </w:tcPr>
          <w:p w14:paraId="46342E63" w14:textId="6C22138E"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14</w:t>
            </w:r>
          </w:p>
        </w:tc>
      </w:tr>
      <w:tr w:rsidR="00D9179E" w:rsidRPr="002B3BCA" w14:paraId="60ACF4A0" w14:textId="77777777" w:rsidTr="002E15A5">
        <w:trPr>
          <w:trHeight w:val="20"/>
        </w:trPr>
        <w:tc>
          <w:tcPr>
            <w:tcW w:w="2174" w:type="pct"/>
            <w:tcBorders>
              <w:top w:val="nil"/>
              <w:left w:val="single" w:sz="8" w:space="0" w:color="999999"/>
              <w:bottom w:val="single" w:sz="8" w:space="0" w:color="999999"/>
              <w:right w:val="single" w:sz="8" w:space="0" w:color="999999"/>
            </w:tcBorders>
            <w:noWrap/>
            <w:vAlign w:val="center"/>
            <w:hideMark/>
          </w:tcPr>
          <w:p w14:paraId="7FBBADC0" w14:textId="7145C6A4"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50 - 249</w:t>
            </w:r>
          </w:p>
        </w:tc>
        <w:tc>
          <w:tcPr>
            <w:tcW w:w="565" w:type="pct"/>
            <w:tcBorders>
              <w:top w:val="nil"/>
              <w:left w:val="nil"/>
              <w:bottom w:val="single" w:sz="8" w:space="0" w:color="999999"/>
              <w:right w:val="single" w:sz="8" w:space="0" w:color="999999"/>
            </w:tcBorders>
            <w:vAlign w:val="center"/>
            <w:hideMark/>
          </w:tcPr>
          <w:p w14:paraId="5E058CF8" w14:textId="449E1EFF"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2</w:t>
            </w:r>
          </w:p>
        </w:tc>
        <w:tc>
          <w:tcPr>
            <w:tcW w:w="566" w:type="pct"/>
            <w:tcBorders>
              <w:top w:val="nil"/>
              <w:left w:val="nil"/>
              <w:bottom w:val="single" w:sz="8" w:space="0" w:color="999999"/>
              <w:right w:val="single" w:sz="8" w:space="0" w:color="999999"/>
            </w:tcBorders>
            <w:vAlign w:val="center"/>
            <w:hideMark/>
          </w:tcPr>
          <w:p w14:paraId="15FDE76E" w14:textId="0DAE0B23"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2</w:t>
            </w:r>
          </w:p>
        </w:tc>
        <w:tc>
          <w:tcPr>
            <w:tcW w:w="566" w:type="pct"/>
            <w:tcBorders>
              <w:top w:val="nil"/>
              <w:left w:val="nil"/>
              <w:bottom w:val="single" w:sz="8" w:space="0" w:color="999999"/>
              <w:right w:val="single" w:sz="8" w:space="0" w:color="999999"/>
            </w:tcBorders>
            <w:vAlign w:val="center"/>
            <w:hideMark/>
          </w:tcPr>
          <w:p w14:paraId="48A41890" w14:textId="0AA4097B"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w:t>
            </w:r>
          </w:p>
        </w:tc>
        <w:tc>
          <w:tcPr>
            <w:tcW w:w="566" w:type="pct"/>
            <w:tcBorders>
              <w:top w:val="nil"/>
              <w:left w:val="nil"/>
              <w:bottom w:val="single" w:sz="8" w:space="0" w:color="999999"/>
              <w:right w:val="single" w:sz="8" w:space="0" w:color="999999"/>
            </w:tcBorders>
            <w:vAlign w:val="center"/>
            <w:hideMark/>
          </w:tcPr>
          <w:p w14:paraId="5A4F2F97" w14:textId="3E911C14"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w:t>
            </w:r>
          </w:p>
        </w:tc>
        <w:tc>
          <w:tcPr>
            <w:tcW w:w="563" w:type="pct"/>
            <w:tcBorders>
              <w:top w:val="nil"/>
              <w:left w:val="nil"/>
              <w:bottom w:val="single" w:sz="8" w:space="0" w:color="999999"/>
              <w:right w:val="single" w:sz="8" w:space="0" w:color="999999"/>
            </w:tcBorders>
            <w:vAlign w:val="center"/>
            <w:hideMark/>
          </w:tcPr>
          <w:p w14:paraId="2AE1A78C" w14:textId="6FB20DD5"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w:t>
            </w:r>
          </w:p>
        </w:tc>
      </w:tr>
      <w:tr w:rsidR="00D9179E" w:rsidRPr="002B3BCA" w14:paraId="2A466076" w14:textId="77777777" w:rsidTr="002E15A5">
        <w:trPr>
          <w:trHeight w:val="20"/>
        </w:trPr>
        <w:tc>
          <w:tcPr>
            <w:tcW w:w="2174" w:type="pct"/>
            <w:tcBorders>
              <w:top w:val="nil"/>
              <w:left w:val="single" w:sz="8" w:space="0" w:color="999999"/>
              <w:bottom w:val="single" w:sz="8" w:space="0" w:color="999999"/>
              <w:right w:val="single" w:sz="8" w:space="0" w:color="999999"/>
            </w:tcBorders>
            <w:noWrap/>
            <w:vAlign w:val="center"/>
            <w:hideMark/>
          </w:tcPr>
          <w:p w14:paraId="663197F5" w14:textId="17AF806C"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250 - 999</w:t>
            </w:r>
          </w:p>
        </w:tc>
        <w:tc>
          <w:tcPr>
            <w:tcW w:w="565" w:type="pct"/>
            <w:tcBorders>
              <w:top w:val="nil"/>
              <w:left w:val="nil"/>
              <w:bottom w:val="single" w:sz="8" w:space="0" w:color="999999"/>
              <w:right w:val="single" w:sz="8" w:space="0" w:color="999999"/>
            </w:tcBorders>
            <w:vAlign w:val="center"/>
            <w:hideMark/>
          </w:tcPr>
          <w:p w14:paraId="179F792F" w14:textId="7B93FE4A"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66" w:type="pct"/>
            <w:tcBorders>
              <w:top w:val="nil"/>
              <w:left w:val="nil"/>
              <w:bottom w:val="single" w:sz="8" w:space="0" w:color="999999"/>
              <w:right w:val="single" w:sz="8" w:space="0" w:color="999999"/>
            </w:tcBorders>
            <w:vAlign w:val="center"/>
            <w:hideMark/>
          </w:tcPr>
          <w:p w14:paraId="5BF8B81F" w14:textId="4F49A57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66" w:type="pct"/>
            <w:tcBorders>
              <w:top w:val="nil"/>
              <w:left w:val="nil"/>
              <w:bottom w:val="single" w:sz="8" w:space="0" w:color="999999"/>
              <w:right w:val="single" w:sz="8" w:space="0" w:color="999999"/>
            </w:tcBorders>
            <w:vAlign w:val="center"/>
            <w:hideMark/>
          </w:tcPr>
          <w:p w14:paraId="6FBC5201" w14:textId="3CBEB0A0"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66" w:type="pct"/>
            <w:tcBorders>
              <w:top w:val="nil"/>
              <w:left w:val="nil"/>
              <w:bottom w:val="single" w:sz="8" w:space="0" w:color="999999"/>
              <w:right w:val="single" w:sz="8" w:space="0" w:color="999999"/>
            </w:tcBorders>
            <w:vAlign w:val="center"/>
            <w:hideMark/>
          </w:tcPr>
          <w:p w14:paraId="26A2DAEA" w14:textId="3A47587D"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63" w:type="pct"/>
            <w:tcBorders>
              <w:top w:val="nil"/>
              <w:left w:val="nil"/>
              <w:bottom w:val="single" w:sz="8" w:space="0" w:color="999999"/>
              <w:right w:val="single" w:sz="8" w:space="0" w:color="999999"/>
            </w:tcBorders>
            <w:vAlign w:val="center"/>
            <w:hideMark/>
          </w:tcPr>
          <w:p w14:paraId="50B501DF" w14:textId="387946A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r>
      <w:tr w:rsidR="00D9179E" w:rsidRPr="002B3BCA" w14:paraId="64A823C6" w14:textId="77777777" w:rsidTr="002E15A5">
        <w:trPr>
          <w:trHeight w:val="20"/>
        </w:trPr>
        <w:tc>
          <w:tcPr>
            <w:tcW w:w="2174" w:type="pct"/>
            <w:tcBorders>
              <w:top w:val="nil"/>
              <w:left w:val="single" w:sz="8" w:space="0" w:color="999999"/>
              <w:bottom w:val="single" w:sz="8" w:space="0" w:color="999999"/>
              <w:right w:val="single" w:sz="8" w:space="0" w:color="999999"/>
            </w:tcBorders>
            <w:vAlign w:val="center"/>
            <w:hideMark/>
          </w:tcPr>
          <w:p w14:paraId="68EF64E2" w14:textId="54A42086"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1000 i więcej</w:t>
            </w:r>
          </w:p>
        </w:tc>
        <w:tc>
          <w:tcPr>
            <w:tcW w:w="565" w:type="pct"/>
            <w:tcBorders>
              <w:top w:val="nil"/>
              <w:left w:val="nil"/>
              <w:bottom w:val="single" w:sz="8" w:space="0" w:color="999999"/>
              <w:right w:val="single" w:sz="8" w:space="0" w:color="999999"/>
            </w:tcBorders>
            <w:vAlign w:val="center"/>
            <w:hideMark/>
          </w:tcPr>
          <w:p w14:paraId="42FE2006" w14:textId="2E230444"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66" w:type="pct"/>
            <w:tcBorders>
              <w:top w:val="nil"/>
              <w:left w:val="nil"/>
              <w:bottom w:val="single" w:sz="8" w:space="0" w:color="999999"/>
              <w:right w:val="single" w:sz="8" w:space="0" w:color="999999"/>
            </w:tcBorders>
            <w:vAlign w:val="center"/>
            <w:hideMark/>
          </w:tcPr>
          <w:p w14:paraId="2A1F4B91" w14:textId="6BB97FD3"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66" w:type="pct"/>
            <w:tcBorders>
              <w:top w:val="nil"/>
              <w:left w:val="nil"/>
              <w:bottom w:val="single" w:sz="8" w:space="0" w:color="999999"/>
              <w:right w:val="single" w:sz="8" w:space="0" w:color="999999"/>
            </w:tcBorders>
            <w:vAlign w:val="center"/>
            <w:hideMark/>
          </w:tcPr>
          <w:p w14:paraId="0DA2B4CC" w14:textId="5E50AD91"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66" w:type="pct"/>
            <w:tcBorders>
              <w:top w:val="nil"/>
              <w:left w:val="nil"/>
              <w:bottom w:val="single" w:sz="8" w:space="0" w:color="999999"/>
              <w:right w:val="single" w:sz="8" w:space="0" w:color="999999"/>
            </w:tcBorders>
            <w:vAlign w:val="center"/>
            <w:hideMark/>
          </w:tcPr>
          <w:p w14:paraId="35FEB5A6" w14:textId="4D22DFCD"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63" w:type="pct"/>
            <w:tcBorders>
              <w:top w:val="nil"/>
              <w:left w:val="nil"/>
              <w:bottom w:val="single" w:sz="8" w:space="0" w:color="999999"/>
              <w:right w:val="single" w:sz="8" w:space="0" w:color="999999"/>
            </w:tcBorders>
            <w:vAlign w:val="center"/>
            <w:hideMark/>
          </w:tcPr>
          <w:p w14:paraId="078B7C59" w14:textId="204C9EDE"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r>
      <w:tr w:rsidR="00D9179E" w:rsidRPr="002B3BCA" w14:paraId="0B360CAF" w14:textId="77777777" w:rsidTr="002E15A5">
        <w:trPr>
          <w:trHeight w:val="20"/>
        </w:trPr>
        <w:tc>
          <w:tcPr>
            <w:tcW w:w="2174" w:type="pct"/>
            <w:tcBorders>
              <w:top w:val="nil"/>
              <w:left w:val="single" w:sz="8" w:space="0" w:color="999999"/>
              <w:bottom w:val="single" w:sz="8" w:space="0" w:color="999999"/>
              <w:right w:val="single" w:sz="8" w:space="0" w:color="999999"/>
            </w:tcBorders>
            <w:vAlign w:val="center"/>
            <w:hideMark/>
          </w:tcPr>
          <w:p w14:paraId="21714876" w14:textId="19172BA4"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Zmiana w porównaniu do roku poprzedniego</w:t>
            </w:r>
          </w:p>
        </w:tc>
        <w:tc>
          <w:tcPr>
            <w:tcW w:w="565" w:type="pct"/>
            <w:tcBorders>
              <w:top w:val="nil"/>
              <w:left w:val="nil"/>
              <w:bottom w:val="single" w:sz="8" w:space="0" w:color="999999"/>
              <w:right w:val="single" w:sz="8" w:space="0" w:color="999999"/>
            </w:tcBorders>
            <w:vAlign w:val="center"/>
            <w:hideMark/>
          </w:tcPr>
          <w:p w14:paraId="11F58F11" w14:textId="1F95FE71"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w:t>
            </w:r>
          </w:p>
        </w:tc>
        <w:tc>
          <w:tcPr>
            <w:tcW w:w="566" w:type="pct"/>
            <w:tcBorders>
              <w:top w:val="nil"/>
              <w:left w:val="nil"/>
              <w:bottom w:val="single" w:sz="8" w:space="0" w:color="999999"/>
              <w:right w:val="single" w:sz="8" w:space="0" w:color="999999"/>
            </w:tcBorders>
            <w:vAlign w:val="center"/>
            <w:hideMark/>
          </w:tcPr>
          <w:p w14:paraId="147E3B7F" w14:textId="68605C03"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0,00%</w:t>
            </w:r>
          </w:p>
        </w:tc>
        <w:tc>
          <w:tcPr>
            <w:tcW w:w="566" w:type="pct"/>
            <w:tcBorders>
              <w:top w:val="nil"/>
              <w:left w:val="nil"/>
              <w:bottom w:val="single" w:sz="8" w:space="0" w:color="999999"/>
              <w:right w:val="single" w:sz="8" w:space="0" w:color="999999"/>
            </w:tcBorders>
            <w:vAlign w:val="center"/>
            <w:hideMark/>
          </w:tcPr>
          <w:p w14:paraId="49BD3314" w14:textId="269614F8"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-12,50%</w:t>
            </w:r>
          </w:p>
        </w:tc>
        <w:tc>
          <w:tcPr>
            <w:tcW w:w="566" w:type="pct"/>
            <w:tcBorders>
              <w:top w:val="nil"/>
              <w:left w:val="nil"/>
              <w:bottom w:val="single" w:sz="8" w:space="0" w:color="999999"/>
              <w:right w:val="single" w:sz="8" w:space="0" w:color="999999"/>
            </w:tcBorders>
            <w:vAlign w:val="center"/>
            <w:hideMark/>
          </w:tcPr>
          <w:p w14:paraId="7A5D6C17" w14:textId="683A491D"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0,00%</w:t>
            </w:r>
          </w:p>
        </w:tc>
        <w:tc>
          <w:tcPr>
            <w:tcW w:w="563" w:type="pct"/>
            <w:tcBorders>
              <w:top w:val="nil"/>
              <w:left w:val="nil"/>
              <w:bottom w:val="single" w:sz="8" w:space="0" w:color="999999"/>
              <w:right w:val="single" w:sz="8" w:space="0" w:color="999999"/>
            </w:tcBorders>
            <w:vAlign w:val="center"/>
            <w:hideMark/>
          </w:tcPr>
          <w:p w14:paraId="6D08A8C9" w14:textId="555CEDCB"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7,14%</w:t>
            </w:r>
          </w:p>
        </w:tc>
      </w:tr>
    </w:tbl>
    <w:p w14:paraId="5C7D2730" w14:textId="77777777" w:rsidR="00843A4D" w:rsidRPr="004B4852" w:rsidRDefault="00843A4D" w:rsidP="00307C59">
      <w:pPr>
        <w:pStyle w:val="Bezodstpw"/>
        <w:rPr>
          <w:rFonts w:asciiTheme="majorHAnsi" w:hAnsiTheme="majorHAnsi" w:cstheme="majorHAnsi"/>
        </w:rPr>
      </w:pPr>
    </w:p>
    <w:tbl>
      <w:tblPr>
        <w:tblW w:w="8992" w:type="dxa"/>
        <w:tblInd w:w="70" w:type="dxa"/>
        <w:tblLayout w:type="fixed"/>
        <w:tblCellMar>
          <w:left w:w="70" w:type="dxa"/>
          <w:right w:w="70" w:type="dxa"/>
        </w:tblCellMar>
        <w:tblLook w:val="04A0" w:firstRow="1" w:lastRow="0" w:firstColumn="1" w:lastColumn="0" w:noHBand="0" w:noVBand="1"/>
      </w:tblPr>
      <w:tblGrid>
        <w:gridCol w:w="3889"/>
        <w:gridCol w:w="1134"/>
        <w:gridCol w:w="992"/>
        <w:gridCol w:w="992"/>
        <w:gridCol w:w="992"/>
        <w:gridCol w:w="993"/>
      </w:tblGrid>
      <w:tr w:rsidR="002E15A5" w:rsidRPr="002B3BCA" w14:paraId="6B1842C0" w14:textId="77777777" w:rsidTr="002B3BCA">
        <w:trPr>
          <w:trHeight w:val="20"/>
        </w:trPr>
        <w:tc>
          <w:tcPr>
            <w:tcW w:w="3889" w:type="dxa"/>
            <w:tcBorders>
              <w:top w:val="single" w:sz="8" w:space="0" w:color="999999"/>
              <w:left w:val="single" w:sz="8" w:space="0" w:color="999999"/>
              <w:bottom w:val="single" w:sz="12" w:space="0" w:color="666666"/>
              <w:right w:val="single" w:sz="8" w:space="0" w:color="999999"/>
            </w:tcBorders>
            <w:vAlign w:val="center"/>
          </w:tcPr>
          <w:p w14:paraId="2B21B3FC" w14:textId="3CD87554"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Wyszczególnienie</w:t>
            </w:r>
          </w:p>
        </w:tc>
        <w:tc>
          <w:tcPr>
            <w:tcW w:w="1134" w:type="dxa"/>
            <w:tcBorders>
              <w:top w:val="single" w:sz="8" w:space="0" w:color="999999"/>
              <w:left w:val="nil"/>
              <w:bottom w:val="single" w:sz="12" w:space="0" w:color="666666"/>
              <w:right w:val="single" w:sz="8" w:space="0" w:color="999999"/>
            </w:tcBorders>
            <w:noWrap/>
            <w:vAlign w:val="center"/>
            <w:hideMark/>
          </w:tcPr>
          <w:p w14:paraId="72C94188" w14:textId="21B129A3"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2015</w:t>
            </w:r>
          </w:p>
        </w:tc>
        <w:tc>
          <w:tcPr>
            <w:tcW w:w="992" w:type="dxa"/>
            <w:tcBorders>
              <w:top w:val="single" w:sz="8" w:space="0" w:color="999999"/>
              <w:left w:val="nil"/>
              <w:bottom w:val="single" w:sz="12" w:space="0" w:color="666666"/>
              <w:right w:val="single" w:sz="8" w:space="0" w:color="999999"/>
            </w:tcBorders>
            <w:noWrap/>
            <w:vAlign w:val="center"/>
            <w:hideMark/>
          </w:tcPr>
          <w:p w14:paraId="2DE4032E" w14:textId="55B2F011"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2016</w:t>
            </w:r>
          </w:p>
        </w:tc>
        <w:tc>
          <w:tcPr>
            <w:tcW w:w="992" w:type="dxa"/>
            <w:tcBorders>
              <w:top w:val="single" w:sz="8" w:space="0" w:color="999999"/>
              <w:left w:val="nil"/>
              <w:bottom w:val="single" w:sz="12" w:space="0" w:color="666666"/>
              <w:right w:val="single" w:sz="8" w:space="0" w:color="999999"/>
            </w:tcBorders>
            <w:noWrap/>
            <w:vAlign w:val="center"/>
            <w:hideMark/>
          </w:tcPr>
          <w:p w14:paraId="1F5AD075" w14:textId="319F7947"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2017</w:t>
            </w:r>
          </w:p>
        </w:tc>
        <w:tc>
          <w:tcPr>
            <w:tcW w:w="992" w:type="dxa"/>
            <w:tcBorders>
              <w:top w:val="single" w:sz="8" w:space="0" w:color="999999"/>
              <w:left w:val="nil"/>
              <w:bottom w:val="single" w:sz="12" w:space="0" w:color="666666"/>
              <w:right w:val="single" w:sz="8" w:space="0" w:color="999999"/>
            </w:tcBorders>
            <w:noWrap/>
            <w:vAlign w:val="center"/>
            <w:hideMark/>
          </w:tcPr>
          <w:p w14:paraId="79FBDCAF" w14:textId="646B34B3"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2018</w:t>
            </w:r>
          </w:p>
        </w:tc>
        <w:tc>
          <w:tcPr>
            <w:tcW w:w="993" w:type="dxa"/>
            <w:tcBorders>
              <w:top w:val="single" w:sz="8" w:space="0" w:color="999999"/>
              <w:left w:val="nil"/>
              <w:bottom w:val="single" w:sz="12" w:space="0" w:color="666666"/>
              <w:right w:val="single" w:sz="8" w:space="0" w:color="999999"/>
            </w:tcBorders>
            <w:noWrap/>
            <w:vAlign w:val="center"/>
            <w:hideMark/>
          </w:tcPr>
          <w:p w14:paraId="4E4E3104" w14:textId="29867A18"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2019</w:t>
            </w:r>
          </w:p>
        </w:tc>
      </w:tr>
      <w:tr w:rsidR="00D9179E" w:rsidRPr="002B3BCA" w14:paraId="3DC101A7" w14:textId="77777777" w:rsidTr="002B3BCA">
        <w:trPr>
          <w:trHeight w:val="20"/>
        </w:trPr>
        <w:tc>
          <w:tcPr>
            <w:tcW w:w="3889" w:type="dxa"/>
            <w:tcBorders>
              <w:top w:val="nil"/>
              <w:left w:val="single" w:sz="8" w:space="0" w:color="999999"/>
              <w:bottom w:val="single" w:sz="8" w:space="0" w:color="999999"/>
              <w:right w:val="single" w:sz="8" w:space="0" w:color="999999"/>
            </w:tcBorders>
            <w:vAlign w:val="center"/>
          </w:tcPr>
          <w:p w14:paraId="476709CE" w14:textId="5719F5ED"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ogółem</w:t>
            </w:r>
          </w:p>
        </w:tc>
        <w:tc>
          <w:tcPr>
            <w:tcW w:w="1134" w:type="dxa"/>
            <w:tcBorders>
              <w:top w:val="nil"/>
              <w:left w:val="nil"/>
              <w:bottom w:val="single" w:sz="8" w:space="0" w:color="999999"/>
              <w:right w:val="single" w:sz="8" w:space="0" w:color="999999"/>
            </w:tcBorders>
            <w:vAlign w:val="center"/>
            <w:hideMark/>
          </w:tcPr>
          <w:p w14:paraId="7BDB4EEB" w14:textId="17A1C9E8"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379</w:t>
            </w:r>
          </w:p>
        </w:tc>
        <w:tc>
          <w:tcPr>
            <w:tcW w:w="992" w:type="dxa"/>
            <w:tcBorders>
              <w:top w:val="nil"/>
              <w:left w:val="nil"/>
              <w:bottom w:val="single" w:sz="8" w:space="0" w:color="999999"/>
              <w:right w:val="single" w:sz="8" w:space="0" w:color="999999"/>
            </w:tcBorders>
            <w:vAlign w:val="center"/>
            <w:hideMark/>
          </w:tcPr>
          <w:p w14:paraId="276F961E" w14:textId="7D4D1258"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375</w:t>
            </w:r>
          </w:p>
        </w:tc>
        <w:tc>
          <w:tcPr>
            <w:tcW w:w="992" w:type="dxa"/>
            <w:tcBorders>
              <w:top w:val="nil"/>
              <w:left w:val="nil"/>
              <w:bottom w:val="single" w:sz="8" w:space="0" w:color="999999"/>
              <w:right w:val="single" w:sz="8" w:space="0" w:color="999999"/>
            </w:tcBorders>
            <w:vAlign w:val="center"/>
            <w:hideMark/>
          </w:tcPr>
          <w:p w14:paraId="7EDEC367" w14:textId="0B72E7F2"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389</w:t>
            </w:r>
          </w:p>
        </w:tc>
        <w:tc>
          <w:tcPr>
            <w:tcW w:w="992" w:type="dxa"/>
            <w:tcBorders>
              <w:top w:val="nil"/>
              <w:left w:val="nil"/>
              <w:bottom w:val="single" w:sz="8" w:space="0" w:color="999999"/>
              <w:right w:val="single" w:sz="8" w:space="0" w:color="999999"/>
            </w:tcBorders>
            <w:vAlign w:val="center"/>
            <w:hideMark/>
          </w:tcPr>
          <w:p w14:paraId="42FB43B3" w14:textId="6C6E7B32"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406</w:t>
            </w:r>
          </w:p>
        </w:tc>
        <w:tc>
          <w:tcPr>
            <w:tcW w:w="993" w:type="dxa"/>
            <w:tcBorders>
              <w:top w:val="nil"/>
              <w:left w:val="nil"/>
              <w:bottom w:val="single" w:sz="8" w:space="0" w:color="999999"/>
              <w:right w:val="single" w:sz="8" w:space="0" w:color="999999"/>
            </w:tcBorders>
            <w:vAlign w:val="center"/>
            <w:hideMark/>
          </w:tcPr>
          <w:p w14:paraId="3C60F87A" w14:textId="7116CBA0"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434</w:t>
            </w:r>
          </w:p>
        </w:tc>
      </w:tr>
      <w:tr w:rsidR="00D9179E" w:rsidRPr="002B3BCA" w14:paraId="2B67D628" w14:textId="77777777" w:rsidTr="002B3BCA">
        <w:trPr>
          <w:trHeight w:val="20"/>
        </w:trPr>
        <w:tc>
          <w:tcPr>
            <w:tcW w:w="3889" w:type="dxa"/>
            <w:tcBorders>
              <w:top w:val="nil"/>
              <w:left w:val="single" w:sz="8" w:space="0" w:color="999999"/>
              <w:bottom w:val="single" w:sz="8" w:space="0" w:color="999999"/>
              <w:right w:val="single" w:sz="8" w:space="0" w:color="999999"/>
            </w:tcBorders>
            <w:shd w:val="clear" w:color="auto" w:fill="DDDDDD" w:themeFill="accent1"/>
            <w:vAlign w:val="center"/>
          </w:tcPr>
          <w:p w14:paraId="51D4F125" w14:textId="19FC59D8"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bez przedsiębiorstw do 9 pracowników</w:t>
            </w:r>
          </w:p>
        </w:tc>
        <w:tc>
          <w:tcPr>
            <w:tcW w:w="1134" w:type="dxa"/>
            <w:tcBorders>
              <w:top w:val="nil"/>
              <w:left w:val="nil"/>
              <w:bottom w:val="single" w:sz="8" w:space="0" w:color="999999"/>
              <w:right w:val="single" w:sz="8" w:space="0" w:color="999999"/>
            </w:tcBorders>
            <w:shd w:val="clear" w:color="auto" w:fill="DDDDDD" w:themeFill="accent1"/>
            <w:vAlign w:val="center"/>
            <w:hideMark/>
          </w:tcPr>
          <w:p w14:paraId="7D7C857D" w14:textId="05CADB79"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15</w:t>
            </w:r>
          </w:p>
        </w:tc>
        <w:tc>
          <w:tcPr>
            <w:tcW w:w="992" w:type="dxa"/>
            <w:tcBorders>
              <w:top w:val="nil"/>
              <w:left w:val="nil"/>
              <w:bottom w:val="single" w:sz="8" w:space="0" w:color="999999"/>
              <w:right w:val="single" w:sz="8" w:space="0" w:color="999999"/>
            </w:tcBorders>
            <w:shd w:val="clear" w:color="auto" w:fill="DDDDDD" w:themeFill="accent1"/>
            <w:vAlign w:val="center"/>
            <w:hideMark/>
          </w:tcPr>
          <w:p w14:paraId="2D1A0436" w14:textId="40144EC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15</w:t>
            </w:r>
          </w:p>
        </w:tc>
        <w:tc>
          <w:tcPr>
            <w:tcW w:w="992" w:type="dxa"/>
            <w:tcBorders>
              <w:top w:val="nil"/>
              <w:left w:val="nil"/>
              <w:bottom w:val="single" w:sz="8" w:space="0" w:color="999999"/>
              <w:right w:val="single" w:sz="8" w:space="0" w:color="999999"/>
            </w:tcBorders>
            <w:shd w:val="clear" w:color="auto" w:fill="DDDDDD" w:themeFill="accent1"/>
            <w:vAlign w:val="center"/>
            <w:hideMark/>
          </w:tcPr>
          <w:p w14:paraId="5A206741" w14:textId="4EDE014F"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13</w:t>
            </w:r>
          </w:p>
        </w:tc>
        <w:tc>
          <w:tcPr>
            <w:tcW w:w="992" w:type="dxa"/>
            <w:tcBorders>
              <w:top w:val="nil"/>
              <w:left w:val="nil"/>
              <w:bottom w:val="single" w:sz="8" w:space="0" w:color="999999"/>
              <w:right w:val="single" w:sz="8" w:space="0" w:color="999999"/>
            </w:tcBorders>
            <w:shd w:val="clear" w:color="auto" w:fill="DDDDDD" w:themeFill="accent1"/>
            <w:vAlign w:val="center"/>
            <w:hideMark/>
          </w:tcPr>
          <w:p w14:paraId="28260813" w14:textId="2DBB6A86"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14</w:t>
            </w:r>
          </w:p>
        </w:tc>
        <w:tc>
          <w:tcPr>
            <w:tcW w:w="993" w:type="dxa"/>
            <w:tcBorders>
              <w:top w:val="nil"/>
              <w:left w:val="nil"/>
              <w:bottom w:val="single" w:sz="8" w:space="0" w:color="999999"/>
              <w:right w:val="single" w:sz="8" w:space="0" w:color="999999"/>
            </w:tcBorders>
            <w:shd w:val="clear" w:color="auto" w:fill="DDDDDD" w:themeFill="accent1"/>
            <w:vAlign w:val="center"/>
            <w:hideMark/>
          </w:tcPr>
          <w:p w14:paraId="5610841D" w14:textId="33216384"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14</w:t>
            </w:r>
          </w:p>
        </w:tc>
      </w:tr>
      <w:tr w:rsidR="00D9179E" w:rsidRPr="002B3BCA" w14:paraId="382638B4" w14:textId="77777777" w:rsidTr="002B3BCA">
        <w:trPr>
          <w:trHeight w:val="20"/>
        </w:trPr>
        <w:tc>
          <w:tcPr>
            <w:tcW w:w="3889" w:type="dxa"/>
            <w:tcBorders>
              <w:top w:val="nil"/>
              <w:left w:val="single" w:sz="8" w:space="0" w:color="999999"/>
              <w:bottom w:val="single" w:sz="8" w:space="0" w:color="999999"/>
              <w:right w:val="single" w:sz="8" w:space="0" w:color="999999"/>
            </w:tcBorders>
            <w:vAlign w:val="center"/>
          </w:tcPr>
          <w:p w14:paraId="73358B0E" w14:textId="010F77A8"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0 - 9</w:t>
            </w:r>
          </w:p>
        </w:tc>
        <w:tc>
          <w:tcPr>
            <w:tcW w:w="1134" w:type="dxa"/>
            <w:tcBorders>
              <w:top w:val="nil"/>
              <w:left w:val="nil"/>
              <w:bottom w:val="single" w:sz="8" w:space="0" w:color="999999"/>
              <w:right w:val="single" w:sz="8" w:space="0" w:color="999999"/>
            </w:tcBorders>
            <w:vAlign w:val="center"/>
            <w:hideMark/>
          </w:tcPr>
          <w:p w14:paraId="749AA35B" w14:textId="776D0794"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color w:val="000000"/>
                <w:sz w:val="20"/>
                <w:szCs w:val="20"/>
              </w:rPr>
              <w:t>364</w:t>
            </w:r>
          </w:p>
        </w:tc>
        <w:tc>
          <w:tcPr>
            <w:tcW w:w="992" w:type="dxa"/>
            <w:tcBorders>
              <w:top w:val="nil"/>
              <w:left w:val="nil"/>
              <w:bottom w:val="single" w:sz="8" w:space="0" w:color="999999"/>
              <w:right w:val="single" w:sz="8" w:space="0" w:color="999999"/>
            </w:tcBorders>
            <w:noWrap/>
            <w:vAlign w:val="center"/>
            <w:hideMark/>
          </w:tcPr>
          <w:p w14:paraId="6B79D922" w14:textId="28845543"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360</w:t>
            </w:r>
          </w:p>
        </w:tc>
        <w:tc>
          <w:tcPr>
            <w:tcW w:w="992" w:type="dxa"/>
            <w:tcBorders>
              <w:top w:val="nil"/>
              <w:left w:val="nil"/>
              <w:bottom w:val="single" w:sz="8" w:space="0" w:color="999999"/>
              <w:right w:val="single" w:sz="8" w:space="0" w:color="999999"/>
            </w:tcBorders>
            <w:noWrap/>
            <w:vAlign w:val="center"/>
            <w:hideMark/>
          </w:tcPr>
          <w:p w14:paraId="3C8BEFF4" w14:textId="44CD73ED"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376</w:t>
            </w:r>
          </w:p>
        </w:tc>
        <w:tc>
          <w:tcPr>
            <w:tcW w:w="992" w:type="dxa"/>
            <w:tcBorders>
              <w:top w:val="nil"/>
              <w:left w:val="nil"/>
              <w:bottom w:val="single" w:sz="8" w:space="0" w:color="999999"/>
              <w:right w:val="single" w:sz="8" w:space="0" w:color="999999"/>
            </w:tcBorders>
            <w:noWrap/>
            <w:vAlign w:val="center"/>
            <w:hideMark/>
          </w:tcPr>
          <w:p w14:paraId="5F812E31" w14:textId="2C2281B4"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392</w:t>
            </w:r>
          </w:p>
        </w:tc>
        <w:tc>
          <w:tcPr>
            <w:tcW w:w="993" w:type="dxa"/>
            <w:tcBorders>
              <w:top w:val="nil"/>
              <w:left w:val="nil"/>
              <w:bottom w:val="single" w:sz="8" w:space="0" w:color="999999"/>
              <w:right w:val="single" w:sz="8" w:space="0" w:color="999999"/>
            </w:tcBorders>
            <w:noWrap/>
            <w:vAlign w:val="center"/>
            <w:hideMark/>
          </w:tcPr>
          <w:p w14:paraId="79D603BC" w14:textId="3DEC3EDE"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420</w:t>
            </w:r>
          </w:p>
        </w:tc>
      </w:tr>
      <w:tr w:rsidR="00D9179E" w:rsidRPr="002B3BCA" w14:paraId="1D3FC5F8" w14:textId="77777777" w:rsidTr="002B3BCA">
        <w:trPr>
          <w:trHeight w:val="20"/>
        </w:trPr>
        <w:tc>
          <w:tcPr>
            <w:tcW w:w="3889" w:type="dxa"/>
            <w:tcBorders>
              <w:top w:val="nil"/>
              <w:left w:val="single" w:sz="8" w:space="0" w:color="999999"/>
              <w:bottom w:val="single" w:sz="8" w:space="0" w:color="999999"/>
              <w:right w:val="single" w:sz="8" w:space="0" w:color="999999"/>
            </w:tcBorders>
            <w:vAlign w:val="center"/>
          </w:tcPr>
          <w:p w14:paraId="5D88F0EC" w14:textId="496E26BF"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10-49</w:t>
            </w:r>
          </w:p>
        </w:tc>
        <w:tc>
          <w:tcPr>
            <w:tcW w:w="1134" w:type="dxa"/>
            <w:tcBorders>
              <w:top w:val="nil"/>
              <w:left w:val="nil"/>
              <w:bottom w:val="single" w:sz="8" w:space="0" w:color="999999"/>
              <w:right w:val="single" w:sz="8" w:space="0" w:color="999999"/>
            </w:tcBorders>
            <w:vAlign w:val="center"/>
            <w:hideMark/>
          </w:tcPr>
          <w:p w14:paraId="157E4EE0" w14:textId="1FA2498C"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color w:val="000000"/>
                <w:sz w:val="20"/>
                <w:szCs w:val="20"/>
              </w:rPr>
              <w:t>14</w:t>
            </w:r>
          </w:p>
        </w:tc>
        <w:tc>
          <w:tcPr>
            <w:tcW w:w="992" w:type="dxa"/>
            <w:tcBorders>
              <w:top w:val="nil"/>
              <w:left w:val="nil"/>
              <w:bottom w:val="single" w:sz="8" w:space="0" w:color="999999"/>
              <w:right w:val="single" w:sz="8" w:space="0" w:color="999999"/>
            </w:tcBorders>
            <w:noWrap/>
            <w:vAlign w:val="center"/>
            <w:hideMark/>
          </w:tcPr>
          <w:p w14:paraId="29A4A63E" w14:textId="15FE1EF3"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14</w:t>
            </w:r>
          </w:p>
        </w:tc>
        <w:tc>
          <w:tcPr>
            <w:tcW w:w="992" w:type="dxa"/>
            <w:tcBorders>
              <w:top w:val="nil"/>
              <w:left w:val="nil"/>
              <w:bottom w:val="single" w:sz="8" w:space="0" w:color="999999"/>
              <w:right w:val="single" w:sz="8" w:space="0" w:color="999999"/>
            </w:tcBorders>
            <w:noWrap/>
            <w:vAlign w:val="center"/>
            <w:hideMark/>
          </w:tcPr>
          <w:p w14:paraId="2C8A5B36" w14:textId="088D99B4"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12</w:t>
            </w:r>
          </w:p>
        </w:tc>
        <w:tc>
          <w:tcPr>
            <w:tcW w:w="992" w:type="dxa"/>
            <w:tcBorders>
              <w:top w:val="nil"/>
              <w:left w:val="nil"/>
              <w:bottom w:val="single" w:sz="8" w:space="0" w:color="999999"/>
              <w:right w:val="single" w:sz="8" w:space="0" w:color="999999"/>
            </w:tcBorders>
            <w:noWrap/>
            <w:vAlign w:val="center"/>
            <w:hideMark/>
          </w:tcPr>
          <w:p w14:paraId="52D9F36B" w14:textId="44A92EAA"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13</w:t>
            </w:r>
          </w:p>
        </w:tc>
        <w:tc>
          <w:tcPr>
            <w:tcW w:w="993" w:type="dxa"/>
            <w:tcBorders>
              <w:top w:val="nil"/>
              <w:left w:val="nil"/>
              <w:bottom w:val="single" w:sz="8" w:space="0" w:color="999999"/>
              <w:right w:val="single" w:sz="8" w:space="0" w:color="999999"/>
            </w:tcBorders>
            <w:noWrap/>
            <w:vAlign w:val="center"/>
            <w:hideMark/>
          </w:tcPr>
          <w:p w14:paraId="0E5C30AF" w14:textId="4ADF3C3C"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13</w:t>
            </w:r>
          </w:p>
        </w:tc>
      </w:tr>
      <w:tr w:rsidR="00D9179E" w:rsidRPr="002B3BCA" w14:paraId="412F2361" w14:textId="77777777" w:rsidTr="002B3BCA">
        <w:trPr>
          <w:trHeight w:val="20"/>
        </w:trPr>
        <w:tc>
          <w:tcPr>
            <w:tcW w:w="3889" w:type="dxa"/>
            <w:tcBorders>
              <w:top w:val="nil"/>
              <w:left w:val="single" w:sz="8" w:space="0" w:color="999999"/>
              <w:bottom w:val="single" w:sz="8" w:space="0" w:color="999999"/>
              <w:right w:val="single" w:sz="8" w:space="0" w:color="999999"/>
            </w:tcBorders>
            <w:vAlign w:val="center"/>
          </w:tcPr>
          <w:p w14:paraId="4192F563" w14:textId="21D14881"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50 - 249</w:t>
            </w:r>
          </w:p>
        </w:tc>
        <w:tc>
          <w:tcPr>
            <w:tcW w:w="1134" w:type="dxa"/>
            <w:tcBorders>
              <w:top w:val="nil"/>
              <w:left w:val="nil"/>
              <w:bottom w:val="single" w:sz="8" w:space="0" w:color="999999"/>
              <w:right w:val="single" w:sz="8" w:space="0" w:color="999999"/>
            </w:tcBorders>
            <w:vAlign w:val="center"/>
            <w:hideMark/>
          </w:tcPr>
          <w:p w14:paraId="17E89ECC" w14:textId="0E73602A"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b/>
                <w:bCs/>
                <w:color w:val="000000"/>
                <w:sz w:val="20"/>
                <w:szCs w:val="20"/>
              </w:rPr>
              <w:t>1</w:t>
            </w:r>
          </w:p>
        </w:tc>
        <w:tc>
          <w:tcPr>
            <w:tcW w:w="992" w:type="dxa"/>
            <w:tcBorders>
              <w:top w:val="nil"/>
              <w:left w:val="nil"/>
              <w:bottom w:val="single" w:sz="8" w:space="0" w:color="999999"/>
              <w:right w:val="single" w:sz="8" w:space="0" w:color="999999"/>
            </w:tcBorders>
            <w:vAlign w:val="center"/>
            <w:hideMark/>
          </w:tcPr>
          <w:p w14:paraId="5220C2E3" w14:textId="68E92796"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w:t>
            </w:r>
          </w:p>
        </w:tc>
        <w:tc>
          <w:tcPr>
            <w:tcW w:w="992" w:type="dxa"/>
            <w:tcBorders>
              <w:top w:val="nil"/>
              <w:left w:val="nil"/>
              <w:bottom w:val="single" w:sz="8" w:space="0" w:color="999999"/>
              <w:right w:val="single" w:sz="8" w:space="0" w:color="999999"/>
            </w:tcBorders>
            <w:vAlign w:val="center"/>
            <w:hideMark/>
          </w:tcPr>
          <w:p w14:paraId="4DE162F1" w14:textId="55016F56"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w:t>
            </w:r>
          </w:p>
        </w:tc>
        <w:tc>
          <w:tcPr>
            <w:tcW w:w="992" w:type="dxa"/>
            <w:tcBorders>
              <w:top w:val="nil"/>
              <w:left w:val="nil"/>
              <w:bottom w:val="single" w:sz="8" w:space="0" w:color="999999"/>
              <w:right w:val="single" w:sz="8" w:space="0" w:color="999999"/>
            </w:tcBorders>
            <w:vAlign w:val="center"/>
            <w:hideMark/>
          </w:tcPr>
          <w:p w14:paraId="5A9DA7A4" w14:textId="63798813"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w:t>
            </w:r>
          </w:p>
        </w:tc>
        <w:tc>
          <w:tcPr>
            <w:tcW w:w="993" w:type="dxa"/>
            <w:tcBorders>
              <w:top w:val="nil"/>
              <w:left w:val="nil"/>
              <w:bottom w:val="single" w:sz="8" w:space="0" w:color="999999"/>
              <w:right w:val="single" w:sz="8" w:space="0" w:color="999999"/>
            </w:tcBorders>
            <w:vAlign w:val="center"/>
            <w:hideMark/>
          </w:tcPr>
          <w:p w14:paraId="6D353496" w14:textId="13C012CC"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w:t>
            </w:r>
          </w:p>
        </w:tc>
      </w:tr>
      <w:tr w:rsidR="00D9179E" w:rsidRPr="002B3BCA" w14:paraId="3885B782" w14:textId="77777777" w:rsidTr="002B3BCA">
        <w:trPr>
          <w:trHeight w:val="20"/>
        </w:trPr>
        <w:tc>
          <w:tcPr>
            <w:tcW w:w="3889" w:type="dxa"/>
            <w:tcBorders>
              <w:top w:val="nil"/>
              <w:left w:val="single" w:sz="8" w:space="0" w:color="999999"/>
              <w:bottom w:val="single" w:sz="8" w:space="0" w:color="999999"/>
              <w:right w:val="single" w:sz="8" w:space="0" w:color="999999"/>
            </w:tcBorders>
            <w:vAlign w:val="center"/>
          </w:tcPr>
          <w:p w14:paraId="57AB32AB" w14:textId="74D73701"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250 - 999</w:t>
            </w:r>
          </w:p>
        </w:tc>
        <w:tc>
          <w:tcPr>
            <w:tcW w:w="1134" w:type="dxa"/>
            <w:tcBorders>
              <w:top w:val="nil"/>
              <w:left w:val="nil"/>
              <w:bottom w:val="single" w:sz="8" w:space="0" w:color="999999"/>
              <w:right w:val="single" w:sz="8" w:space="0" w:color="999999"/>
            </w:tcBorders>
            <w:vAlign w:val="center"/>
            <w:hideMark/>
          </w:tcPr>
          <w:p w14:paraId="6045DC3B" w14:textId="243FB302"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992" w:type="dxa"/>
            <w:tcBorders>
              <w:top w:val="nil"/>
              <w:left w:val="nil"/>
              <w:bottom w:val="single" w:sz="8" w:space="0" w:color="999999"/>
              <w:right w:val="single" w:sz="8" w:space="0" w:color="999999"/>
            </w:tcBorders>
            <w:vAlign w:val="center"/>
            <w:hideMark/>
          </w:tcPr>
          <w:p w14:paraId="731E9D0C" w14:textId="6C16EC96"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992" w:type="dxa"/>
            <w:tcBorders>
              <w:top w:val="nil"/>
              <w:left w:val="nil"/>
              <w:bottom w:val="single" w:sz="8" w:space="0" w:color="999999"/>
              <w:right w:val="single" w:sz="8" w:space="0" w:color="999999"/>
            </w:tcBorders>
            <w:vAlign w:val="center"/>
            <w:hideMark/>
          </w:tcPr>
          <w:p w14:paraId="787BB87D" w14:textId="1967DC28"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992" w:type="dxa"/>
            <w:tcBorders>
              <w:top w:val="nil"/>
              <w:left w:val="nil"/>
              <w:bottom w:val="single" w:sz="8" w:space="0" w:color="999999"/>
              <w:right w:val="single" w:sz="8" w:space="0" w:color="999999"/>
            </w:tcBorders>
            <w:vAlign w:val="center"/>
            <w:hideMark/>
          </w:tcPr>
          <w:p w14:paraId="3D61793D" w14:textId="7AF9675F"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993" w:type="dxa"/>
            <w:tcBorders>
              <w:top w:val="nil"/>
              <w:left w:val="nil"/>
              <w:bottom w:val="single" w:sz="8" w:space="0" w:color="999999"/>
              <w:right w:val="single" w:sz="8" w:space="0" w:color="999999"/>
            </w:tcBorders>
            <w:vAlign w:val="center"/>
            <w:hideMark/>
          </w:tcPr>
          <w:p w14:paraId="5F74ED4E" w14:textId="03B5AD21"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r>
      <w:tr w:rsidR="00D9179E" w:rsidRPr="002B3BCA" w14:paraId="75CF5393" w14:textId="77777777" w:rsidTr="002B3BCA">
        <w:trPr>
          <w:trHeight w:val="20"/>
        </w:trPr>
        <w:tc>
          <w:tcPr>
            <w:tcW w:w="3889" w:type="dxa"/>
            <w:tcBorders>
              <w:top w:val="nil"/>
              <w:left w:val="single" w:sz="8" w:space="0" w:color="999999"/>
              <w:bottom w:val="single" w:sz="8" w:space="0" w:color="999999"/>
              <w:right w:val="single" w:sz="8" w:space="0" w:color="999999"/>
            </w:tcBorders>
            <w:vAlign w:val="center"/>
          </w:tcPr>
          <w:p w14:paraId="384D2552" w14:textId="7F661FC4"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1000 i więcej</w:t>
            </w:r>
          </w:p>
        </w:tc>
        <w:tc>
          <w:tcPr>
            <w:tcW w:w="1134" w:type="dxa"/>
            <w:tcBorders>
              <w:top w:val="nil"/>
              <w:left w:val="nil"/>
              <w:bottom w:val="single" w:sz="8" w:space="0" w:color="999999"/>
              <w:right w:val="single" w:sz="8" w:space="0" w:color="999999"/>
            </w:tcBorders>
            <w:vAlign w:val="center"/>
            <w:hideMark/>
          </w:tcPr>
          <w:p w14:paraId="4661AD0A" w14:textId="2D0185CA"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992" w:type="dxa"/>
            <w:tcBorders>
              <w:top w:val="nil"/>
              <w:left w:val="nil"/>
              <w:bottom w:val="single" w:sz="8" w:space="0" w:color="999999"/>
              <w:right w:val="single" w:sz="8" w:space="0" w:color="999999"/>
            </w:tcBorders>
            <w:vAlign w:val="center"/>
            <w:hideMark/>
          </w:tcPr>
          <w:p w14:paraId="2C3843C8" w14:textId="1134C6F3"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992" w:type="dxa"/>
            <w:tcBorders>
              <w:top w:val="nil"/>
              <w:left w:val="nil"/>
              <w:bottom w:val="single" w:sz="8" w:space="0" w:color="999999"/>
              <w:right w:val="single" w:sz="8" w:space="0" w:color="999999"/>
            </w:tcBorders>
            <w:vAlign w:val="center"/>
            <w:hideMark/>
          </w:tcPr>
          <w:p w14:paraId="058D1FC2" w14:textId="7BAA1D3A"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992" w:type="dxa"/>
            <w:tcBorders>
              <w:top w:val="nil"/>
              <w:left w:val="nil"/>
              <w:bottom w:val="single" w:sz="8" w:space="0" w:color="999999"/>
              <w:right w:val="single" w:sz="8" w:space="0" w:color="999999"/>
            </w:tcBorders>
            <w:vAlign w:val="center"/>
            <w:hideMark/>
          </w:tcPr>
          <w:p w14:paraId="12080FA0" w14:textId="7BF0AFEB"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993" w:type="dxa"/>
            <w:tcBorders>
              <w:top w:val="nil"/>
              <w:left w:val="nil"/>
              <w:bottom w:val="single" w:sz="8" w:space="0" w:color="999999"/>
              <w:right w:val="single" w:sz="8" w:space="0" w:color="999999"/>
            </w:tcBorders>
            <w:vAlign w:val="center"/>
            <w:hideMark/>
          </w:tcPr>
          <w:p w14:paraId="5A4C1ECD" w14:textId="32A1C1BE"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r>
      <w:tr w:rsidR="00D9179E" w:rsidRPr="002B3BCA" w14:paraId="5BE3FB7E" w14:textId="77777777" w:rsidTr="002B3BCA">
        <w:trPr>
          <w:trHeight w:val="20"/>
        </w:trPr>
        <w:tc>
          <w:tcPr>
            <w:tcW w:w="3889" w:type="dxa"/>
            <w:tcBorders>
              <w:top w:val="nil"/>
              <w:left w:val="single" w:sz="8" w:space="0" w:color="999999"/>
              <w:bottom w:val="single" w:sz="8" w:space="0" w:color="999999"/>
              <w:right w:val="single" w:sz="8" w:space="0" w:color="999999"/>
            </w:tcBorders>
            <w:vAlign w:val="center"/>
          </w:tcPr>
          <w:p w14:paraId="7144E2B4" w14:textId="0BDD8C88"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Zmiana w porównaniu do roku poprzedniego</w:t>
            </w:r>
          </w:p>
        </w:tc>
        <w:tc>
          <w:tcPr>
            <w:tcW w:w="1134" w:type="dxa"/>
            <w:tcBorders>
              <w:top w:val="nil"/>
              <w:left w:val="nil"/>
              <w:bottom w:val="single" w:sz="8" w:space="0" w:color="999999"/>
              <w:right w:val="single" w:sz="8" w:space="0" w:color="999999"/>
            </w:tcBorders>
            <w:vAlign w:val="center"/>
            <w:hideMark/>
          </w:tcPr>
          <w:p w14:paraId="1A773BA7" w14:textId="47785BD8"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0,00%</w:t>
            </w:r>
          </w:p>
        </w:tc>
        <w:tc>
          <w:tcPr>
            <w:tcW w:w="992" w:type="dxa"/>
            <w:tcBorders>
              <w:top w:val="nil"/>
              <w:left w:val="nil"/>
              <w:bottom w:val="single" w:sz="8" w:space="0" w:color="999999"/>
              <w:right w:val="single" w:sz="8" w:space="0" w:color="999999"/>
            </w:tcBorders>
            <w:vAlign w:val="center"/>
            <w:hideMark/>
          </w:tcPr>
          <w:p w14:paraId="6B38471D" w14:textId="0EFA6513"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0,00%</w:t>
            </w:r>
          </w:p>
        </w:tc>
        <w:tc>
          <w:tcPr>
            <w:tcW w:w="992" w:type="dxa"/>
            <w:tcBorders>
              <w:top w:val="nil"/>
              <w:left w:val="nil"/>
              <w:bottom w:val="single" w:sz="8" w:space="0" w:color="999999"/>
              <w:right w:val="single" w:sz="8" w:space="0" w:color="999999"/>
            </w:tcBorders>
            <w:vAlign w:val="center"/>
            <w:hideMark/>
          </w:tcPr>
          <w:p w14:paraId="690D0E61" w14:textId="3AB8ECA2"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-13,33%</w:t>
            </w:r>
          </w:p>
        </w:tc>
        <w:tc>
          <w:tcPr>
            <w:tcW w:w="992" w:type="dxa"/>
            <w:tcBorders>
              <w:top w:val="nil"/>
              <w:left w:val="nil"/>
              <w:bottom w:val="single" w:sz="8" w:space="0" w:color="999999"/>
              <w:right w:val="single" w:sz="8" w:space="0" w:color="999999"/>
            </w:tcBorders>
            <w:vAlign w:val="center"/>
            <w:hideMark/>
          </w:tcPr>
          <w:p w14:paraId="34EDA057" w14:textId="2DD19AFE"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7,69%</w:t>
            </w:r>
          </w:p>
        </w:tc>
        <w:tc>
          <w:tcPr>
            <w:tcW w:w="993" w:type="dxa"/>
            <w:tcBorders>
              <w:top w:val="nil"/>
              <w:left w:val="nil"/>
              <w:bottom w:val="single" w:sz="8" w:space="0" w:color="999999"/>
              <w:right w:val="single" w:sz="8" w:space="0" w:color="999999"/>
            </w:tcBorders>
            <w:vAlign w:val="center"/>
            <w:hideMark/>
          </w:tcPr>
          <w:p w14:paraId="1B2D022C" w14:textId="2A310EF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0,00%</w:t>
            </w:r>
          </w:p>
        </w:tc>
      </w:tr>
    </w:tbl>
    <w:p w14:paraId="7C8DB744" w14:textId="77777777" w:rsidR="008F2971" w:rsidRPr="004B4852" w:rsidRDefault="008F2971" w:rsidP="00307C59">
      <w:pPr>
        <w:pStyle w:val="Bezodstpw"/>
        <w:rPr>
          <w:rFonts w:asciiTheme="majorHAnsi" w:hAnsiTheme="majorHAnsi" w:cstheme="majorHAnsi"/>
        </w:rPr>
      </w:pPr>
    </w:p>
    <w:tbl>
      <w:tblPr>
        <w:tblW w:w="4962" w:type="pct"/>
        <w:tblInd w:w="70" w:type="dxa"/>
        <w:tblLayout w:type="fixed"/>
        <w:tblCellMar>
          <w:left w:w="70" w:type="dxa"/>
          <w:right w:w="70" w:type="dxa"/>
        </w:tblCellMar>
        <w:tblLook w:val="04A0" w:firstRow="1" w:lastRow="0" w:firstColumn="1" w:lastColumn="0" w:noHBand="0" w:noVBand="1"/>
      </w:tblPr>
      <w:tblGrid>
        <w:gridCol w:w="3891"/>
        <w:gridCol w:w="1141"/>
        <w:gridCol w:w="990"/>
        <w:gridCol w:w="988"/>
        <w:gridCol w:w="988"/>
        <w:gridCol w:w="985"/>
      </w:tblGrid>
      <w:tr w:rsidR="002E15A5" w:rsidRPr="002B3BCA" w14:paraId="457B896B" w14:textId="77777777" w:rsidTr="00D9179E">
        <w:trPr>
          <w:trHeight w:val="20"/>
        </w:trPr>
        <w:tc>
          <w:tcPr>
            <w:tcW w:w="2166" w:type="pct"/>
            <w:tcBorders>
              <w:top w:val="single" w:sz="8" w:space="0" w:color="999999"/>
              <w:left w:val="single" w:sz="8" w:space="0" w:color="999999"/>
              <w:bottom w:val="single" w:sz="12" w:space="0" w:color="666666"/>
              <w:right w:val="single" w:sz="8" w:space="0" w:color="999999"/>
            </w:tcBorders>
            <w:vAlign w:val="center"/>
            <w:hideMark/>
          </w:tcPr>
          <w:p w14:paraId="7633CDFE" w14:textId="350C7E16"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Theme="majorHAnsi" w:eastAsia="Times New Roman" w:hAnsiTheme="majorHAnsi" w:cstheme="majorHAnsi"/>
                <w:b/>
                <w:bCs/>
                <w:color w:val="000000"/>
                <w:sz w:val="20"/>
                <w:szCs w:val="20"/>
                <w:lang w:eastAsia="pl-PL"/>
              </w:rPr>
              <w:t>Wyszczególnienie</w:t>
            </w:r>
          </w:p>
        </w:tc>
        <w:tc>
          <w:tcPr>
            <w:tcW w:w="635" w:type="pct"/>
            <w:tcBorders>
              <w:top w:val="single" w:sz="8" w:space="0" w:color="999999"/>
              <w:left w:val="nil"/>
              <w:bottom w:val="single" w:sz="12" w:space="0" w:color="666666"/>
              <w:right w:val="single" w:sz="8" w:space="0" w:color="999999"/>
            </w:tcBorders>
            <w:noWrap/>
            <w:vAlign w:val="center"/>
            <w:hideMark/>
          </w:tcPr>
          <w:p w14:paraId="0D72FFBA" w14:textId="738A19A9"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2020</w:t>
            </w:r>
          </w:p>
        </w:tc>
        <w:tc>
          <w:tcPr>
            <w:tcW w:w="551" w:type="pct"/>
            <w:tcBorders>
              <w:top w:val="single" w:sz="8" w:space="0" w:color="999999"/>
              <w:left w:val="nil"/>
              <w:bottom w:val="single" w:sz="12" w:space="0" w:color="666666"/>
              <w:right w:val="single" w:sz="8" w:space="0" w:color="999999"/>
            </w:tcBorders>
            <w:noWrap/>
            <w:vAlign w:val="center"/>
            <w:hideMark/>
          </w:tcPr>
          <w:p w14:paraId="0FC93BAC" w14:textId="7BB78227"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2021</w:t>
            </w:r>
          </w:p>
        </w:tc>
        <w:tc>
          <w:tcPr>
            <w:tcW w:w="550" w:type="pct"/>
            <w:tcBorders>
              <w:top w:val="single" w:sz="8" w:space="0" w:color="999999"/>
              <w:left w:val="nil"/>
              <w:bottom w:val="single" w:sz="12" w:space="0" w:color="666666"/>
              <w:right w:val="single" w:sz="8" w:space="0" w:color="999999"/>
            </w:tcBorders>
            <w:noWrap/>
            <w:vAlign w:val="center"/>
            <w:hideMark/>
          </w:tcPr>
          <w:p w14:paraId="3602E956" w14:textId="5857C0BD"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2022</w:t>
            </w:r>
          </w:p>
        </w:tc>
        <w:tc>
          <w:tcPr>
            <w:tcW w:w="550" w:type="pct"/>
            <w:tcBorders>
              <w:top w:val="single" w:sz="8" w:space="0" w:color="999999"/>
              <w:left w:val="nil"/>
              <w:bottom w:val="single" w:sz="12" w:space="0" w:color="666666"/>
              <w:right w:val="single" w:sz="8" w:space="0" w:color="999999"/>
            </w:tcBorders>
            <w:noWrap/>
            <w:vAlign w:val="center"/>
            <w:hideMark/>
          </w:tcPr>
          <w:p w14:paraId="28BE5665" w14:textId="7D2E460E"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2023</w:t>
            </w:r>
          </w:p>
        </w:tc>
        <w:tc>
          <w:tcPr>
            <w:tcW w:w="548" w:type="pct"/>
            <w:tcBorders>
              <w:top w:val="single" w:sz="8" w:space="0" w:color="999999"/>
              <w:left w:val="nil"/>
              <w:bottom w:val="single" w:sz="12" w:space="0" w:color="666666"/>
              <w:right w:val="single" w:sz="8" w:space="0" w:color="999999"/>
            </w:tcBorders>
            <w:noWrap/>
            <w:vAlign w:val="center"/>
            <w:hideMark/>
          </w:tcPr>
          <w:p w14:paraId="2905257A" w14:textId="581C6CC6" w:rsidR="002E15A5" w:rsidRPr="002B3BCA" w:rsidRDefault="002E15A5" w:rsidP="002E15A5">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2024</w:t>
            </w:r>
          </w:p>
        </w:tc>
      </w:tr>
      <w:tr w:rsidR="00D9179E" w:rsidRPr="002B3BCA" w14:paraId="2CFC20ED" w14:textId="77777777" w:rsidTr="00D9179E">
        <w:trPr>
          <w:trHeight w:val="20"/>
        </w:trPr>
        <w:tc>
          <w:tcPr>
            <w:tcW w:w="2166" w:type="pct"/>
            <w:tcBorders>
              <w:top w:val="nil"/>
              <w:left w:val="single" w:sz="8" w:space="0" w:color="999999"/>
              <w:bottom w:val="single" w:sz="8" w:space="0" w:color="999999"/>
              <w:right w:val="single" w:sz="8" w:space="0" w:color="999999"/>
            </w:tcBorders>
            <w:noWrap/>
            <w:vAlign w:val="center"/>
            <w:hideMark/>
          </w:tcPr>
          <w:p w14:paraId="2F53AE61" w14:textId="4F0DE873"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ogółem</w:t>
            </w:r>
          </w:p>
        </w:tc>
        <w:tc>
          <w:tcPr>
            <w:tcW w:w="635" w:type="pct"/>
            <w:tcBorders>
              <w:top w:val="nil"/>
              <w:left w:val="nil"/>
              <w:bottom w:val="single" w:sz="8" w:space="0" w:color="999999"/>
              <w:right w:val="single" w:sz="8" w:space="0" w:color="999999"/>
            </w:tcBorders>
            <w:vAlign w:val="center"/>
            <w:hideMark/>
          </w:tcPr>
          <w:p w14:paraId="485E66A1" w14:textId="6249AD02"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464</w:t>
            </w:r>
          </w:p>
        </w:tc>
        <w:tc>
          <w:tcPr>
            <w:tcW w:w="551" w:type="pct"/>
            <w:tcBorders>
              <w:top w:val="nil"/>
              <w:left w:val="nil"/>
              <w:bottom w:val="single" w:sz="8" w:space="0" w:color="999999"/>
              <w:right w:val="single" w:sz="8" w:space="0" w:color="999999"/>
            </w:tcBorders>
            <w:vAlign w:val="center"/>
            <w:hideMark/>
          </w:tcPr>
          <w:p w14:paraId="68941570" w14:textId="0AD0B94B"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482</w:t>
            </w:r>
          </w:p>
        </w:tc>
        <w:tc>
          <w:tcPr>
            <w:tcW w:w="550" w:type="pct"/>
            <w:tcBorders>
              <w:top w:val="nil"/>
              <w:left w:val="nil"/>
              <w:bottom w:val="single" w:sz="8" w:space="0" w:color="999999"/>
              <w:right w:val="single" w:sz="8" w:space="0" w:color="999999"/>
            </w:tcBorders>
            <w:vAlign w:val="center"/>
            <w:hideMark/>
          </w:tcPr>
          <w:p w14:paraId="1407598F" w14:textId="1E6F7631"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500</w:t>
            </w:r>
          </w:p>
        </w:tc>
        <w:tc>
          <w:tcPr>
            <w:tcW w:w="550" w:type="pct"/>
            <w:tcBorders>
              <w:top w:val="nil"/>
              <w:left w:val="nil"/>
              <w:bottom w:val="single" w:sz="8" w:space="0" w:color="999999"/>
              <w:right w:val="single" w:sz="8" w:space="0" w:color="999999"/>
            </w:tcBorders>
            <w:vAlign w:val="center"/>
            <w:hideMark/>
          </w:tcPr>
          <w:p w14:paraId="79037DB1" w14:textId="26244923"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504</w:t>
            </w:r>
          </w:p>
        </w:tc>
        <w:tc>
          <w:tcPr>
            <w:tcW w:w="548" w:type="pct"/>
            <w:tcBorders>
              <w:top w:val="nil"/>
              <w:left w:val="nil"/>
              <w:bottom w:val="single" w:sz="8" w:space="0" w:color="999999"/>
              <w:right w:val="single" w:sz="8" w:space="0" w:color="999999"/>
            </w:tcBorders>
            <w:vAlign w:val="center"/>
            <w:hideMark/>
          </w:tcPr>
          <w:p w14:paraId="15F9D8BA" w14:textId="51513D28"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509</w:t>
            </w:r>
          </w:p>
        </w:tc>
      </w:tr>
      <w:tr w:rsidR="00D9179E" w:rsidRPr="002B3BCA" w14:paraId="1E1E2695" w14:textId="77777777" w:rsidTr="00D9179E">
        <w:trPr>
          <w:trHeight w:val="20"/>
        </w:trPr>
        <w:tc>
          <w:tcPr>
            <w:tcW w:w="2166" w:type="pct"/>
            <w:tcBorders>
              <w:top w:val="nil"/>
              <w:left w:val="single" w:sz="8" w:space="0" w:color="999999"/>
              <w:bottom w:val="single" w:sz="8" w:space="0" w:color="999999"/>
              <w:right w:val="single" w:sz="8" w:space="0" w:color="999999"/>
            </w:tcBorders>
            <w:shd w:val="clear" w:color="auto" w:fill="DDDDDD" w:themeFill="accent1"/>
            <w:vAlign w:val="center"/>
            <w:hideMark/>
          </w:tcPr>
          <w:p w14:paraId="5F87F744" w14:textId="5C60112E"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bez przedsiębiorstw do 9 pracowników</w:t>
            </w:r>
          </w:p>
        </w:tc>
        <w:tc>
          <w:tcPr>
            <w:tcW w:w="635" w:type="pct"/>
            <w:tcBorders>
              <w:top w:val="nil"/>
              <w:left w:val="nil"/>
              <w:bottom w:val="single" w:sz="8" w:space="0" w:color="999999"/>
              <w:right w:val="single" w:sz="8" w:space="0" w:color="999999"/>
            </w:tcBorders>
            <w:shd w:val="clear" w:color="auto" w:fill="DDDDDD" w:themeFill="accent1"/>
            <w:vAlign w:val="center"/>
            <w:hideMark/>
          </w:tcPr>
          <w:p w14:paraId="2A81A596" w14:textId="14BE1533"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14</w:t>
            </w:r>
          </w:p>
        </w:tc>
        <w:tc>
          <w:tcPr>
            <w:tcW w:w="551" w:type="pct"/>
            <w:tcBorders>
              <w:top w:val="nil"/>
              <w:left w:val="nil"/>
              <w:bottom w:val="single" w:sz="8" w:space="0" w:color="999999"/>
              <w:right w:val="single" w:sz="8" w:space="0" w:color="999999"/>
            </w:tcBorders>
            <w:shd w:val="clear" w:color="auto" w:fill="DDDDDD" w:themeFill="accent1"/>
            <w:vAlign w:val="center"/>
            <w:hideMark/>
          </w:tcPr>
          <w:p w14:paraId="4ABA24BD" w14:textId="446DBCED"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14</w:t>
            </w:r>
          </w:p>
        </w:tc>
        <w:tc>
          <w:tcPr>
            <w:tcW w:w="550" w:type="pct"/>
            <w:tcBorders>
              <w:top w:val="nil"/>
              <w:left w:val="nil"/>
              <w:bottom w:val="single" w:sz="8" w:space="0" w:color="999999"/>
              <w:right w:val="single" w:sz="8" w:space="0" w:color="999999"/>
            </w:tcBorders>
            <w:shd w:val="clear" w:color="auto" w:fill="DDDDDD" w:themeFill="accent1"/>
            <w:vAlign w:val="center"/>
            <w:hideMark/>
          </w:tcPr>
          <w:p w14:paraId="622037CE" w14:textId="2BAD6C0D"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14</w:t>
            </w:r>
          </w:p>
        </w:tc>
        <w:tc>
          <w:tcPr>
            <w:tcW w:w="550" w:type="pct"/>
            <w:tcBorders>
              <w:top w:val="nil"/>
              <w:left w:val="nil"/>
              <w:bottom w:val="single" w:sz="8" w:space="0" w:color="999999"/>
              <w:right w:val="single" w:sz="8" w:space="0" w:color="999999"/>
            </w:tcBorders>
            <w:shd w:val="clear" w:color="auto" w:fill="DDDDDD" w:themeFill="accent1"/>
            <w:vAlign w:val="center"/>
            <w:hideMark/>
          </w:tcPr>
          <w:p w14:paraId="0909CF2D" w14:textId="06B97021"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13</w:t>
            </w:r>
          </w:p>
        </w:tc>
        <w:tc>
          <w:tcPr>
            <w:tcW w:w="548" w:type="pct"/>
            <w:tcBorders>
              <w:top w:val="nil"/>
              <w:left w:val="nil"/>
              <w:bottom w:val="single" w:sz="8" w:space="0" w:color="999999"/>
              <w:right w:val="single" w:sz="8" w:space="0" w:color="999999"/>
            </w:tcBorders>
            <w:shd w:val="clear" w:color="auto" w:fill="DDDDDD" w:themeFill="accent1"/>
            <w:vAlign w:val="center"/>
            <w:hideMark/>
          </w:tcPr>
          <w:p w14:paraId="585DB60E" w14:textId="504E30E2"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14</w:t>
            </w:r>
          </w:p>
        </w:tc>
      </w:tr>
      <w:tr w:rsidR="00D9179E" w:rsidRPr="002B3BCA" w14:paraId="2BF28201" w14:textId="77777777" w:rsidTr="00D9179E">
        <w:trPr>
          <w:trHeight w:val="20"/>
        </w:trPr>
        <w:tc>
          <w:tcPr>
            <w:tcW w:w="2166" w:type="pct"/>
            <w:tcBorders>
              <w:top w:val="nil"/>
              <w:left w:val="single" w:sz="8" w:space="0" w:color="999999"/>
              <w:bottom w:val="single" w:sz="8" w:space="0" w:color="999999"/>
              <w:right w:val="single" w:sz="8" w:space="0" w:color="999999"/>
            </w:tcBorders>
            <w:noWrap/>
            <w:vAlign w:val="center"/>
          </w:tcPr>
          <w:p w14:paraId="08D606EC" w14:textId="6C7FEA93"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0 - 9</w:t>
            </w:r>
          </w:p>
        </w:tc>
        <w:tc>
          <w:tcPr>
            <w:tcW w:w="635" w:type="pct"/>
            <w:tcBorders>
              <w:top w:val="nil"/>
              <w:left w:val="nil"/>
              <w:bottom w:val="single" w:sz="8" w:space="0" w:color="999999"/>
              <w:right w:val="single" w:sz="8" w:space="0" w:color="999999"/>
            </w:tcBorders>
            <w:noWrap/>
            <w:vAlign w:val="center"/>
          </w:tcPr>
          <w:p w14:paraId="15D44356" w14:textId="0063A305" w:rsidR="00D9179E" w:rsidRPr="002B3BCA" w:rsidRDefault="00D9179E" w:rsidP="00D9179E">
            <w:pPr>
              <w:spacing w:before="0" w:after="0" w:line="240" w:lineRule="auto"/>
              <w:contextualSpacing w:val="0"/>
              <w:jc w:val="center"/>
              <w:rPr>
                <w:rFonts w:ascii="Arial" w:hAnsi="Arial" w:cs="Arial"/>
                <w:color w:val="000000"/>
                <w:sz w:val="20"/>
                <w:szCs w:val="20"/>
              </w:rPr>
            </w:pPr>
            <w:r>
              <w:rPr>
                <w:rFonts w:ascii="Arial" w:hAnsi="Arial" w:cs="Arial"/>
                <w:color w:val="000000"/>
                <w:sz w:val="20"/>
                <w:szCs w:val="20"/>
              </w:rPr>
              <w:t>450</w:t>
            </w:r>
          </w:p>
        </w:tc>
        <w:tc>
          <w:tcPr>
            <w:tcW w:w="551" w:type="pct"/>
            <w:tcBorders>
              <w:top w:val="nil"/>
              <w:left w:val="nil"/>
              <w:bottom w:val="single" w:sz="8" w:space="0" w:color="999999"/>
              <w:right w:val="single" w:sz="8" w:space="0" w:color="999999"/>
            </w:tcBorders>
            <w:noWrap/>
            <w:vAlign w:val="center"/>
          </w:tcPr>
          <w:p w14:paraId="0B27E52E" w14:textId="6A4DFD85" w:rsidR="00D9179E" w:rsidRPr="002B3BCA" w:rsidRDefault="00D9179E" w:rsidP="00D9179E">
            <w:pPr>
              <w:spacing w:before="0" w:after="0" w:line="240" w:lineRule="auto"/>
              <w:contextualSpacing w:val="0"/>
              <w:jc w:val="center"/>
              <w:rPr>
                <w:rFonts w:ascii="Arial" w:hAnsi="Arial" w:cs="Arial"/>
                <w:color w:val="000000"/>
                <w:sz w:val="20"/>
                <w:szCs w:val="20"/>
              </w:rPr>
            </w:pPr>
            <w:r>
              <w:rPr>
                <w:rFonts w:ascii="Arial" w:hAnsi="Arial" w:cs="Arial"/>
                <w:color w:val="000000"/>
                <w:sz w:val="20"/>
                <w:szCs w:val="20"/>
              </w:rPr>
              <w:t>468</w:t>
            </w:r>
          </w:p>
        </w:tc>
        <w:tc>
          <w:tcPr>
            <w:tcW w:w="550" w:type="pct"/>
            <w:tcBorders>
              <w:top w:val="nil"/>
              <w:left w:val="nil"/>
              <w:bottom w:val="single" w:sz="8" w:space="0" w:color="999999"/>
              <w:right w:val="single" w:sz="8" w:space="0" w:color="999999"/>
            </w:tcBorders>
            <w:noWrap/>
            <w:vAlign w:val="center"/>
          </w:tcPr>
          <w:p w14:paraId="148FCC43" w14:textId="231FB0A4" w:rsidR="00D9179E" w:rsidRPr="002B3BCA" w:rsidRDefault="00D9179E" w:rsidP="00D9179E">
            <w:pPr>
              <w:spacing w:before="0" w:after="0" w:line="240" w:lineRule="auto"/>
              <w:contextualSpacing w:val="0"/>
              <w:jc w:val="center"/>
              <w:rPr>
                <w:rFonts w:ascii="Arial" w:hAnsi="Arial" w:cs="Arial"/>
                <w:color w:val="000000"/>
                <w:sz w:val="20"/>
                <w:szCs w:val="20"/>
              </w:rPr>
            </w:pPr>
            <w:r>
              <w:rPr>
                <w:rFonts w:ascii="Arial" w:hAnsi="Arial" w:cs="Arial"/>
                <w:color w:val="000000"/>
                <w:sz w:val="20"/>
                <w:szCs w:val="20"/>
              </w:rPr>
              <w:t>486</w:t>
            </w:r>
          </w:p>
        </w:tc>
        <w:tc>
          <w:tcPr>
            <w:tcW w:w="550" w:type="pct"/>
            <w:tcBorders>
              <w:top w:val="nil"/>
              <w:left w:val="nil"/>
              <w:bottom w:val="single" w:sz="8" w:space="0" w:color="999999"/>
              <w:right w:val="single" w:sz="8" w:space="0" w:color="999999"/>
            </w:tcBorders>
            <w:noWrap/>
            <w:vAlign w:val="center"/>
          </w:tcPr>
          <w:p w14:paraId="6B9BE2CE" w14:textId="4A03199A" w:rsidR="00D9179E" w:rsidRPr="002B3BCA" w:rsidRDefault="00D9179E" w:rsidP="00D9179E">
            <w:pPr>
              <w:spacing w:before="0" w:after="0" w:line="240" w:lineRule="auto"/>
              <w:contextualSpacing w:val="0"/>
              <w:jc w:val="center"/>
              <w:rPr>
                <w:rFonts w:ascii="Arial" w:hAnsi="Arial" w:cs="Arial"/>
                <w:color w:val="000000"/>
                <w:sz w:val="20"/>
                <w:szCs w:val="20"/>
              </w:rPr>
            </w:pPr>
            <w:r>
              <w:rPr>
                <w:rFonts w:ascii="Arial" w:hAnsi="Arial" w:cs="Arial"/>
                <w:color w:val="000000"/>
                <w:sz w:val="20"/>
                <w:szCs w:val="20"/>
              </w:rPr>
              <w:t>491</w:t>
            </w:r>
          </w:p>
        </w:tc>
        <w:tc>
          <w:tcPr>
            <w:tcW w:w="548" w:type="pct"/>
            <w:tcBorders>
              <w:top w:val="nil"/>
              <w:left w:val="nil"/>
              <w:bottom w:val="single" w:sz="8" w:space="0" w:color="999999"/>
              <w:right w:val="single" w:sz="8" w:space="0" w:color="999999"/>
            </w:tcBorders>
            <w:noWrap/>
            <w:vAlign w:val="center"/>
          </w:tcPr>
          <w:p w14:paraId="5658E914" w14:textId="58A8B1EF" w:rsidR="00D9179E" w:rsidRPr="002B3BCA" w:rsidRDefault="00D9179E" w:rsidP="00D9179E">
            <w:pPr>
              <w:spacing w:before="0" w:after="0" w:line="240" w:lineRule="auto"/>
              <w:contextualSpacing w:val="0"/>
              <w:jc w:val="center"/>
              <w:rPr>
                <w:rFonts w:ascii="Arial" w:hAnsi="Arial" w:cs="Arial"/>
                <w:color w:val="000000"/>
                <w:sz w:val="20"/>
                <w:szCs w:val="20"/>
              </w:rPr>
            </w:pPr>
            <w:r>
              <w:rPr>
                <w:rFonts w:ascii="Arial" w:hAnsi="Arial" w:cs="Arial"/>
                <w:color w:val="000000"/>
                <w:sz w:val="20"/>
                <w:szCs w:val="20"/>
              </w:rPr>
              <w:t>495</w:t>
            </w:r>
          </w:p>
        </w:tc>
      </w:tr>
      <w:tr w:rsidR="00D9179E" w:rsidRPr="002B3BCA" w14:paraId="5DC07BBB" w14:textId="77777777" w:rsidTr="00D9179E">
        <w:trPr>
          <w:trHeight w:val="20"/>
        </w:trPr>
        <w:tc>
          <w:tcPr>
            <w:tcW w:w="2166" w:type="pct"/>
            <w:tcBorders>
              <w:top w:val="nil"/>
              <w:left w:val="single" w:sz="8" w:space="0" w:color="999999"/>
              <w:bottom w:val="single" w:sz="8" w:space="0" w:color="999999"/>
              <w:right w:val="single" w:sz="8" w:space="0" w:color="999999"/>
            </w:tcBorders>
            <w:noWrap/>
            <w:vAlign w:val="center"/>
            <w:hideMark/>
          </w:tcPr>
          <w:p w14:paraId="75D17F19" w14:textId="5CCB3713"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10-49</w:t>
            </w:r>
          </w:p>
        </w:tc>
        <w:tc>
          <w:tcPr>
            <w:tcW w:w="635" w:type="pct"/>
            <w:tcBorders>
              <w:top w:val="nil"/>
              <w:left w:val="nil"/>
              <w:bottom w:val="single" w:sz="8" w:space="0" w:color="999999"/>
              <w:right w:val="single" w:sz="8" w:space="0" w:color="999999"/>
            </w:tcBorders>
            <w:noWrap/>
            <w:vAlign w:val="center"/>
            <w:hideMark/>
          </w:tcPr>
          <w:p w14:paraId="219DE24B" w14:textId="6B3B85E9"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color w:val="000000"/>
                <w:sz w:val="20"/>
                <w:szCs w:val="20"/>
              </w:rPr>
              <w:t>13</w:t>
            </w:r>
          </w:p>
        </w:tc>
        <w:tc>
          <w:tcPr>
            <w:tcW w:w="551" w:type="pct"/>
            <w:tcBorders>
              <w:top w:val="nil"/>
              <w:left w:val="nil"/>
              <w:bottom w:val="single" w:sz="8" w:space="0" w:color="999999"/>
              <w:right w:val="single" w:sz="8" w:space="0" w:color="999999"/>
            </w:tcBorders>
            <w:noWrap/>
            <w:vAlign w:val="center"/>
            <w:hideMark/>
          </w:tcPr>
          <w:p w14:paraId="40FF1F07" w14:textId="73B422CE"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13</w:t>
            </w:r>
          </w:p>
        </w:tc>
        <w:tc>
          <w:tcPr>
            <w:tcW w:w="550" w:type="pct"/>
            <w:tcBorders>
              <w:top w:val="nil"/>
              <w:left w:val="nil"/>
              <w:bottom w:val="single" w:sz="8" w:space="0" w:color="999999"/>
              <w:right w:val="single" w:sz="8" w:space="0" w:color="999999"/>
            </w:tcBorders>
            <w:noWrap/>
            <w:vAlign w:val="center"/>
            <w:hideMark/>
          </w:tcPr>
          <w:p w14:paraId="165629D6" w14:textId="2D738AE8"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13</w:t>
            </w:r>
          </w:p>
        </w:tc>
        <w:tc>
          <w:tcPr>
            <w:tcW w:w="550" w:type="pct"/>
            <w:tcBorders>
              <w:top w:val="nil"/>
              <w:left w:val="nil"/>
              <w:bottom w:val="single" w:sz="8" w:space="0" w:color="999999"/>
              <w:right w:val="single" w:sz="8" w:space="0" w:color="999999"/>
            </w:tcBorders>
            <w:noWrap/>
            <w:vAlign w:val="center"/>
            <w:hideMark/>
          </w:tcPr>
          <w:p w14:paraId="028FA580" w14:textId="7BE77F69"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12</w:t>
            </w:r>
          </w:p>
        </w:tc>
        <w:tc>
          <w:tcPr>
            <w:tcW w:w="548" w:type="pct"/>
            <w:tcBorders>
              <w:top w:val="nil"/>
              <w:left w:val="nil"/>
              <w:bottom w:val="single" w:sz="8" w:space="0" w:color="999999"/>
              <w:right w:val="single" w:sz="8" w:space="0" w:color="999999"/>
            </w:tcBorders>
            <w:noWrap/>
            <w:vAlign w:val="center"/>
            <w:hideMark/>
          </w:tcPr>
          <w:p w14:paraId="5BCCE029" w14:textId="28BC24BE"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13</w:t>
            </w:r>
          </w:p>
        </w:tc>
      </w:tr>
      <w:tr w:rsidR="00D9179E" w:rsidRPr="002B3BCA" w14:paraId="418AE5E3" w14:textId="77777777" w:rsidTr="00D9179E">
        <w:trPr>
          <w:trHeight w:val="20"/>
        </w:trPr>
        <w:tc>
          <w:tcPr>
            <w:tcW w:w="2166" w:type="pct"/>
            <w:tcBorders>
              <w:top w:val="nil"/>
              <w:left w:val="single" w:sz="8" w:space="0" w:color="999999"/>
              <w:bottom w:val="single" w:sz="8" w:space="0" w:color="999999"/>
              <w:right w:val="single" w:sz="8" w:space="0" w:color="999999"/>
            </w:tcBorders>
            <w:noWrap/>
            <w:vAlign w:val="center"/>
            <w:hideMark/>
          </w:tcPr>
          <w:p w14:paraId="3C57A8EC" w14:textId="34C4E8E9"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50 - 249</w:t>
            </w:r>
          </w:p>
        </w:tc>
        <w:tc>
          <w:tcPr>
            <w:tcW w:w="635" w:type="pct"/>
            <w:tcBorders>
              <w:top w:val="nil"/>
              <w:left w:val="nil"/>
              <w:bottom w:val="single" w:sz="8" w:space="0" w:color="999999"/>
              <w:right w:val="single" w:sz="8" w:space="0" w:color="999999"/>
            </w:tcBorders>
            <w:noWrap/>
            <w:vAlign w:val="center"/>
            <w:hideMark/>
          </w:tcPr>
          <w:p w14:paraId="5188DE02" w14:textId="5605A7DC"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Pr>
                <w:rFonts w:ascii="Arial" w:hAnsi="Arial" w:cs="Arial"/>
                <w:b/>
                <w:bCs/>
                <w:color w:val="000000"/>
                <w:sz w:val="20"/>
                <w:szCs w:val="20"/>
              </w:rPr>
              <w:t>1</w:t>
            </w:r>
          </w:p>
        </w:tc>
        <w:tc>
          <w:tcPr>
            <w:tcW w:w="551" w:type="pct"/>
            <w:tcBorders>
              <w:top w:val="nil"/>
              <w:left w:val="nil"/>
              <w:bottom w:val="single" w:sz="8" w:space="0" w:color="999999"/>
              <w:right w:val="single" w:sz="8" w:space="0" w:color="999999"/>
            </w:tcBorders>
            <w:noWrap/>
            <w:vAlign w:val="center"/>
            <w:hideMark/>
          </w:tcPr>
          <w:p w14:paraId="0AB9DCFA" w14:textId="165F6439"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w:t>
            </w:r>
          </w:p>
        </w:tc>
        <w:tc>
          <w:tcPr>
            <w:tcW w:w="550" w:type="pct"/>
            <w:tcBorders>
              <w:top w:val="nil"/>
              <w:left w:val="nil"/>
              <w:bottom w:val="single" w:sz="8" w:space="0" w:color="999999"/>
              <w:right w:val="single" w:sz="8" w:space="0" w:color="999999"/>
            </w:tcBorders>
            <w:noWrap/>
            <w:vAlign w:val="center"/>
            <w:hideMark/>
          </w:tcPr>
          <w:p w14:paraId="175F2C07" w14:textId="34E0CDEB"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w:t>
            </w:r>
          </w:p>
        </w:tc>
        <w:tc>
          <w:tcPr>
            <w:tcW w:w="550" w:type="pct"/>
            <w:tcBorders>
              <w:top w:val="nil"/>
              <w:left w:val="nil"/>
              <w:bottom w:val="single" w:sz="8" w:space="0" w:color="999999"/>
              <w:right w:val="single" w:sz="8" w:space="0" w:color="999999"/>
            </w:tcBorders>
            <w:noWrap/>
            <w:vAlign w:val="center"/>
            <w:hideMark/>
          </w:tcPr>
          <w:p w14:paraId="3928CDC7" w14:textId="0941F574"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w:t>
            </w:r>
          </w:p>
        </w:tc>
        <w:tc>
          <w:tcPr>
            <w:tcW w:w="548" w:type="pct"/>
            <w:tcBorders>
              <w:top w:val="nil"/>
              <w:left w:val="nil"/>
              <w:bottom w:val="single" w:sz="8" w:space="0" w:color="999999"/>
              <w:right w:val="single" w:sz="8" w:space="0" w:color="999999"/>
            </w:tcBorders>
            <w:noWrap/>
            <w:vAlign w:val="center"/>
            <w:hideMark/>
          </w:tcPr>
          <w:p w14:paraId="6D6B1ED6" w14:textId="2DE5FC8E"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1</w:t>
            </w:r>
          </w:p>
        </w:tc>
      </w:tr>
      <w:tr w:rsidR="00D9179E" w:rsidRPr="002B3BCA" w14:paraId="296AF9C1" w14:textId="77777777" w:rsidTr="00D9179E">
        <w:trPr>
          <w:trHeight w:val="20"/>
        </w:trPr>
        <w:tc>
          <w:tcPr>
            <w:tcW w:w="2166" w:type="pct"/>
            <w:tcBorders>
              <w:top w:val="nil"/>
              <w:left w:val="single" w:sz="8" w:space="0" w:color="999999"/>
              <w:bottom w:val="single" w:sz="8" w:space="0" w:color="999999"/>
              <w:right w:val="single" w:sz="8" w:space="0" w:color="999999"/>
            </w:tcBorders>
            <w:noWrap/>
            <w:vAlign w:val="center"/>
            <w:hideMark/>
          </w:tcPr>
          <w:p w14:paraId="08A20FE8" w14:textId="74FE6A8C"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250 - 999</w:t>
            </w:r>
          </w:p>
        </w:tc>
        <w:tc>
          <w:tcPr>
            <w:tcW w:w="635" w:type="pct"/>
            <w:tcBorders>
              <w:top w:val="nil"/>
              <w:left w:val="nil"/>
              <w:bottom w:val="single" w:sz="8" w:space="0" w:color="999999"/>
              <w:right w:val="single" w:sz="8" w:space="0" w:color="999999"/>
            </w:tcBorders>
            <w:vAlign w:val="center"/>
            <w:hideMark/>
          </w:tcPr>
          <w:p w14:paraId="75FEEB1C" w14:textId="5D7E5D7F"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51" w:type="pct"/>
            <w:tcBorders>
              <w:top w:val="nil"/>
              <w:left w:val="nil"/>
              <w:bottom w:val="single" w:sz="8" w:space="0" w:color="999999"/>
              <w:right w:val="single" w:sz="8" w:space="0" w:color="999999"/>
            </w:tcBorders>
            <w:vAlign w:val="center"/>
            <w:hideMark/>
          </w:tcPr>
          <w:p w14:paraId="4F8E96B2" w14:textId="4893F8E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50" w:type="pct"/>
            <w:tcBorders>
              <w:top w:val="nil"/>
              <w:left w:val="nil"/>
              <w:bottom w:val="single" w:sz="8" w:space="0" w:color="999999"/>
              <w:right w:val="single" w:sz="8" w:space="0" w:color="999999"/>
            </w:tcBorders>
            <w:vAlign w:val="center"/>
            <w:hideMark/>
          </w:tcPr>
          <w:p w14:paraId="2C37F884" w14:textId="4B857E0F"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50" w:type="pct"/>
            <w:tcBorders>
              <w:top w:val="nil"/>
              <w:left w:val="nil"/>
              <w:bottom w:val="single" w:sz="8" w:space="0" w:color="999999"/>
              <w:right w:val="single" w:sz="8" w:space="0" w:color="999999"/>
            </w:tcBorders>
            <w:vAlign w:val="center"/>
            <w:hideMark/>
          </w:tcPr>
          <w:p w14:paraId="7A45AF39" w14:textId="09FA61BB"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48" w:type="pct"/>
            <w:tcBorders>
              <w:top w:val="nil"/>
              <w:left w:val="nil"/>
              <w:bottom w:val="single" w:sz="8" w:space="0" w:color="999999"/>
              <w:right w:val="single" w:sz="8" w:space="0" w:color="999999"/>
            </w:tcBorders>
            <w:vAlign w:val="center"/>
            <w:hideMark/>
          </w:tcPr>
          <w:p w14:paraId="5E6024A7" w14:textId="118E3775"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r>
      <w:tr w:rsidR="00D9179E" w:rsidRPr="002B3BCA" w14:paraId="04C6214D" w14:textId="77777777" w:rsidTr="00D9179E">
        <w:trPr>
          <w:trHeight w:val="20"/>
        </w:trPr>
        <w:tc>
          <w:tcPr>
            <w:tcW w:w="2166" w:type="pct"/>
            <w:tcBorders>
              <w:top w:val="nil"/>
              <w:left w:val="single" w:sz="8" w:space="0" w:color="999999"/>
              <w:bottom w:val="single" w:sz="8" w:space="0" w:color="999999"/>
              <w:right w:val="single" w:sz="8" w:space="0" w:color="999999"/>
            </w:tcBorders>
            <w:noWrap/>
            <w:vAlign w:val="center"/>
            <w:hideMark/>
          </w:tcPr>
          <w:p w14:paraId="07FC27D9" w14:textId="4819E72F"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1000 i więcej</w:t>
            </w:r>
          </w:p>
        </w:tc>
        <w:tc>
          <w:tcPr>
            <w:tcW w:w="635" w:type="pct"/>
            <w:tcBorders>
              <w:top w:val="nil"/>
              <w:left w:val="nil"/>
              <w:bottom w:val="single" w:sz="8" w:space="0" w:color="999999"/>
              <w:right w:val="single" w:sz="8" w:space="0" w:color="999999"/>
            </w:tcBorders>
            <w:vAlign w:val="center"/>
            <w:hideMark/>
          </w:tcPr>
          <w:p w14:paraId="014E4050" w14:textId="45F9E16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51" w:type="pct"/>
            <w:tcBorders>
              <w:top w:val="nil"/>
              <w:left w:val="nil"/>
              <w:bottom w:val="single" w:sz="8" w:space="0" w:color="999999"/>
              <w:right w:val="single" w:sz="8" w:space="0" w:color="999999"/>
            </w:tcBorders>
            <w:vAlign w:val="center"/>
            <w:hideMark/>
          </w:tcPr>
          <w:p w14:paraId="3205EFDD" w14:textId="71E6AAA1"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50" w:type="pct"/>
            <w:tcBorders>
              <w:top w:val="nil"/>
              <w:left w:val="nil"/>
              <w:bottom w:val="single" w:sz="8" w:space="0" w:color="999999"/>
              <w:right w:val="single" w:sz="8" w:space="0" w:color="999999"/>
            </w:tcBorders>
            <w:vAlign w:val="center"/>
            <w:hideMark/>
          </w:tcPr>
          <w:p w14:paraId="28CFD0F9" w14:textId="08CB0005"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50" w:type="pct"/>
            <w:tcBorders>
              <w:top w:val="nil"/>
              <w:left w:val="nil"/>
              <w:bottom w:val="single" w:sz="8" w:space="0" w:color="999999"/>
              <w:right w:val="single" w:sz="8" w:space="0" w:color="999999"/>
            </w:tcBorders>
            <w:vAlign w:val="center"/>
            <w:hideMark/>
          </w:tcPr>
          <w:p w14:paraId="47909DB6" w14:textId="331F850D"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c>
          <w:tcPr>
            <w:tcW w:w="548" w:type="pct"/>
            <w:tcBorders>
              <w:top w:val="nil"/>
              <w:left w:val="nil"/>
              <w:bottom w:val="single" w:sz="8" w:space="0" w:color="999999"/>
              <w:right w:val="single" w:sz="8" w:space="0" w:color="999999"/>
            </w:tcBorders>
            <w:vAlign w:val="center"/>
            <w:hideMark/>
          </w:tcPr>
          <w:p w14:paraId="11FF289F" w14:textId="43314C36"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w:t>
            </w:r>
          </w:p>
        </w:tc>
      </w:tr>
      <w:tr w:rsidR="00D9179E" w:rsidRPr="002B3BCA" w14:paraId="4E1636EA" w14:textId="77777777" w:rsidTr="00D9179E">
        <w:trPr>
          <w:trHeight w:val="20"/>
        </w:trPr>
        <w:tc>
          <w:tcPr>
            <w:tcW w:w="2166" w:type="pct"/>
            <w:tcBorders>
              <w:top w:val="nil"/>
              <w:left w:val="single" w:sz="8" w:space="0" w:color="999999"/>
              <w:bottom w:val="single" w:sz="8" w:space="0" w:color="999999"/>
              <w:right w:val="single" w:sz="8" w:space="0" w:color="999999"/>
            </w:tcBorders>
            <w:vAlign w:val="center"/>
            <w:hideMark/>
          </w:tcPr>
          <w:p w14:paraId="3FF829AA" w14:textId="7A7C31AB" w:rsidR="00D9179E" w:rsidRPr="002B3BCA" w:rsidRDefault="00D9179E" w:rsidP="00D9179E">
            <w:pPr>
              <w:spacing w:before="0" w:after="0" w:line="240" w:lineRule="auto"/>
              <w:contextualSpacing w:val="0"/>
              <w:jc w:val="center"/>
              <w:rPr>
                <w:rFonts w:asciiTheme="majorHAnsi" w:eastAsia="Times New Roman" w:hAnsiTheme="majorHAnsi" w:cstheme="majorHAnsi"/>
                <w:b/>
                <w:bCs/>
                <w:color w:val="000000"/>
                <w:sz w:val="20"/>
                <w:szCs w:val="20"/>
                <w:lang w:eastAsia="pl-PL"/>
              </w:rPr>
            </w:pPr>
            <w:r w:rsidRPr="002B3BCA">
              <w:rPr>
                <w:rFonts w:ascii="Arial" w:hAnsi="Arial" w:cs="Arial"/>
                <w:b/>
                <w:bCs/>
                <w:color w:val="000000"/>
                <w:sz w:val="20"/>
                <w:szCs w:val="20"/>
              </w:rPr>
              <w:t>Zmiana w porównaniu do roku poprzedniego</w:t>
            </w:r>
          </w:p>
        </w:tc>
        <w:tc>
          <w:tcPr>
            <w:tcW w:w="635" w:type="pct"/>
            <w:tcBorders>
              <w:top w:val="nil"/>
              <w:left w:val="nil"/>
              <w:bottom w:val="single" w:sz="8" w:space="0" w:color="999999"/>
              <w:right w:val="single" w:sz="8" w:space="0" w:color="999999"/>
            </w:tcBorders>
            <w:vAlign w:val="center"/>
            <w:hideMark/>
          </w:tcPr>
          <w:p w14:paraId="61C24F45" w14:textId="69D78196"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0,00%</w:t>
            </w:r>
          </w:p>
        </w:tc>
        <w:tc>
          <w:tcPr>
            <w:tcW w:w="551" w:type="pct"/>
            <w:tcBorders>
              <w:top w:val="nil"/>
              <w:left w:val="nil"/>
              <w:bottom w:val="single" w:sz="8" w:space="0" w:color="999999"/>
              <w:right w:val="single" w:sz="8" w:space="0" w:color="999999"/>
            </w:tcBorders>
            <w:vAlign w:val="center"/>
            <w:hideMark/>
          </w:tcPr>
          <w:p w14:paraId="7668028C" w14:textId="2B060277"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0,00%</w:t>
            </w:r>
          </w:p>
        </w:tc>
        <w:tc>
          <w:tcPr>
            <w:tcW w:w="550" w:type="pct"/>
            <w:tcBorders>
              <w:top w:val="nil"/>
              <w:left w:val="nil"/>
              <w:bottom w:val="single" w:sz="8" w:space="0" w:color="999999"/>
              <w:right w:val="single" w:sz="8" w:space="0" w:color="999999"/>
            </w:tcBorders>
            <w:vAlign w:val="center"/>
            <w:hideMark/>
          </w:tcPr>
          <w:p w14:paraId="0F36B810" w14:textId="337B6199"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0,00%</w:t>
            </w:r>
          </w:p>
        </w:tc>
        <w:tc>
          <w:tcPr>
            <w:tcW w:w="550" w:type="pct"/>
            <w:tcBorders>
              <w:top w:val="nil"/>
              <w:left w:val="nil"/>
              <w:bottom w:val="single" w:sz="8" w:space="0" w:color="999999"/>
              <w:right w:val="single" w:sz="8" w:space="0" w:color="999999"/>
            </w:tcBorders>
            <w:vAlign w:val="center"/>
            <w:hideMark/>
          </w:tcPr>
          <w:p w14:paraId="413FF363" w14:textId="271FC08C"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-7,14%</w:t>
            </w:r>
          </w:p>
        </w:tc>
        <w:tc>
          <w:tcPr>
            <w:tcW w:w="548" w:type="pct"/>
            <w:tcBorders>
              <w:top w:val="nil"/>
              <w:left w:val="nil"/>
              <w:bottom w:val="single" w:sz="8" w:space="0" w:color="999999"/>
              <w:right w:val="single" w:sz="8" w:space="0" w:color="999999"/>
            </w:tcBorders>
            <w:vAlign w:val="center"/>
            <w:hideMark/>
          </w:tcPr>
          <w:p w14:paraId="4D68F1EF" w14:textId="629D7F75" w:rsidR="00D9179E" w:rsidRPr="002B3BCA" w:rsidRDefault="00D9179E" w:rsidP="00D9179E">
            <w:pPr>
              <w:spacing w:before="0" w:after="0" w:line="240" w:lineRule="auto"/>
              <w:contextualSpacing w:val="0"/>
              <w:jc w:val="center"/>
              <w:rPr>
                <w:rFonts w:asciiTheme="majorHAnsi" w:eastAsia="Times New Roman" w:hAnsiTheme="majorHAnsi" w:cstheme="majorHAnsi"/>
                <w:color w:val="000000"/>
                <w:sz w:val="20"/>
                <w:szCs w:val="20"/>
                <w:lang w:eastAsia="pl-PL"/>
              </w:rPr>
            </w:pPr>
            <w:r>
              <w:rPr>
                <w:rFonts w:ascii="Arial" w:hAnsi="Arial" w:cs="Arial"/>
                <w:color w:val="000000"/>
                <w:sz w:val="20"/>
                <w:szCs w:val="20"/>
              </w:rPr>
              <w:t>7,69%</w:t>
            </w:r>
          </w:p>
        </w:tc>
      </w:tr>
    </w:tbl>
    <w:p w14:paraId="184BCDF3" w14:textId="77777777" w:rsidR="00EE0DE4" w:rsidRPr="004B4852" w:rsidRDefault="00EE0DE4" w:rsidP="002D28A3">
      <w:pPr>
        <w:pStyle w:val="rdo"/>
      </w:pPr>
      <w:r w:rsidRPr="004B4852">
        <w:t>Źródło: Opracowanie własne na podstawie danych Banku Danych Lokalnych GUS</w:t>
      </w:r>
    </w:p>
    <w:p w14:paraId="24B51285" w14:textId="578AC269" w:rsidR="00EE0DE4" w:rsidRPr="004B4852" w:rsidRDefault="00E05C32" w:rsidP="00EE0DE4">
      <w:pPr>
        <w:rPr>
          <w:rFonts w:asciiTheme="majorHAnsi" w:hAnsiTheme="majorHAnsi" w:cstheme="majorHAnsi"/>
          <w:bCs/>
        </w:rPr>
      </w:pPr>
      <w:r>
        <w:rPr>
          <w:rFonts w:asciiTheme="majorHAnsi" w:hAnsiTheme="majorHAnsi" w:cstheme="majorHAnsi"/>
          <w:bCs/>
        </w:rPr>
        <w:lastRenderedPageBreak/>
        <w:t>Z wyliczeń przedstawionych w powyższej tabeli wynika, że ś</w:t>
      </w:r>
      <w:r w:rsidR="00EE0DE4" w:rsidRPr="004B4852">
        <w:rPr>
          <w:rFonts w:asciiTheme="majorHAnsi" w:hAnsiTheme="majorHAnsi" w:cstheme="majorHAnsi"/>
          <w:bCs/>
        </w:rPr>
        <w:t xml:space="preserve">rednioroczny </w:t>
      </w:r>
      <w:r w:rsidR="00C94F30">
        <w:rPr>
          <w:rFonts w:asciiTheme="majorHAnsi" w:hAnsiTheme="majorHAnsi" w:cstheme="majorHAnsi"/>
          <w:bCs/>
        </w:rPr>
        <w:t>spadek</w:t>
      </w:r>
      <w:r w:rsidR="00EE0DE4" w:rsidRPr="004B4852">
        <w:rPr>
          <w:rFonts w:asciiTheme="majorHAnsi" w:hAnsiTheme="majorHAnsi" w:cstheme="majorHAnsi"/>
          <w:bCs/>
        </w:rPr>
        <w:t xml:space="preserve"> liczby </w:t>
      </w:r>
      <w:r w:rsidR="0012256C" w:rsidRPr="004B4852">
        <w:rPr>
          <w:rFonts w:asciiTheme="majorHAnsi" w:hAnsiTheme="majorHAnsi" w:cstheme="majorHAnsi"/>
          <w:bCs/>
        </w:rPr>
        <w:t xml:space="preserve">przedsiębiorstw </w:t>
      </w:r>
      <w:r w:rsidR="00EE0DE4" w:rsidRPr="004B4852">
        <w:rPr>
          <w:rFonts w:asciiTheme="majorHAnsi" w:hAnsiTheme="majorHAnsi" w:cstheme="majorHAnsi"/>
          <w:bCs/>
        </w:rPr>
        <w:t xml:space="preserve">wynosił w badanym okresie </w:t>
      </w:r>
      <w:r w:rsidR="00D9179E">
        <w:rPr>
          <w:rFonts w:asciiTheme="majorHAnsi" w:hAnsiTheme="majorHAnsi" w:cstheme="majorHAnsi"/>
          <w:bCs/>
        </w:rPr>
        <w:t>0,75</w:t>
      </w:r>
      <w:r w:rsidR="00C358AB" w:rsidRPr="004B4852">
        <w:rPr>
          <w:rFonts w:asciiTheme="majorHAnsi" w:hAnsiTheme="majorHAnsi" w:cstheme="majorHAnsi"/>
          <w:bCs/>
        </w:rPr>
        <w:t>%.</w:t>
      </w:r>
      <w:r w:rsidR="00EE0DE4" w:rsidRPr="004B4852">
        <w:rPr>
          <w:rFonts w:asciiTheme="majorHAnsi" w:hAnsiTheme="majorHAnsi" w:cstheme="majorHAnsi"/>
          <w:bCs/>
        </w:rPr>
        <w:t xml:space="preserve"> </w:t>
      </w:r>
      <w:r w:rsidR="002E15A5">
        <w:rPr>
          <w:rFonts w:asciiTheme="majorHAnsi" w:hAnsiTheme="majorHAnsi" w:cstheme="majorHAnsi"/>
          <w:bCs/>
        </w:rPr>
        <w:t>W związku z tym dla tego sektora nie przyjęto wzrostu wynikającego z prognoz dla samego sektora.</w:t>
      </w:r>
    </w:p>
    <w:p w14:paraId="45179B99" w14:textId="335A5835" w:rsidR="006C373E" w:rsidRPr="004B4852" w:rsidRDefault="006C373E" w:rsidP="006C373E">
      <w:pPr>
        <w:pStyle w:val="Nagwek3"/>
        <w:rPr>
          <w:rFonts w:cstheme="majorHAnsi"/>
        </w:rPr>
      </w:pPr>
      <w:bookmarkStart w:id="668" w:name="_Toc226033183"/>
      <w:r w:rsidRPr="004B4852">
        <w:rPr>
          <w:rFonts w:cstheme="majorHAnsi"/>
        </w:rPr>
        <w:t>Charakterystyka scenariuszy rozwoju</w:t>
      </w:r>
      <w:bookmarkEnd w:id="668"/>
    </w:p>
    <w:p w14:paraId="27D1AA9B" w14:textId="77777777" w:rsidR="009E0C2C" w:rsidRDefault="00570EBA" w:rsidP="00570EBA">
      <w:pPr>
        <w:rPr>
          <w:rFonts w:asciiTheme="majorHAnsi" w:hAnsiTheme="majorHAnsi" w:cstheme="majorHAnsi"/>
        </w:rPr>
      </w:pPr>
      <w:r w:rsidRPr="004B4852">
        <w:rPr>
          <w:rFonts w:asciiTheme="majorHAnsi" w:hAnsiTheme="majorHAnsi" w:cstheme="majorHAnsi"/>
          <w:b/>
        </w:rPr>
        <w:t xml:space="preserve">Scenariusz </w:t>
      </w:r>
      <w:r w:rsidR="009B1353" w:rsidRPr="004B4852">
        <w:rPr>
          <w:rFonts w:asciiTheme="majorHAnsi" w:hAnsiTheme="majorHAnsi" w:cstheme="majorHAnsi"/>
          <w:b/>
        </w:rPr>
        <w:t>A</w:t>
      </w:r>
      <w:r w:rsidRPr="004B4852">
        <w:rPr>
          <w:rFonts w:asciiTheme="majorHAnsi" w:hAnsiTheme="majorHAnsi" w:cstheme="majorHAnsi"/>
          <w:b/>
        </w:rPr>
        <w:t xml:space="preserve"> „</w:t>
      </w:r>
      <w:r w:rsidR="006C373E" w:rsidRPr="004B4852">
        <w:rPr>
          <w:rFonts w:asciiTheme="majorHAnsi" w:hAnsiTheme="majorHAnsi" w:cstheme="majorHAnsi"/>
          <w:b/>
        </w:rPr>
        <w:t>Pasywny</w:t>
      </w:r>
      <w:r w:rsidRPr="004B4852">
        <w:rPr>
          <w:rFonts w:asciiTheme="majorHAnsi" w:hAnsiTheme="majorHAnsi" w:cstheme="majorHAnsi"/>
          <w:b/>
        </w:rPr>
        <w:t>”</w:t>
      </w:r>
      <w:r w:rsidRPr="004B4852">
        <w:rPr>
          <w:rFonts w:asciiTheme="majorHAnsi" w:hAnsiTheme="majorHAnsi" w:cstheme="majorHAnsi"/>
        </w:rPr>
        <w:t xml:space="preserve"> – przewiduje się w nim powolny</w:t>
      </w:r>
      <w:r w:rsidR="004C26C9">
        <w:rPr>
          <w:rFonts w:asciiTheme="majorHAnsi" w:hAnsiTheme="majorHAnsi" w:cstheme="majorHAnsi"/>
        </w:rPr>
        <w:t>,</w:t>
      </w:r>
      <w:r w:rsidRPr="004B4852">
        <w:rPr>
          <w:rFonts w:asciiTheme="majorHAnsi" w:hAnsiTheme="majorHAnsi" w:cstheme="majorHAnsi"/>
        </w:rPr>
        <w:t xml:space="preserve"> w porównaniu do potrzeb rozwojowych, lecz systematyczny rozwój analizowanego obszaru; rośnie liczba oddawanych do użytku budynków mieszkalnych</w:t>
      </w:r>
      <w:r w:rsidR="009E0C2C">
        <w:rPr>
          <w:rFonts w:asciiTheme="majorHAnsi" w:hAnsiTheme="majorHAnsi" w:cstheme="majorHAnsi"/>
        </w:rPr>
        <w:t>, jednak znacznie wolniej niż w poprzednich latach (przyjęto 50%)</w:t>
      </w:r>
      <w:r w:rsidRPr="004B4852">
        <w:rPr>
          <w:rFonts w:asciiTheme="majorHAnsi" w:hAnsiTheme="majorHAnsi" w:cstheme="majorHAnsi"/>
        </w:rPr>
        <w:t>; planowane inwestycje z</w:t>
      </w:r>
      <w:r w:rsidR="005614AA">
        <w:rPr>
          <w:rFonts w:asciiTheme="majorHAnsi" w:hAnsiTheme="majorHAnsi" w:cstheme="majorHAnsi"/>
        </w:rPr>
        <w:t xml:space="preserve">ostaną częściowo zrealizowane i </w:t>
      </w:r>
      <w:r w:rsidRPr="004B4852">
        <w:rPr>
          <w:rFonts w:asciiTheme="majorHAnsi" w:hAnsiTheme="majorHAnsi" w:cstheme="majorHAnsi"/>
        </w:rPr>
        <w:t>będą stymulować umiarkowany rozwó</w:t>
      </w:r>
      <w:r w:rsidR="006003A8" w:rsidRPr="004B4852">
        <w:rPr>
          <w:rFonts w:asciiTheme="majorHAnsi" w:hAnsiTheme="majorHAnsi" w:cstheme="majorHAnsi"/>
        </w:rPr>
        <w:t xml:space="preserve">j </w:t>
      </w:r>
      <w:r w:rsidR="009E0C2C">
        <w:rPr>
          <w:rFonts w:asciiTheme="majorHAnsi" w:hAnsiTheme="majorHAnsi" w:cstheme="majorHAnsi"/>
        </w:rPr>
        <w:t>Gminy</w:t>
      </w:r>
      <w:r w:rsidRPr="004B4852">
        <w:rPr>
          <w:rFonts w:asciiTheme="majorHAnsi" w:hAnsiTheme="majorHAnsi" w:cstheme="majorHAnsi"/>
        </w:rPr>
        <w:t xml:space="preserve">. </w:t>
      </w:r>
      <w:r w:rsidR="009E0C2C">
        <w:rPr>
          <w:rFonts w:asciiTheme="majorHAnsi" w:hAnsiTheme="majorHAnsi" w:cstheme="majorHAnsi"/>
        </w:rPr>
        <w:t>Z</w:t>
      </w:r>
      <w:r w:rsidRPr="004B4852">
        <w:rPr>
          <w:rFonts w:asciiTheme="majorHAnsi" w:hAnsiTheme="majorHAnsi" w:cstheme="majorHAnsi"/>
        </w:rPr>
        <w:t>ainteresowanie inwestorów wyznaczonymi terenami pod handel, usługi oraz przemysł</w:t>
      </w:r>
      <w:r w:rsidR="009E0C2C">
        <w:rPr>
          <w:rFonts w:asciiTheme="majorHAnsi" w:hAnsiTheme="majorHAnsi" w:cstheme="majorHAnsi"/>
        </w:rPr>
        <w:t xml:space="preserve"> jest stałe, nie obserwuje się wzrostu</w:t>
      </w:r>
      <w:r w:rsidRPr="004B4852">
        <w:rPr>
          <w:rFonts w:asciiTheme="majorHAnsi" w:hAnsiTheme="majorHAnsi" w:cstheme="majorHAnsi"/>
        </w:rPr>
        <w:t>.</w:t>
      </w:r>
    </w:p>
    <w:p w14:paraId="5370B81C" w14:textId="0ADE398A" w:rsidR="00570EBA" w:rsidRDefault="00570EBA" w:rsidP="00570EBA">
      <w:pPr>
        <w:rPr>
          <w:rFonts w:asciiTheme="majorHAnsi" w:hAnsiTheme="majorHAnsi" w:cstheme="majorHAnsi"/>
        </w:rPr>
      </w:pPr>
      <w:r w:rsidRPr="004B4852">
        <w:rPr>
          <w:rFonts w:asciiTheme="majorHAnsi" w:hAnsiTheme="majorHAnsi" w:cstheme="majorHAnsi"/>
        </w:rPr>
        <w:t>W scenariuszu tym zakłada się</w:t>
      </w:r>
      <w:r w:rsidR="005614AA">
        <w:rPr>
          <w:rFonts w:asciiTheme="majorHAnsi" w:hAnsiTheme="majorHAnsi" w:cstheme="majorHAnsi"/>
        </w:rPr>
        <w:t xml:space="preserve"> </w:t>
      </w:r>
      <w:r w:rsidRPr="004B4852">
        <w:rPr>
          <w:rFonts w:asciiTheme="majorHAnsi" w:hAnsiTheme="majorHAnsi" w:cstheme="majorHAnsi"/>
        </w:rPr>
        <w:t>również wprowadzanie przez odbiorców energii przedsięwzięć racjonalizujących zużyci</w:t>
      </w:r>
      <w:r w:rsidR="005614AA">
        <w:rPr>
          <w:rFonts w:asciiTheme="majorHAnsi" w:hAnsiTheme="majorHAnsi" w:cstheme="majorHAnsi"/>
        </w:rPr>
        <w:t xml:space="preserve">e sieciowych nośników energii w </w:t>
      </w:r>
      <w:r w:rsidRPr="004B4852">
        <w:rPr>
          <w:rFonts w:asciiTheme="majorHAnsi" w:hAnsiTheme="majorHAnsi" w:cstheme="majorHAnsi"/>
        </w:rPr>
        <w:t>stopniu średnim. Inwestycje związane</w:t>
      </w:r>
      <w:r w:rsidR="003836F5" w:rsidRPr="004B4852">
        <w:rPr>
          <w:rFonts w:asciiTheme="majorHAnsi" w:hAnsiTheme="majorHAnsi" w:cstheme="majorHAnsi"/>
        </w:rPr>
        <w:t xml:space="preserve"> </w:t>
      </w:r>
      <w:r w:rsidR="00870554" w:rsidRPr="004B4852">
        <w:rPr>
          <w:rFonts w:asciiTheme="majorHAnsi" w:hAnsiTheme="majorHAnsi" w:cstheme="majorHAnsi"/>
        </w:rPr>
        <w:t xml:space="preserve">z </w:t>
      </w:r>
      <w:r w:rsidRPr="004B4852">
        <w:rPr>
          <w:rFonts w:asciiTheme="majorHAnsi" w:hAnsiTheme="majorHAnsi" w:cstheme="majorHAnsi"/>
        </w:rPr>
        <w:t>wykorzystaniem energii odnawialnej są</w:t>
      </w:r>
      <w:r w:rsidR="005614AA">
        <w:rPr>
          <w:rFonts w:asciiTheme="majorHAnsi" w:hAnsiTheme="majorHAnsi" w:cstheme="majorHAnsi"/>
        </w:rPr>
        <w:t xml:space="preserve"> </w:t>
      </w:r>
      <w:r w:rsidRPr="004B4852">
        <w:rPr>
          <w:rFonts w:asciiTheme="majorHAnsi" w:hAnsiTheme="majorHAnsi" w:cstheme="majorHAnsi"/>
        </w:rPr>
        <w:t>wdrożone w ograniczonym zakresie</w:t>
      </w:r>
      <w:r w:rsidR="009E0C2C">
        <w:rPr>
          <w:rFonts w:asciiTheme="majorHAnsi" w:hAnsiTheme="majorHAnsi" w:cstheme="majorHAnsi"/>
        </w:rPr>
        <w:t xml:space="preserve"> – bliskie 0</w:t>
      </w:r>
      <w:r w:rsidRPr="004B4852">
        <w:rPr>
          <w:rFonts w:asciiTheme="majorHAnsi" w:hAnsiTheme="majorHAnsi" w:cstheme="majorHAnsi"/>
        </w:rPr>
        <w:t>.</w:t>
      </w:r>
      <w:r w:rsidR="00430C2F" w:rsidRPr="004B4852">
        <w:rPr>
          <w:rFonts w:asciiTheme="majorHAnsi" w:hAnsiTheme="majorHAnsi" w:cstheme="majorHAnsi"/>
        </w:rPr>
        <w:t xml:space="preserve"> </w:t>
      </w:r>
      <w:r w:rsidR="005E2C62" w:rsidRPr="004B4852">
        <w:rPr>
          <w:rFonts w:asciiTheme="majorHAnsi" w:hAnsiTheme="majorHAnsi" w:cstheme="majorHAnsi"/>
        </w:rPr>
        <w:t xml:space="preserve">W </w:t>
      </w:r>
      <w:r w:rsidRPr="004B4852">
        <w:rPr>
          <w:rFonts w:asciiTheme="majorHAnsi" w:hAnsiTheme="majorHAnsi" w:cstheme="majorHAnsi"/>
        </w:rPr>
        <w:t>scenariuszu tym przewiduje się</w:t>
      </w:r>
      <w:r w:rsidR="005614AA">
        <w:rPr>
          <w:rFonts w:asciiTheme="majorHAnsi" w:hAnsiTheme="majorHAnsi" w:cstheme="majorHAnsi"/>
        </w:rPr>
        <w:t xml:space="preserve"> </w:t>
      </w:r>
      <w:r w:rsidRPr="004B4852">
        <w:rPr>
          <w:rFonts w:asciiTheme="majorHAnsi" w:hAnsiTheme="majorHAnsi" w:cstheme="majorHAnsi"/>
        </w:rPr>
        <w:t>wzrost zużycia energii elektrycznej na cele mieszkaniowe spowodowany wzrostem komfortu życia mieszkańców (dodatkowe urządzenia</w:t>
      </w:r>
      <w:r w:rsidR="005614AA">
        <w:rPr>
          <w:rFonts w:asciiTheme="majorHAnsi" w:hAnsiTheme="majorHAnsi" w:cstheme="majorHAnsi"/>
        </w:rPr>
        <w:t xml:space="preserve"> elektryczne) oraz brak zmian w </w:t>
      </w:r>
      <w:r w:rsidRPr="004B4852">
        <w:rPr>
          <w:rFonts w:asciiTheme="majorHAnsi" w:hAnsiTheme="majorHAnsi" w:cstheme="majorHAnsi"/>
        </w:rPr>
        <w:t xml:space="preserve">stosunku do budynków niemieszkalnych. </w:t>
      </w:r>
    </w:p>
    <w:p w14:paraId="1165552D" w14:textId="436ABA9D" w:rsidR="003231BB" w:rsidRPr="004B4852" w:rsidRDefault="003231BB" w:rsidP="00570EBA">
      <w:pPr>
        <w:rPr>
          <w:rFonts w:asciiTheme="majorHAnsi" w:hAnsiTheme="majorHAnsi" w:cstheme="majorHAnsi"/>
        </w:rPr>
      </w:pPr>
      <w:r>
        <w:rPr>
          <w:rFonts w:asciiTheme="majorHAnsi" w:hAnsiTheme="majorHAnsi" w:cstheme="majorHAnsi"/>
        </w:rPr>
        <w:t>W przypadku tego scenariusza przewiduje się, że pomimo realizowanych inwestycji z zakresy efektywności energetycznych nadal będzie wzrastać zużycie paliw indywidualnych. Zostaną one zastąpione częściowo przez paliwa sieciowe, jednak nie w pełni. Przewiduje się w wypadku tego scenariusza, że paliwa stałe zostaną wyeliminowane w sektorze budynków użyteczności publicznej do 2031 roku, czyli od 2032 roku nie będą występować.</w:t>
      </w:r>
    </w:p>
    <w:p w14:paraId="0CA361DD" w14:textId="6F241E81" w:rsidR="00900D11" w:rsidRDefault="00900D11" w:rsidP="00570EBA">
      <w:pPr>
        <w:rPr>
          <w:rFonts w:asciiTheme="majorHAnsi" w:hAnsiTheme="majorHAnsi" w:cstheme="majorHAnsi"/>
        </w:rPr>
      </w:pPr>
      <w:r w:rsidRPr="004B4852">
        <w:rPr>
          <w:rFonts w:asciiTheme="majorHAnsi" w:hAnsiTheme="majorHAnsi" w:cstheme="majorHAnsi"/>
        </w:rPr>
        <w:t>W związku z powyższym przyjęto dla analizy następujące wskaźniki:</w:t>
      </w:r>
    </w:p>
    <w:p w14:paraId="222BFADB" w14:textId="77777777" w:rsidR="00DD3B0D" w:rsidRDefault="00DD3B0D">
      <w:pPr>
        <w:pStyle w:val="Akapitzlist"/>
        <w:numPr>
          <w:ilvl w:val="0"/>
          <w:numId w:val="6"/>
        </w:numPr>
        <w:rPr>
          <w:rFonts w:asciiTheme="majorHAnsi" w:hAnsiTheme="majorHAnsi" w:cstheme="majorHAnsi"/>
        </w:rPr>
      </w:pPr>
      <w:r w:rsidRPr="009E0C2C">
        <w:rPr>
          <w:rFonts w:asciiTheme="majorHAnsi" w:hAnsiTheme="majorHAnsi" w:cstheme="majorHAnsi"/>
        </w:rPr>
        <w:t xml:space="preserve">sektora budynków mieszkalnych zakłada spowolniony wzrost, wolniejszy </w:t>
      </w:r>
      <w:r w:rsidRPr="009E0C2C">
        <w:rPr>
          <w:rFonts w:asciiTheme="majorHAnsi" w:hAnsiTheme="majorHAnsi" w:cstheme="majorHAnsi"/>
        </w:rPr>
        <w:br/>
        <w:t>o 50% niż wzrost charakteryzujący się danymi historycznymi na rynku, wskaźnik przyjęty dla średniorocznego wzrostu wynosi</w:t>
      </w:r>
      <w:r>
        <w:rPr>
          <w:rFonts w:asciiTheme="majorHAnsi" w:hAnsiTheme="majorHAnsi" w:cstheme="majorHAnsi"/>
        </w:rPr>
        <w:t>:</w:t>
      </w:r>
    </w:p>
    <w:p w14:paraId="0C4362BA" w14:textId="3853EE20" w:rsidR="00DD3B0D" w:rsidRDefault="00DD3B0D">
      <w:pPr>
        <w:pStyle w:val="Akapitzlist"/>
        <w:numPr>
          <w:ilvl w:val="1"/>
          <w:numId w:val="6"/>
        </w:numPr>
        <w:rPr>
          <w:rFonts w:asciiTheme="majorHAnsi" w:hAnsiTheme="majorHAnsi" w:cstheme="majorHAnsi"/>
        </w:rPr>
      </w:pPr>
      <w:r w:rsidRPr="009E0C2C">
        <w:rPr>
          <w:rFonts w:asciiTheme="majorHAnsi" w:hAnsiTheme="majorHAnsi" w:cstheme="majorHAnsi"/>
        </w:rPr>
        <w:t xml:space="preserve">dla energii elektrycznej: </w:t>
      </w:r>
      <w:r>
        <w:rPr>
          <w:rFonts w:asciiTheme="majorHAnsi" w:hAnsiTheme="majorHAnsi" w:cstheme="majorHAnsi"/>
        </w:rPr>
        <w:t>+</w:t>
      </w:r>
      <w:r w:rsidR="0033311F">
        <w:rPr>
          <w:rFonts w:asciiTheme="majorHAnsi" w:hAnsiTheme="majorHAnsi" w:cstheme="majorHAnsi"/>
        </w:rPr>
        <w:t>1,</w:t>
      </w:r>
      <w:r w:rsidR="00A279C8">
        <w:rPr>
          <w:rFonts w:asciiTheme="majorHAnsi" w:hAnsiTheme="majorHAnsi" w:cstheme="majorHAnsi"/>
        </w:rPr>
        <w:t>82</w:t>
      </w:r>
      <w:r w:rsidRPr="009E0C2C">
        <w:rPr>
          <w:rFonts w:asciiTheme="majorHAnsi" w:hAnsiTheme="majorHAnsi" w:cstheme="majorHAnsi"/>
        </w:rPr>
        <w:t>%,</w:t>
      </w:r>
    </w:p>
    <w:p w14:paraId="102F31C5" w14:textId="3B7850A0" w:rsidR="00DD3B0D" w:rsidRDefault="00DD3B0D">
      <w:pPr>
        <w:pStyle w:val="Akapitzlist"/>
        <w:numPr>
          <w:ilvl w:val="1"/>
          <w:numId w:val="6"/>
        </w:numPr>
        <w:rPr>
          <w:rFonts w:asciiTheme="majorHAnsi" w:hAnsiTheme="majorHAnsi" w:cstheme="majorHAnsi"/>
        </w:rPr>
      </w:pPr>
      <w:r>
        <w:rPr>
          <w:rFonts w:asciiTheme="majorHAnsi" w:hAnsiTheme="majorHAnsi" w:cstheme="majorHAnsi"/>
        </w:rPr>
        <w:t>dla gazu ziemnego:  +</w:t>
      </w:r>
      <w:r w:rsidR="0033311F">
        <w:rPr>
          <w:rFonts w:asciiTheme="majorHAnsi" w:hAnsiTheme="majorHAnsi" w:cstheme="majorHAnsi"/>
        </w:rPr>
        <w:t>1,</w:t>
      </w:r>
      <w:r w:rsidR="00A279C8">
        <w:rPr>
          <w:rFonts w:asciiTheme="majorHAnsi" w:hAnsiTheme="majorHAnsi" w:cstheme="majorHAnsi"/>
        </w:rPr>
        <w:t xml:space="preserve"> 22</w:t>
      </w:r>
      <w:r w:rsidRPr="009E0C2C">
        <w:rPr>
          <w:rFonts w:asciiTheme="majorHAnsi" w:hAnsiTheme="majorHAnsi" w:cstheme="majorHAnsi"/>
        </w:rPr>
        <w:t>%,</w:t>
      </w:r>
    </w:p>
    <w:p w14:paraId="5A68D668" w14:textId="7E0B6152" w:rsidR="00DD3B0D" w:rsidRPr="009E0C2C" w:rsidRDefault="00DD3B0D">
      <w:pPr>
        <w:pStyle w:val="Akapitzlist"/>
        <w:numPr>
          <w:ilvl w:val="1"/>
          <w:numId w:val="6"/>
        </w:numPr>
        <w:rPr>
          <w:rFonts w:asciiTheme="majorHAnsi" w:hAnsiTheme="majorHAnsi" w:cstheme="majorHAnsi"/>
        </w:rPr>
      </w:pPr>
      <w:r>
        <w:rPr>
          <w:rFonts w:asciiTheme="majorHAnsi" w:hAnsiTheme="majorHAnsi" w:cstheme="majorHAnsi"/>
        </w:rPr>
        <w:t>dla paliw indywidualnych: +</w:t>
      </w:r>
      <w:r w:rsidR="0033311F">
        <w:rPr>
          <w:rFonts w:asciiTheme="majorHAnsi" w:hAnsiTheme="majorHAnsi" w:cstheme="majorHAnsi"/>
        </w:rPr>
        <w:t>1,</w:t>
      </w:r>
      <w:r w:rsidR="00A279C8">
        <w:rPr>
          <w:rFonts w:asciiTheme="majorHAnsi" w:hAnsiTheme="majorHAnsi" w:cstheme="majorHAnsi"/>
        </w:rPr>
        <w:t>62</w:t>
      </w:r>
      <w:r>
        <w:rPr>
          <w:rFonts w:asciiTheme="majorHAnsi" w:hAnsiTheme="majorHAnsi" w:cstheme="majorHAnsi"/>
        </w:rPr>
        <w:t>%;</w:t>
      </w:r>
    </w:p>
    <w:p w14:paraId="02F6399D" w14:textId="719241B1" w:rsidR="00DD3B0D" w:rsidRPr="004B4852" w:rsidRDefault="00DD3B0D">
      <w:pPr>
        <w:pStyle w:val="Akapitzlist"/>
        <w:numPr>
          <w:ilvl w:val="0"/>
          <w:numId w:val="6"/>
        </w:numPr>
        <w:rPr>
          <w:rFonts w:asciiTheme="majorHAnsi" w:hAnsiTheme="majorHAnsi" w:cstheme="majorHAnsi"/>
        </w:rPr>
      </w:pPr>
      <w:r w:rsidRPr="004B4852">
        <w:rPr>
          <w:rFonts w:asciiTheme="majorHAnsi" w:hAnsiTheme="majorHAnsi" w:cstheme="majorHAnsi"/>
        </w:rPr>
        <w:lastRenderedPageBreak/>
        <w:t>sektor oświetlenia komunalnego, w związku z tym że jest uzależniony od</w:t>
      </w:r>
      <w:r>
        <w:rPr>
          <w:rFonts w:asciiTheme="majorHAnsi" w:hAnsiTheme="majorHAnsi" w:cstheme="majorHAnsi"/>
        </w:rPr>
        <w:t xml:space="preserve"> </w:t>
      </w:r>
      <w:r w:rsidRPr="004B4852">
        <w:rPr>
          <w:rFonts w:asciiTheme="majorHAnsi" w:hAnsiTheme="majorHAnsi" w:cstheme="majorHAnsi"/>
        </w:rPr>
        <w:t xml:space="preserve">poziomu zurbanizowania </w:t>
      </w:r>
      <w:r>
        <w:rPr>
          <w:rFonts w:asciiTheme="majorHAnsi" w:hAnsiTheme="majorHAnsi" w:cstheme="majorHAnsi"/>
        </w:rPr>
        <w:t>Gminy</w:t>
      </w:r>
      <w:r w:rsidRPr="004B4852">
        <w:rPr>
          <w:rFonts w:asciiTheme="majorHAnsi" w:hAnsiTheme="majorHAnsi" w:cstheme="majorHAnsi"/>
        </w:rPr>
        <w:t xml:space="preserve"> charakteryzować się </w:t>
      </w:r>
      <w:r>
        <w:rPr>
          <w:rFonts w:asciiTheme="majorHAnsi" w:hAnsiTheme="majorHAnsi" w:cstheme="majorHAnsi"/>
        </w:rPr>
        <w:t xml:space="preserve">będzie wzrostem takim samym jak </w:t>
      </w:r>
      <w:r w:rsidRPr="004B4852">
        <w:rPr>
          <w:rFonts w:asciiTheme="majorHAnsi" w:hAnsiTheme="majorHAnsi" w:cstheme="majorHAnsi"/>
        </w:rPr>
        <w:t>zwiększenie w przypadku sektora budynków mieszk</w:t>
      </w:r>
      <w:r>
        <w:rPr>
          <w:rFonts w:asciiTheme="majorHAnsi" w:hAnsiTheme="majorHAnsi" w:cstheme="majorHAnsi"/>
        </w:rPr>
        <w:t xml:space="preserve">alnych, wskaźnik przyjęty dla </w:t>
      </w:r>
      <w:r w:rsidRPr="004B4852">
        <w:rPr>
          <w:rFonts w:asciiTheme="majorHAnsi" w:hAnsiTheme="majorHAnsi" w:cstheme="majorHAnsi"/>
        </w:rPr>
        <w:t xml:space="preserve">średniorocznego wzrostu wynosi: </w:t>
      </w:r>
      <w:r>
        <w:rPr>
          <w:rFonts w:asciiTheme="majorHAnsi" w:hAnsiTheme="majorHAnsi" w:cstheme="majorHAnsi"/>
        </w:rPr>
        <w:t>+</w:t>
      </w:r>
      <w:r w:rsidR="0033311F">
        <w:rPr>
          <w:rFonts w:asciiTheme="majorHAnsi" w:hAnsiTheme="majorHAnsi" w:cstheme="majorHAnsi"/>
        </w:rPr>
        <w:t>1,</w:t>
      </w:r>
      <w:r w:rsidR="00A279C8">
        <w:rPr>
          <w:rFonts w:asciiTheme="majorHAnsi" w:hAnsiTheme="majorHAnsi" w:cstheme="majorHAnsi"/>
        </w:rPr>
        <w:t>51</w:t>
      </w:r>
      <w:r w:rsidRPr="004B4852">
        <w:rPr>
          <w:rFonts w:asciiTheme="majorHAnsi" w:hAnsiTheme="majorHAnsi" w:cstheme="majorHAnsi"/>
        </w:rPr>
        <w:t>%</w:t>
      </w:r>
      <w:r>
        <w:rPr>
          <w:rFonts w:asciiTheme="majorHAnsi" w:hAnsiTheme="majorHAnsi" w:cstheme="majorHAnsi"/>
        </w:rPr>
        <w:t xml:space="preserve"> </w:t>
      </w:r>
      <w:r w:rsidRPr="004B4852">
        <w:rPr>
          <w:rFonts w:asciiTheme="majorHAnsi" w:hAnsiTheme="majorHAnsi" w:cstheme="majorHAnsi"/>
        </w:rPr>
        <w:t>w skali roku</w:t>
      </w:r>
      <w:r>
        <w:rPr>
          <w:rFonts w:asciiTheme="majorHAnsi" w:hAnsiTheme="majorHAnsi" w:cstheme="majorHAnsi"/>
        </w:rPr>
        <w:t>;</w:t>
      </w:r>
    </w:p>
    <w:p w14:paraId="7726763F" w14:textId="77777777" w:rsidR="00DD3B0D" w:rsidRDefault="00DD3B0D">
      <w:pPr>
        <w:pStyle w:val="Akapitzlist"/>
        <w:numPr>
          <w:ilvl w:val="0"/>
          <w:numId w:val="6"/>
        </w:numPr>
        <w:rPr>
          <w:rFonts w:asciiTheme="majorHAnsi" w:hAnsiTheme="majorHAnsi" w:cstheme="majorHAnsi"/>
        </w:rPr>
      </w:pPr>
      <w:r w:rsidRPr="009E0C2C">
        <w:rPr>
          <w:rFonts w:asciiTheme="majorHAnsi" w:hAnsiTheme="majorHAnsi" w:cstheme="majorHAnsi"/>
        </w:rPr>
        <w:t xml:space="preserve">w związku z tym, że </w:t>
      </w:r>
      <w:r>
        <w:rPr>
          <w:rFonts w:asciiTheme="majorHAnsi" w:hAnsiTheme="majorHAnsi" w:cstheme="majorHAnsi"/>
        </w:rPr>
        <w:t>Gmina</w:t>
      </w:r>
      <w:r w:rsidRPr="009E0C2C">
        <w:rPr>
          <w:rFonts w:asciiTheme="majorHAnsi" w:hAnsiTheme="majorHAnsi" w:cstheme="majorHAnsi"/>
        </w:rPr>
        <w:t xml:space="preserve"> nie zakłada inwestycji związanych z nowymi budynkami instytucji publicznych, jednocześnie planowane są inwestycje </w:t>
      </w:r>
      <w:r w:rsidRPr="009E0C2C">
        <w:rPr>
          <w:rFonts w:asciiTheme="majorHAnsi" w:hAnsiTheme="majorHAnsi" w:cstheme="majorHAnsi"/>
        </w:rPr>
        <w:br/>
        <w:t>z zakresu zwiększenia efektywności energetycznej w budynkach użyteczności publicznej, wskaźnik przyjęty dla średniorocznego wzrostu wynosi</w:t>
      </w:r>
      <w:r>
        <w:rPr>
          <w:rFonts w:asciiTheme="majorHAnsi" w:hAnsiTheme="majorHAnsi" w:cstheme="majorHAnsi"/>
        </w:rPr>
        <w:t>:</w:t>
      </w:r>
    </w:p>
    <w:p w14:paraId="17E797FB" w14:textId="6C759CA7" w:rsidR="00DD3B0D" w:rsidRDefault="00DD3B0D">
      <w:pPr>
        <w:pStyle w:val="Akapitzlist"/>
        <w:numPr>
          <w:ilvl w:val="1"/>
          <w:numId w:val="6"/>
        </w:numPr>
        <w:rPr>
          <w:rFonts w:asciiTheme="majorHAnsi" w:hAnsiTheme="majorHAnsi" w:cstheme="majorHAnsi"/>
        </w:rPr>
      </w:pPr>
      <w:r w:rsidRPr="009E0C2C">
        <w:rPr>
          <w:rFonts w:asciiTheme="majorHAnsi" w:hAnsiTheme="majorHAnsi" w:cstheme="majorHAnsi"/>
        </w:rPr>
        <w:t xml:space="preserve">dla energii elektrycznej: </w:t>
      </w:r>
      <w:r>
        <w:rPr>
          <w:rFonts w:asciiTheme="majorHAnsi" w:hAnsiTheme="majorHAnsi" w:cstheme="majorHAnsi"/>
        </w:rPr>
        <w:t>+1,</w:t>
      </w:r>
      <w:r w:rsidR="00A279C8">
        <w:rPr>
          <w:rFonts w:asciiTheme="majorHAnsi" w:hAnsiTheme="majorHAnsi" w:cstheme="majorHAnsi"/>
        </w:rPr>
        <w:t>51</w:t>
      </w:r>
      <w:r w:rsidRPr="009E0C2C">
        <w:rPr>
          <w:rFonts w:asciiTheme="majorHAnsi" w:hAnsiTheme="majorHAnsi" w:cstheme="majorHAnsi"/>
        </w:rPr>
        <w:t>%,</w:t>
      </w:r>
    </w:p>
    <w:p w14:paraId="2ABE3999" w14:textId="058BB779" w:rsidR="00DD3B0D" w:rsidRDefault="00DD3B0D">
      <w:pPr>
        <w:pStyle w:val="Akapitzlist"/>
        <w:numPr>
          <w:ilvl w:val="1"/>
          <w:numId w:val="6"/>
        </w:numPr>
        <w:rPr>
          <w:rFonts w:asciiTheme="majorHAnsi" w:hAnsiTheme="majorHAnsi" w:cstheme="majorHAnsi"/>
        </w:rPr>
      </w:pPr>
      <w:r>
        <w:rPr>
          <w:rFonts w:asciiTheme="majorHAnsi" w:hAnsiTheme="majorHAnsi" w:cstheme="majorHAnsi"/>
        </w:rPr>
        <w:t>dla gazu ziemnego:  +</w:t>
      </w:r>
      <w:r w:rsidR="00594219">
        <w:rPr>
          <w:rFonts w:asciiTheme="majorHAnsi" w:hAnsiTheme="majorHAnsi" w:cstheme="majorHAnsi"/>
        </w:rPr>
        <w:t>0,91</w:t>
      </w:r>
      <w:r w:rsidRPr="009E0C2C">
        <w:rPr>
          <w:rFonts w:asciiTheme="majorHAnsi" w:hAnsiTheme="majorHAnsi" w:cstheme="majorHAnsi"/>
        </w:rPr>
        <w:t>%,</w:t>
      </w:r>
    </w:p>
    <w:p w14:paraId="0BBD639E" w14:textId="40002590" w:rsidR="00DD3B0D" w:rsidRPr="009E0C2C" w:rsidRDefault="00DD3B0D">
      <w:pPr>
        <w:pStyle w:val="Akapitzlist"/>
        <w:numPr>
          <w:ilvl w:val="1"/>
          <w:numId w:val="6"/>
        </w:numPr>
        <w:rPr>
          <w:rFonts w:asciiTheme="majorHAnsi" w:hAnsiTheme="majorHAnsi" w:cstheme="majorHAnsi"/>
        </w:rPr>
      </w:pPr>
      <w:r>
        <w:rPr>
          <w:rFonts w:asciiTheme="majorHAnsi" w:hAnsiTheme="majorHAnsi" w:cstheme="majorHAnsi"/>
        </w:rPr>
        <w:t xml:space="preserve">dla paliw indywidualnych: </w:t>
      </w:r>
      <w:r w:rsidR="0033311F">
        <w:rPr>
          <w:rFonts w:asciiTheme="majorHAnsi" w:hAnsiTheme="majorHAnsi" w:cstheme="majorHAnsi"/>
        </w:rPr>
        <w:t>0</w:t>
      </w:r>
      <w:r>
        <w:rPr>
          <w:rFonts w:asciiTheme="majorHAnsi" w:hAnsiTheme="majorHAnsi" w:cstheme="majorHAnsi"/>
        </w:rPr>
        <w:t>,00%;</w:t>
      </w:r>
    </w:p>
    <w:p w14:paraId="45E95CC0" w14:textId="67786461" w:rsidR="00DD3B0D" w:rsidRDefault="00DD3B0D">
      <w:pPr>
        <w:pStyle w:val="Akapitzlist"/>
        <w:numPr>
          <w:ilvl w:val="0"/>
          <w:numId w:val="6"/>
        </w:numPr>
        <w:rPr>
          <w:rFonts w:asciiTheme="majorHAnsi" w:hAnsiTheme="majorHAnsi" w:cstheme="majorHAnsi"/>
        </w:rPr>
      </w:pPr>
      <w:r>
        <w:rPr>
          <w:rFonts w:asciiTheme="majorHAnsi" w:hAnsiTheme="majorHAnsi" w:cstheme="majorHAnsi"/>
        </w:rPr>
        <w:t>sektor przedsiębiorstw</w:t>
      </w:r>
      <w:r w:rsidRPr="004B4852">
        <w:rPr>
          <w:rFonts w:asciiTheme="majorHAnsi" w:hAnsiTheme="majorHAnsi" w:cstheme="majorHAnsi"/>
        </w:rPr>
        <w:t xml:space="preserve"> zakłada spadek prognozowanego na podstawie danych historycznych wzrostu liczby przedsiębiorstw na terenie </w:t>
      </w:r>
      <w:r>
        <w:rPr>
          <w:rFonts w:asciiTheme="majorHAnsi" w:hAnsiTheme="majorHAnsi" w:cstheme="majorHAnsi"/>
        </w:rPr>
        <w:t>Gmin</w:t>
      </w:r>
      <w:r w:rsidR="0033311F">
        <w:rPr>
          <w:rFonts w:asciiTheme="majorHAnsi" w:hAnsiTheme="majorHAnsi" w:cstheme="majorHAnsi"/>
        </w:rPr>
        <w:t>y</w:t>
      </w:r>
      <w:r>
        <w:rPr>
          <w:rFonts w:asciiTheme="majorHAnsi" w:hAnsiTheme="majorHAnsi" w:cstheme="majorHAnsi"/>
        </w:rPr>
        <w:t xml:space="preserve"> </w:t>
      </w:r>
      <w:r w:rsidR="00A279C8">
        <w:t>Olszanka</w:t>
      </w:r>
      <w:r w:rsidRPr="004B4852">
        <w:rPr>
          <w:rFonts w:asciiTheme="majorHAnsi" w:hAnsiTheme="majorHAnsi" w:cstheme="majorHAnsi"/>
        </w:rPr>
        <w:t xml:space="preserve">, </w:t>
      </w:r>
      <w:r>
        <w:rPr>
          <w:rFonts w:asciiTheme="majorHAnsi" w:hAnsiTheme="majorHAnsi" w:cstheme="majorHAnsi"/>
        </w:rPr>
        <w:t xml:space="preserve">jednocześnie w ciągu ostatnich lat stale wzrastało zapotrzebowanie na energię dlatego </w:t>
      </w:r>
      <w:r w:rsidRPr="009E0C2C">
        <w:rPr>
          <w:rFonts w:asciiTheme="majorHAnsi" w:hAnsiTheme="majorHAnsi" w:cstheme="majorHAnsi"/>
        </w:rPr>
        <w:t>, wskaźnik przyjęty dla średniorocznego wzrostu wynosi</w:t>
      </w:r>
      <w:r>
        <w:rPr>
          <w:rFonts w:asciiTheme="majorHAnsi" w:hAnsiTheme="majorHAnsi" w:cstheme="majorHAnsi"/>
        </w:rPr>
        <w:t>:</w:t>
      </w:r>
    </w:p>
    <w:p w14:paraId="249809CB" w14:textId="1233AD6A" w:rsidR="00DD3B0D" w:rsidRDefault="00DD3B0D">
      <w:pPr>
        <w:pStyle w:val="Akapitzlist"/>
        <w:numPr>
          <w:ilvl w:val="1"/>
          <w:numId w:val="6"/>
        </w:numPr>
        <w:rPr>
          <w:rFonts w:asciiTheme="majorHAnsi" w:hAnsiTheme="majorHAnsi" w:cstheme="majorHAnsi"/>
        </w:rPr>
      </w:pPr>
      <w:r w:rsidRPr="009E0C2C">
        <w:rPr>
          <w:rFonts w:asciiTheme="majorHAnsi" w:hAnsiTheme="majorHAnsi" w:cstheme="majorHAnsi"/>
        </w:rPr>
        <w:t xml:space="preserve">dla energii elektrycznej: </w:t>
      </w:r>
      <w:r>
        <w:rPr>
          <w:rFonts w:asciiTheme="majorHAnsi" w:hAnsiTheme="majorHAnsi" w:cstheme="majorHAnsi"/>
        </w:rPr>
        <w:t>+</w:t>
      </w:r>
      <w:r w:rsidR="00A279C8">
        <w:rPr>
          <w:rFonts w:asciiTheme="majorHAnsi" w:hAnsiTheme="majorHAnsi" w:cstheme="majorHAnsi"/>
        </w:rPr>
        <w:t>1,20</w:t>
      </w:r>
      <w:r w:rsidRPr="009E0C2C">
        <w:rPr>
          <w:rFonts w:asciiTheme="majorHAnsi" w:hAnsiTheme="majorHAnsi" w:cstheme="majorHAnsi"/>
        </w:rPr>
        <w:t>%,</w:t>
      </w:r>
    </w:p>
    <w:p w14:paraId="6431D6E1" w14:textId="32E202C1" w:rsidR="0033311F" w:rsidRDefault="0033311F">
      <w:pPr>
        <w:pStyle w:val="Akapitzlist"/>
        <w:numPr>
          <w:ilvl w:val="1"/>
          <w:numId w:val="6"/>
        </w:numPr>
        <w:rPr>
          <w:rFonts w:asciiTheme="majorHAnsi" w:hAnsiTheme="majorHAnsi" w:cstheme="majorHAnsi"/>
        </w:rPr>
      </w:pPr>
      <w:r>
        <w:rPr>
          <w:rFonts w:asciiTheme="majorHAnsi" w:hAnsiTheme="majorHAnsi" w:cstheme="majorHAnsi"/>
        </w:rPr>
        <w:t>dla gazu ziemnego:  +0,00</w:t>
      </w:r>
      <w:r w:rsidRPr="009E0C2C">
        <w:rPr>
          <w:rFonts w:asciiTheme="majorHAnsi" w:hAnsiTheme="majorHAnsi" w:cstheme="majorHAnsi"/>
        </w:rPr>
        <w:t>%,</w:t>
      </w:r>
    </w:p>
    <w:p w14:paraId="796FF038" w14:textId="23906714" w:rsidR="00DD3B0D" w:rsidRDefault="00DD3B0D">
      <w:pPr>
        <w:pStyle w:val="Akapitzlist"/>
        <w:numPr>
          <w:ilvl w:val="1"/>
          <w:numId w:val="6"/>
        </w:numPr>
        <w:rPr>
          <w:rFonts w:asciiTheme="majorHAnsi" w:hAnsiTheme="majorHAnsi" w:cstheme="majorHAnsi"/>
        </w:rPr>
      </w:pPr>
      <w:r>
        <w:rPr>
          <w:rFonts w:asciiTheme="majorHAnsi" w:hAnsiTheme="majorHAnsi" w:cstheme="majorHAnsi"/>
        </w:rPr>
        <w:t xml:space="preserve">dla paliw indywidualnych: </w:t>
      </w:r>
      <w:r w:rsidR="0033311F">
        <w:rPr>
          <w:rFonts w:asciiTheme="majorHAnsi" w:hAnsiTheme="majorHAnsi" w:cstheme="majorHAnsi"/>
        </w:rPr>
        <w:t>+0</w:t>
      </w:r>
      <w:r>
        <w:rPr>
          <w:rFonts w:asciiTheme="majorHAnsi" w:hAnsiTheme="majorHAnsi" w:cstheme="majorHAnsi"/>
        </w:rPr>
        <w:t>,00%</w:t>
      </w:r>
      <w:r w:rsidRPr="00DD3B0D">
        <w:rPr>
          <w:rFonts w:asciiTheme="majorHAnsi" w:hAnsiTheme="majorHAnsi" w:cstheme="majorHAnsi"/>
        </w:rPr>
        <w:t>.</w:t>
      </w:r>
    </w:p>
    <w:p w14:paraId="03A8124C" w14:textId="77777777" w:rsidR="00580800" w:rsidRDefault="00EE4FC2" w:rsidP="00C50716">
      <w:pPr>
        <w:rPr>
          <w:rFonts w:asciiTheme="majorHAnsi" w:hAnsiTheme="majorHAnsi" w:cstheme="majorHAnsi"/>
        </w:rPr>
      </w:pPr>
      <w:r>
        <w:rPr>
          <w:rFonts w:asciiTheme="majorHAnsi" w:hAnsiTheme="majorHAnsi" w:cstheme="majorHAnsi"/>
        </w:rPr>
        <w:t xml:space="preserve">Szczegółowy wykaz </w:t>
      </w:r>
      <w:r w:rsidR="009F214C" w:rsidRPr="004B4852">
        <w:rPr>
          <w:rFonts w:asciiTheme="majorHAnsi" w:hAnsiTheme="majorHAnsi" w:cstheme="majorHAnsi"/>
        </w:rPr>
        <w:t xml:space="preserve">wskaźników przyjętych do analizy przedstawia </w:t>
      </w:r>
      <w:r w:rsidR="00273F32">
        <w:rPr>
          <w:rFonts w:asciiTheme="majorHAnsi" w:hAnsiTheme="majorHAnsi" w:cstheme="majorHAnsi"/>
        </w:rPr>
        <w:t xml:space="preserve">poniższa </w:t>
      </w:r>
      <w:r w:rsidR="009F214C" w:rsidRPr="004B4852">
        <w:rPr>
          <w:rFonts w:asciiTheme="majorHAnsi" w:hAnsiTheme="majorHAnsi" w:cstheme="majorHAnsi"/>
        </w:rPr>
        <w:t>tabela.</w:t>
      </w:r>
    </w:p>
    <w:p w14:paraId="3F14E7B6" w14:textId="6ED183BF" w:rsidR="009F214C" w:rsidRDefault="009F214C" w:rsidP="002B3BCA">
      <w:pPr>
        <w:pStyle w:val="Legenda"/>
        <w:keepNext/>
        <w:spacing w:after="0"/>
        <w:rPr>
          <w:rFonts w:asciiTheme="majorHAnsi" w:hAnsiTheme="majorHAnsi" w:cstheme="majorHAnsi"/>
          <w:b/>
          <w:bCs w:val="0"/>
          <w:color w:val="auto"/>
          <w:sz w:val="18"/>
        </w:rPr>
      </w:pPr>
      <w:bookmarkStart w:id="669" w:name="_Toc225790407"/>
      <w:r w:rsidRPr="002B3BCA">
        <w:rPr>
          <w:rFonts w:asciiTheme="majorHAnsi" w:hAnsiTheme="majorHAnsi" w:cstheme="majorHAnsi"/>
          <w:b/>
          <w:bCs w:val="0"/>
          <w:color w:val="auto"/>
          <w:sz w:val="18"/>
        </w:rPr>
        <w:t xml:space="preserve">Tabela </w:t>
      </w:r>
      <w:r w:rsidR="004B4852" w:rsidRPr="002B3BCA">
        <w:rPr>
          <w:rFonts w:asciiTheme="majorHAnsi" w:hAnsiTheme="majorHAnsi" w:cstheme="majorHAnsi"/>
          <w:b/>
          <w:bCs w:val="0"/>
          <w:color w:val="auto"/>
          <w:sz w:val="18"/>
        </w:rPr>
        <w:fldChar w:fldCharType="begin"/>
      </w:r>
      <w:r w:rsidR="004B4852" w:rsidRPr="002B3BCA">
        <w:rPr>
          <w:rFonts w:asciiTheme="majorHAnsi" w:hAnsiTheme="majorHAnsi" w:cstheme="majorHAnsi"/>
          <w:b/>
          <w:bCs w:val="0"/>
          <w:color w:val="auto"/>
          <w:sz w:val="18"/>
        </w:rPr>
        <w:instrText xml:space="preserve"> SEQ Tabela \* ARABIC </w:instrText>
      </w:r>
      <w:r w:rsidR="004B4852" w:rsidRPr="002B3BCA">
        <w:rPr>
          <w:rFonts w:asciiTheme="majorHAnsi" w:hAnsiTheme="majorHAnsi" w:cstheme="majorHAnsi"/>
          <w:b/>
          <w:bCs w:val="0"/>
          <w:color w:val="auto"/>
          <w:sz w:val="18"/>
        </w:rPr>
        <w:fldChar w:fldCharType="separate"/>
      </w:r>
      <w:r w:rsidR="00501F96">
        <w:rPr>
          <w:rFonts w:asciiTheme="majorHAnsi" w:hAnsiTheme="majorHAnsi" w:cstheme="majorHAnsi"/>
          <w:b/>
          <w:bCs w:val="0"/>
          <w:noProof/>
          <w:color w:val="auto"/>
          <w:sz w:val="18"/>
        </w:rPr>
        <w:t>22</w:t>
      </w:r>
      <w:r w:rsidR="004B4852" w:rsidRPr="002B3BCA">
        <w:rPr>
          <w:rFonts w:asciiTheme="majorHAnsi" w:hAnsiTheme="majorHAnsi" w:cstheme="majorHAnsi"/>
          <w:b/>
          <w:bCs w:val="0"/>
          <w:noProof/>
          <w:color w:val="auto"/>
          <w:sz w:val="18"/>
        </w:rPr>
        <w:fldChar w:fldCharType="end"/>
      </w:r>
      <w:r w:rsidR="003836F5" w:rsidRPr="002B3BCA">
        <w:rPr>
          <w:rFonts w:asciiTheme="majorHAnsi" w:hAnsiTheme="majorHAnsi" w:cstheme="majorHAnsi"/>
          <w:b/>
          <w:bCs w:val="0"/>
          <w:color w:val="auto"/>
          <w:sz w:val="18"/>
        </w:rPr>
        <w:t xml:space="preserve"> </w:t>
      </w:r>
      <w:r w:rsidRPr="002B3BCA">
        <w:rPr>
          <w:rFonts w:asciiTheme="majorHAnsi" w:hAnsiTheme="majorHAnsi" w:cstheme="majorHAnsi"/>
          <w:b/>
          <w:bCs w:val="0"/>
          <w:color w:val="auto"/>
          <w:sz w:val="18"/>
        </w:rPr>
        <w:t>Wyszczególnienie wskaźników przyjętych do analizy wariantu A</w:t>
      </w:r>
      <w:r w:rsidR="00AC6446" w:rsidRPr="002B3BCA">
        <w:rPr>
          <w:rFonts w:asciiTheme="majorHAnsi" w:hAnsiTheme="majorHAnsi" w:cstheme="majorHAnsi"/>
          <w:b/>
          <w:bCs w:val="0"/>
          <w:color w:val="auto"/>
          <w:sz w:val="18"/>
        </w:rPr>
        <w:t xml:space="preserve"> „Pasywny”</w:t>
      </w:r>
      <w:bookmarkEnd w:id="669"/>
    </w:p>
    <w:tbl>
      <w:tblPr>
        <w:tblW w:w="5000" w:type="pct"/>
        <w:tblCellMar>
          <w:left w:w="70" w:type="dxa"/>
          <w:right w:w="70" w:type="dxa"/>
        </w:tblCellMar>
        <w:tblLook w:val="04A0" w:firstRow="1" w:lastRow="0" w:firstColumn="1" w:lastColumn="0" w:noHBand="0" w:noVBand="1"/>
      </w:tblPr>
      <w:tblGrid>
        <w:gridCol w:w="1326"/>
        <w:gridCol w:w="2428"/>
        <w:gridCol w:w="1325"/>
        <w:gridCol w:w="1325"/>
        <w:gridCol w:w="1325"/>
        <w:gridCol w:w="1323"/>
      </w:tblGrid>
      <w:tr w:rsidR="00A279C8" w:rsidRPr="00A279C8" w14:paraId="0D215820" w14:textId="77777777" w:rsidTr="00A279C8">
        <w:trPr>
          <w:trHeight w:val="20"/>
        </w:trPr>
        <w:tc>
          <w:tcPr>
            <w:tcW w:w="732" w:type="pct"/>
            <w:vMerge w:val="restart"/>
            <w:tcBorders>
              <w:top w:val="single" w:sz="8" w:space="0" w:color="999999"/>
              <w:left w:val="single" w:sz="8" w:space="0" w:color="999999"/>
              <w:bottom w:val="single" w:sz="12" w:space="0" w:color="666666"/>
              <w:right w:val="single" w:sz="8" w:space="0" w:color="999999"/>
            </w:tcBorders>
            <w:vAlign w:val="center"/>
            <w:hideMark/>
          </w:tcPr>
          <w:p w14:paraId="1B4CB05F"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Lp.</w:t>
            </w:r>
          </w:p>
        </w:tc>
        <w:tc>
          <w:tcPr>
            <w:tcW w:w="1341" w:type="pct"/>
            <w:vMerge w:val="restart"/>
            <w:tcBorders>
              <w:top w:val="single" w:sz="8" w:space="0" w:color="999999"/>
              <w:left w:val="single" w:sz="8" w:space="0" w:color="999999"/>
              <w:bottom w:val="single" w:sz="12" w:space="0" w:color="666666"/>
              <w:right w:val="single" w:sz="8" w:space="0" w:color="999999"/>
            </w:tcBorders>
            <w:vAlign w:val="center"/>
            <w:hideMark/>
          </w:tcPr>
          <w:p w14:paraId="6816E814"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Wyszczególnienie</w:t>
            </w:r>
          </w:p>
        </w:tc>
        <w:tc>
          <w:tcPr>
            <w:tcW w:w="732" w:type="pct"/>
            <w:tcBorders>
              <w:top w:val="single" w:sz="8" w:space="0" w:color="999999"/>
              <w:left w:val="nil"/>
              <w:bottom w:val="nil"/>
              <w:right w:val="single" w:sz="8" w:space="0" w:color="999999"/>
            </w:tcBorders>
            <w:vAlign w:val="center"/>
            <w:hideMark/>
          </w:tcPr>
          <w:p w14:paraId="51D2309D"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Wskaźnik wzrostu</w:t>
            </w:r>
          </w:p>
        </w:tc>
        <w:tc>
          <w:tcPr>
            <w:tcW w:w="732" w:type="pct"/>
            <w:tcBorders>
              <w:top w:val="single" w:sz="8" w:space="0" w:color="999999"/>
              <w:left w:val="nil"/>
              <w:bottom w:val="nil"/>
              <w:right w:val="single" w:sz="8" w:space="0" w:color="999999"/>
            </w:tcBorders>
            <w:vAlign w:val="center"/>
            <w:hideMark/>
          </w:tcPr>
          <w:p w14:paraId="079FDFB7"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Wskaźnik dla grupy budynków</w:t>
            </w:r>
          </w:p>
        </w:tc>
        <w:tc>
          <w:tcPr>
            <w:tcW w:w="732" w:type="pct"/>
            <w:tcBorders>
              <w:top w:val="single" w:sz="8" w:space="0" w:color="999999"/>
              <w:left w:val="nil"/>
              <w:bottom w:val="nil"/>
              <w:right w:val="single" w:sz="8" w:space="0" w:color="999999"/>
            </w:tcBorders>
            <w:vAlign w:val="center"/>
            <w:hideMark/>
          </w:tcPr>
          <w:p w14:paraId="1B561971"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Korekta wynikająca z rodzaju paliwa</w:t>
            </w:r>
          </w:p>
        </w:tc>
        <w:tc>
          <w:tcPr>
            <w:tcW w:w="732" w:type="pct"/>
            <w:tcBorders>
              <w:top w:val="single" w:sz="8" w:space="0" w:color="999999"/>
              <w:left w:val="nil"/>
              <w:bottom w:val="nil"/>
              <w:right w:val="single" w:sz="8" w:space="0" w:color="999999"/>
            </w:tcBorders>
            <w:vAlign w:val="center"/>
            <w:hideMark/>
          </w:tcPr>
          <w:p w14:paraId="511AD319"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Wskaźnik do prognozy</w:t>
            </w:r>
          </w:p>
        </w:tc>
      </w:tr>
      <w:tr w:rsidR="00A279C8" w:rsidRPr="00A279C8" w14:paraId="03B841B7" w14:textId="77777777" w:rsidTr="00A279C8">
        <w:trPr>
          <w:trHeight w:val="20"/>
        </w:trPr>
        <w:tc>
          <w:tcPr>
            <w:tcW w:w="732" w:type="pct"/>
            <w:vMerge/>
            <w:tcBorders>
              <w:top w:val="single" w:sz="8" w:space="0" w:color="999999"/>
              <w:left w:val="single" w:sz="8" w:space="0" w:color="999999"/>
              <w:bottom w:val="single" w:sz="12" w:space="0" w:color="666666"/>
              <w:right w:val="single" w:sz="8" w:space="0" w:color="999999"/>
            </w:tcBorders>
            <w:vAlign w:val="center"/>
            <w:hideMark/>
          </w:tcPr>
          <w:p w14:paraId="533E88A2" w14:textId="77777777" w:rsidR="00A279C8" w:rsidRPr="00A279C8" w:rsidRDefault="00A279C8" w:rsidP="00A279C8">
            <w:pPr>
              <w:spacing w:before="0" w:after="0" w:line="240" w:lineRule="auto"/>
              <w:contextualSpacing w:val="0"/>
              <w:jc w:val="left"/>
              <w:rPr>
                <w:rFonts w:ascii="Arial" w:eastAsia="Times New Roman" w:hAnsi="Arial" w:cs="Arial"/>
                <w:b/>
                <w:bCs/>
                <w:color w:val="000000"/>
                <w:sz w:val="20"/>
                <w:szCs w:val="20"/>
                <w:lang w:eastAsia="pl-PL"/>
              </w:rPr>
            </w:pPr>
          </w:p>
        </w:tc>
        <w:tc>
          <w:tcPr>
            <w:tcW w:w="1341" w:type="pct"/>
            <w:vMerge/>
            <w:tcBorders>
              <w:top w:val="single" w:sz="8" w:space="0" w:color="999999"/>
              <w:left w:val="single" w:sz="8" w:space="0" w:color="999999"/>
              <w:bottom w:val="single" w:sz="12" w:space="0" w:color="666666"/>
              <w:right w:val="single" w:sz="8" w:space="0" w:color="999999"/>
            </w:tcBorders>
            <w:vAlign w:val="center"/>
            <w:hideMark/>
          </w:tcPr>
          <w:p w14:paraId="210C93DB" w14:textId="77777777" w:rsidR="00A279C8" w:rsidRPr="00A279C8" w:rsidRDefault="00A279C8" w:rsidP="00A279C8">
            <w:pPr>
              <w:spacing w:before="0" w:after="0" w:line="240" w:lineRule="auto"/>
              <w:contextualSpacing w:val="0"/>
              <w:jc w:val="left"/>
              <w:rPr>
                <w:rFonts w:ascii="Arial" w:eastAsia="Times New Roman" w:hAnsi="Arial" w:cs="Arial"/>
                <w:b/>
                <w:bCs/>
                <w:color w:val="000000"/>
                <w:sz w:val="20"/>
                <w:szCs w:val="20"/>
                <w:lang w:eastAsia="pl-PL"/>
              </w:rPr>
            </w:pPr>
          </w:p>
        </w:tc>
        <w:tc>
          <w:tcPr>
            <w:tcW w:w="732" w:type="pct"/>
            <w:tcBorders>
              <w:top w:val="nil"/>
              <w:left w:val="nil"/>
              <w:bottom w:val="single" w:sz="12" w:space="0" w:color="666666"/>
              <w:right w:val="single" w:sz="8" w:space="0" w:color="999999"/>
            </w:tcBorders>
            <w:vAlign w:val="center"/>
            <w:hideMark/>
          </w:tcPr>
          <w:p w14:paraId="7A910CB3"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w:t>
            </w:r>
          </w:p>
        </w:tc>
        <w:tc>
          <w:tcPr>
            <w:tcW w:w="732" w:type="pct"/>
            <w:tcBorders>
              <w:top w:val="nil"/>
              <w:left w:val="nil"/>
              <w:bottom w:val="single" w:sz="12" w:space="0" w:color="666666"/>
              <w:right w:val="single" w:sz="8" w:space="0" w:color="999999"/>
            </w:tcBorders>
            <w:vAlign w:val="center"/>
            <w:hideMark/>
          </w:tcPr>
          <w:p w14:paraId="29A12E8F"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w:t>
            </w:r>
          </w:p>
        </w:tc>
        <w:tc>
          <w:tcPr>
            <w:tcW w:w="732" w:type="pct"/>
            <w:tcBorders>
              <w:top w:val="nil"/>
              <w:left w:val="nil"/>
              <w:bottom w:val="single" w:sz="12" w:space="0" w:color="666666"/>
              <w:right w:val="single" w:sz="8" w:space="0" w:color="999999"/>
            </w:tcBorders>
            <w:vAlign w:val="center"/>
            <w:hideMark/>
          </w:tcPr>
          <w:p w14:paraId="2783DD6C"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w:t>
            </w:r>
          </w:p>
        </w:tc>
        <w:tc>
          <w:tcPr>
            <w:tcW w:w="732" w:type="pct"/>
            <w:tcBorders>
              <w:top w:val="nil"/>
              <w:left w:val="nil"/>
              <w:bottom w:val="single" w:sz="12" w:space="0" w:color="666666"/>
              <w:right w:val="single" w:sz="8" w:space="0" w:color="999999"/>
            </w:tcBorders>
            <w:vAlign w:val="center"/>
            <w:hideMark/>
          </w:tcPr>
          <w:p w14:paraId="08D237ED"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w:t>
            </w:r>
          </w:p>
        </w:tc>
      </w:tr>
      <w:tr w:rsidR="00A279C8" w:rsidRPr="00A279C8" w14:paraId="7CCC8CD2"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4EBDA8F3"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I.1</w:t>
            </w:r>
          </w:p>
        </w:tc>
        <w:tc>
          <w:tcPr>
            <w:tcW w:w="1341" w:type="pct"/>
            <w:tcBorders>
              <w:top w:val="nil"/>
              <w:left w:val="nil"/>
              <w:bottom w:val="single" w:sz="8" w:space="0" w:color="999999"/>
              <w:right w:val="single" w:sz="8" w:space="0" w:color="999999"/>
            </w:tcBorders>
            <w:vAlign w:val="center"/>
            <w:hideMark/>
          </w:tcPr>
          <w:p w14:paraId="5D075734"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Energia elektryczna</w:t>
            </w:r>
          </w:p>
        </w:tc>
        <w:tc>
          <w:tcPr>
            <w:tcW w:w="732" w:type="pct"/>
            <w:tcBorders>
              <w:top w:val="nil"/>
              <w:left w:val="nil"/>
              <w:bottom w:val="single" w:sz="8" w:space="0" w:color="999999"/>
              <w:right w:val="single" w:sz="8" w:space="0" w:color="999999"/>
            </w:tcBorders>
            <w:vAlign w:val="center"/>
            <w:hideMark/>
          </w:tcPr>
          <w:p w14:paraId="7DA9596D"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 </w:t>
            </w:r>
          </w:p>
        </w:tc>
        <w:tc>
          <w:tcPr>
            <w:tcW w:w="732" w:type="pct"/>
            <w:tcBorders>
              <w:top w:val="nil"/>
              <w:left w:val="nil"/>
              <w:bottom w:val="single" w:sz="8" w:space="0" w:color="999999"/>
              <w:right w:val="single" w:sz="8" w:space="0" w:color="999999"/>
            </w:tcBorders>
            <w:vAlign w:val="center"/>
            <w:hideMark/>
          </w:tcPr>
          <w:p w14:paraId="64D8AE3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 </w:t>
            </w:r>
          </w:p>
        </w:tc>
        <w:tc>
          <w:tcPr>
            <w:tcW w:w="732" w:type="pct"/>
            <w:tcBorders>
              <w:top w:val="nil"/>
              <w:left w:val="nil"/>
              <w:bottom w:val="single" w:sz="8" w:space="0" w:color="999999"/>
              <w:right w:val="single" w:sz="8" w:space="0" w:color="999999"/>
            </w:tcBorders>
            <w:vAlign w:val="center"/>
            <w:hideMark/>
          </w:tcPr>
          <w:p w14:paraId="67A1864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 </w:t>
            </w:r>
          </w:p>
        </w:tc>
        <w:tc>
          <w:tcPr>
            <w:tcW w:w="732" w:type="pct"/>
            <w:tcBorders>
              <w:top w:val="nil"/>
              <w:left w:val="nil"/>
              <w:bottom w:val="single" w:sz="8" w:space="0" w:color="999999"/>
              <w:right w:val="single" w:sz="8" w:space="0" w:color="999999"/>
            </w:tcBorders>
            <w:vAlign w:val="center"/>
            <w:hideMark/>
          </w:tcPr>
          <w:p w14:paraId="3AA8E7AC"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 </w:t>
            </w:r>
          </w:p>
        </w:tc>
      </w:tr>
      <w:tr w:rsidR="00A279C8" w:rsidRPr="00A279C8" w14:paraId="183C407E"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4E433E3D"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I.1.1</w:t>
            </w:r>
          </w:p>
        </w:tc>
        <w:tc>
          <w:tcPr>
            <w:tcW w:w="1341" w:type="pct"/>
            <w:tcBorders>
              <w:top w:val="nil"/>
              <w:left w:val="nil"/>
              <w:bottom w:val="single" w:sz="8" w:space="0" w:color="999999"/>
              <w:right w:val="single" w:sz="8" w:space="0" w:color="999999"/>
            </w:tcBorders>
            <w:vAlign w:val="center"/>
            <w:hideMark/>
          </w:tcPr>
          <w:p w14:paraId="04B77E0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732" w:type="pct"/>
            <w:tcBorders>
              <w:top w:val="nil"/>
              <w:left w:val="nil"/>
              <w:bottom w:val="single" w:sz="8" w:space="0" w:color="999999"/>
              <w:right w:val="single" w:sz="8" w:space="0" w:color="999999"/>
            </w:tcBorders>
            <w:vAlign w:val="center"/>
            <w:hideMark/>
          </w:tcPr>
          <w:p w14:paraId="0E69D00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0,62%</w:t>
            </w:r>
          </w:p>
        </w:tc>
        <w:tc>
          <w:tcPr>
            <w:tcW w:w="732" w:type="pct"/>
            <w:tcBorders>
              <w:top w:val="nil"/>
              <w:left w:val="nil"/>
              <w:bottom w:val="single" w:sz="8" w:space="0" w:color="999999"/>
              <w:right w:val="single" w:sz="8" w:space="0" w:color="999999"/>
            </w:tcBorders>
            <w:vAlign w:val="center"/>
            <w:hideMark/>
          </w:tcPr>
          <w:p w14:paraId="0C5E19A0"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50,0%</w:t>
            </w:r>
          </w:p>
        </w:tc>
        <w:tc>
          <w:tcPr>
            <w:tcW w:w="732" w:type="pct"/>
            <w:tcBorders>
              <w:top w:val="nil"/>
              <w:left w:val="nil"/>
              <w:bottom w:val="single" w:sz="8" w:space="0" w:color="999999"/>
              <w:right w:val="single" w:sz="8" w:space="0" w:color="999999"/>
            </w:tcBorders>
            <w:vAlign w:val="center"/>
            <w:hideMark/>
          </w:tcPr>
          <w:p w14:paraId="1109BF6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1,2%</w:t>
            </w:r>
          </w:p>
        </w:tc>
        <w:tc>
          <w:tcPr>
            <w:tcW w:w="732" w:type="pct"/>
            <w:tcBorders>
              <w:top w:val="nil"/>
              <w:left w:val="nil"/>
              <w:bottom w:val="single" w:sz="8" w:space="0" w:color="999999"/>
              <w:right w:val="single" w:sz="8" w:space="0" w:color="999999"/>
            </w:tcBorders>
            <w:vAlign w:val="center"/>
            <w:hideMark/>
          </w:tcPr>
          <w:p w14:paraId="3DFFC52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1,51%</w:t>
            </w:r>
          </w:p>
        </w:tc>
      </w:tr>
      <w:tr w:rsidR="00A279C8" w:rsidRPr="00A279C8" w14:paraId="5FA0716D"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5A82DFE3"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I.1.2</w:t>
            </w:r>
          </w:p>
        </w:tc>
        <w:tc>
          <w:tcPr>
            <w:tcW w:w="1341" w:type="pct"/>
            <w:tcBorders>
              <w:top w:val="nil"/>
              <w:left w:val="nil"/>
              <w:bottom w:val="single" w:sz="8" w:space="0" w:color="999999"/>
              <w:right w:val="single" w:sz="8" w:space="0" w:color="999999"/>
            </w:tcBorders>
            <w:vAlign w:val="center"/>
            <w:hideMark/>
          </w:tcPr>
          <w:p w14:paraId="69D3F78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732" w:type="pct"/>
            <w:tcBorders>
              <w:top w:val="nil"/>
              <w:left w:val="nil"/>
              <w:bottom w:val="single" w:sz="8" w:space="0" w:color="999999"/>
              <w:right w:val="single" w:sz="8" w:space="0" w:color="999999"/>
            </w:tcBorders>
            <w:vAlign w:val="center"/>
            <w:hideMark/>
          </w:tcPr>
          <w:p w14:paraId="03CCF89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1,23%</w:t>
            </w:r>
          </w:p>
        </w:tc>
        <w:tc>
          <w:tcPr>
            <w:tcW w:w="732" w:type="pct"/>
            <w:tcBorders>
              <w:top w:val="nil"/>
              <w:left w:val="nil"/>
              <w:bottom w:val="single" w:sz="8" w:space="0" w:color="999999"/>
              <w:right w:val="single" w:sz="8" w:space="0" w:color="999999"/>
            </w:tcBorders>
            <w:vAlign w:val="center"/>
            <w:hideMark/>
          </w:tcPr>
          <w:p w14:paraId="6969E2A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50,0%</w:t>
            </w:r>
          </w:p>
        </w:tc>
        <w:tc>
          <w:tcPr>
            <w:tcW w:w="732" w:type="pct"/>
            <w:tcBorders>
              <w:top w:val="nil"/>
              <w:left w:val="nil"/>
              <w:bottom w:val="single" w:sz="8" w:space="0" w:color="999999"/>
              <w:right w:val="single" w:sz="8" w:space="0" w:color="999999"/>
            </w:tcBorders>
            <w:vAlign w:val="center"/>
            <w:hideMark/>
          </w:tcPr>
          <w:p w14:paraId="1E289E5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1,2%</w:t>
            </w:r>
          </w:p>
        </w:tc>
        <w:tc>
          <w:tcPr>
            <w:tcW w:w="732" w:type="pct"/>
            <w:tcBorders>
              <w:top w:val="nil"/>
              <w:left w:val="nil"/>
              <w:bottom w:val="single" w:sz="8" w:space="0" w:color="999999"/>
              <w:right w:val="single" w:sz="8" w:space="0" w:color="999999"/>
            </w:tcBorders>
            <w:vAlign w:val="center"/>
            <w:hideMark/>
          </w:tcPr>
          <w:p w14:paraId="174F7DF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1,82%</w:t>
            </w:r>
          </w:p>
        </w:tc>
      </w:tr>
      <w:tr w:rsidR="00A279C8" w:rsidRPr="00A279C8" w14:paraId="09E36567"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292C56BD"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I.1.3</w:t>
            </w:r>
          </w:p>
        </w:tc>
        <w:tc>
          <w:tcPr>
            <w:tcW w:w="1341" w:type="pct"/>
            <w:tcBorders>
              <w:top w:val="nil"/>
              <w:left w:val="nil"/>
              <w:bottom w:val="single" w:sz="8" w:space="0" w:color="999999"/>
              <w:right w:val="single" w:sz="8" w:space="0" w:color="999999"/>
            </w:tcBorders>
            <w:vAlign w:val="center"/>
            <w:hideMark/>
          </w:tcPr>
          <w:p w14:paraId="250858F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732" w:type="pct"/>
            <w:tcBorders>
              <w:top w:val="nil"/>
              <w:left w:val="nil"/>
              <w:bottom w:val="single" w:sz="8" w:space="0" w:color="999999"/>
              <w:right w:val="single" w:sz="8" w:space="0" w:color="999999"/>
            </w:tcBorders>
            <w:vAlign w:val="center"/>
            <w:hideMark/>
          </w:tcPr>
          <w:p w14:paraId="4C49E06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0,62%</w:t>
            </w:r>
          </w:p>
        </w:tc>
        <w:tc>
          <w:tcPr>
            <w:tcW w:w="732" w:type="pct"/>
            <w:tcBorders>
              <w:top w:val="nil"/>
              <w:left w:val="nil"/>
              <w:bottom w:val="single" w:sz="8" w:space="0" w:color="999999"/>
              <w:right w:val="single" w:sz="8" w:space="0" w:color="999999"/>
            </w:tcBorders>
            <w:vAlign w:val="center"/>
            <w:hideMark/>
          </w:tcPr>
          <w:p w14:paraId="4933E0F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50,0%</w:t>
            </w:r>
          </w:p>
        </w:tc>
        <w:tc>
          <w:tcPr>
            <w:tcW w:w="732" w:type="pct"/>
            <w:tcBorders>
              <w:top w:val="nil"/>
              <w:left w:val="nil"/>
              <w:bottom w:val="single" w:sz="8" w:space="0" w:color="999999"/>
              <w:right w:val="single" w:sz="8" w:space="0" w:color="999999"/>
            </w:tcBorders>
            <w:vAlign w:val="center"/>
            <w:hideMark/>
          </w:tcPr>
          <w:p w14:paraId="664A00A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1,2%</w:t>
            </w:r>
          </w:p>
        </w:tc>
        <w:tc>
          <w:tcPr>
            <w:tcW w:w="732" w:type="pct"/>
            <w:tcBorders>
              <w:top w:val="nil"/>
              <w:left w:val="nil"/>
              <w:bottom w:val="single" w:sz="8" w:space="0" w:color="999999"/>
              <w:right w:val="single" w:sz="8" w:space="0" w:color="999999"/>
            </w:tcBorders>
            <w:vAlign w:val="center"/>
            <w:hideMark/>
          </w:tcPr>
          <w:p w14:paraId="4007E4D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1,51%</w:t>
            </w:r>
          </w:p>
        </w:tc>
      </w:tr>
      <w:tr w:rsidR="00A279C8" w:rsidRPr="00A279C8" w14:paraId="35EF4511"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73B5CA9A"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I.1.4</w:t>
            </w:r>
          </w:p>
        </w:tc>
        <w:tc>
          <w:tcPr>
            <w:tcW w:w="1341" w:type="pct"/>
            <w:tcBorders>
              <w:top w:val="nil"/>
              <w:left w:val="nil"/>
              <w:bottom w:val="single" w:sz="8" w:space="0" w:color="999999"/>
              <w:right w:val="single" w:sz="8" w:space="0" w:color="999999"/>
            </w:tcBorders>
            <w:vAlign w:val="center"/>
            <w:hideMark/>
          </w:tcPr>
          <w:p w14:paraId="202A59E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732" w:type="pct"/>
            <w:tcBorders>
              <w:top w:val="nil"/>
              <w:left w:val="nil"/>
              <w:bottom w:val="single" w:sz="8" w:space="0" w:color="999999"/>
              <w:right w:val="single" w:sz="8" w:space="0" w:color="999999"/>
            </w:tcBorders>
            <w:vAlign w:val="center"/>
            <w:hideMark/>
          </w:tcPr>
          <w:p w14:paraId="13C7B263"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0,00%</w:t>
            </w:r>
          </w:p>
        </w:tc>
        <w:tc>
          <w:tcPr>
            <w:tcW w:w="732" w:type="pct"/>
            <w:tcBorders>
              <w:top w:val="nil"/>
              <w:left w:val="nil"/>
              <w:bottom w:val="single" w:sz="8" w:space="0" w:color="999999"/>
              <w:right w:val="single" w:sz="8" w:space="0" w:color="999999"/>
            </w:tcBorders>
            <w:vAlign w:val="center"/>
            <w:hideMark/>
          </w:tcPr>
          <w:p w14:paraId="6F132DA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50,0%</w:t>
            </w:r>
          </w:p>
        </w:tc>
        <w:tc>
          <w:tcPr>
            <w:tcW w:w="732" w:type="pct"/>
            <w:tcBorders>
              <w:top w:val="nil"/>
              <w:left w:val="nil"/>
              <w:bottom w:val="single" w:sz="8" w:space="0" w:color="999999"/>
              <w:right w:val="single" w:sz="8" w:space="0" w:color="999999"/>
            </w:tcBorders>
            <w:vAlign w:val="center"/>
            <w:hideMark/>
          </w:tcPr>
          <w:p w14:paraId="4DCBF1A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1,2%</w:t>
            </w:r>
          </w:p>
        </w:tc>
        <w:tc>
          <w:tcPr>
            <w:tcW w:w="732" w:type="pct"/>
            <w:tcBorders>
              <w:top w:val="nil"/>
              <w:left w:val="nil"/>
              <w:bottom w:val="single" w:sz="8" w:space="0" w:color="999999"/>
              <w:right w:val="single" w:sz="8" w:space="0" w:color="999999"/>
            </w:tcBorders>
            <w:vAlign w:val="center"/>
            <w:hideMark/>
          </w:tcPr>
          <w:p w14:paraId="2403841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1,20%</w:t>
            </w:r>
          </w:p>
        </w:tc>
      </w:tr>
      <w:tr w:rsidR="00A279C8" w:rsidRPr="00A279C8" w14:paraId="455AC782"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3739676E"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I.2</w:t>
            </w:r>
          </w:p>
        </w:tc>
        <w:tc>
          <w:tcPr>
            <w:tcW w:w="1341" w:type="pct"/>
            <w:tcBorders>
              <w:top w:val="nil"/>
              <w:left w:val="nil"/>
              <w:bottom w:val="single" w:sz="8" w:space="0" w:color="999999"/>
              <w:right w:val="single" w:sz="8" w:space="0" w:color="999999"/>
            </w:tcBorders>
            <w:vAlign w:val="center"/>
            <w:hideMark/>
          </w:tcPr>
          <w:p w14:paraId="3041C107"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Gaz ziemny</w:t>
            </w:r>
          </w:p>
        </w:tc>
        <w:tc>
          <w:tcPr>
            <w:tcW w:w="732" w:type="pct"/>
            <w:tcBorders>
              <w:top w:val="nil"/>
              <w:left w:val="nil"/>
              <w:bottom w:val="single" w:sz="8" w:space="0" w:color="999999"/>
              <w:right w:val="single" w:sz="8" w:space="0" w:color="999999"/>
            </w:tcBorders>
            <w:vAlign w:val="center"/>
            <w:hideMark/>
          </w:tcPr>
          <w:p w14:paraId="6596E9C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 </w:t>
            </w:r>
          </w:p>
        </w:tc>
        <w:tc>
          <w:tcPr>
            <w:tcW w:w="732" w:type="pct"/>
            <w:tcBorders>
              <w:top w:val="nil"/>
              <w:left w:val="nil"/>
              <w:bottom w:val="single" w:sz="8" w:space="0" w:color="999999"/>
              <w:right w:val="single" w:sz="8" w:space="0" w:color="999999"/>
            </w:tcBorders>
            <w:vAlign w:val="center"/>
            <w:hideMark/>
          </w:tcPr>
          <w:p w14:paraId="69928480"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 </w:t>
            </w:r>
          </w:p>
        </w:tc>
        <w:tc>
          <w:tcPr>
            <w:tcW w:w="732" w:type="pct"/>
            <w:tcBorders>
              <w:top w:val="nil"/>
              <w:left w:val="nil"/>
              <w:bottom w:val="single" w:sz="8" w:space="0" w:color="999999"/>
              <w:right w:val="single" w:sz="8" w:space="0" w:color="999999"/>
            </w:tcBorders>
            <w:vAlign w:val="center"/>
            <w:hideMark/>
          </w:tcPr>
          <w:p w14:paraId="34F2183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 </w:t>
            </w:r>
          </w:p>
        </w:tc>
        <w:tc>
          <w:tcPr>
            <w:tcW w:w="732" w:type="pct"/>
            <w:tcBorders>
              <w:top w:val="nil"/>
              <w:left w:val="nil"/>
              <w:bottom w:val="single" w:sz="8" w:space="0" w:color="999999"/>
              <w:right w:val="single" w:sz="8" w:space="0" w:color="999999"/>
            </w:tcBorders>
            <w:vAlign w:val="center"/>
            <w:hideMark/>
          </w:tcPr>
          <w:p w14:paraId="4697B72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 </w:t>
            </w:r>
          </w:p>
        </w:tc>
      </w:tr>
      <w:tr w:rsidR="00A279C8" w:rsidRPr="00A279C8" w14:paraId="497C5402"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46A4ACBA"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I.2.1</w:t>
            </w:r>
          </w:p>
        </w:tc>
        <w:tc>
          <w:tcPr>
            <w:tcW w:w="1341" w:type="pct"/>
            <w:tcBorders>
              <w:top w:val="nil"/>
              <w:left w:val="nil"/>
              <w:bottom w:val="single" w:sz="8" w:space="0" w:color="999999"/>
              <w:right w:val="single" w:sz="8" w:space="0" w:color="999999"/>
            </w:tcBorders>
            <w:vAlign w:val="center"/>
            <w:hideMark/>
          </w:tcPr>
          <w:p w14:paraId="368347F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732" w:type="pct"/>
            <w:tcBorders>
              <w:top w:val="nil"/>
              <w:left w:val="nil"/>
              <w:bottom w:val="single" w:sz="8" w:space="0" w:color="999999"/>
              <w:right w:val="single" w:sz="8" w:space="0" w:color="999999"/>
            </w:tcBorders>
            <w:vAlign w:val="center"/>
            <w:hideMark/>
          </w:tcPr>
          <w:p w14:paraId="656DAEB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0,62%</w:t>
            </w:r>
          </w:p>
        </w:tc>
        <w:tc>
          <w:tcPr>
            <w:tcW w:w="732" w:type="pct"/>
            <w:tcBorders>
              <w:top w:val="nil"/>
              <w:left w:val="nil"/>
              <w:bottom w:val="single" w:sz="8" w:space="0" w:color="999999"/>
              <w:right w:val="single" w:sz="8" w:space="0" w:color="999999"/>
            </w:tcBorders>
            <w:vAlign w:val="center"/>
            <w:hideMark/>
          </w:tcPr>
          <w:p w14:paraId="3BD59633"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50,0%</w:t>
            </w:r>
          </w:p>
        </w:tc>
        <w:tc>
          <w:tcPr>
            <w:tcW w:w="732" w:type="pct"/>
            <w:tcBorders>
              <w:top w:val="nil"/>
              <w:left w:val="nil"/>
              <w:bottom w:val="single" w:sz="8" w:space="0" w:color="999999"/>
              <w:right w:val="single" w:sz="8" w:space="0" w:color="999999"/>
            </w:tcBorders>
            <w:vAlign w:val="center"/>
            <w:hideMark/>
          </w:tcPr>
          <w:p w14:paraId="0BF000F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0,6%</w:t>
            </w:r>
          </w:p>
        </w:tc>
        <w:tc>
          <w:tcPr>
            <w:tcW w:w="732" w:type="pct"/>
            <w:tcBorders>
              <w:top w:val="nil"/>
              <w:left w:val="nil"/>
              <w:bottom w:val="single" w:sz="8" w:space="0" w:color="999999"/>
              <w:right w:val="single" w:sz="8" w:space="0" w:color="999999"/>
            </w:tcBorders>
            <w:vAlign w:val="center"/>
            <w:hideMark/>
          </w:tcPr>
          <w:p w14:paraId="1160CBE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0,91%</w:t>
            </w:r>
          </w:p>
        </w:tc>
      </w:tr>
      <w:tr w:rsidR="00A279C8" w:rsidRPr="00A279C8" w14:paraId="180E1794"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41AFB5CE"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I.2.2</w:t>
            </w:r>
          </w:p>
        </w:tc>
        <w:tc>
          <w:tcPr>
            <w:tcW w:w="1341" w:type="pct"/>
            <w:tcBorders>
              <w:top w:val="nil"/>
              <w:left w:val="nil"/>
              <w:bottom w:val="single" w:sz="8" w:space="0" w:color="999999"/>
              <w:right w:val="single" w:sz="8" w:space="0" w:color="999999"/>
            </w:tcBorders>
            <w:vAlign w:val="center"/>
            <w:hideMark/>
          </w:tcPr>
          <w:p w14:paraId="0CDE7AF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732" w:type="pct"/>
            <w:tcBorders>
              <w:top w:val="nil"/>
              <w:left w:val="nil"/>
              <w:bottom w:val="single" w:sz="8" w:space="0" w:color="999999"/>
              <w:right w:val="single" w:sz="8" w:space="0" w:color="999999"/>
            </w:tcBorders>
            <w:vAlign w:val="center"/>
            <w:hideMark/>
          </w:tcPr>
          <w:p w14:paraId="4E1F915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1,23%</w:t>
            </w:r>
          </w:p>
        </w:tc>
        <w:tc>
          <w:tcPr>
            <w:tcW w:w="732" w:type="pct"/>
            <w:tcBorders>
              <w:top w:val="nil"/>
              <w:left w:val="nil"/>
              <w:bottom w:val="single" w:sz="8" w:space="0" w:color="999999"/>
              <w:right w:val="single" w:sz="8" w:space="0" w:color="999999"/>
            </w:tcBorders>
            <w:vAlign w:val="center"/>
            <w:hideMark/>
          </w:tcPr>
          <w:p w14:paraId="2C16D6D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50,0%</w:t>
            </w:r>
          </w:p>
        </w:tc>
        <w:tc>
          <w:tcPr>
            <w:tcW w:w="732" w:type="pct"/>
            <w:tcBorders>
              <w:top w:val="nil"/>
              <w:left w:val="nil"/>
              <w:bottom w:val="single" w:sz="8" w:space="0" w:color="999999"/>
              <w:right w:val="single" w:sz="8" w:space="0" w:color="999999"/>
            </w:tcBorders>
            <w:vAlign w:val="center"/>
            <w:hideMark/>
          </w:tcPr>
          <w:p w14:paraId="033D176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0,6%</w:t>
            </w:r>
          </w:p>
        </w:tc>
        <w:tc>
          <w:tcPr>
            <w:tcW w:w="732" w:type="pct"/>
            <w:tcBorders>
              <w:top w:val="nil"/>
              <w:left w:val="nil"/>
              <w:bottom w:val="single" w:sz="8" w:space="0" w:color="999999"/>
              <w:right w:val="single" w:sz="8" w:space="0" w:color="999999"/>
            </w:tcBorders>
            <w:vAlign w:val="center"/>
            <w:hideMark/>
          </w:tcPr>
          <w:p w14:paraId="59B88D3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1,22%</w:t>
            </w:r>
          </w:p>
        </w:tc>
      </w:tr>
      <w:tr w:rsidR="00A279C8" w:rsidRPr="00A279C8" w14:paraId="6027FACC"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6FAB53C4"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I.2.3</w:t>
            </w:r>
          </w:p>
        </w:tc>
        <w:tc>
          <w:tcPr>
            <w:tcW w:w="1341" w:type="pct"/>
            <w:tcBorders>
              <w:top w:val="nil"/>
              <w:left w:val="nil"/>
              <w:bottom w:val="single" w:sz="8" w:space="0" w:color="999999"/>
              <w:right w:val="single" w:sz="8" w:space="0" w:color="999999"/>
            </w:tcBorders>
            <w:vAlign w:val="center"/>
            <w:hideMark/>
          </w:tcPr>
          <w:p w14:paraId="1AB97F9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732" w:type="pct"/>
            <w:tcBorders>
              <w:top w:val="nil"/>
              <w:left w:val="nil"/>
              <w:bottom w:val="single" w:sz="8" w:space="0" w:color="999999"/>
              <w:right w:val="single" w:sz="8" w:space="0" w:color="999999"/>
            </w:tcBorders>
            <w:vAlign w:val="center"/>
            <w:hideMark/>
          </w:tcPr>
          <w:p w14:paraId="5960813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w:t>
            </w:r>
          </w:p>
        </w:tc>
        <w:tc>
          <w:tcPr>
            <w:tcW w:w="732" w:type="pct"/>
            <w:tcBorders>
              <w:top w:val="nil"/>
              <w:left w:val="nil"/>
              <w:bottom w:val="single" w:sz="8" w:space="0" w:color="999999"/>
              <w:right w:val="single" w:sz="8" w:space="0" w:color="999999"/>
            </w:tcBorders>
            <w:vAlign w:val="center"/>
            <w:hideMark/>
          </w:tcPr>
          <w:p w14:paraId="664A387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w:t>
            </w:r>
          </w:p>
        </w:tc>
        <w:tc>
          <w:tcPr>
            <w:tcW w:w="732" w:type="pct"/>
            <w:tcBorders>
              <w:top w:val="nil"/>
              <w:left w:val="nil"/>
              <w:bottom w:val="single" w:sz="8" w:space="0" w:color="999999"/>
              <w:right w:val="single" w:sz="8" w:space="0" w:color="999999"/>
            </w:tcBorders>
            <w:vAlign w:val="center"/>
            <w:hideMark/>
          </w:tcPr>
          <w:p w14:paraId="4865992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w:t>
            </w:r>
          </w:p>
        </w:tc>
        <w:tc>
          <w:tcPr>
            <w:tcW w:w="732" w:type="pct"/>
            <w:tcBorders>
              <w:top w:val="nil"/>
              <w:left w:val="nil"/>
              <w:bottom w:val="single" w:sz="8" w:space="0" w:color="999999"/>
              <w:right w:val="single" w:sz="8" w:space="0" w:color="999999"/>
            </w:tcBorders>
            <w:vAlign w:val="center"/>
            <w:hideMark/>
          </w:tcPr>
          <w:p w14:paraId="7CB2530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w:t>
            </w:r>
          </w:p>
        </w:tc>
      </w:tr>
      <w:tr w:rsidR="00A279C8" w:rsidRPr="00A279C8" w14:paraId="50CDBE9C"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78CD5A6B"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I.2.4</w:t>
            </w:r>
          </w:p>
        </w:tc>
        <w:tc>
          <w:tcPr>
            <w:tcW w:w="1341" w:type="pct"/>
            <w:tcBorders>
              <w:top w:val="nil"/>
              <w:left w:val="nil"/>
              <w:bottom w:val="single" w:sz="8" w:space="0" w:color="999999"/>
              <w:right w:val="single" w:sz="8" w:space="0" w:color="999999"/>
            </w:tcBorders>
            <w:vAlign w:val="center"/>
            <w:hideMark/>
          </w:tcPr>
          <w:p w14:paraId="7912B3CD"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732" w:type="pct"/>
            <w:tcBorders>
              <w:top w:val="nil"/>
              <w:left w:val="nil"/>
              <w:bottom w:val="single" w:sz="8" w:space="0" w:color="999999"/>
              <w:right w:val="single" w:sz="8" w:space="0" w:color="999999"/>
            </w:tcBorders>
            <w:vAlign w:val="center"/>
            <w:hideMark/>
          </w:tcPr>
          <w:p w14:paraId="5D88C64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0,00%</w:t>
            </w:r>
          </w:p>
        </w:tc>
        <w:tc>
          <w:tcPr>
            <w:tcW w:w="732" w:type="pct"/>
            <w:tcBorders>
              <w:top w:val="nil"/>
              <w:left w:val="nil"/>
              <w:bottom w:val="single" w:sz="8" w:space="0" w:color="999999"/>
              <w:right w:val="single" w:sz="8" w:space="0" w:color="999999"/>
            </w:tcBorders>
            <w:vAlign w:val="center"/>
            <w:hideMark/>
          </w:tcPr>
          <w:p w14:paraId="632B163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50,0%</w:t>
            </w:r>
          </w:p>
        </w:tc>
        <w:tc>
          <w:tcPr>
            <w:tcW w:w="732" w:type="pct"/>
            <w:tcBorders>
              <w:top w:val="nil"/>
              <w:left w:val="nil"/>
              <w:bottom w:val="single" w:sz="8" w:space="0" w:color="999999"/>
              <w:right w:val="single" w:sz="8" w:space="0" w:color="999999"/>
            </w:tcBorders>
            <w:vAlign w:val="center"/>
            <w:hideMark/>
          </w:tcPr>
          <w:p w14:paraId="07000AF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0,6%</w:t>
            </w:r>
          </w:p>
        </w:tc>
        <w:tc>
          <w:tcPr>
            <w:tcW w:w="732" w:type="pct"/>
            <w:tcBorders>
              <w:top w:val="nil"/>
              <w:left w:val="nil"/>
              <w:bottom w:val="single" w:sz="8" w:space="0" w:color="999999"/>
              <w:right w:val="single" w:sz="8" w:space="0" w:color="999999"/>
            </w:tcBorders>
            <w:vAlign w:val="center"/>
            <w:hideMark/>
          </w:tcPr>
          <w:p w14:paraId="27B11DB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0,00%</w:t>
            </w:r>
          </w:p>
        </w:tc>
      </w:tr>
      <w:tr w:rsidR="00A279C8" w:rsidRPr="00A279C8" w14:paraId="41B23076"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00164B4E"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lastRenderedPageBreak/>
              <w:t>I.3</w:t>
            </w:r>
          </w:p>
        </w:tc>
        <w:tc>
          <w:tcPr>
            <w:tcW w:w="1341" w:type="pct"/>
            <w:tcBorders>
              <w:top w:val="nil"/>
              <w:left w:val="nil"/>
              <w:bottom w:val="single" w:sz="8" w:space="0" w:color="999999"/>
              <w:right w:val="single" w:sz="8" w:space="0" w:color="999999"/>
            </w:tcBorders>
            <w:vAlign w:val="center"/>
            <w:hideMark/>
          </w:tcPr>
          <w:p w14:paraId="7253A0A3"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Pozostałe źródła</w:t>
            </w:r>
          </w:p>
        </w:tc>
        <w:tc>
          <w:tcPr>
            <w:tcW w:w="732" w:type="pct"/>
            <w:tcBorders>
              <w:top w:val="nil"/>
              <w:left w:val="nil"/>
              <w:bottom w:val="single" w:sz="8" w:space="0" w:color="999999"/>
              <w:right w:val="single" w:sz="8" w:space="0" w:color="999999"/>
            </w:tcBorders>
            <w:vAlign w:val="center"/>
            <w:hideMark/>
          </w:tcPr>
          <w:p w14:paraId="0D467AFD"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 </w:t>
            </w:r>
          </w:p>
        </w:tc>
        <w:tc>
          <w:tcPr>
            <w:tcW w:w="732" w:type="pct"/>
            <w:tcBorders>
              <w:top w:val="nil"/>
              <w:left w:val="nil"/>
              <w:bottom w:val="single" w:sz="8" w:space="0" w:color="999999"/>
              <w:right w:val="single" w:sz="8" w:space="0" w:color="999999"/>
            </w:tcBorders>
            <w:vAlign w:val="center"/>
            <w:hideMark/>
          </w:tcPr>
          <w:p w14:paraId="63E9011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 </w:t>
            </w:r>
          </w:p>
        </w:tc>
        <w:tc>
          <w:tcPr>
            <w:tcW w:w="732" w:type="pct"/>
            <w:tcBorders>
              <w:top w:val="nil"/>
              <w:left w:val="nil"/>
              <w:bottom w:val="single" w:sz="8" w:space="0" w:color="999999"/>
              <w:right w:val="single" w:sz="8" w:space="0" w:color="999999"/>
            </w:tcBorders>
            <w:vAlign w:val="center"/>
            <w:hideMark/>
          </w:tcPr>
          <w:p w14:paraId="7CDADC1D"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 </w:t>
            </w:r>
          </w:p>
        </w:tc>
        <w:tc>
          <w:tcPr>
            <w:tcW w:w="732" w:type="pct"/>
            <w:tcBorders>
              <w:top w:val="nil"/>
              <w:left w:val="nil"/>
              <w:bottom w:val="single" w:sz="8" w:space="0" w:color="999999"/>
              <w:right w:val="single" w:sz="8" w:space="0" w:color="999999"/>
            </w:tcBorders>
            <w:vAlign w:val="center"/>
            <w:hideMark/>
          </w:tcPr>
          <w:p w14:paraId="733B36CC"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 </w:t>
            </w:r>
          </w:p>
        </w:tc>
      </w:tr>
      <w:tr w:rsidR="00A279C8" w:rsidRPr="00A279C8" w14:paraId="46F73E2C"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6BF9FE8C"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I.3.1</w:t>
            </w:r>
          </w:p>
        </w:tc>
        <w:tc>
          <w:tcPr>
            <w:tcW w:w="1341" w:type="pct"/>
            <w:tcBorders>
              <w:top w:val="nil"/>
              <w:left w:val="nil"/>
              <w:bottom w:val="single" w:sz="8" w:space="0" w:color="999999"/>
              <w:right w:val="single" w:sz="8" w:space="0" w:color="999999"/>
            </w:tcBorders>
            <w:vAlign w:val="center"/>
            <w:hideMark/>
          </w:tcPr>
          <w:p w14:paraId="70A73F5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732" w:type="pct"/>
            <w:tcBorders>
              <w:top w:val="nil"/>
              <w:left w:val="nil"/>
              <w:bottom w:val="single" w:sz="8" w:space="0" w:color="999999"/>
              <w:right w:val="single" w:sz="8" w:space="0" w:color="999999"/>
            </w:tcBorders>
            <w:vAlign w:val="center"/>
            <w:hideMark/>
          </w:tcPr>
          <w:p w14:paraId="5B35B77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0,62%</w:t>
            </w:r>
          </w:p>
        </w:tc>
        <w:tc>
          <w:tcPr>
            <w:tcW w:w="732" w:type="pct"/>
            <w:tcBorders>
              <w:top w:val="nil"/>
              <w:left w:val="nil"/>
              <w:bottom w:val="single" w:sz="8" w:space="0" w:color="999999"/>
              <w:right w:val="single" w:sz="8" w:space="0" w:color="999999"/>
            </w:tcBorders>
            <w:vAlign w:val="center"/>
            <w:hideMark/>
          </w:tcPr>
          <w:p w14:paraId="36CBEF0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50,0%</w:t>
            </w:r>
          </w:p>
        </w:tc>
        <w:tc>
          <w:tcPr>
            <w:tcW w:w="732" w:type="pct"/>
            <w:tcBorders>
              <w:top w:val="nil"/>
              <w:left w:val="nil"/>
              <w:bottom w:val="single" w:sz="8" w:space="0" w:color="999999"/>
              <w:right w:val="single" w:sz="8" w:space="0" w:color="999999"/>
            </w:tcBorders>
            <w:vAlign w:val="center"/>
            <w:hideMark/>
          </w:tcPr>
          <w:p w14:paraId="489DAC1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1,0%</w:t>
            </w:r>
          </w:p>
        </w:tc>
        <w:tc>
          <w:tcPr>
            <w:tcW w:w="732" w:type="pct"/>
            <w:tcBorders>
              <w:top w:val="nil"/>
              <w:left w:val="nil"/>
              <w:bottom w:val="single" w:sz="8" w:space="0" w:color="999999"/>
              <w:right w:val="single" w:sz="8" w:space="0" w:color="999999"/>
            </w:tcBorders>
            <w:vAlign w:val="center"/>
            <w:hideMark/>
          </w:tcPr>
          <w:p w14:paraId="63E0ED2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0,00%</w:t>
            </w:r>
          </w:p>
        </w:tc>
      </w:tr>
      <w:tr w:rsidR="00A279C8" w:rsidRPr="00A279C8" w14:paraId="50F1A987"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1618F6A1"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I.3.2</w:t>
            </w:r>
          </w:p>
        </w:tc>
        <w:tc>
          <w:tcPr>
            <w:tcW w:w="1341" w:type="pct"/>
            <w:tcBorders>
              <w:top w:val="nil"/>
              <w:left w:val="nil"/>
              <w:bottom w:val="single" w:sz="8" w:space="0" w:color="999999"/>
              <w:right w:val="single" w:sz="8" w:space="0" w:color="999999"/>
            </w:tcBorders>
            <w:vAlign w:val="center"/>
            <w:hideMark/>
          </w:tcPr>
          <w:p w14:paraId="56BA2D6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732" w:type="pct"/>
            <w:tcBorders>
              <w:top w:val="nil"/>
              <w:left w:val="nil"/>
              <w:bottom w:val="single" w:sz="8" w:space="0" w:color="999999"/>
              <w:right w:val="single" w:sz="8" w:space="0" w:color="999999"/>
            </w:tcBorders>
            <w:vAlign w:val="center"/>
            <w:hideMark/>
          </w:tcPr>
          <w:p w14:paraId="3F6C4A4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1,23%</w:t>
            </w:r>
          </w:p>
        </w:tc>
        <w:tc>
          <w:tcPr>
            <w:tcW w:w="732" w:type="pct"/>
            <w:tcBorders>
              <w:top w:val="nil"/>
              <w:left w:val="nil"/>
              <w:bottom w:val="single" w:sz="8" w:space="0" w:color="999999"/>
              <w:right w:val="single" w:sz="8" w:space="0" w:color="999999"/>
            </w:tcBorders>
            <w:vAlign w:val="center"/>
            <w:hideMark/>
          </w:tcPr>
          <w:p w14:paraId="386AE77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50,0%</w:t>
            </w:r>
          </w:p>
        </w:tc>
        <w:tc>
          <w:tcPr>
            <w:tcW w:w="732" w:type="pct"/>
            <w:tcBorders>
              <w:top w:val="nil"/>
              <w:left w:val="nil"/>
              <w:bottom w:val="single" w:sz="8" w:space="0" w:color="999999"/>
              <w:right w:val="single" w:sz="8" w:space="0" w:color="999999"/>
            </w:tcBorders>
            <w:vAlign w:val="center"/>
            <w:hideMark/>
          </w:tcPr>
          <w:p w14:paraId="783F110D"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1,0%</w:t>
            </w:r>
          </w:p>
        </w:tc>
        <w:tc>
          <w:tcPr>
            <w:tcW w:w="732" w:type="pct"/>
            <w:tcBorders>
              <w:top w:val="nil"/>
              <w:left w:val="nil"/>
              <w:bottom w:val="single" w:sz="8" w:space="0" w:color="999999"/>
              <w:right w:val="single" w:sz="8" w:space="0" w:color="999999"/>
            </w:tcBorders>
            <w:vAlign w:val="center"/>
            <w:hideMark/>
          </w:tcPr>
          <w:p w14:paraId="267E28D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1,62%</w:t>
            </w:r>
          </w:p>
        </w:tc>
      </w:tr>
      <w:tr w:rsidR="00A279C8" w:rsidRPr="00A279C8" w14:paraId="43FFFC43"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62018FAF"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I.3.3</w:t>
            </w:r>
          </w:p>
        </w:tc>
        <w:tc>
          <w:tcPr>
            <w:tcW w:w="1341" w:type="pct"/>
            <w:tcBorders>
              <w:top w:val="nil"/>
              <w:left w:val="nil"/>
              <w:bottom w:val="single" w:sz="8" w:space="0" w:color="999999"/>
              <w:right w:val="single" w:sz="8" w:space="0" w:color="999999"/>
            </w:tcBorders>
            <w:vAlign w:val="center"/>
            <w:hideMark/>
          </w:tcPr>
          <w:p w14:paraId="70F21F23"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732" w:type="pct"/>
            <w:tcBorders>
              <w:top w:val="nil"/>
              <w:left w:val="nil"/>
              <w:bottom w:val="single" w:sz="8" w:space="0" w:color="999999"/>
              <w:right w:val="single" w:sz="8" w:space="0" w:color="999999"/>
            </w:tcBorders>
            <w:vAlign w:val="center"/>
            <w:hideMark/>
          </w:tcPr>
          <w:p w14:paraId="13A1778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w:t>
            </w:r>
          </w:p>
        </w:tc>
        <w:tc>
          <w:tcPr>
            <w:tcW w:w="732" w:type="pct"/>
            <w:tcBorders>
              <w:top w:val="nil"/>
              <w:left w:val="nil"/>
              <w:bottom w:val="single" w:sz="8" w:space="0" w:color="999999"/>
              <w:right w:val="single" w:sz="8" w:space="0" w:color="999999"/>
            </w:tcBorders>
            <w:vAlign w:val="center"/>
            <w:hideMark/>
          </w:tcPr>
          <w:p w14:paraId="3472580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w:t>
            </w:r>
          </w:p>
        </w:tc>
        <w:tc>
          <w:tcPr>
            <w:tcW w:w="732" w:type="pct"/>
            <w:tcBorders>
              <w:top w:val="nil"/>
              <w:left w:val="nil"/>
              <w:bottom w:val="single" w:sz="8" w:space="0" w:color="999999"/>
              <w:right w:val="single" w:sz="8" w:space="0" w:color="999999"/>
            </w:tcBorders>
            <w:vAlign w:val="center"/>
            <w:hideMark/>
          </w:tcPr>
          <w:p w14:paraId="21A78E9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w:t>
            </w:r>
          </w:p>
        </w:tc>
        <w:tc>
          <w:tcPr>
            <w:tcW w:w="732" w:type="pct"/>
            <w:tcBorders>
              <w:top w:val="nil"/>
              <w:left w:val="nil"/>
              <w:bottom w:val="single" w:sz="8" w:space="0" w:color="999999"/>
              <w:right w:val="single" w:sz="8" w:space="0" w:color="999999"/>
            </w:tcBorders>
            <w:vAlign w:val="center"/>
            <w:hideMark/>
          </w:tcPr>
          <w:p w14:paraId="3415D10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w:t>
            </w:r>
          </w:p>
        </w:tc>
      </w:tr>
      <w:tr w:rsidR="00A279C8" w:rsidRPr="00A279C8" w14:paraId="45735416" w14:textId="77777777" w:rsidTr="00A279C8">
        <w:trPr>
          <w:trHeight w:val="20"/>
        </w:trPr>
        <w:tc>
          <w:tcPr>
            <w:tcW w:w="732" w:type="pct"/>
            <w:tcBorders>
              <w:top w:val="nil"/>
              <w:left w:val="single" w:sz="8" w:space="0" w:color="999999"/>
              <w:bottom w:val="single" w:sz="8" w:space="0" w:color="999999"/>
              <w:right w:val="single" w:sz="8" w:space="0" w:color="999999"/>
            </w:tcBorders>
            <w:vAlign w:val="center"/>
            <w:hideMark/>
          </w:tcPr>
          <w:p w14:paraId="4E7D7B91"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I.3.4</w:t>
            </w:r>
          </w:p>
        </w:tc>
        <w:tc>
          <w:tcPr>
            <w:tcW w:w="1341" w:type="pct"/>
            <w:tcBorders>
              <w:top w:val="nil"/>
              <w:left w:val="nil"/>
              <w:bottom w:val="single" w:sz="8" w:space="0" w:color="999999"/>
              <w:right w:val="single" w:sz="8" w:space="0" w:color="999999"/>
            </w:tcBorders>
            <w:vAlign w:val="center"/>
            <w:hideMark/>
          </w:tcPr>
          <w:p w14:paraId="3EFA52B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732" w:type="pct"/>
            <w:tcBorders>
              <w:top w:val="nil"/>
              <w:left w:val="nil"/>
              <w:bottom w:val="single" w:sz="8" w:space="0" w:color="999999"/>
              <w:right w:val="single" w:sz="8" w:space="0" w:color="999999"/>
            </w:tcBorders>
            <w:vAlign w:val="center"/>
            <w:hideMark/>
          </w:tcPr>
          <w:p w14:paraId="24447660"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0,00%</w:t>
            </w:r>
          </w:p>
        </w:tc>
        <w:tc>
          <w:tcPr>
            <w:tcW w:w="732" w:type="pct"/>
            <w:tcBorders>
              <w:top w:val="nil"/>
              <w:left w:val="nil"/>
              <w:bottom w:val="single" w:sz="8" w:space="0" w:color="999999"/>
              <w:right w:val="single" w:sz="8" w:space="0" w:color="999999"/>
            </w:tcBorders>
            <w:vAlign w:val="center"/>
            <w:hideMark/>
          </w:tcPr>
          <w:p w14:paraId="717DFB5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50,0%</w:t>
            </w:r>
          </w:p>
        </w:tc>
        <w:tc>
          <w:tcPr>
            <w:tcW w:w="732" w:type="pct"/>
            <w:tcBorders>
              <w:top w:val="nil"/>
              <w:left w:val="nil"/>
              <w:bottom w:val="single" w:sz="8" w:space="0" w:color="999999"/>
              <w:right w:val="single" w:sz="8" w:space="0" w:color="999999"/>
            </w:tcBorders>
            <w:vAlign w:val="center"/>
            <w:hideMark/>
          </w:tcPr>
          <w:p w14:paraId="091F465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0,0%</w:t>
            </w:r>
          </w:p>
        </w:tc>
        <w:tc>
          <w:tcPr>
            <w:tcW w:w="732" w:type="pct"/>
            <w:tcBorders>
              <w:top w:val="nil"/>
              <w:left w:val="nil"/>
              <w:bottom w:val="single" w:sz="8" w:space="0" w:color="999999"/>
              <w:right w:val="single" w:sz="8" w:space="0" w:color="999999"/>
            </w:tcBorders>
            <w:vAlign w:val="center"/>
            <w:hideMark/>
          </w:tcPr>
          <w:p w14:paraId="0FDA5173"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0,00%</w:t>
            </w:r>
          </w:p>
        </w:tc>
      </w:tr>
    </w:tbl>
    <w:p w14:paraId="346D846B" w14:textId="77777777" w:rsidR="00A279C8" w:rsidRPr="00A279C8" w:rsidRDefault="00A279C8" w:rsidP="00A279C8"/>
    <w:p w14:paraId="15895122" w14:textId="57547054" w:rsidR="009F214C" w:rsidRPr="004B4852" w:rsidRDefault="009F214C" w:rsidP="00810506">
      <w:pPr>
        <w:pStyle w:val="rdo"/>
      </w:pPr>
      <w:r w:rsidRPr="004B4852">
        <w:t>Źródło: Opracowanie własne</w:t>
      </w:r>
    </w:p>
    <w:p w14:paraId="2B429A0E" w14:textId="463CADBE" w:rsidR="00EA4DC0" w:rsidRDefault="00570EBA" w:rsidP="00EA4DC0">
      <w:pPr>
        <w:rPr>
          <w:rFonts w:asciiTheme="majorHAnsi" w:hAnsiTheme="majorHAnsi" w:cstheme="majorHAnsi"/>
        </w:rPr>
      </w:pPr>
      <w:r w:rsidRPr="004B4852">
        <w:rPr>
          <w:rFonts w:asciiTheme="majorHAnsi" w:hAnsiTheme="majorHAnsi" w:cstheme="majorHAnsi"/>
          <w:b/>
        </w:rPr>
        <w:t xml:space="preserve">Scenariusz </w:t>
      </w:r>
      <w:r w:rsidR="009B1353" w:rsidRPr="004B4852">
        <w:rPr>
          <w:rFonts w:asciiTheme="majorHAnsi" w:hAnsiTheme="majorHAnsi" w:cstheme="majorHAnsi"/>
          <w:b/>
        </w:rPr>
        <w:t>B</w:t>
      </w:r>
      <w:r w:rsidRPr="004B4852">
        <w:rPr>
          <w:rFonts w:asciiTheme="majorHAnsi" w:hAnsiTheme="majorHAnsi" w:cstheme="majorHAnsi"/>
          <w:b/>
        </w:rPr>
        <w:t xml:space="preserve"> „</w:t>
      </w:r>
      <w:r w:rsidR="006C373E" w:rsidRPr="004B4852">
        <w:rPr>
          <w:rFonts w:asciiTheme="majorHAnsi" w:hAnsiTheme="majorHAnsi" w:cstheme="majorHAnsi"/>
          <w:b/>
        </w:rPr>
        <w:t>Neutralny</w:t>
      </w:r>
      <w:r w:rsidRPr="004B4852">
        <w:rPr>
          <w:rFonts w:asciiTheme="majorHAnsi" w:hAnsiTheme="majorHAnsi" w:cstheme="majorHAnsi"/>
          <w:b/>
        </w:rPr>
        <w:t xml:space="preserve">” </w:t>
      </w:r>
      <w:r w:rsidRPr="004B4852">
        <w:rPr>
          <w:rFonts w:asciiTheme="majorHAnsi" w:hAnsiTheme="majorHAnsi" w:cstheme="majorHAnsi"/>
        </w:rPr>
        <w:t>– urzeczywistniany przy założeniu aktywnej, skutecznej polityki Rządu oraz lokalnej polityki, kreującej pożądane zachowania wszystkich odbiorców energii; tereny wyznaczone pod budownictwo mieszkaniowe są w pełni zainwestowane; planowane inwestycje (zawarte w Planach Miejscowych oraz Studium Uwarunkowań) zostaną zrealizowane i będą dodatkowo generować i</w:t>
      </w:r>
      <w:r w:rsidR="008F0D55" w:rsidRPr="004B4852">
        <w:rPr>
          <w:rFonts w:asciiTheme="majorHAnsi" w:hAnsiTheme="majorHAnsi" w:cstheme="majorHAnsi"/>
        </w:rPr>
        <w:t>nn</w:t>
      </w:r>
      <w:r w:rsidRPr="004B4852">
        <w:rPr>
          <w:rFonts w:asciiTheme="majorHAnsi" w:hAnsiTheme="majorHAnsi" w:cstheme="majorHAnsi"/>
        </w:rPr>
        <w:t>e inwestycje na</w:t>
      </w:r>
      <w:r w:rsidR="009A15ED">
        <w:rPr>
          <w:rFonts w:asciiTheme="majorHAnsi" w:hAnsiTheme="majorHAnsi" w:cstheme="majorHAnsi"/>
        </w:rPr>
        <w:t> </w:t>
      </w:r>
      <w:r w:rsidRPr="004B4852">
        <w:rPr>
          <w:rFonts w:asciiTheme="majorHAnsi" w:hAnsiTheme="majorHAnsi" w:cstheme="majorHAnsi"/>
        </w:rPr>
        <w:t>omawianym obszarze,</w:t>
      </w:r>
      <w:r w:rsidR="003836F5" w:rsidRPr="004B4852">
        <w:rPr>
          <w:rFonts w:asciiTheme="majorHAnsi" w:hAnsiTheme="majorHAnsi" w:cstheme="majorHAnsi"/>
        </w:rPr>
        <w:t xml:space="preserve"> </w:t>
      </w:r>
      <w:r w:rsidRPr="004B4852">
        <w:rPr>
          <w:rFonts w:asciiTheme="majorHAnsi" w:hAnsiTheme="majorHAnsi" w:cstheme="majorHAnsi"/>
        </w:rPr>
        <w:t>co</w:t>
      </w:r>
      <w:r w:rsidR="005614AA">
        <w:rPr>
          <w:rFonts w:asciiTheme="majorHAnsi" w:hAnsiTheme="majorHAnsi" w:cstheme="majorHAnsi"/>
        </w:rPr>
        <w:t xml:space="preserve"> </w:t>
      </w:r>
      <w:r w:rsidRPr="004B4852">
        <w:rPr>
          <w:rFonts w:asciiTheme="majorHAnsi" w:hAnsiTheme="majorHAnsi" w:cstheme="majorHAnsi"/>
        </w:rPr>
        <w:t>stymulować będzie stabilny rozwój</w:t>
      </w:r>
      <w:r w:rsidR="00E110F7">
        <w:rPr>
          <w:rFonts w:asciiTheme="majorHAnsi" w:hAnsiTheme="majorHAnsi" w:cstheme="majorHAnsi"/>
        </w:rPr>
        <w:t xml:space="preserve"> </w:t>
      </w:r>
      <w:r w:rsidR="00580800">
        <w:rPr>
          <w:rFonts w:asciiTheme="majorHAnsi" w:hAnsiTheme="majorHAnsi" w:cstheme="majorHAnsi"/>
        </w:rPr>
        <w:t xml:space="preserve">Gminy </w:t>
      </w:r>
      <w:r w:rsidR="00A279C8">
        <w:t>Olszanka</w:t>
      </w:r>
      <w:r w:rsidRPr="004B4852">
        <w:rPr>
          <w:rFonts w:asciiTheme="majorHAnsi" w:hAnsiTheme="majorHAnsi" w:cstheme="majorHAnsi"/>
        </w:rPr>
        <w:t>. W scenariuszu tym zakłada się również wzrost zużycia energii podyktowany rozwojem we wszystkich dziedzinach gospodarki (mieszkal</w:t>
      </w:r>
      <w:r w:rsidR="005614AA">
        <w:rPr>
          <w:rFonts w:asciiTheme="majorHAnsi" w:hAnsiTheme="majorHAnsi" w:cstheme="majorHAnsi"/>
        </w:rPr>
        <w:t xml:space="preserve">nictwo, usługi, handel, itp.) z </w:t>
      </w:r>
      <w:r w:rsidRPr="004B4852">
        <w:rPr>
          <w:rFonts w:asciiTheme="majorHAnsi" w:hAnsiTheme="majorHAnsi" w:cstheme="majorHAnsi"/>
        </w:rPr>
        <w:t>jednoczesnym wprowadzaniem przez odbiorców przedsięwzięć racjonalizujących zużycie nośników energii oraz rozwojem wykorzystania odnawialnych źródeł energii</w:t>
      </w:r>
      <w:r w:rsidR="00580800">
        <w:rPr>
          <w:rFonts w:asciiTheme="majorHAnsi" w:hAnsiTheme="majorHAnsi" w:cstheme="majorHAnsi"/>
        </w:rPr>
        <w:t xml:space="preserve"> (pomp ciepła</w:t>
      </w:r>
      <w:r w:rsidR="00CE60BD">
        <w:rPr>
          <w:rFonts w:asciiTheme="majorHAnsi" w:hAnsiTheme="majorHAnsi" w:cstheme="majorHAnsi"/>
        </w:rPr>
        <w:t>, montażem magazynów energii (ciepła i elektrycznych), a także termomodernizacją obiektów</w:t>
      </w:r>
      <w:r w:rsidR="00580800">
        <w:rPr>
          <w:rFonts w:asciiTheme="majorHAnsi" w:hAnsiTheme="majorHAnsi" w:cstheme="majorHAnsi"/>
        </w:rPr>
        <w:t>)</w:t>
      </w:r>
      <w:r w:rsidRPr="004B4852">
        <w:rPr>
          <w:rFonts w:asciiTheme="majorHAnsi" w:hAnsiTheme="majorHAnsi" w:cstheme="majorHAnsi"/>
        </w:rPr>
        <w:t xml:space="preserve">. W scenariuszu tym przewiduje się </w:t>
      </w:r>
      <w:r w:rsidR="00EA4DC0" w:rsidRPr="004B4852">
        <w:rPr>
          <w:rFonts w:asciiTheme="majorHAnsi" w:hAnsiTheme="majorHAnsi" w:cstheme="majorHAnsi"/>
        </w:rPr>
        <w:t xml:space="preserve">zdecydowany </w:t>
      </w:r>
      <w:r w:rsidRPr="004B4852">
        <w:rPr>
          <w:rFonts w:asciiTheme="majorHAnsi" w:hAnsiTheme="majorHAnsi" w:cstheme="majorHAnsi"/>
        </w:rPr>
        <w:t xml:space="preserve">wzrost zużycia energii elektrycznej spowodowany </w:t>
      </w:r>
      <w:r w:rsidR="00A122D4" w:rsidRPr="004B4852">
        <w:rPr>
          <w:rFonts w:asciiTheme="majorHAnsi" w:hAnsiTheme="majorHAnsi" w:cstheme="majorHAnsi"/>
        </w:rPr>
        <w:t xml:space="preserve">poprawą </w:t>
      </w:r>
      <w:r w:rsidRPr="004B4852">
        <w:rPr>
          <w:rFonts w:asciiTheme="majorHAnsi" w:hAnsiTheme="majorHAnsi" w:cstheme="majorHAnsi"/>
        </w:rPr>
        <w:t>komfortu życia mieszkańców (</w:t>
      </w:r>
      <w:r w:rsidR="00E110F7">
        <w:rPr>
          <w:rFonts w:asciiTheme="majorHAnsi" w:hAnsiTheme="majorHAnsi" w:cstheme="majorHAnsi"/>
        </w:rPr>
        <w:t>wykorzystanie w</w:t>
      </w:r>
      <w:r w:rsidR="00CD72A0">
        <w:rPr>
          <w:rFonts w:asciiTheme="majorHAnsi" w:hAnsiTheme="majorHAnsi" w:cstheme="majorHAnsi"/>
        </w:rPr>
        <w:t> </w:t>
      </w:r>
      <w:r w:rsidR="00E110F7">
        <w:rPr>
          <w:rFonts w:asciiTheme="majorHAnsi" w:hAnsiTheme="majorHAnsi" w:cstheme="majorHAnsi"/>
        </w:rPr>
        <w:t>gospodarstwa</w:t>
      </w:r>
      <w:r w:rsidR="00CD72A0">
        <w:rPr>
          <w:rFonts w:asciiTheme="majorHAnsi" w:hAnsiTheme="majorHAnsi" w:cstheme="majorHAnsi"/>
        </w:rPr>
        <w:t>ch</w:t>
      </w:r>
      <w:r w:rsidR="00E110F7">
        <w:rPr>
          <w:rFonts w:asciiTheme="majorHAnsi" w:hAnsiTheme="majorHAnsi" w:cstheme="majorHAnsi"/>
        </w:rPr>
        <w:t xml:space="preserve"> domowych </w:t>
      </w:r>
      <w:r w:rsidR="00E110F7" w:rsidRPr="004B4852">
        <w:rPr>
          <w:rFonts w:asciiTheme="majorHAnsi" w:hAnsiTheme="majorHAnsi" w:cstheme="majorHAnsi"/>
        </w:rPr>
        <w:t>dodatkow</w:t>
      </w:r>
      <w:r w:rsidR="00E110F7">
        <w:rPr>
          <w:rFonts w:asciiTheme="majorHAnsi" w:hAnsiTheme="majorHAnsi" w:cstheme="majorHAnsi"/>
        </w:rPr>
        <w:t>ych</w:t>
      </w:r>
      <w:r w:rsidR="00E110F7" w:rsidRPr="004B4852">
        <w:rPr>
          <w:rFonts w:asciiTheme="majorHAnsi" w:hAnsiTheme="majorHAnsi" w:cstheme="majorHAnsi"/>
        </w:rPr>
        <w:t xml:space="preserve"> urządze</w:t>
      </w:r>
      <w:r w:rsidR="00E110F7">
        <w:rPr>
          <w:rFonts w:asciiTheme="majorHAnsi" w:hAnsiTheme="majorHAnsi" w:cstheme="majorHAnsi"/>
        </w:rPr>
        <w:t>ń</w:t>
      </w:r>
      <w:r w:rsidR="00E110F7" w:rsidRPr="004B4852">
        <w:rPr>
          <w:rFonts w:asciiTheme="majorHAnsi" w:hAnsiTheme="majorHAnsi" w:cstheme="majorHAnsi"/>
        </w:rPr>
        <w:t xml:space="preserve"> </w:t>
      </w:r>
      <w:r w:rsidRPr="004B4852">
        <w:rPr>
          <w:rFonts w:asciiTheme="majorHAnsi" w:hAnsiTheme="majorHAnsi" w:cstheme="majorHAnsi"/>
        </w:rPr>
        <w:t>elektryczn</w:t>
      </w:r>
      <w:r w:rsidR="00E110F7">
        <w:rPr>
          <w:rFonts w:asciiTheme="majorHAnsi" w:hAnsiTheme="majorHAnsi" w:cstheme="majorHAnsi"/>
        </w:rPr>
        <w:t>ych, np.</w:t>
      </w:r>
      <w:r w:rsidR="005614AA">
        <w:rPr>
          <w:rFonts w:asciiTheme="majorHAnsi" w:hAnsiTheme="majorHAnsi" w:cstheme="majorHAnsi"/>
        </w:rPr>
        <w:t xml:space="preserve"> </w:t>
      </w:r>
      <w:r w:rsidR="00E110F7">
        <w:rPr>
          <w:rFonts w:asciiTheme="majorHAnsi" w:hAnsiTheme="majorHAnsi" w:cstheme="majorHAnsi"/>
        </w:rPr>
        <w:t>klimatyzatorów</w:t>
      </w:r>
      <w:r w:rsidRPr="004B4852">
        <w:rPr>
          <w:rFonts w:asciiTheme="majorHAnsi" w:hAnsiTheme="majorHAnsi" w:cstheme="majorHAnsi"/>
        </w:rPr>
        <w:t>) oraz rozwojem działalności gospodarczej</w:t>
      </w:r>
      <w:r w:rsidR="00EA4DC0" w:rsidRPr="004B4852">
        <w:rPr>
          <w:rFonts w:asciiTheme="majorHAnsi" w:hAnsiTheme="majorHAnsi" w:cstheme="majorHAnsi"/>
        </w:rPr>
        <w:t>, a także zmianą źródeł ciepła na elektryczne lub częściowo zasilane z sieci elektroenergetycznej</w:t>
      </w:r>
      <w:r w:rsidRPr="004B4852">
        <w:rPr>
          <w:rFonts w:asciiTheme="majorHAnsi" w:hAnsiTheme="majorHAnsi" w:cstheme="majorHAnsi"/>
        </w:rPr>
        <w:t xml:space="preserve">. </w:t>
      </w:r>
    </w:p>
    <w:p w14:paraId="7D30B7C7" w14:textId="3DAE9ADF" w:rsidR="00C87E30" w:rsidRPr="004B4852" w:rsidRDefault="00C87E30" w:rsidP="00C87E30">
      <w:pPr>
        <w:rPr>
          <w:rFonts w:asciiTheme="majorHAnsi" w:hAnsiTheme="majorHAnsi" w:cstheme="majorHAnsi"/>
        </w:rPr>
      </w:pPr>
      <w:r>
        <w:rPr>
          <w:rFonts w:asciiTheme="majorHAnsi" w:hAnsiTheme="majorHAnsi" w:cstheme="majorHAnsi"/>
        </w:rPr>
        <w:t>W przypadku tego scenariusza przewiduje się, że dzięki realizowanym inwestycjom z zakresy efektywności energetycznych nie będzie wzrastać zużycie paliw indywidualnych. Zostaną one zastąpione częściowo przez paliwa sieciowe, jednak nie w pełni. Przewiduje się w wypadku tego scenariusza, że paliwa stałe zostaną wyeliminowane w sektorze budynków użyteczności publicznej do 2031 roku, czyli od 2032 roku nie będą występować.</w:t>
      </w:r>
    </w:p>
    <w:p w14:paraId="1D6C698E" w14:textId="138FCD80" w:rsidR="003A1706" w:rsidRDefault="003A1706" w:rsidP="003A1706">
      <w:pPr>
        <w:rPr>
          <w:rFonts w:asciiTheme="majorHAnsi" w:hAnsiTheme="majorHAnsi" w:cstheme="majorHAnsi"/>
        </w:rPr>
      </w:pPr>
      <w:r w:rsidRPr="004B4852">
        <w:rPr>
          <w:rFonts w:asciiTheme="majorHAnsi" w:hAnsiTheme="majorHAnsi" w:cstheme="majorHAnsi"/>
        </w:rPr>
        <w:t>W związku z powyższym przyjęto dla analizy następujące wskaźniki:</w:t>
      </w:r>
    </w:p>
    <w:p w14:paraId="2A38416F" w14:textId="77777777" w:rsidR="006B7789" w:rsidRDefault="009F10CF">
      <w:pPr>
        <w:pStyle w:val="Akapitzlist"/>
        <w:numPr>
          <w:ilvl w:val="0"/>
          <w:numId w:val="6"/>
        </w:numPr>
        <w:rPr>
          <w:rFonts w:asciiTheme="majorHAnsi" w:hAnsiTheme="majorHAnsi" w:cstheme="majorHAnsi"/>
        </w:rPr>
      </w:pPr>
      <w:r w:rsidRPr="004B4852">
        <w:rPr>
          <w:rFonts w:asciiTheme="majorHAnsi" w:hAnsiTheme="majorHAnsi" w:cstheme="majorHAnsi"/>
        </w:rPr>
        <w:lastRenderedPageBreak/>
        <w:t xml:space="preserve">sektora budynków mieszkalnych zakłada </w:t>
      </w:r>
      <w:r w:rsidR="005614AA">
        <w:rPr>
          <w:rFonts w:asciiTheme="majorHAnsi" w:hAnsiTheme="majorHAnsi" w:cstheme="majorHAnsi"/>
        </w:rPr>
        <w:t>wzrost</w:t>
      </w:r>
      <w:r w:rsidR="00580800">
        <w:rPr>
          <w:rFonts w:asciiTheme="majorHAnsi" w:hAnsiTheme="majorHAnsi" w:cstheme="majorHAnsi"/>
        </w:rPr>
        <w:t xml:space="preserve"> stabilny stanowiący </w:t>
      </w:r>
      <w:r w:rsidRPr="004B4852">
        <w:rPr>
          <w:rFonts w:asciiTheme="majorHAnsi" w:hAnsiTheme="majorHAnsi" w:cstheme="majorHAnsi"/>
        </w:rPr>
        <w:t xml:space="preserve">charakteryzujący się danymi historycznymi </w:t>
      </w:r>
      <w:r w:rsidR="005614AA">
        <w:rPr>
          <w:rFonts w:asciiTheme="majorHAnsi" w:hAnsiTheme="majorHAnsi" w:cstheme="majorHAnsi"/>
        </w:rPr>
        <w:t xml:space="preserve">na rynku, </w:t>
      </w:r>
      <w:r w:rsidR="006B7789" w:rsidRPr="009E0C2C">
        <w:rPr>
          <w:rFonts w:asciiTheme="majorHAnsi" w:hAnsiTheme="majorHAnsi" w:cstheme="majorHAnsi"/>
        </w:rPr>
        <w:t>wskaźnik przyjęty dla średniorocznego wzrostu wynosi</w:t>
      </w:r>
      <w:r w:rsidR="006B7789">
        <w:rPr>
          <w:rFonts w:asciiTheme="majorHAnsi" w:hAnsiTheme="majorHAnsi" w:cstheme="majorHAnsi"/>
        </w:rPr>
        <w:t>:</w:t>
      </w:r>
    </w:p>
    <w:p w14:paraId="4B32F9B1" w14:textId="1717D328" w:rsidR="006B7789" w:rsidRDefault="006B7789">
      <w:pPr>
        <w:pStyle w:val="Akapitzlist"/>
        <w:numPr>
          <w:ilvl w:val="1"/>
          <w:numId w:val="6"/>
        </w:numPr>
        <w:rPr>
          <w:rFonts w:asciiTheme="majorHAnsi" w:hAnsiTheme="majorHAnsi" w:cstheme="majorHAnsi"/>
        </w:rPr>
      </w:pPr>
      <w:r w:rsidRPr="009E0C2C">
        <w:rPr>
          <w:rFonts w:asciiTheme="majorHAnsi" w:hAnsiTheme="majorHAnsi" w:cstheme="majorHAnsi"/>
        </w:rPr>
        <w:t xml:space="preserve">dla energii elektrycznej: </w:t>
      </w:r>
      <w:r>
        <w:rPr>
          <w:rFonts w:asciiTheme="majorHAnsi" w:hAnsiTheme="majorHAnsi" w:cstheme="majorHAnsi"/>
        </w:rPr>
        <w:t>+</w:t>
      </w:r>
      <w:r w:rsidR="0033311F">
        <w:rPr>
          <w:rFonts w:asciiTheme="majorHAnsi" w:hAnsiTheme="majorHAnsi" w:cstheme="majorHAnsi"/>
        </w:rPr>
        <w:t>2,</w:t>
      </w:r>
      <w:r w:rsidR="00594219">
        <w:rPr>
          <w:rFonts w:asciiTheme="majorHAnsi" w:hAnsiTheme="majorHAnsi" w:cstheme="majorHAnsi"/>
        </w:rPr>
        <w:t>43</w:t>
      </w:r>
      <w:r w:rsidRPr="009E0C2C">
        <w:rPr>
          <w:rFonts w:asciiTheme="majorHAnsi" w:hAnsiTheme="majorHAnsi" w:cstheme="majorHAnsi"/>
        </w:rPr>
        <w:t>%,</w:t>
      </w:r>
    </w:p>
    <w:p w14:paraId="7DA1E83E" w14:textId="13EC20D2" w:rsidR="006B7789" w:rsidRDefault="006B7789">
      <w:pPr>
        <w:pStyle w:val="Akapitzlist"/>
        <w:numPr>
          <w:ilvl w:val="1"/>
          <w:numId w:val="6"/>
        </w:numPr>
        <w:rPr>
          <w:rFonts w:asciiTheme="majorHAnsi" w:hAnsiTheme="majorHAnsi" w:cstheme="majorHAnsi"/>
        </w:rPr>
      </w:pPr>
      <w:r>
        <w:rPr>
          <w:rFonts w:asciiTheme="majorHAnsi" w:hAnsiTheme="majorHAnsi" w:cstheme="majorHAnsi"/>
        </w:rPr>
        <w:t>dla gazu ziemnego: +</w:t>
      </w:r>
      <w:r w:rsidR="00594219">
        <w:rPr>
          <w:rFonts w:asciiTheme="majorHAnsi" w:hAnsiTheme="majorHAnsi" w:cstheme="majorHAnsi"/>
        </w:rPr>
        <w:t>1,83</w:t>
      </w:r>
      <w:r w:rsidRPr="009E0C2C">
        <w:rPr>
          <w:rFonts w:asciiTheme="majorHAnsi" w:hAnsiTheme="majorHAnsi" w:cstheme="majorHAnsi"/>
        </w:rPr>
        <w:t>%,</w:t>
      </w:r>
    </w:p>
    <w:p w14:paraId="67C404FE" w14:textId="7DD9A90B" w:rsidR="009F10CF" w:rsidRPr="00580800" w:rsidRDefault="006B7789">
      <w:pPr>
        <w:pStyle w:val="Akapitzlist"/>
        <w:numPr>
          <w:ilvl w:val="1"/>
          <w:numId w:val="6"/>
        </w:numPr>
        <w:rPr>
          <w:rFonts w:asciiTheme="majorHAnsi" w:hAnsiTheme="majorHAnsi" w:cstheme="majorHAnsi"/>
        </w:rPr>
      </w:pPr>
      <w:r>
        <w:rPr>
          <w:rFonts w:asciiTheme="majorHAnsi" w:hAnsiTheme="majorHAnsi" w:cstheme="majorHAnsi"/>
        </w:rPr>
        <w:t>dla paliw indywidualnych: +</w:t>
      </w:r>
      <w:r w:rsidR="00C87E30">
        <w:rPr>
          <w:rFonts w:asciiTheme="majorHAnsi" w:hAnsiTheme="majorHAnsi" w:cstheme="majorHAnsi"/>
        </w:rPr>
        <w:t>0,00</w:t>
      </w:r>
      <w:r>
        <w:rPr>
          <w:rFonts w:asciiTheme="majorHAnsi" w:hAnsiTheme="majorHAnsi" w:cstheme="majorHAnsi"/>
        </w:rPr>
        <w:t>%</w:t>
      </w:r>
      <w:r w:rsidR="00580800">
        <w:rPr>
          <w:rFonts w:asciiTheme="majorHAnsi" w:hAnsiTheme="majorHAnsi" w:cstheme="majorHAnsi"/>
        </w:rPr>
        <w:t>;</w:t>
      </w:r>
    </w:p>
    <w:p w14:paraId="038114C1" w14:textId="63D3A1CD" w:rsidR="009F10CF" w:rsidRPr="004B4852" w:rsidRDefault="009F10CF">
      <w:pPr>
        <w:pStyle w:val="Akapitzlist"/>
        <w:numPr>
          <w:ilvl w:val="0"/>
          <w:numId w:val="6"/>
        </w:numPr>
        <w:rPr>
          <w:rFonts w:asciiTheme="majorHAnsi" w:hAnsiTheme="majorHAnsi" w:cstheme="majorHAnsi"/>
        </w:rPr>
      </w:pPr>
      <w:r w:rsidRPr="004B4852">
        <w:rPr>
          <w:rFonts w:asciiTheme="majorHAnsi" w:hAnsiTheme="majorHAnsi" w:cstheme="majorHAnsi"/>
        </w:rPr>
        <w:t>sektor oświetlenia komunalnego, w związku z tym że jest uzależniony od</w:t>
      </w:r>
      <w:r w:rsidR="00502805">
        <w:rPr>
          <w:rFonts w:asciiTheme="majorHAnsi" w:hAnsiTheme="majorHAnsi" w:cstheme="majorHAnsi"/>
        </w:rPr>
        <w:t xml:space="preserve"> </w:t>
      </w:r>
      <w:r w:rsidRPr="004B4852">
        <w:rPr>
          <w:rFonts w:asciiTheme="majorHAnsi" w:hAnsiTheme="majorHAnsi" w:cstheme="majorHAnsi"/>
        </w:rPr>
        <w:t xml:space="preserve">poziomu zurbanizowania </w:t>
      </w:r>
      <w:r w:rsidR="00580800">
        <w:rPr>
          <w:rFonts w:asciiTheme="majorHAnsi" w:hAnsiTheme="majorHAnsi" w:cstheme="majorHAnsi"/>
        </w:rPr>
        <w:t>Gminy</w:t>
      </w:r>
      <w:r w:rsidRPr="004B4852">
        <w:rPr>
          <w:rFonts w:asciiTheme="majorHAnsi" w:hAnsiTheme="majorHAnsi" w:cstheme="majorHAnsi"/>
        </w:rPr>
        <w:t xml:space="preserve"> charakteryzować się </w:t>
      </w:r>
      <w:r w:rsidR="00502805">
        <w:rPr>
          <w:rFonts w:asciiTheme="majorHAnsi" w:hAnsiTheme="majorHAnsi" w:cstheme="majorHAnsi"/>
        </w:rPr>
        <w:t xml:space="preserve">będzie wzrostem takim samym jak </w:t>
      </w:r>
      <w:r w:rsidRPr="004B4852">
        <w:rPr>
          <w:rFonts w:asciiTheme="majorHAnsi" w:hAnsiTheme="majorHAnsi" w:cstheme="majorHAnsi"/>
        </w:rPr>
        <w:t>zwiększenie w przypadku sektora budynków mieszk</w:t>
      </w:r>
      <w:r w:rsidR="00502805">
        <w:rPr>
          <w:rFonts w:asciiTheme="majorHAnsi" w:hAnsiTheme="majorHAnsi" w:cstheme="majorHAnsi"/>
        </w:rPr>
        <w:t xml:space="preserve">alnych, wskaźnik przyjęty dla </w:t>
      </w:r>
      <w:r w:rsidRPr="004B4852">
        <w:rPr>
          <w:rFonts w:asciiTheme="majorHAnsi" w:hAnsiTheme="majorHAnsi" w:cstheme="majorHAnsi"/>
        </w:rPr>
        <w:t xml:space="preserve">średniorocznego wzrostu wynosi: </w:t>
      </w:r>
      <w:r w:rsidR="002116F5">
        <w:rPr>
          <w:rFonts w:asciiTheme="majorHAnsi" w:hAnsiTheme="majorHAnsi" w:cstheme="majorHAnsi"/>
        </w:rPr>
        <w:t>+</w:t>
      </w:r>
      <w:r w:rsidR="0033311F">
        <w:rPr>
          <w:rFonts w:asciiTheme="majorHAnsi" w:hAnsiTheme="majorHAnsi" w:cstheme="majorHAnsi"/>
        </w:rPr>
        <w:t>1,</w:t>
      </w:r>
      <w:r w:rsidR="00594219">
        <w:rPr>
          <w:rFonts w:asciiTheme="majorHAnsi" w:hAnsiTheme="majorHAnsi" w:cstheme="majorHAnsi"/>
        </w:rPr>
        <w:t>82</w:t>
      </w:r>
      <w:r w:rsidRPr="004B4852">
        <w:rPr>
          <w:rFonts w:asciiTheme="majorHAnsi" w:hAnsiTheme="majorHAnsi" w:cstheme="majorHAnsi"/>
        </w:rPr>
        <w:t>%w skali roku</w:t>
      </w:r>
      <w:r>
        <w:rPr>
          <w:rFonts w:asciiTheme="majorHAnsi" w:hAnsiTheme="majorHAnsi" w:cstheme="majorHAnsi"/>
        </w:rPr>
        <w:t>;</w:t>
      </w:r>
    </w:p>
    <w:p w14:paraId="1ADBAF84" w14:textId="77777777" w:rsidR="006B7789" w:rsidRDefault="009F10CF">
      <w:pPr>
        <w:pStyle w:val="Akapitzlist"/>
        <w:numPr>
          <w:ilvl w:val="0"/>
          <w:numId w:val="6"/>
        </w:numPr>
        <w:rPr>
          <w:rFonts w:asciiTheme="majorHAnsi" w:hAnsiTheme="majorHAnsi" w:cstheme="majorHAnsi"/>
        </w:rPr>
      </w:pPr>
      <w:r w:rsidRPr="004B4852">
        <w:rPr>
          <w:rFonts w:asciiTheme="majorHAnsi" w:hAnsiTheme="majorHAnsi" w:cstheme="majorHAnsi"/>
        </w:rPr>
        <w:t xml:space="preserve">w związku z tym, że </w:t>
      </w:r>
      <w:r w:rsidR="00580800">
        <w:rPr>
          <w:rFonts w:asciiTheme="majorHAnsi" w:hAnsiTheme="majorHAnsi" w:cstheme="majorHAnsi"/>
        </w:rPr>
        <w:t xml:space="preserve">Gmina </w:t>
      </w:r>
      <w:r w:rsidRPr="004B4852">
        <w:rPr>
          <w:rFonts w:asciiTheme="majorHAnsi" w:hAnsiTheme="majorHAnsi" w:cstheme="majorHAnsi"/>
        </w:rPr>
        <w:t xml:space="preserve">nie zakłada inwestycji związanych z nowymi budynkami instytucji publicznych, jednocześnie planowane są inwestycje </w:t>
      </w:r>
      <w:r w:rsidR="0076496A">
        <w:rPr>
          <w:rFonts w:asciiTheme="majorHAnsi" w:hAnsiTheme="majorHAnsi" w:cstheme="majorHAnsi"/>
        </w:rPr>
        <w:br/>
      </w:r>
      <w:r w:rsidRPr="004B4852">
        <w:rPr>
          <w:rFonts w:asciiTheme="majorHAnsi" w:hAnsiTheme="majorHAnsi" w:cstheme="majorHAnsi"/>
        </w:rPr>
        <w:t>z</w:t>
      </w:r>
      <w:r w:rsidR="00502805">
        <w:rPr>
          <w:rFonts w:asciiTheme="majorHAnsi" w:hAnsiTheme="majorHAnsi" w:cstheme="majorHAnsi"/>
        </w:rPr>
        <w:t xml:space="preserve"> </w:t>
      </w:r>
      <w:r w:rsidRPr="004B4852">
        <w:rPr>
          <w:rFonts w:asciiTheme="majorHAnsi" w:hAnsiTheme="majorHAnsi" w:cstheme="majorHAnsi"/>
        </w:rPr>
        <w:t>zakresu zwiększenia efektywności energetycznej w budynkach użyteczności pu</w:t>
      </w:r>
      <w:r w:rsidR="00502805">
        <w:rPr>
          <w:rFonts w:asciiTheme="majorHAnsi" w:hAnsiTheme="majorHAnsi" w:cstheme="majorHAnsi"/>
        </w:rPr>
        <w:t xml:space="preserve">blicznej, </w:t>
      </w:r>
      <w:r w:rsidR="006B7789" w:rsidRPr="009E0C2C">
        <w:rPr>
          <w:rFonts w:asciiTheme="majorHAnsi" w:hAnsiTheme="majorHAnsi" w:cstheme="majorHAnsi"/>
        </w:rPr>
        <w:t>wskaźnik przyjęty dla średniorocznego wzrostu wynosi</w:t>
      </w:r>
      <w:r w:rsidR="006B7789">
        <w:rPr>
          <w:rFonts w:asciiTheme="majorHAnsi" w:hAnsiTheme="majorHAnsi" w:cstheme="majorHAnsi"/>
        </w:rPr>
        <w:t>:</w:t>
      </w:r>
    </w:p>
    <w:p w14:paraId="78E91758" w14:textId="2EFDB1CD" w:rsidR="006B7789" w:rsidRDefault="006B7789">
      <w:pPr>
        <w:pStyle w:val="Akapitzlist"/>
        <w:numPr>
          <w:ilvl w:val="1"/>
          <w:numId w:val="6"/>
        </w:numPr>
        <w:rPr>
          <w:rFonts w:asciiTheme="majorHAnsi" w:hAnsiTheme="majorHAnsi" w:cstheme="majorHAnsi"/>
        </w:rPr>
      </w:pPr>
      <w:r w:rsidRPr="009E0C2C">
        <w:rPr>
          <w:rFonts w:asciiTheme="majorHAnsi" w:hAnsiTheme="majorHAnsi" w:cstheme="majorHAnsi"/>
        </w:rPr>
        <w:t xml:space="preserve">dla energii elektrycznej: </w:t>
      </w:r>
      <w:r>
        <w:rPr>
          <w:rFonts w:asciiTheme="majorHAnsi" w:hAnsiTheme="majorHAnsi" w:cstheme="majorHAnsi"/>
        </w:rPr>
        <w:t>+</w:t>
      </w:r>
      <w:r w:rsidR="0033311F">
        <w:rPr>
          <w:rFonts w:asciiTheme="majorHAnsi" w:hAnsiTheme="majorHAnsi" w:cstheme="majorHAnsi"/>
        </w:rPr>
        <w:t>1,</w:t>
      </w:r>
      <w:r w:rsidR="00594219">
        <w:rPr>
          <w:rFonts w:asciiTheme="majorHAnsi" w:hAnsiTheme="majorHAnsi" w:cstheme="majorHAnsi"/>
        </w:rPr>
        <w:t>82</w:t>
      </w:r>
      <w:r w:rsidRPr="009E0C2C">
        <w:rPr>
          <w:rFonts w:asciiTheme="majorHAnsi" w:hAnsiTheme="majorHAnsi" w:cstheme="majorHAnsi"/>
        </w:rPr>
        <w:t>%,</w:t>
      </w:r>
    </w:p>
    <w:p w14:paraId="2131743F" w14:textId="4875AD20" w:rsidR="006B7789" w:rsidRDefault="006B7789">
      <w:pPr>
        <w:pStyle w:val="Akapitzlist"/>
        <w:numPr>
          <w:ilvl w:val="1"/>
          <w:numId w:val="6"/>
        </w:numPr>
        <w:rPr>
          <w:rFonts w:asciiTheme="majorHAnsi" w:hAnsiTheme="majorHAnsi" w:cstheme="majorHAnsi"/>
        </w:rPr>
      </w:pPr>
      <w:r>
        <w:rPr>
          <w:rFonts w:asciiTheme="majorHAnsi" w:hAnsiTheme="majorHAnsi" w:cstheme="majorHAnsi"/>
        </w:rPr>
        <w:t>dla gazu ziemnego:  +</w:t>
      </w:r>
      <w:r w:rsidR="00594219">
        <w:rPr>
          <w:rFonts w:asciiTheme="majorHAnsi" w:hAnsiTheme="majorHAnsi" w:cstheme="majorHAnsi"/>
        </w:rPr>
        <w:t>1,22</w:t>
      </w:r>
      <w:r w:rsidRPr="009E0C2C">
        <w:rPr>
          <w:rFonts w:asciiTheme="majorHAnsi" w:hAnsiTheme="majorHAnsi" w:cstheme="majorHAnsi"/>
        </w:rPr>
        <w:t>%,</w:t>
      </w:r>
    </w:p>
    <w:p w14:paraId="5827D39C" w14:textId="5FA009CE" w:rsidR="00580800" w:rsidRPr="00580800" w:rsidRDefault="006B7789">
      <w:pPr>
        <w:pStyle w:val="Akapitzlist"/>
        <w:numPr>
          <w:ilvl w:val="1"/>
          <w:numId w:val="6"/>
        </w:numPr>
        <w:rPr>
          <w:rFonts w:asciiTheme="majorHAnsi" w:hAnsiTheme="majorHAnsi" w:cstheme="majorHAnsi"/>
        </w:rPr>
      </w:pPr>
      <w:r>
        <w:rPr>
          <w:rFonts w:asciiTheme="majorHAnsi" w:hAnsiTheme="majorHAnsi" w:cstheme="majorHAnsi"/>
        </w:rPr>
        <w:t xml:space="preserve">dla paliw indywidualnych: </w:t>
      </w:r>
      <w:r w:rsidR="0033311F">
        <w:rPr>
          <w:rFonts w:asciiTheme="majorHAnsi" w:hAnsiTheme="majorHAnsi" w:cstheme="majorHAnsi"/>
        </w:rPr>
        <w:t>0,00</w:t>
      </w:r>
      <w:r>
        <w:rPr>
          <w:rFonts w:asciiTheme="majorHAnsi" w:hAnsiTheme="majorHAnsi" w:cstheme="majorHAnsi"/>
        </w:rPr>
        <w:t>%</w:t>
      </w:r>
      <w:r w:rsidR="00580800">
        <w:rPr>
          <w:rFonts w:asciiTheme="majorHAnsi" w:hAnsiTheme="majorHAnsi" w:cstheme="majorHAnsi"/>
        </w:rPr>
        <w:t>;</w:t>
      </w:r>
    </w:p>
    <w:p w14:paraId="538BE7C7" w14:textId="400C7201" w:rsidR="00796485" w:rsidRDefault="00796485">
      <w:pPr>
        <w:pStyle w:val="Akapitzlist"/>
        <w:numPr>
          <w:ilvl w:val="0"/>
          <w:numId w:val="6"/>
        </w:numPr>
        <w:rPr>
          <w:rFonts w:asciiTheme="majorHAnsi" w:hAnsiTheme="majorHAnsi" w:cstheme="majorHAnsi"/>
        </w:rPr>
      </w:pPr>
      <w:r>
        <w:rPr>
          <w:rFonts w:asciiTheme="majorHAnsi" w:hAnsiTheme="majorHAnsi" w:cstheme="majorHAnsi"/>
        </w:rPr>
        <w:t>sektor przedsiębiorstw</w:t>
      </w:r>
      <w:r w:rsidRPr="004B4852">
        <w:rPr>
          <w:rFonts w:asciiTheme="majorHAnsi" w:hAnsiTheme="majorHAnsi" w:cstheme="majorHAnsi"/>
        </w:rPr>
        <w:t xml:space="preserve"> zakłada spadek prognozowanego na podstawie danych historycznych wzrostu liczby przedsiębiorstw na terenie </w:t>
      </w:r>
      <w:r>
        <w:rPr>
          <w:rFonts w:asciiTheme="majorHAnsi" w:hAnsiTheme="majorHAnsi" w:cstheme="majorHAnsi"/>
        </w:rPr>
        <w:t xml:space="preserve">Gmin </w:t>
      </w:r>
      <w:r w:rsidR="00A279C8">
        <w:t>Olszanka</w:t>
      </w:r>
      <w:r w:rsidRPr="004B4852">
        <w:rPr>
          <w:rFonts w:asciiTheme="majorHAnsi" w:hAnsiTheme="majorHAnsi" w:cstheme="majorHAnsi"/>
        </w:rPr>
        <w:t xml:space="preserve">, </w:t>
      </w:r>
      <w:r>
        <w:rPr>
          <w:rFonts w:asciiTheme="majorHAnsi" w:hAnsiTheme="majorHAnsi" w:cstheme="majorHAnsi"/>
        </w:rPr>
        <w:t xml:space="preserve">jednocześnie w ciągu ostatnich lat stale wzrastało zapotrzebowanie na energię dlatego </w:t>
      </w:r>
      <w:r w:rsidRPr="009E0C2C">
        <w:rPr>
          <w:rFonts w:asciiTheme="majorHAnsi" w:hAnsiTheme="majorHAnsi" w:cstheme="majorHAnsi"/>
        </w:rPr>
        <w:t>, wskaźnik przyjęty dla średniorocznego wzrostu wynosi</w:t>
      </w:r>
      <w:r>
        <w:rPr>
          <w:rFonts w:asciiTheme="majorHAnsi" w:hAnsiTheme="majorHAnsi" w:cstheme="majorHAnsi"/>
        </w:rPr>
        <w:t>:</w:t>
      </w:r>
    </w:p>
    <w:p w14:paraId="39478C6B" w14:textId="5CC014F7" w:rsidR="00796485" w:rsidRDefault="00796485">
      <w:pPr>
        <w:pStyle w:val="Akapitzlist"/>
        <w:numPr>
          <w:ilvl w:val="1"/>
          <w:numId w:val="6"/>
        </w:numPr>
        <w:rPr>
          <w:rFonts w:asciiTheme="majorHAnsi" w:hAnsiTheme="majorHAnsi" w:cstheme="majorHAnsi"/>
        </w:rPr>
      </w:pPr>
      <w:r w:rsidRPr="009E0C2C">
        <w:rPr>
          <w:rFonts w:asciiTheme="majorHAnsi" w:hAnsiTheme="majorHAnsi" w:cstheme="majorHAnsi"/>
        </w:rPr>
        <w:t xml:space="preserve">dla energii elektrycznej: </w:t>
      </w:r>
      <w:r>
        <w:rPr>
          <w:rFonts w:asciiTheme="majorHAnsi" w:hAnsiTheme="majorHAnsi" w:cstheme="majorHAnsi"/>
        </w:rPr>
        <w:t>+</w:t>
      </w:r>
      <w:r w:rsidR="0033311F">
        <w:rPr>
          <w:rFonts w:asciiTheme="majorHAnsi" w:hAnsiTheme="majorHAnsi" w:cstheme="majorHAnsi"/>
        </w:rPr>
        <w:t>1,20</w:t>
      </w:r>
      <w:r w:rsidRPr="009E0C2C">
        <w:rPr>
          <w:rFonts w:asciiTheme="majorHAnsi" w:hAnsiTheme="majorHAnsi" w:cstheme="majorHAnsi"/>
        </w:rPr>
        <w:t>%,</w:t>
      </w:r>
    </w:p>
    <w:p w14:paraId="08E2B785" w14:textId="521AB110" w:rsidR="00796485" w:rsidRDefault="00796485">
      <w:pPr>
        <w:pStyle w:val="Akapitzlist"/>
        <w:numPr>
          <w:ilvl w:val="1"/>
          <w:numId w:val="6"/>
        </w:numPr>
        <w:rPr>
          <w:rFonts w:asciiTheme="majorHAnsi" w:hAnsiTheme="majorHAnsi" w:cstheme="majorHAnsi"/>
        </w:rPr>
      </w:pPr>
      <w:r>
        <w:rPr>
          <w:rFonts w:asciiTheme="majorHAnsi" w:hAnsiTheme="majorHAnsi" w:cstheme="majorHAnsi"/>
        </w:rPr>
        <w:t>dla gazu ziemnego:  +</w:t>
      </w:r>
      <w:r w:rsidR="0033311F">
        <w:rPr>
          <w:rFonts w:asciiTheme="majorHAnsi" w:hAnsiTheme="majorHAnsi" w:cstheme="majorHAnsi"/>
        </w:rPr>
        <w:t>0,00</w:t>
      </w:r>
      <w:r w:rsidRPr="009E0C2C">
        <w:rPr>
          <w:rFonts w:asciiTheme="majorHAnsi" w:hAnsiTheme="majorHAnsi" w:cstheme="majorHAnsi"/>
        </w:rPr>
        <w:t>%,</w:t>
      </w:r>
    </w:p>
    <w:p w14:paraId="7667FEE6" w14:textId="51A574FD" w:rsidR="002116F5" w:rsidRDefault="00796485">
      <w:pPr>
        <w:pStyle w:val="Akapitzlist"/>
        <w:numPr>
          <w:ilvl w:val="1"/>
          <w:numId w:val="6"/>
        </w:numPr>
        <w:rPr>
          <w:rFonts w:asciiTheme="majorHAnsi" w:hAnsiTheme="majorHAnsi" w:cstheme="majorHAnsi"/>
        </w:rPr>
      </w:pPr>
      <w:r>
        <w:rPr>
          <w:rFonts w:asciiTheme="majorHAnsi" w:hAnsiTheme="majorHAnsi" w:cstheme="majorHAnsi"/>
        </w:rPr>
        <w:t xml:space="preserve">dla paliw indywidualnych: </w:t>
      </w:r>
      <w:r w:rsidR="0033311F">
        <w:rPr>
          <w:rFonts w:asciiTheme="majorHAnsi" w:hAnsiTheme="majorHAnsi" w:cstheme="majorHAnsi"/>
        </w:rPr>
        <w:t>0</w:t>
      </w:r>
      <w:r>
        <w:rPr>
          <w:rFonts w:asciiTheme="majorHAnsi" w:hAnsiTheme="majorHAnsi" w:cstheme="majorHAnsi"/>
        </w:rPr>
        <w:t>,00%</w:t>
      </w:r>
      <w:r w:rsidRPr="00DD3B0D">
        <w:rPr>
          <w:rFonts w:asciiTheme="majorHAnsi" w:hAnsiTheme="majorHAnsi" w:cstheme="majorHAnsi"/>
        </w:rPr>
        <w:t>.</w:t>
      </w:r>
    </w:p>
    <w:p w14:paraId="4B925718" w14:textId="0E71782F" w:rsidR="007E7C10" w:rsidRPr="004B4852" w:rsidRDefault="00EE4FC2" w:rsidP="001A50FB">
      <w:pPr>
        <w:rPr>
          <w:rFonts w:asciiTheme="majorHAnsi" w:hAnsiTheme="majorHAnsi" w:cstheme="majorHAnsi"/>
          <w:b/>
          <w:bCs/>
          <w:color w:val="4D4D4D" w:themeColor="accent6"/>
          <w:sz w:val="18"/>
          <w:szCs w:val="18"/>
        </w:rPr>
      </w:pPr>
      <w:r>
        <w:rPr>
          <w:rFonts w:asciiTheme="majorHAnsi" w:hAnsiTheme="majorHAnsi" w:cstheme="majorHAnsi"/>
        </w:rPr>
        <w:t xml:space="preserve">Szczegółowy wykaz </w:t>
      </w:r>
      <w:r w:rsidR="009F214C" w:rsidRPr="004B4852">
        <w:rPr>
          <w:rFonts w:asciiTheme="majorHAnsi" w:hAnsiTheme="majorHAnsi" w:cstheme="majorHAnsi"/>
        </w:rPr>
        <w:t xml:space="preserve">wskaźników przyjętych do analizy przedstawia </w:t>
      </w:r>
      <w:r w:rsidR="00276D75" w:rsidRPr="004B4852">
        <w:rPr>
          <w:rFonts w:asciiTheme="majorHAnsi" w:hAnsiTheme="majorHAnsi" w:cstheme="majorHAnsi"/>
        </w:rPr>
        <w:t xml:space="preserve">poniższa </w:t>
      </w:r>
      <w:r w:rsidR="009F214C" w:rsidRPr="004B4852">
        <w:rPr>
          <w:rFonts w:asciiTheme="majorHAnsi" w:hAnsiTheme="majorHAnsi" w:cstheme="majorHAnsi"/>
        </w:rPr>
        <w:t>tabela.</w:t>
      </w:r>
    </w:p>
    <w:p w14:paraId="1B0390C3" w14:textId="1F422D40" w:rsidR="009F214C" w:rsidRDefault="009F214C" w:rsidP="00BE1995">
      <w:pPr>
        <w:pStyle w:val="Legenda"/>
        <w:rPr>
          <w:rFonts w:asciiTheme="majorHAnsi" w:hAnsiTheme="majorHAnsi" w:cstheme="majorHAnsi"/>
          <w:b/>
          <w:bCs w:val="0"/>
          <w:sz w:val="18"/>
        </w:rPr>
      </w:pPr>
      <w:bookmarkStart w:id="670" w:name="_Toc225790408"/>
      <w:r w:rsidRPr="002B3BCA">
        <w:rPr>
          <w:rFonts w:asciiTheme="majorHAnsi" w:hAnsiTheme="majorHAnsi" w:cstheme="majorHAnsi"/>
          <w:b/>
          <w:bCs w:val="0"/>
          <w:sz w:val="18"/>
        </w:rPr>
        <w:t xml:space="preserve">Tabela </w:t>
      </w:r>
      <w:r w:rsidR="004B4852" w:rsidRPr="002B3BCA">
        <w:rPr>
          <w:rFonts w:asciiTheme="majorHAnsi" w:hAnsiTheme="majorHAnsi" w:cstheme="majorHAnsi"/>
          <w:b/>
          <w:bCs w:val="0"/>
          <w:sz w:val="18"/>
        </w:rPr>
        <w:fldChar w:fldCharType="begin"/>
      </w:r>
      <w:r w:rsidR="004B4852" w:rsidRPr="002B3BCA">
        <w:rPr>
          <w:rFonts w:asciiTheme="majorHAnsi" w:hAnsiTheme="majorHAnsi" w:cstheme="majorHAnsi"/>
          <w:b/>
          <w:bCs w:val="0"/>
          <w:sz w:val="18"/>
        </w:rPr>
        <w:instrText xml:space="preserve"> SEQ Tabela \* ARABIC </w:instrText>
      </w:r>
      <w:r w:rsidR="004B4852" w:rsidRPr="002B3BCA">
        <w:rPr>
          <w:rFonts w:asciiTheme="majorHAnsi" w:hAnsiTheme="majorHAnsi" w:cstheme="majorHAnsi"/>
          <w:b/>
          <w:bCs w:val="0"/>
          <w:sz w:val="18"/>
        </w:rPr>
        <w:fldChar w:fldCharType="separate"/>
      </w:r>
      <w:r w:rsidR="00501F96">
        <w:rPr>
          <w:rFonts w:asciiTheme="majorHAnsi" w:hAnsiTheme="majorHAnsi" w:cstheme="majorHAnsi"/>
          <w:b/>
          <w:bCs w:val="0"/>
          <w:noProof/>
          <w:sz w:val="18"/>
        </w:rPr>
        <w:t>23</w:t>
      </w:r>
      <w:r w:rsidR="004B4852" w:rsidRPr="002B3BCA">
        <w:rPr>
          <w:rFonts w:asciiTheme="majorHAnsi" w:hAnsiTheme="majorHAnsi" w:cstheme="majorHAnsi"/>
          <w:b/>
          <w:bCs w:val="0"/>
          <w:noProof/>
          <w:sz w:val="18"/>
        </w:rPr>
        <w:fldChar w:fldCharType="end"/>
      </w:r>
      <w:r w:rsidR="003836F5" w:rsidRPr="002B3BCA">
        <w:rPr>
          <w:rFonts w:asciiTheme="majorHAnsi" w:hAnsiTheme="majorHAnsi" w:cstheme="majorHAnsi"/>
          <w:b/>
          <w:bCs w:val="0"/>
          <w:sz w:val="18"/>
        </w:rPr>
        <w:t xml:space="preserve"> </w:t>
      </w:r>
      <w:r w:rsidRPr="002B3BCA">
        <w:rPr>
          <w:rFonts w:asciiTheme="majorHAnsi" w:hAnsiTheme="majorHAnsi" w:cstheme="majorHAnsi"/>
          <w:b/>
          <w:bCs w:val="0"/>
          <w:sz w:val="18"/>
        </w:rPr>
        <w:t>Wyszczególnienie wskaźników przyjętych do analizy wariantu B</w:t>
      </w:r>
      <w:r w:rsidR="00AC6446" w:rsidRPr="002B3BCA">
        <w:rPr>
          <w:rFonts w:asciiTheme="majorHAnsi" w:hAnsiTheme="majorHAnsi" w:cstheme="majorHAnsi"/>
          <w:b/>
          <w:bCs w:val="0"/>
          <w:sz w:val="18"/>
        </w:rPr>
        <w:t xml:space="preserve"> „Neutralny”</w:t>
      </w:r>
      <w:bookmarkEnd w:id="670"/>
    </w:p>
    <w:tbl>
      <w:tblPr>
        <w:tblW w:w="5000" w:type="pct"/>
        <w:tblCellMar>
          <w:left w:w="70" w:type="dxa"/>
          <w:right w:w="70" w:type="dxa"/>
        </w:tblCellMar>
        <w:tblLook w:val="04A0" w:firstRow="1" w:lastRow="0" w:firstColumn="1" w:lastColumn="0" w:noHBand="0" w:noVBand="1"/>
      </w:tblPr>
      <w:tblGrid>
        <w:gridCol w:w="1279"/>
        <w:gridCol w:w="2660"/>
        <w:gridCol w:w="1279"/>
        <w:gridCol w:w="1278"/>
        <w:gridCol w:w="1278"/>
        <w:gridCol w:w="1278"/>
      </w:tblGrid>
      <w:tr w:rsidR="00594219" w:rsidRPr="00594219" w14:paraId="69BC831C" w14:textId="77777777" w:rsidTr="00594219">
        <w:trPr>
          <w:trHeight w:val="20"/>
          <w:tblHeader/>
        </w:trPr>
        <w:tc>
          <w:tcPr>
            <w:tcW w:w="706" w:type="pct"/>
            <w:tcBorders>
              <w:top w:val="single" w:sz="8" w:space="0" w:color="999999"/>
              <w:left w:val="single" w:sz="8" w:space="0" w:color="999999"/>
              <w:bottom w:val="nil"/>
              <w:right w:val="single" w:sz="8" w:space="0" w:color="999999"/>
            </w:tcBorders>
            <w:vAlign w:val="center"/>
            <w:hideMark/>
          </w:tcPr>
          <w:p w14:paraId="3D39FCE1"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Lp.</w:t>
            </w:r>
          </w:p>
        </w:tc>
        <w:tc>
          <w:tcPr>
            <w:tcW w:w="1468" w:type="pct"/>
            <w:tcBorders>
              <w:top w:val="single" w:sz="8" w:space="0" w:color="999999"/>
              <w:left w:val="nil"/>
              <w:bottom w:val="nil"/>
              <w:right w:val="single" w:sz="8" w:space="0" w:color="999999"/>
            </w:tcBorders>
            <w:vAlign w:val="center"/>
            <w:hideMark/>
          </w:tcPr>
          <w:p w14:paraId="74A71675"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Wyszczególnienie</w:t>
            </w:r>
          </w:p>
        </w:tc>
        <w:tc>
          <w:tcPr>
            <w:tcW w:w="706" w:type="pct"/>
            <w:tcBorders>
              <w:top w:val="single" w:sz="8" w:space="0" w:color="999999"/>
              <w:left w:val="nil"/>
              <w:bottom w:val="nil"/>
              <w:right w:val="single" w:sz="8" w:space="0" w:color="999999"/>
            </w:tcBorders>
            <w:vAlign w:val="center"/>
            <w:hideMark/>
          </w:tcPr>
          <w:p w14:paraId="491574B9"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Wskaźnik wzrostu</w:t>
            </w:r>
          </w:p>
        </w:tc>
        <w:tc>
          <w:tcPr>
            <w:tcW w:w="706" w:type="pct"/>
            <w:tcBorders>
              <w:top w:val="single" w:sz="8" w:space="0" w:color="999999"/>
              <w:left w:val="nil"/>
              <w:bottom w:val="nil"/>
              <w:right w:val="single" w:sz="8" w:space="0" w:color="999999"/>
            </w:tcBorders>
            <w:vAlign w:val="center"/>
            <w:hideMark/>
          </w:tcPr>
          <w:p w14:paraId="572BBE8A"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Wskaźnik dla grupy budynków</w:t>
            </w:r>
          </w:p>
        </w:tc>
        <w:tc>
          <w:tcPr>
            <w:tcW w:w="706" w:type="pct"/>
            <w:tcBorders>
              <w:top w:val="single" w:sz="8" w:space="0" w:color="999999"/>
              <w:left w:val="nil"/>
              <w:bottom w:val="nil"/>
              <w:right w:val="single" w:sz="8" w:space="0" w:color="999999"/>
            </w:tcBorders>
            <w:vAlign w:val="center"/>
            <w:hideMark/>
          </w:tcPr>
          <w:p w14:paraId="44398C19"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Korekta wynikająca z rodzaju paliwa</w:t>
            </w:r>
          </w:p>
        </w:tc>
        <w:tc>
          <w:tcPr>
            <w:tcW w:w="706" w:type="pct"/>
            <w:tcBorders>
              <w:top w:val="single" w:sz="8" w:space="0" w:color="999999"/>
              <w:left w:val="nil"/>
              <w:bottom w:val="nil"/>
              <w:right w:val="single" w:sz="8" w:space="0" w:color="999999"/>
            </w:tcBorders>
            <w:vAlign w:val="center"/>
            <w:hideMark/>
          </w:tcPr>
          <w:p w14:paraId="6EC07E5C"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Wskaźnik do prognozy</w:t>
            </w:r>
          </w:p>
        </w:tc>
      </w:tr>
      <w:tr w:rsidR="00594219" w:rsidRPr="00594219" w14:paraId="194F09E5" w14:textId="77777777" w:rsidTr="00594219">
        <w:trPr>
          <w:trHeight w:val="20"/>
          <w:tblHeader/>
        </w:trPr>
        <w:tc>
          <w:tcPr>
            <w:tcW w:w="706" w:type="pct"/>
            <w:tcBorders>
              <w:top w:val="nil"/>
              <w:left w:val="single" w:sz="8" w:space="0" w:color="999999"/>
              <w:bottom w:val="single" w:sz="12" w:space="0" w:color="666666"/>
              <w:right w:val="single" w:sz="8" w:space="0" w:color="999999"/>
            </w:tcBorders>
            <w:vAlign w:val="center"/>
            <w:hideMark/>
          </w:tcPr>
          <w:p w14:paraId="7FFEB464"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 </w:t>
            </w:r>
          </w:p>
        </w:tc>
        <w:tc>
          <w:tcPr>
            <w:tcW w:w="1468" w:type="pct"/>
            <w:tcBorders>
              <w:top w:val="nil"/>
              <w:left w:val="nil"/>
              <w:bottom w:val="single" w:sz="12" w:space="0" w:color="666666"/>
              <w:right w:val="single" w:sz="8" w:space="0" w:color="999999"/>
            </w:tcBorders>
            <w:vAlign w:val="center"/>
            <w:hideMark/>
          </w:tcPr>
          <w:p w14:paraId="695B5DC2"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 </w:t>
            </w:r>
          </w:p>
        </w:tc>
        <w:tc>
          <w:tcPr>
            <w:tcW w:w="706" w:type="pct"/>
            <w:tcBorders>
              <w:top w:val="nil"/>
              <w:left w:val="nil"/>
              <w:bottom w:val="single" w:sz="12" w:space="0" w:color="666666"/>
              <w:right w:val="single" w:sz="8" w:space="0" w:color="999999"/>
            </w:tcBorders>
            <w:vAlign w:val="center"/>
            <w:hideMark/>
          </w:tcPr>
          <w:p w14:paraId="7128B803"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w:t>
            </w:r>
          </w:p>
        </w:tc>
        <w:tc>
          <w:tcPr>
            <w:tcW w:w="706" w:type="pct"/>
            <w:tcBorders>
              <w:top w:val="nil"/>
              <w:left w:val="nil"/>
              <w:bottom w:val="single" w:sz="12" w:space="0" w:color="666666"/>
              <w:right w:val="single" w:sz="8" w:space="0" w:color="999999"/>
            </w:tcBorders>
            <w:vAlign w:val="center"/>
            <w:hideMark/>
          </w:tcPr>
          <w:p w14:paraId="42283171"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w:t>
            </w:r>
          </w:p>
        </w:tc>
        <w:tc>
          <w:tcPr>
            <w:tcW w:w="706" w:type="pct"/>
            <w:tcBorders>
              <w:top w:val="nil"/>
              <w:left w:val="nil"/>
              <w:bottom w:val="single" w:sz="12" w:space="0" w:color="666666"/>
              <w:right w:val="single" w:sz="8" w:space="0" w:color="999999"/>
            </w:tcBorders>
            <w:vAlign w:val="center"/>
            <w:hideMark/>
          </w:tcPr>
          <w:p w14:paraId="1AFD9AB0"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w:t>
            </w:r>
          </w:p>
        </w:tc>
        <w:tc>
          <w:tcPr>
            <w:tcW w:w="706" w:type="pct"/>
            <w:tcBorders>
              <w:top w:val="nil"/>
              <w:left w:val="nil"/>
              <w:bottom w:val="single" w:sz="12" w:space="0" w:color="666666"/>
              <w:right w:val="single" w:sz="8" w:space="0" w:color="999999"/>
            </w:tcBorders>
            <w:vAlign w:val="center"/>
            <w:hideMark/>
          </w:tcPr>
          <w:p w14:paraId="0E24153A"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w:t>
            </w:r>
          </w:p>
        </w:tc>
      </w:tr>
      <w:tr w:rsidR="00594219" w:rsidRPr="00594219" w14:paraId="71F56D51"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083B5609"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I.1</w:t>
            </w:r>
          </w:p>
        </w:tc>
        <w:tc>
          <w:tcPr>
            <w:tcW w:w="1468" w:type="pct"/>
            <w:tcBorders>
              <w:top w:val="nil"/>
              <w:left w:val="nil"/>
              <w:bottom w:val="single" w:sz="8" w:space="0" w:color="999999"/>
              <w:right w:val="single" w:sz="8" w:space="0" w:color="999999"/>
            </w:tcBorders>
            <w:vAlign w:val="center"/>
            <w:hideMark/>
          </w:tcPr>
          <w:p w14:paraId="67604174"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Energia elektryczna</w:t>
            </w:r>
          </w:p>
        </w:tc>
        <w:tc>
          <w:tcPr>
            <w:tcW w:w="706" w:type="pct"/>
            <w:tcBorders>
              <w:top w:val="nil"/>
              <w:left w:val="nil"/>
              <w:bottom w:val="single" w:sz="8" w:space="0" w:color="999999"/>
              <w:right w:val="single" w:sz="8" w:space="0" w:color="999999"/>
            </w:tcBorders>
            <w:vAlign w:val="center"/>
            <w:hideMark/>
          </w:tcPr>
          <w:p w14:paraId="72BBE318"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 </w:t>
            </w:r>
          </w:p>
        </w:tc>
        <w:tc>
          <w:tcPr>
            <w:tcW w:w="706" w:type="pct"/>
            <w:tcBorders>
              <w:top w:val="nil"/>
              <w:left w:val="nil"/>
              <w:bottom w:val="single" w:sz="8" w:space="0" w:color="999999"/>
              <w:right w:val="single" w:sz="8" w:space="0" w:color="999999"/>
            </w:tcBorders>
            <w:vAlign w:val="center"/>
            <w:hideMark/>
          </w:tcPr>
          <w:p w14:paraId="2D03F566"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 </w:t>
            </w:r>
          </w:p>
        </w:tc>
        <w:tc>
          <w:tcPr>
            <w:tcW w:w="706" w:type="pct"/>
            <w:tcBorders>
              <w:top w:val="nil"/>
              <w:left w:val="nil"/>
              <w:bottom w:val="single" w:sz="8" w:space="0" w:color="999999"/>
              <w:right w:val="single" w:sz="8" w:space="0" w:color="999999"/>
            </w:tcBorders>
            <w:vAlign w:val="center"/>
            <w:hideMark/>
          </w:tcPr>
          <w:p w14:paraId="0BEA1044"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 </w:t>
            </w:r>
          </w:p>
        </w:tc>
        <w:tc>
          <w:tcPr>
            <w:tcW w:w="706" w:type="pct"/>
            <w:tcBorders>
              <w:top w:val="nil"/>
              <w:left w:val="nil"/>
              <w:bottom w:val="single" w:sz="8" w:space="0" w:color="999999"/>
              <w:right w:val="single" w:sz="8" w:space="0" w:color="999999"/>
            </w:tcBorders>
            <w:vAlign w:val="center"/>
            <w:hideMark/>
          </w:tcPr>
          <w:p w14:paraId="2D7EBBC0"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 </w:t>
            </w:r>
          </w:p>
        </w:tc>
      </w:tr>
      <w:tr w:rsidR="00594219" w:rsidRPr="00594219" w14:paraId="5CD2EC1D"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6F6FC1F2"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I.1.1</w:t>
            </w:r>
          </w:p>
        </w:tc>
        <w:tc>
          <w:tcPr>
            <w:tcW w:w="1468" w:type="pct"/>
            <w:tcBorders>
              <w:top w:val="nil"/>
              <w:left w:val="nil"/>
              <w:bottom w:val="single" w:sz="8" w:space="0" w:color="999999"/>
              <w:right w:val="single" w:sz="8" w:space="0" w:color="999999"/>
            </w:tcBorders>
            <w:vAlign w:val="center"/>
            <w:hideMark/>
          </w:tcPr>
          <w:p w14:paraId="2D705521"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Budynki, wyposażenie/ urządzenia komunalne</w:t>
            </w:r>
          </w:p>
        </w:tc>
        <w:tc>
          <w:tcPr>
            <w:tcW w:w="706" w:type="pct"/>
            <w:tcBorders>
              <w:top w:val="nil"/>
              <w:left w:val="nil"/>
              <w:bottom w:val="single" w:sz="8" w:space="0" w:color="999999"/>
              <w:right w:val="single" w:sz="8" w:space="0" w:color="999999"/>
            </w:tcBorders>
            <w:vAlign w:val="center"/>
            <w:hideMark/>
          </w:tcPr>
          <w:p w14:paraId="497EA256"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0,62%</w:t>
            </w:r>
          </w:p>
        </w:tc>
        <w:tc>
          <w:tcPr>
            <w:tcW w:w="706" w:type="pct"/>
            <w:tcBorders>
              <w:top w:val="nil"/>
              <w:left w:val="nil"/>
              <w:bottom w:val="single" w:sz="8" w:space="0" w:color="999999"/>
              <w:right w:val="single" w:sz="8" w:space="0" w:color="999999"/>
            </w:tcBorders>
            <w:vAlign w:val="center"/>
            <w:hideMark/>
          </w:tcPr>
          <w:p w14:paraId="1A26A4CC"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100,0%</w:t>
            </w:r>
          </w:p>
        </w:tc>
        <w:tc>
          <w:tcPr>
            <w:tcW w:w="706" w:type="pct"/>
            <w:tcBorders>
              <w:top w:val="nil"/>
              <w:left w:val="nil"/>
              <w:bottom w:val="single" w:sz="8" w:space="0" w:color="999999"/>
              <w:right w:val="single" w:sz="8" w:space="0" w:color="999999"/>
            </w:tcBorders>
            <w:vAlign w:val="center"/>
            <w:hideMark/>
          </w:tcPr>
          <w:p w14:paraId="578CDAA2"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1,2%</w:t>
            </w:r>
          </w:p>
        </w:tc>
        <w:tc>
          <w:tcPr>
            <w:tcW w:w="706" w:type="pct"/>
            <w:tcBorders>
              <w:top w:val="nil"/>
              <w:left w:val="nil"/>
              <w:bottom w:val="single" w:sz="8" w:space="0" w:color="999999"/>
              <w:right w:val="single" w:sz="8" w:space="0" w:color="999999"/>
            </w:tcBorders>
            <w:vAlign w:val="center"/>
            <w:hideMark/>
          </w:tcPr>
          <w:p w14:paraId="51AC5F5A"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1,82%</w:t>
            </w:r>
          </w:p>
        </w:tc>
      </w:tr>
      <w:tr w:rsidR="00594219" w:rsidRPr="00594219" w14:paraId="75129163"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22B90E5F"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I.1.2</w:t>
            </w:r>
          </w:p>
        </w:tc>
        <w:tc>
          <w:tcPr>
            <w:tcW w:w="1468" w:type="pct"/>
            <w:tcBorders>
              <w:top w:val="nil"/>
              <w:left w:val="nil"/>
              <w:bottom w:val="single" w:sz="8" w:space="0" w:color="999999"/>
              <w:right w:val="single" w:sz="8" w:space="0" w:color="999999"/>
            </w:tcBorders>
            <w:vAlign w:val="center"/>
            <w:hideMark/>
          </w:tcPr>
          <w:p w14:paraId="30691353"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Budynki mieszkalne</w:t>
            </w:r>
          </w:p>
        </w:tc>
        <w:tc>
          <w:tcPr>
            <w:tcW w:w="706" w:type="pct"/>
            <w:tcBorders>
              <w:top w:val="nil"/>
              <w:left w:val="nil"/>
              <w:bottom w:val="single" w:sz="8" w:space="0" w:color="999999"/>
              <w:right w:val="single" w:sz="8" w:space="0" w:color="999999"/>
            </w:tcBorders>
            <w:vAlign w:val="center"/>
            <w:hideMark/>
          </w:tcPr>
          <w:p w14:paraId="4A173590"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1,23%</w:t>
            </w:r>
          </w:p>
        </w:tc>
        <w:tc>
          <w:tcPr>
            <w:tcW w:w="706" w:type="pct"/>
            <w:tcBorders>
              <w:top w:val="nil"/>
              <w:left w:val="nil"/>
              <w:bottom w:val="single" w:sz="8" w:space="0" w:color="999999"/>
              <w:right w:val="single" w:sz="8" w:space="0" w:color="999999"/>
            </w:tcBorders>
            <w:vAlign w:val="center"/>
            <w:hideMark/>
          </w:tcPr>
          <w:p w14:paraId="776EAA0E"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100,0%</w:t>
            </w:r>
          </w:p>
        </w:tc>
        <w:tc>
          <w:tcPr>
            <w:tcW w:w="706" w:type="pct"/>
            <w:tcBorders>
              <w:top w:val="nil"/>
              <w:left w:val="nil"/>
              <w:bottom w:val="single" w:sz="8" w:space="0" w:color="999999"/>
              <w:right w:val="single" w:sz="8" w:space="0" w:color="999999"/>
            </w:tcBorders>
            <w:vAlign w:val="center"/>
            <w:hideMark/>
          </w:tcPr>
          <w:p w14:paraId="6B7EC5A2"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1,2%</w:t>
            </w:r>
          </w:p>
        </w:tc>
        <w:tc>
          <w:tcPr>
            <w:tcW w:w="706" w:type="pct"/>
            <w:tcBorders>
              <w:top w:val="nil"/>
              <w:left w:val="nil"/>
              <w:bottom w:val="single" w:sz="8" w:space="0" w:color="999999"/>
              <w:right w:val="single" w:sz="8" w:space="0" w:color="999999"/>
            </w:tcBorders>
            <w:vAlign w:val="center"/>
            <w:hideMark/>
          </w:tcPr>
          <w:p w14:paraId="7970BD14"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2,43%</w:t>
            </w:r>
          </w:p>
        </w:tc>
      </w:tr>
      <w:tr w:rsidR="00594219" w:rsidRPr="00594219" w14:paraId="1F13FDFF"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64607D2C"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lastRenderedPageBreak/>
              <w:t>I.1.3</w:t>
            </w:r>
          </w:p>
        </w:tc>
        <w:tc>
          <w:tcPr>
            <w:tcW w:w="1468" w:type="pct"/>
            <w:tcBorders>
              <w:top w:val="nil"/>
              <w:left w:val="nil"/>
              <w:bottom w:val="single" w:sz="8" w:space="0" w:color="999999"/>
              <w:right w:val="single" w:sz="8" w:space="0" w:color="999999"/>
            </w:tcBorders>
            <w:vAlign w:val="center"/>
            <w:hideMark/>
          </w:tcPr>
          <w:p w14:paraId="64AEE4B6"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Komunalne oświetlenie uliczne</w:t>
            </w:r>
          </w:p>
        </w:tc>
        <w:tc>
          <w:tcPr>
            <w:tcW w:w="706" w:type="pct"/>
            <w:tcBorders>
              <w:top w:val="nil"/>
              <w:left w:val="nil"/>
              <w:bottom w:val="single" w:sz="8" w:space="0" w:color="999999"/>
              <w:right w:val="single" w:sz="8" w:space="0" w:color="999999"/>
            </w:tcBorders>
            <w:vAlign w:val="center"/>
            <w:hideMark/>
          </w:tcPr>
          <w:p w14:paraId="24891141"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0,62%</w:t>
            </w:r>
          </w:p>
        </w:tc>
        <w:tc>
          <w:tcPr>
            <w:tcW w:w="706" w:type="pct"/>
            <w:tcBorders>
              <w:top w:val="nil"/>
              <w:left w:val="nil"/>
              <w:bottom w:val="single" w:sz="8" w:space="0" w:color="999999"/>
              <w:right w:val="single" w:sz="8" w:space="0" w:color="999999"/>
            </w:tcBorders>
            <w:vAlign w:val="center"/>
            <w:hideMark/>
          </w:tcPr>
          <w:p w14:paraId="3967BD1C"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100,0%</w:t>
            </w:r>
          </w:p>
        </w:tc>
        <w:tc>
          <w:tcPr>
            <w:tcW w:w="706" w:type="pct"/>
            <w:tcBorders>
              <w:top w:val="nil"/>
              <w:left w:val="nil"/>
              <w:bottom w:val="single" w:sz="8" w:space="0" w:color="999999"/>
              <w:right w:val="single" w:sz="8" w:space="0" w:color="999999"/>
            </w:tcBorders>
            <w:vAlign w:val="center"/>
            <w:hideMark/>
          </w:tcPr>
          <w:p w14:paraId="5BCEB47C"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1,2%</w:t>
            </w:r>
          </w:p>
        </w:tc>
        <w:tc>
          <w:tcPr>
            <w:tcW w:w="706" w:type="pct"/>
            <w:tcBorders>
              <w:top w:val="nil"/>
              <w:left w:val="nil"/>
              <w:bottom w:val="single" w:sz="8" w:space="0" w:color="999999"/>
              <w:right w:val="single" w:sz="8" w:space="0" w:color="999999"/>
            </w:tcBorders>
            <w:vAlign w:val="center"/>
            <w:hideMark/>
          </w:tcPr>
          <w:p w14:paraId="23EEE6AB"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1,82%</w:t>
            </w:r>
          </w:p>
        </w:tc>
      </w:tr>
      <w:tr w:rsidR="00594219" w:rsidRPr="00594219" w14:paraId="6877A1E7"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5D03EB3D"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I.1.4</w:t>
            </w:r>
          </w:p>
        </w:tc>
        <w:tc>
          <w:tcPr>
            <w:tcW w:w="1468" w:type="pct"/>
            <w:tcBorders>
              <w:top w:val="nil"/>
              <w:left w:val="nil"/>
              <w:bottom w:val="single" w:sz="8" w:space="0" w:color="999999"/>
              <w:right w:val="single" w:sz="8" w:space="0" w:color="999999"/>
            </w:tcBorders>
            <w:vAlign w:val="center"/>
            <w:hideMark/>
          </w:tcPr>
          <w:p w14:paraId="7A646790"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Przedsiębiorstwa</w:t>
            </w:r>
          </w:p>
        </w:tc>
        <w:tc>
          <w:tcPr>
            <w:tcW w:w="706" w:type="pct"/>
            <w:tcBorders>
              <w:top w:val="nil"/>
              <w:left w:val="nil"/>
              <w:bottom w:val="single" w:sz="8" w:space="0" w:color="999999"/>
              <w:right w:val="single" w:sz="8" w:space="0" w:color="999999"/>
            </w:tcBorders>
            <w:vAlign w:val="center"/>
            <w:hideMark/>
          </w:tcPr>
          <w:p w14:paraId="78E5E86F"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0,00%</w:t>
            </w:r>
          </w:p>
        </w:tc>
        <w:tc>
          <w:tcPr>
            <w:tcW w:w="706" w:type="pct"/>
            <w:tcBorders>
              <w:top w:val="nil"/>
              <w:left w:val="nil"/>
              <w:bottom w:val="single" w:sz="8" w:space="0" w:color="999999"/>
              <w:right w:val="single" w:sz="8" w:space="0" w:color="999999"/>
            </w:tcBorders>
            <w:vAlign w:val="center"/>
            <w:hideMark/>
          </w:tcPr>
          <w:p w14:paraId="2712E489"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100,0%</w:t>
            </w:r>
          </w:p>
        </w:tc>
        <w:tc>
          <w:tcPr>
            <w:tcW w:w="706" w:type="pct"/>
            <w:tcBorders>
              <w:top w:val="nil"/>
              <w:left w:val="nil"/>
              <w:bottom w:val="single" w:sz="8" w:space="0" w:color="999999"/>
              <w:right w:val="single" w:sz="8" w:space="0" w:color="999999"/>
            </w:tcBorders>
            <w:vAlign w:val="center"/>
            <w:hideMark/>
          </w:tcPr>
          <w:p w14:paraId="1AD61923"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1,2%</w:t>
            </w:r>
          </w:p>
        </w:tc>
        <w:tc>
          <w:tcPr>
            <w:tcW w:w="706" w:type="pct"/>
            <w:tcBorders>
              <w:top w:val="nil"/>
              <w:left w:val="nil"/>
              <w:bottom w:val="single" w:sz="8" w:space="0" w:color="999999"/>
              <w:right w:val="single" w:sz="8" w:space="0" w:color="999999"/>
            </w:tcBorders>
            <w:vAlign w:val="center"/>
            <w:hideMark/>
          </w:tcPr>
          <w:p w14:paraId="228F247D"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1,20%</w:t>
            </w:r>
          </w:p>
        </w:tc>
      </w:tr>
      <w:tr w:rsidR="00594219" w:rsidRPr="00594219" w14:paraId="7CFB9D30"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508B1A98"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I.2</w:t>
            </w:r>
          </w:p>
        </w:tc>
        <w:tc>
          <w:tcPr>
            <w:tcW w:w="1468" w:type="pct"/>
            <w:tcBorders>
              <w:top w:val="nil"/>
              <w:left w:val="nil"/>
              <w:bottom w:val="single" w:sz="8" w:space="0" w:color="999999"/>
              <w:right w:val="single" w:sz="8" w:space="0" w:color="999999"/>
            </w:tcBorders>
            <w:vAlign w:val="center"/>
            <w:hideMark/>
          </w:tcPr>
          <w:p w14:paraId="038826D8"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Gaz ziemny</w:t>
            </w:r>
          </w:p>
        </w:tc>
        <w:tc>
          <w:tcPr>
            <w:tcW w:w="706" w:type="pct"/>
            <w:tcBorders>
              <w:top w:val="nil"/>
              <w:left w:val="nil"/>
              <w:bottom w:val="single" w:sz="8" w:space="0" w:color="999999"/>
              <w:right w:val="single" w:sz="8" w:space="0" w:color="999999"/>
            </w:tcBorders>
            <w:vAlign w:val="center"/>
            <w:hideMark/>
          </w:tcPr>
          <w:p w14:paraId="1946D5FB"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 </w:t>
            </w:r>
          </w:p>
        </w:tc>
        <w:tc>
          <w:tcPr>
            <w:tcW w:w="706" w:type="pct"/>
            <w:tcBorders>
              <w:top w:val="nil"/>
              <w:left w:val="nil"/>
              <w:bottom w:val="single" w:sz="8" w:space="0" w:color="999999"/>
              <w:right w:val="single" w:sz="8" w:space="0" w:color="999999"/>
            </w:tcBorders>
            <w:vAlign w:val="center"/>
            <w:hideMark/>
          </w:tcPr>
          <w:p w14:paraId="4D8BC9C9"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 </w:t>
            </w:r>
          </w:p>
        </w:tc>
        <w:tc>
          <w:tcPr>
            <w:tcW w:w="706" w:type="pct"/>
            <w:tcBorders>
              <w:top w:val="nil"/>
              <w:left w:val="nil"/>
              <w:bottom w:val="single" w:sz="8" w:space="0" w:color="999999"/>
              <w:right w:val="single" w:sz="8" w:space="0" w:color="999999"/>
            </w:tcBorders>
            <w:vAlign w:val="center"/>
            <w:hideMark/>
          </w:tcPr>
          <w:p w14:paraId="06C9086D"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 </w:t>
            </w:r>
          </w:p>
        </w:tc>
        <w:tc>
          <w:tcPr>
            <w:tcW w:w="706" w:type="pct"/>
            <w:tcBorders>
              <w:top w:val="nil"/>
              <w:left w:val="nil"/>
              <w:bottom w:val="single" w:sz="8" w:space="0" w:color="999999"/>
              <w:right w:val="single" w:sz="8" w:space="0" w:color="999999"/>
            </w:tcBorders>
            <w:vAlign w:val="center"/>
            <w:hideMark/>
          </w:tcPr>
          <w:p w14:paraId="6955005B"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 </w:t>
            </w:r>
          </w:p>
        </w:tc>
      </w:tr>
      <w:tr w:rsidR="00594219" w:rsidRPr="00594219" w14:paraId="26E6CB1D"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5BCA3D7C"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I.2.1</w:t>
            </w:r>
          </w:p>
        </w:tc>
        <w:tc>
          <w:tcPr>
            <w:tcW w:w="1468" w:type="pct"/>
            <w:tcBorders>
              <w:top w:val="nil"/>
              <w:left w:val="nil"/>
              <w:bottom w:val="single" w:sz="8" w:space="0" w:color="999999"/>
              <w:right w:val="single" w:sz="8" w:space="0" w:color="999999"/>
            </w:tcBorders>
            <w:vAlign w:val="center"/>
            <w:hideMark/>
          </w:tcPr>
          <w:p w14:paraId="78A5B268"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Budynki, wyposażenie/ urządzenia komunalne</w:t>
            </w:r>
          </w:p>
        </w:tc>
        <w:tc>
          <w:tcPr>
            <w:tcW w:w="706" w:type="pct"/>
            <w:tcBorders>
              <w:top w:val="nil"/>
              <w:left w:val="nil"/>
              <w:bottom w:val="single" w:sz="8" w:space="0" w:color="999999"/>
              <w:right w:val="single" w:sz="8" w:space="0" w:color="999999"/>
            </w:tcBorders>
            <w:vAlign w:val="center"/>
            <w:hideMark/>
          </w:tcPr>
          <w:p w14:paraId="07BA435C"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0,62%</w:t>
            </w:r>
          </w:p>
        </w:tc>
        <w:tc>
          <w:tcPr>
            <w:tcW w:w="706" w:type="pct"/>
            <w:tcBorders>
              <w:top w:val="nil"/>
              <w:left w:val="nil"/>
              <w:bottom w:val="single" w:sz="8" w:space="0" w:color="999999"/>
              <w:right w:val="single" w:sz="8" w:space="0" w:color="999999"/>
            </w:tcBorders>
            <w:vAlign w:val="center"/>
            <w:hideMark/>
          </w:tcPr>
          <w:p w14:paraId="0FB6D267"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100,0%</w:t>
            </w:r>
          </w:p>
        </w:tc>
        <w:tc>
          <w:tcPr>
            <w:tcW w:w="706" w:type="pct"/>
            <w:tcBorders>
              <w:top w:val="nil"/>
              <w:left w:val="nil"/>
              <w:bottom w:val="single" w:sz="8" w:space="0" w:color="999999"/>
              <w:right w:val="single" w:sz="8" w:space="0" w:color="999999"/>
            </w:tcBorders>
            <w:vAlign w:val="center"/>
            <w:hideMark/>
          </w:tcPr>
          <w:p w14:paraId="73B272CF"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0,6%</w:t>
            </w:r>
          </w:p>
        </w:tc>
        <w:tc>
          <w:tcPr>
            <w:tcW w:w="706" w:type="pct"/>
            <w:tcBorders>
              <w:top w:val="nil"/>
              <w:left w:val="nil"/>
              <w:bottom w:val="single" w:sz="8" w:space="0" w:color="999999"/>
              <w:right w:val="single" w:sz="8" w:space="0" w:color="999999"/>
            </w:tcBorders>
            <w:vAlign w:val="center"/>
            <w:hideMark/>
          </w:tcPr>
          <w:p w14:paraId="1FEB74A6"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1,22%</w:t>
            </w:r>
          </w:p>
        </w:tc>
      </w:tr>
      <w:tr w:rsidR="00594219" w:rsidRPr="00594219" w14:paraId="56012D58"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7F0AE3F5"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I.2.2</w:t>
            </w:r>
          </w:p>
        </w:tc>
        <w:tc>
          <w:tcPr>
            <w:tcW w:w="1468" w:type="pct"/>
            <w:tcBorders>
              <w:top w:val="nil"/>
              <w:left w:val="nil"/>
              <w:bottom w:val="single" w:sz="8" w:space="0" w:color="999999"/>
              <w:right w:val="single" w:sz="8" w:space="0" w:color="999999"/>
            </w:tcBorders>
            <w:vAlign w:val="center"/>
            <w:hideMark/>
          </w:tcPr>
          <w:p w14:paraId="5FD838B2"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Budynki mieszkalne</w:t>
            </w:r>
          </w:p>
        </w:tc>
        <w:tc>
          <w:tcPr>
            <w:tcW w:w="706" w:type="pct"/>
            <w:tcBorders>
              <w:top w:val="nil"/>
              <w:left w:val="nil"/>
              <w:bottom w:val="single" w:sz="8" w:space="0" w:color="999999"/>
              <w:right w:val="single" w:sz="8" w:space="0" w:color="999999"/>
            </w:tcBorders>
            <w:vAlign w:val="center"/>
            <w:hideMark/>
          </w:tcPr>
          <w:p w14:paraId="0503E6E6"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1,23%</w:t>
            </w:r>
          </w:p>
        </w:tc>
        <w:tc>
          <w:tcPr>
            <w:tcW w:w="706" w:type="pct"/>
            <w:tcBorders>
              <w:top w:val="nil"/>
              <w:left w:val="nil"/>
              <w:bottom w:val="single" w:sz="8" w:space="0" w:color="999999"/>
              <w:right w:val="single" w:sz="8" w:space="0" w:color="999999"/>
            </w:tcBorders>
            <w:vAlign w:val="center"/>
            <w:hideMark/>
          </w:tcPr>
          <w:p w14:paraId="01BDBE0E"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100,0%</w:t>
            </w:r>
          </w:p>
        </w:tc>
        <w:tc>
          <w:tcPr>
            <w:tcW w:w="706" w:type="pct"/>
            <w:tcBorders>
              <w:top w:val="nil"/>
              <w:left w:val="nil"/>
              <w:bottom w:val="single" w:sz="8" w:space="0" w:color="999999"/>
              <w:right w:val="single" w:sz="8" w:space="0" w:color="999999"/>
            </w:tcBorders>
            <w:vAlign w:val="center"/>
            <w:hideMark/>
          </w:tcPr>
          <w:p w14:paraId="6730D0E9"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0,6%</w:t>
            </w:r>
          </w:p>
        </w:tc>
        <w:tc>
          <w:tcPr>
            <w:tcW w:w="706" w:type="pct"/>
            <w:tcBorders>
              <w:top w:val="nil"/>
              <w:left w:val="nil"/>
              <w:bottom w:val="single" w:sz="8" w:space="0" w:color="999999"/>
              <w:right w:val="single" w:sz="8" w:space="0" w:color="999999"/>
            </w:tcBorders>
            <w:vAlign w:val="center"/>
            <w:hideMark/>
          </w:tcPr>
          <w:p w14:paraId="56CB72D5"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1,83%</w:t>
            </w:r>
          </w:p>
        </w:tc>
      </w:tr>
      <w:tr w:rsidR="00594219" w:rsidRPr="00594219" w14:paraId="051651CC"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06356C41"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I.2.3</w:t>
            </w:r>
          </w:p>
        </w:tc>
        <w:tc>
          <w:tcPr>
            <w:tcW w:w="1468" w:type="pct"/>
            <w:tcBorders>
              <w:top w:val="nil"/>
              <w:left w:val="nil"/>
              <w:bottom w:val="single" w:sz="8" w:space="0" w:color="999999"/>
              <w:right w:val="single" w:sz="8" w:space="0" w:color="999999"/>
            </w:tcBorders>
            <w:vAlign w:val="center"/>
            <w:hideMark/>
          </w:tcPr>
          <w:p w14:paraId="4A86A093"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Komunalne oświetlenie uliczne</w:t>
            </w:r>
          </w:p>
        </w:tc>
        <w:tc>
          <w:tcPr>
            <w:tcW w:w="706" w:type="pct"/>
            <w:tcBorders>
              <w:top w:val="nil"/>
              <w:left w:val="nil"/>
              <w:bottom w:val="single" w:sz="8" w:space="0" w:color="999999"/>
              <w:right w:val="single" w:sz="8" w:space="0" w:color="999999"/>
            </w:tcBorders>
            <w:vAlign w:val="center"/>
            <w:hideMark/>
          </w:tcPr>
          <w:p w14:paraId="29CB12A0"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w:t>
            </w:r>
          </w:p>
        </w:tc>
        <w:tc>
          <w:tcPr>
            <w:tcW w:w="706" w:type="pct"/>
            <w:tcBorders>
              <w:top w:val="nil"/>
              <w:left w:val="nil"/>
              <w:bottom w:val="single" w:sz="8" w:space="0" w:color="999999"/>
              <w:right w:val="single" w:sz="8" w:space="0" w:color="999999"/>
            </w:tcBorders>
            <w:vAlign w:val="center"/>
            <w:hideMark/>
          </w:tcPr>
          <w:p w14:paraId="6E965B30"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w:t>
            </w:r>
          </w:p>
        </w:tc>
        <w:tc>
          <w:tcPr>
            <w:tcW w:w="706" w:type="pct"/>
            <w:tcBorders>
              <w:top w:val="nil"/>
              <w:left w:val="nil"/>
              <w:bottom w:val="single" w:sz="8" w:space="0" w:color="999999"/>
              <w:right w:val="single" w:sz="8" w:space="0" w:color="999999"/>
            </w:tcBorders>
            <w:vAlign w:val="center"/>
            <w:hideMark/>
          </w:tcPr>
          <w:p w14:paraId="19354331"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w:t>
            </w:r>
          </w:p>
        </w:tc>
        <w:tc>
          <w:tcPr>
            <w:tcW w:w="706" w:type="pct"/>
            <w:tcBorders>
              <w:top w:val="nil"/>
              <w:left w:val="nil"/>
              <w:bottom w:val="single" w:sz="8" w:space="0" w:color="999999"/>
              <w:right w:val="single" w:sz="8" w:space="0" w:color="999999"/>
            </w:tcBorders>
            <w:vAlign w:val="center"/>
            <w:hideMark/>
          </w:tcPr>
          <w:p w14:paraId="2B5F60EE"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w:t>
            </w:r>
          </w:p>
        </w:tc>
      </w:tr>
      <w:tr w:rsidR="00594219" w:rsidRPr="00594219" w14:paraId="3D1A52B7"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444CAF97"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I.2.4</w:t>
            </w:r>
          </w:p>
        </w:tc>
        <w:tc>
          <w:tcPr>
            <w:tcW w:w="1468" w:type="pct"/>
            <w:tcBorders>
              <w:top w:val="nil"/>
              <w:left w:val="nil"/>
              <w:bottom w:val="single" w:sz="8" w:space="0" w:color="999999"/>
              <w:right w:val="single" w:sz="8" w:space="0" w:color="999999"/>
            </w:tcBorders>
            <w:vAlign w:val="center"/>
            <w:hideMark/>
          </w:tcPr>
          <w:p w14:paraId="4CF8FB56"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Przedsiębiorstwa</w:t>
            </w:r>
          </w:p>
        </w:tc>
        <w:tc>
          <w:tcPr>
            <w:tcW w:w="706" w:type="pct"/>
            <w:tcBorders>
              <w:top w:val="nil"/>
              <w:left w:val="nil"/>
              <w:bottom w:val="single" w:sz="8" w:space="0" w:color="999999"/>
              <w:right w:val="single" w:sz="8" w:space="0" w:color="999999"/>
            </w:tcBorders>
            <w:vAlign w:val="center"/>
            <w:hideMark/>
          </w:tcPr>
          <w:p w14:paraId="06CEF706"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0,00%</w:t>
            </w:r>
          </w:p>
        </w:tc>
        <w:tc>
          <w:tcPr>
            <w:tcW w:w="706" w:type="pct"/>
            <w:tcBorders>
              <w:top w:val="nil"/>
              <w:left w:val="nil"/>
              <w:bottom w:val="single" w:sz="8" w:space="0" w:color="999999"/>
              <w:right w:val="single" w:sz="8" w:space="0" w:color="999999"/>
            </w:tcBorders>
            <w:vAlign w:val="center"/>
            <w:hideMark/>
          </w:tcPr>
          <w:p w14:paraId="4CE7606B"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100,0%</w:t>
            </w:r>
          </w:p>
        </w:tc>
        <w:tc>
          <w:tcPr>
            <w:tcW w:w="706" w:type="pct"/>
            <w:tcBorders>
              <w:top w:val="nil"/>
              <w:left w:val="nil"/>
              <w:bottom w:val="single" w:sz="8" w:space="0" w:color="999999"/>
              <w:right w:val="single" w:sz="8" w:space="0" w:color="999999"/>
            </w:tcBorders>
            <w:vAlign w:val="center"/>
            <w:hideMark/>
          </w:tcPr>
          <w:p w14:paraId="636ACE66"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0,6%</w:t>
            </w:r>
          </w:p>
        </w:tc>
        <w:tc>
          <w:tcPr>
            <w:tcW w:w="706" w:type="pct"/>
            <w:tcBorders>
              <w:top w:val="nil"/>
              <w:left w:val="nil"/>
              <w:bottom w:val="single" w:sz="8" w:space="0" w:color="999999"/>
              <w:right w:val="single" w:sz="8" w:space="0" w:color="999999"/>
            </w:tcBorders>
            <w:vAlign w:val="center"/>
            <w:hideMark/>
          </w:tcPr>
          <w:p w14:paraId="137CFD9E"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0,00%</w:t>
            </w:r>
          </w:p>
        </w:tc>
      </w:tr>
      <w:tr w:rsidR="00594219" w:rsidRPr="00594219" w14:paraId="51647B99"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35E418CA"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I.3</w:t>
            </w:r>
          </w:p>
        </w:tc>
        <w:tc>
          <w:tcPr>
            <w:tcW w:w="1468" w:type="pct"/>
            <w:tcBorders>
              <w:top w:val="nil"/>
              <w:left w:val="nil"/>
              <w:bottom w:val="single" w:sz="8" w:space="0" w:color="999999"/>
              <w:right w:val="single" w:sz="8" w:space="0" w:color="999999"/>
            </w:tcBorders>
            <w:vAlign w:val="center"/>
            <w:hideMark/>
          </w:tcPr>
          <w:p w14:paraId="0A97BCDA"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Gaz ziemny</w:t>
            </w:r>
          </w:p>
        </w:tc>
        <w:tc>
          <w:tcPr>
            <w:tcW w:w="706" w:type="pct"/>
            <w:tcBorders>
              <w:top w:val="nil"/>
              <w:left w:val="nil"/>
              <w:bottom w:val="single" w:sz="8" w:space="0" w:color="999999"/>
              <w:right w:val="single" w:sz="8" w:space="0" w:color="999999"/>
            </w:tcBorders>
            <w:vAlign w:val="center"/>
            <w:hideMark/>
          </w:tcPr>
          <w:p w14:paraId="7A34A4E6"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 </w:t>
            </w:r>
          </w:p>
        </w:tc>
        <w:tc>
          <w:tcPr>
            <w:tcW w:w="706" w:type="pct"/>
            <w:tcBorders>
              <w:top w:val="nil"/>
              <w:left w:val="nil"/>
              <w:bottom w:val="single" w:sz="8" w:space="0" w:color="999999"/>
              <w:right w:val="single" w:sz="8" w:space="0" w:color="999999"/>
            </w:tcBorders>
            <w:vAlign w:val="center"/>
            <w:hideMark/>
          </w:tcPr>
          <w:p w14:paraId="50A7041D"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 </w:t>
            </w:r>
          </w:p>
        </w:tc>
        <w:tc>
          <w:tcPr>
            <w:tcW w:w="706" w:type="pct"/>
            <w:tcBorders>
              <w:top w:val="nil"/>
              <w:left w:val="nil"/>
              <w:bottom w:val="single" w:sz="8" w:space="0" w:color="999999"/>
              <w:right w:val="single" w:sz="8" w:space="0" w:color="999999"/>
            </w:tcBorders>
            <w:vAlign w:val="center"/>
            <w:hideMark/>
          </w:tcPr>
          <w:p w14:paraId="3255B06A"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 </w:t>
            </w:r>
          </w:p>
        </w:tc>
        <w:tc>
          <w:tcPr>
            <w:tcW w:w="706" w:type="pct"/>
            <w:tcBorders>
              <w:top w:val="nil"/>
              <w:left w:val="nil"/>
              <w:bottom w:val="single" w:sz="8" w:space="0" w:color="999999"/>
              <w:right w:val="single" w:sz="8" w:space="0" w:color="999999"/>
            </w:tcBorders>
            <w:vAlign w:val="center"/>
            <w:hideMark/>
          </w:tcPr>
          <w:p w14:paraId="1C5DB138"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 </w:t>
            </w:r>
          </w:p>
        </w:tc>
      </w:tr>
      <w:tr w:rsidR="00594219" w:rsidRPr="00594219" w14:paraId="2FE69942"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16E676A6"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I.3.1</w:t>
            </w:r>
          </w:p>
        </w:tc>
        <w:tc>
          <w:tcPr>
            <w:tcW w:w="1468" w:type="pct"/>
            <w:tcBorders>
              <w:top w:val="nil"/>
              <w:left w:val="nil"/>
              <w:bottom w:val="single" w:sz="8" w:space="0" w:color="999999"/>
              <w:right w:val="single" w:sz="8" w:space="0" w:color="999999"/>
            </w:tcBorders>
            <w:vAlign w:val="center"/>
            <w:hideMark/>
          </w:tcPr>
          <w:p w14:paraId="22627E85"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Budynki, wyposażenie/ urządzenia komunalne</w:t>
            </w:r>
          </w:p>
        </w:tc>
        <w:tc>
          <w:tcPr>
            <w:tcW w:w="706" w:type="pct"/>
            <w:tcBorders>
              <w:top w:val="nil"/>
              <w:left w:val="nil"/>
              <w:bottom w:val="single" w:sz="8" w:space="0" w:color="999999"/>
              <w:right w:val="single" w:sz="8" w:space="0" w:color="999999"/>
            </w:tcBorders>
            <w:vAlign w:val="center"/>
            <w:hideMark/>
          </w:tcPr>
          <w:p w14:paraId="379C8158"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0,31%</w:t>
            </w:r>
          </w:p>
        </w:tc>
        <w:tc>
          <w:tcPr>
            <w:tcW w:w="706" w:type="pct"/>
            <w:tcBorders>
              <w:top w:val="nil"/>
              <w:left w:val="nil"/>
              <w:bottom w:val="single" w:sz="8" w:space="0" w:color="999999"/>
              <w:right w:val="single" w:sz="8" w:space="0" w:color="999999"/>
            </w:tcBorders>
            <w:vAlign w:val="center"/>
            <w:hideMark/>
          </w:tcPr>
          <w:p w14:paraId="0A1ADC52"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100,0%</w:t>
            </w:r>
          </w:p>
        </w:tc>
        <w:tc>
          <w:tcPr>
            <w:tcW w:w="706" w:type="pct"/>
            <w:tcBorders>
              <w:top w:val="nil"/>
              <w:left w:val="nil"/>
              <w:bottom w:val="single" w:sz="8" w:space="0" w:color="999999"/>
              <w:right w:val="single" w:sz="8" w:space="0" w:color="999999"/>
            </w:tcBorders>
            <w:vAlign w:val="center"/>
            <w:hideMark/>
          </w:tcPr>
          <w:p w14:paraId="4382F6FA"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1,0%</w:t>
            </w:r>
          </w:p>
        </w:tc>
        <w:tc>
          <w:tcPr>
            <w:tcW w:w="706" w:type="pct"/>
            <w:tcBorders>
              <w:top w:val="nil"/>
              <w:left w:val="nil"/>
              <w:bottom w:val="single" w:sz="8" w:space="0" w:color="999999"/>
              <w:right w:val="single" w:sz="8" w:space="0" w:color="999999"/>
            </w:tcBorders>
            <w:vAlign w:val="center"/>
            <w:hideMark/>
          </w:tcPr>
          <w:p w14:paraId="1249AFB6"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0,00%</w:t>
            </w:r>
          </w:p>
        </w:tc>
      </w:tr>
      <w:tr w:rsidR="00594219" w:rsidRPr="00594219" w14:paraId="1E98A5D4"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3C923F09"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I.3.2</w:t>
            </w:r>
          </w:p>
        </w:tc>
        <w:tc>
          <w:tcPr>
            <w:tcW w:w="1468" w:type="pct"/>
            <w:tcBorders>
              <w:top w:val="nil"/>
              <w:left w:val="nil"/>
              <w:bottom w:val="single" w:sz="8" w:space="0" w:color="999999"/>
              <w:right w:val="single" w:sz="8" w:space="0" w:color="999999"/>
            </w:tcBorders>
            <w:vAlign w:val="center"/>
            <w:hideMark/>
          </w:tcPr>
          <w:p w14:paraId="51890FBD"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Budynki mieszkalne</w:t>
            </w:r>
          </w:p>
        </w:tc>
        <w:tc>
          <w:tcPr>
            <w:tcW w:w="706" w:type="pct"/>
            <w:tcBorders>
              <w:top w:val="nil"/>
              <w:left w:val="nil"/>
              <w:bottom w:val="single" w:sz="8" w:space="0" w:color="999999"/>
              <w:right w:val="single" w:sz="8" w:space="0" w:color="999999"/>
            </w:tcBorders>
            <w:vAlign w:val="center"/>
            <w:hideMark/>
          </w:tcPr>
          <w:p w14:paraId="122DACD7"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1,23%</w:t>
            </w:r>
          </w:p>
        </w:tc>
        <w:tc>
          <w:tcPr>
            <w:tcW w:w="706" w:type="pct"/>
            <w:tcBorders>
              <w:top w:val="nil"/>
              <w:left w:val="nil"/>
              <w:bottom w:val="single" w:sz="8" w:space="0" w:color="999999"/>
              <w:right w:val="single" w:sz="8" w:space="0" w:color="999999"/>
            </w:tcBorders>
            <w:vAlign w:val="center"/>
            <w:hideMark/>
          </w:tcPr>
          <w:p w14:paraId="7D4C6C26"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100,0%</w:t>
            </w:r>
          </w:p>
        </w:tc>
        <w:tc>
          <w:tcPr>
            <w:tcW w:w="706" w:type="pct"/>
            <w:tcBorders>
              <w:top w:val="nil"/>
              <w:left w:val="nil"/>
              <w:bottom w:val="single" w:sz="8" w:space="0" w:color="999999"/>
              <w:right w:val="single" w:sz="8" w:space="0" w:color="999999"/>
            </w:tcBorders>
            <w:vAlign w:val="center"/>
            <w:hideMark/>
          </w:tcPr>
          <w:p w14:paraId="77DDE8E9"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1,0%</w:t>
            </w:r>
          </w:p>
        </w:tc>
        <w:tc>
          <w:tcPr>
            <w:tcW w:w="706" w:type="pct"/>
            <w:tcBorders>
              <w:top w:val="nil"/>
              <w:left w:val="nil"/>
              <w:bottom w:val="single" w:sz="8" w:space="0" w:color="999999"/>
              <w:right w:val="single" w:sz="8" w:space="0" w:color="999999"/>
            </w:tcBorders>
            <w:vAlign w:val="center"/>
            <w:hideMark/>
          </w:tcPr>
          <w:p w14:paraId="173D1D45"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2,23%</w:t>
            </w:r>
          </w:p>
        </w:tc>
      </w:tr>
      <w:tr w:rsidR="00594219" w:rsidRPr="00594219" w14:paraId="056CFE0D"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611E6D9C"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I.3.3</w:t>
            </w:r>
          </w:p>
        </w:tc>
        <w:tc>
          <w:tcPr>
            <w:tcW w:w="1468" w:type="pct"/>
            <w:tcBorders>
              <w:top w:val="nil"/>
              <w:left w:val="nil"/>
              <w:bottom w:val="single" w:sz="8" w:space="0" w:color="999999"/>
              <w:right w:val="single" w:sz="8" w:space="0" w:color="999999"/>
            </w:tcBorders>
            <w:vAlign w:val="center"/>
            <w:hideMark/>
          </w:tcPr>
          <w:p w14:paraId="675FF155"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Komunalne oświetlenie uliczne</w:t>
            </w:r>
          </w:p>
        </w:tc>
        <w:tc>
          <w:tcPr>
            <w:tcW w:w="706" w:type="pct"/>
            <w:tcBorders>
              <w:top w:val="nil"/>
              <w:left w:val="nil"/>
              <w:bottom w:val="single" w:sz="8" w:space="0" w:color="999999"/>
              <w:right w:val="single" w:sz="8" w:space="0" w:color="999999"/>
            </w:tcBorders>
            <w:vAlign w:val="center"/>
            <w:hideMark/>
          </w:tcPr>
          <w:p w14:paraId="66BA26CA"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w:t>
            </w:r>
          </w:p>
        </w:tc>
        <w:tc>
          <w:tcPr>
            <w:tcW w:w="706" w:type="pct"/>
            <w:tcBorders>
              <w:top w:val="nil"/>
              <w:left w:val="nil"/>
              <w:bottom w:val="single" w:sz="8" w:space="0" w:color="999999"/>
              <w:right w:val="single" w:sz="8" w:space="0" w:color="999999"/>
            </w:tcBorders>
            <w:vAlign w:val="center"/>
            <w:hideMark/>
          </w:tcPr>
          <w:p w14:paraId="0E6EF637"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w:t>
            </w:r>
          </w:p>
        </w:tc>
        <w:tc>
          <w:tcPr>
            <w:tcW w:w="706" w:type="pct"/>
            <w:tcBorders>
              <w:top w:val="nil"/>
              <w:left w:val="nil"/>
              <w:bottom w:val="single" w:sz="8" w:space="0" w:color="999999"/>
              <w:right w:val="single" w:sz="8" w:space="0" w:color="999999"/>
            </w:tcBorders>
            <w:vAlign w:val="center"/>
            <w:hideMark/>
          </w:tcPr>
          <w:p w14:paraId="51E865DC"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w:t>
            </w:r>
          </w:p>
        </w:tc>
        <w:tc>
          <w:tcPr>
            <w:tcW w:w="706" w:type="pct"/>
            <w:tcBorders>
              <w:top w:val="nil"/>
              <w:left w:val="nil"/>
              <w:bottom w:val="single" w:sz="8" w:space="0" w:color="999999"/>
              <w:right w:val="single" w:sz="8" w:space="0" w:color="999999"/>
            </w:tcBorders>
            <w:vAlign w:val="center"/>
            <w:hideMark/>
          </w:tcPr>
          <w:p w14:paraId="5B988682"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w:t>
            </w:r>
          </w:p>
        </w:tc>
      </w:tr>
      <w:tr w:rsidR="00594219" w:rsidRPr="00594219" w14:paraId="0C396AF5" w14:textId="77777777" w:rsidTr="00594219">
        <w:trPr>
          <w:trHeight w:val="20"/>
        </w:trPr>
        <w:tc>
          <w:tcPr>
            <w:tcW w:w="706" w:type="pct"/>
            <w:tcBorders>
              <w:top w:val="nil"/>
              <w:left w:val="single" w:sz="8" w:space="0" w:color="999999"/>
              <w:bottom w:val="single" w:sz="8" w:space="0" w:color="999999"/>
              <w:right w:val="single" w:sz="8" w:space="0" w:color="999999"/>
            </w:tcBorders>
            <w:vAlign w:val="center"/>
            <w:hideMark/>
          </w:tcPr>
          <w:p w14:paraId="415ADD83" w14:textId="77777777" w:rsidR="00594219" w:rsidRPr="00594219" w:rsidRDefault="00594219" w:rsidP="00594219">
            <w:pPr>
              <w:spacing w:before="0" w:after="0" w:line="240" w:lineRule="auto"/>
              <w:contextualSpacing w:val="0"/>
              <w:jc w:val="center"/>
              <w:rPr>
                <w:rFonts w:ascii="Arial" w:eastAsia="Times New Roman" w:hAnsi="Arial" w:cs="Arial"/>
                <w:b/>
                <w:bCs/>
                <w:color w:val="000000"/>
                <w:sz w:val="20"/>
                <w:szCs w:val="20"/>
                <w:lang w:eastAsia="pl-PL"/>
              </w:rPr>
            </w:pPr>
            <w:r w:rsidRPr="00594219">
              <w:rPr>
                <w:rFonts w:ascii="Arial" w:eastAsia="Times New Roman" w:hAnsi="Arial" w:cs="Arial"/>
                <w:b/>
                <w:bCs/>
                <w:color w:val="000000"/>
                <w:sz w:val="20"/>
                <w:szCs w:val="20"/>
                <w:lang w:eastAsia="pl-PL"/>
              </w:rPr>
              <w:t>I.3.4</w:t>
            </w:r>
          </w:p>
        </w:tc>
        <w:tc>
          <w:tcPr>
            <w:tcW w:w="1468" w:type="pct"/>
            <w:tcBorders>
              <w:top w:val="nil"/>
              <w:left w:val="nil"/>
              <w:bottom w:val="single" w:sz="8" w:space="0" w:color="999999"/>
              <w:right w:val="single" w:sz="8" w:space="0" w:color="999999"/>
            </w:tcBorders>
            <w:vAlign w:val="center"/>
            <w:hideMark/>
          </w:tcPr>
          <w:p w14:paraId="55F0CB8C"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Przedsiębiorstwa</w:t>
            </w:r>
          </w:p>
        </w:tc>
        <w:tc>
          <w:tcPr>
            <w:tcW w:w="706" w:type="pct"/>
            <w:tcBorders>
              <w:top w:val="nil"/>
              <w:left w:val="nil"/>
              <w:bottom w:val="single" w:sz="8" w:space="0" w:color="999999"/>
              <w:right w:val="single" w:sz="8" w:space="0" w:color="999999"/>
            </w:tcBorders>
            <w:vAlign w:val="center"/>
            <w:hideMark/>
          </w:tcPr>
          <w:p w14:paraId="11BD955A"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0,00%</w:t>
            </w:r>
          </w:p>
        </w:tc>
        <w:tc>
          <w:tcPr>
            <w:tcW w:w="706" w:type="pct"/>
            <w:tcBorders>
              <w:top w:val="nil"/>
              <w:left w:val="nil"/>
              <w:bottom w:val="single" w:sz="8" w:space="0" w:color="999999"/>
              <w:right w:val="single" w:sz="8" w:space="0" w:color="999999"/>
            </w:tcBorders>
            <w:vAlign w:val="center"/>
            <w:hideMark/>
          </w:tcPr>
          <w:p w14:paraId="311748DB"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100,0%</w:t>
            </w:r>
          </w:p>
        </w:tc>
        <w:tc>
          <w:tcPr>
            <w:tcW w:w="706" w:type="pct"/>
            <w:tcBorders>
              <w:top w:val="nil"/>
              <w:left w:val="nil"/>
              <w:bottom w:val="single" w:sz="8" w:space="0" w:color="999999"/>
              <w:right w:val="single" w:sz="8" w:space="0" w:color="999999"/>
            </w:tcBorders>
            <w:vAlign w:val="center"/>
            <w:hideMark/>
          </w:tcPr>
          <w:p w14:paraId="6552C502"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0,0%</w:t>
            </w:r>
          </w:p>
        </w:tc>
        <w:tc>
          <w:tcPr>
            <w:tcW w:w="706" w:type="pct"/>
            <w:tcBorders>
              <w:top w:val="nil"/>
              <w:left w:val="nil"/>
              <w:bottom w:val="single" w:sz="8" w:space="0" w:color="999999"/>
              <w:right w:val="single" w:sz="8" w:space="0" w:color="999999"/>
            </w:tcBorders>
            <w:vAlign w:val="center"/>
            <w:hideMark/>
          </w:tcPr>
          <w:p w14:paraId="335CDA8F" w14:textId="77777777" w:rsidR="00594219" w:rsidRPr="00594219" w:rsidRDefault="00594219" w:rsidP="00594219">
            <w:pPr>
              <w:spacing w:before="0" w:after="0" w:line="240" w:lineRule="auto"/>
              <w:contextualSpacing w:val="0"/>
              <w:jc w:val="center"/>
              <w:rPr>
                <w:rFonts w:ascii="Arial" w:eastAsia="Times New Roman" w:hAnsi="Arial" w:cs="Arial"/>
                <w:color w:val="000000"/>
                <w:sz w:val="20"/>
                <w:szCs w:val="20"/>
                <w:lang w:eastAsia="pl-PL"/>
              </w:rPr>
            </w:pPr>
            <w:r w:rsidRPr="00594219">
              <w:rPr>
                <w:rFonts w:ascii="Arial" w:eastAsia="Times New Roman" w:hAnsi="Arial" w:cs="Arial"/>
                <w:color w:val="000000"/>
                <w:sz w:val="20"/>
                <w:szCs w:val="20"/>
                <w:lang w:eastAsia="pl-PL"/>
              </w:rPr>
              <w:t>0,00%</w:t>
            </w:r>
          </w:p>
        </w:tc>
      </w:tr>
    </w:tbl>
    <w:p w14:paraId="38748A77" w14:textId="77777777" w:rsidR="009F214C" w:rsidRPr="004B4852" w:rsidRDefault="009F214C" w:rsidP="00810506">
      <w:pPr>
        <w:pStyle w:val="rdo"/>
      </w:pPr>
      <w:r w:rsidRPr="004B4852">
        <w:t>Źródło: Opracowanie własne</w:t>
      </w:r>
    </w:p>
    <w:p w14:paraId="338A4F29" w14:textId="2386D4D5" w:rsidR="009B1353" w:rsidRDefault="009B1353" w:rsidP="009B1353">
      <w:pPr>
        <w:rPr>
          <w:rFonts w:asciiTheme="majorHAnsi" w:hAnsiTheme="majorHAnsi" w:cstheme="majorHAnsi"/>
        </w:rPr>
      </w:pPr>
      <w:r w:rsidRPr="004B4852">
        <w:rPr>
          <w:rFonts w:asciiTheme="majorHAnsi" w:hAnsiTheme="majorHAnsi" w:cstheme="majorHAnsi"/>
          <w:b/>
        </w:rPr>
        <w:t>Scenariusz C „</w:t>
      </w:r>
      <w:r w:rsidR="006C373E" w:rsidRPr="004B4852">
        <w:rPr>
          <w:rFonts w:asciiTheme="majorHAnsi" w:hAnsiTheme="majorHAnsi" w:cstheme="majorHAnsi"/>
          <w:b/>
        </w:rPr>
        <w:t>Aktywny</w:t>
      </w:r>
      <w:r w:rsidRPr="004B4852">
        <w:rPr>
          <w:rFonts w:asciiTheme="majorHAnsi" w:hAnsiTheme="majorHAnsi" w:cstheme="majorHAnsi"/>
          <w:b/>
        </w:rPr>
        <w:t>”</w:t>
      </w:r>
      <w:r w:rsidRPr="004B4852">
        <w:rPr>
          <w:rFonts w:asciiTheme="majorHAnsi" w:hAnsiTheme="majorHAnsi" w:cstheme="majorHAnsi"/>
        </w:rPr>
        <w:t xml:space="preserve"> – wynika z prognozowanych </w:t>
      </w:r>
      <w:r w:rsidR="00A122D4" w:rsidRPr="004B4852">
        <w:rPr>
          <w:rFonts w:asciiTheme="majorHAnsi" w:hAnsiTheme="majorHAnsi" w:cstheme="majorHAnsi"/>
        </w:rPr>
        <w:t xml:space="preserve">dynamicznych </w:t>
      </w:r>
      <w:r w:rsidRPr="004B4852">
        <w:rPr>
          <w:rFonts w:asciiTheme="majorHAnsi" w:hAnsiTheme="majorHAnsi" w:cstheme="majorHAnsi"/>
        </w:rPr>
        <w:t xml:space="preserve">zmian </w:t>
      </w:r>
      <w:r w:rsidR="001A57D1" w:rsidRPr="004B4852">
        <w:rPr>
          <w:rFonts w:asciiTheme="majorHAnsi" w:hAnsiTheme="majorHAnsi" w:cstheme="majorHAnsi"/>
        </w:rPr>
        <w:t>będących konsekwencją</w:t>
      </w:r>
      <w:r w:rsidRPr="004B4852">
        <w:rPr>
          <w:rFonts w:asciiTheme="majorHAnsi" w:hAnsiTheme="majorHAnsi" w:cstheme="majorHAnsi"/>
        </w:rPr>
        <w:t xml:space="preserve"> </w:t>
      </w:r>
      <w:r w:rsidR="00492F1A" w:rsidRPr="004B4852">
        <w:rPr>
          <w:rFonts w:asciiTheme="majorHAnsi" w:hAnsiTheme="majorHAnsi" w:cstheme="majorHAnsi"/>
        </w:rPr>
        <w:t xml:space="preserve">realizacji </w:t>
      </w:r>
      <w:r w:rsidRPr="004B4852">
        <w:rPr>
          <w:rFonts w:asciiTheme="majorHAnsi" w:hAnsiTheme="majorHAnsi" w:cstheme="majorHAnsi"/>
        </w:rPr>
        <w:t xml:space="preserve">projektów z </w:t>
      </w:r>
      <w:r w:rsidR="00DC0364" w:rsidRPr="004B4852">
        <w:rPr>
          <w:rFonts w:asciiTheme="majorHAnsi" w:hAnsiTheme="majorHAnsi" w:cstheme="majorHAnsi"/>
        </w:rPr>
        <w:t>zakresu</w:t>
      </w:r>
      <w:r w:rsidRPr="004B4852">
        <w:rPr>
          <w:rFonts w:asciiTheme="majorHAnsi" w:hAnsiTheme="majorHAnsi" w:cstheme="majorHAnsi"/>
        </w:rPr>
        <w:t xml:space="preserve"> zagospodarowania i rozwoju </w:t>
      </w:r>
      <w:r w:rsidR="002116F5">
        <w:rPr>
          <w:rFonts w:asciiTheme="majorHAnsi" w:hAnsiTheme="majorHAnsi" w:cstheme="majorHAnsi"/>
        </w:rPr>
        <w:t>Gminy</w:t>
      </w:r>
      <w:r w:rsidRPr="004B4852">
        <w:rPr>
          <w:rFonts w:asciiTheme="majorHAnsi" w:hAnsiTheme="majorHAnsi" w:cstheme="majorHAnsi"/>
        </w:rPr>
        <w:t>. W celu skutecznego</w:t>
      </w:r>
      <w:r w:rsidR="002547C0" w:rsidRPr="004B4852">
        <w:rPr>
          <w:rFonts w:asciiTheme="majorHAnsi" w:hAnsiTheme="majorHAnsi" w:cstheme="majorHAnsi"/>
        </w:rPr>
        <w:t xml:space="preserve"> </w:t>
      </w:r>
      <w:r w:rsidRPr="004B4852">
        <w:rPr>
          <w:rFonts w:asciiTheme="majorHAnsi" w:hAnsiTheme="majorHAnsi" w:cstheme="majorHAnsi"/>
        </w:rPr>
        <w:t xml:space="preserve">i efektywnego realizowania strategii </w:t>
      </w:r>
      <w:r w:rsidR="00E64C18" w:rsidRPr="004B4852">
        <w:rPr>
          <w:rFonts w:asciiTheme="majorHAnsi" w:hAnsiTheme="majorHAnsi" w:cstheme="majorHAnsi"/>
        </w:rPr>
        <w:t>intensywnego rozwoju</w:t>
      </w:r>
      <w:r w:rsidRPr="004B4852">
        <w:rPr>
          <w:rFonts w:asciiTheme="majorHAnsi" w:hAnsiTheme="majorHAnsi" w:cstheme="majorHAnsi"/>
        </w:rPr>
        <w:t xml:space="preserve"> koniecznym jest</w:t>
      </w:r>
      <w:r w:rsidR="004042AF" w:rsidRPr="004B4852">
        <w:rPr>
          <w:rFonts w:asciiTheme="majorHAnsi" w:hAnsiTheme="majorHAnsi" w:cstheme="majorHAnsi"/>
        </w:rPr>
        <w:t> </w:t>
      </w:r>
      <w:r w:rsidRPr="004B4852">
        <w:rPr>
          <w:rFonts w:asciiTheme="majorHAnsi" w:hAnsiTheme="majorHAnsi" w:cstheme="majorHAnsi"/>
        </w:rPr>
        <w:t>inwestowanie i nieusta</w:t>
      </w:r>
      <w:r w:rsidR="008F0D55" w:rsidRPr="004B4852">
        <w:rPr>
          <w:rFonts w:asciiTheme="majorHAnsi" w:hAnsiTheme="majorHAnsi" w:cstheme="majorHAnsi"/>
        </w:rPr>
        <w:t>nn</w:t>
      </w:r>
      <w:r w:rsidRPr="004B4852">
        <w:rPr>
          <w:rFonts w:asciiTheme="majorHAnsi" w:hAnsiTheme="majorHAnsi" w:cstheme="majorHAnsi"/>
        </w:rPr>
        <w:t xml:space="preserve">e podnoszenie </w:t>
      </w:r>
      <w:r w:rsidR="00982943">
        <w:rPr>
          <w:rFonts w:asciiTheme="majorHAnsi" w:hAnsiTheme="majorHAnsi" w:cstheme="majorHAnsi"/>
        </w:rPr>
        <w:t>atrakcyjności</w:t>
      </w:r>
      <w:r w:rsidR="00982943" w:rsidRPr="004B4852">
        <w:rPr>
          <w:rFonts w:asciiTheme="majorHAnsi" w:hAnsiTheme="majorHAnsi" w:cstheme="majorHAnsi"/>
        </w:rPr>
        <w:t xml:space="preserve"> </w:t>
      </w:r>
      <w:r w:rsidR="002116F5">
        <w:rPr>
          <w:rFonts w:asciiTheme="majorHAnsi" w:hAnsiTheme="majorHAnsi" w:cstheme="majorHAnsi"/>
        </w:rPr>
        <w:t>Gminy</w:t>
      </w:r>
      <w:r w:rsidRPr="004B4852">
        <w:rPr>
          <w:rFonts w:asciiTheme="majorHAnsi" w:hAnsiTheme="majorHAnsi" w:cstheme="majorHAnsi"/>
        </w:rPr>
        <w:t xml:space="preserve">, czyli niezbędne są działania zmieniające strukturę </w:t>
      </w:r>
      <w:r w:rsidR="002116F5">
        <w:rPr>
          <w:rFonts w:asciiTheme="majorHAnsi" w:hAnsiTheme="majorHAnsi" w:cstheme="majorHAnsi"/>
        </w:rPr>
        <w:t xml:space="preserve">Gminy </w:t>
      </w:r>
      <w:r w:rsidR="00765C82">
        <w:rPr>
          <w:rFonts w:asciiTheme="majorHAnsi" w:hAnsiTheme="majorHAnsi" w:cstheme="majorHAnsi"/>
        </w:rPr>
        <w:t xml:space="preserve">w tym </w:t>
      </w:r>
      <w:r w:rsidR="00714B86">
        <w:rPr>
          <w:rFonts w:asciiTheme="majorHAnsi" w:hAnsiTheme="majorHAnsi" w:cstheme="majorHAnsi"/>
        </w:rPr>
        <w:t xml:space="preserve">budowa budynków usługowo – handlowych oraz inwestycje w tzw.  tereny zielone. Ważnym aspektem jest rozwój </w:t>
      </w:r>
      <w:r w:rsidR="004552C4">
        <w:rPr>
          <w:rFonts w:asciiTheme="majorHAnsi" w:hAnsiTheme="majorHAnsi" w:cstheme="majorHAnsi"/>
        </w:rPr>
        <w:t xml:space="preserve">ekologicznej </w:t>
      </w:r>
      <w:r w:rsidR="00714B86">
        <w:rPr>
          <w:rFonts w:asciiTheme="majorHAnsi" w:hAnsiTheme="majorHAnsi" w:cstheme="majorHAnsi"/>
        </w:rPr>
        <w:t>komun</w:t>
      </w:r>
      <w:r w:rsidR="004552C4">
        <w:rPr>
          <w:rFonts w:asciiTheme="majorHAnsi" w:hAnsiTheme="majorHAnsi" w:cstheme="majorHAnsi"/>
        </w:rPr>
        <w:t>i</w:t>
      </w:r>
      <w:r w:rsidR="00714B86">
        <w:rPr>
          <w:rFonts w:asciiTheme="majorHAnsi" w:hAnsiTheme="majorHAnsi" w:cstheme="majorHAnsi"/>
        </w:rPr>
        <w:t>ka</w:t>
      </w:r>
      <w:r w:rsidR="004552C4">
        <w:rPr>
          <w:rFonts w:asciiTheme="majorHAnsi" w:hAnsiTheme="majorHAnsi" w:cstheme="majorHAnsi"/>
        </w:rPr>
        <w:t>cji  publicznej oraz dostępność do usług związanych z edukacj</w:t>
      </w:r>
      <w:r w:rsidR="002E7528">
        <w:rPr>
          <w:rFonts w:asciiTheme="majorHAnsi" w:hAnsiTheme="majorHAnsi" w:cstheme="majorHAnsi"/>
        </w:rPr>
        <w:t>ą</w:t>
      </w:r>
      <w:r w:rsidR="004552C4">
        <w:rPr>
          <w:rFonts w:asciiTheme="majorHAnsi" w:hAnsiTheme="majorHAnsi" w:cstheme="majorHAnsi"/>
        </w:rPr>
        <w:t xml:space="preserve"> i opieką zdrowotną.</w:t>
      </w:r>
      <w:r w:rsidRPr="004B4852">
        <w:rPr>
          <w:rFonts w:asciiTheme="majorHAnsi" w:hAnsiTheme="majorHAnsi" w:cstheme="majorHAnsi"/>
        </w:rPr>
        <w:t xml:space="preserve"> W tym celu zostały określone priorytety inwestycyjne zarówno dla </w:t>
      </w:r>
      <w:r w:rsidR="002116F5">
        <w:rPr>
          <w:rFonts w:asciiTheme="majorHAnsi" w:hAnsiTheme="majorHAnsi" w:cstheme="majorHAnsi"/>
        </w:rPr>
        <w:t>Gminy</w:t>
      </w:r>
      <w:r w:rsidR="000906E0">
        <w:rPr>
          <w:rFonts w:asciiTheme="majorHAnsi" w:hAnsiTheme="majorHAnsi" w:cstheme="majorHAnsi"/>
        </w:rPr>
        <w:t>,</w:t>
      </w:r>
      <w:r w:rsidR="00204F9B" w:rsidRPr="004B4852">
        <w:rPr>
          <w:rFonts w:asciiTheme="majorHAnsi" w:hAnsiTheme="majorHAnsi" w:cstheme="majorHAnsi"/>
        </w:rPr>
        <w:t xml:space="preserve"> </w:t>
      </w:r>
      <w:r w:rsidRPr="004B4852">
        <w:rPr>
          <w:rFonts w:asciiTheme="majorHAnsi" w:hAnsiTheme="majorHAnsi" w:cstheme="majorHAnsi"/>
        </w:rPr>
        <w:t>jak i dla inwestorów.</w:t>
      </w:r>
    </w:p>
    <w:p w14:paraId="63A286A1" w14:textId="3C8847D6" w:rsidR="00C87E30" w:rsidRPr="004B4852" w:rsidRDefault="00C87E30" w:rsidP="00C87E30">
      <w:pPr>
        <w:rPr>
          <w:rFonts w:asciiTheme="majorHAnsi" w:hAnsiTheme="majorHAnsi" w:cstheme="majorHAnsi"/>
        </w:rPr>
      </w:pPr>
      <w:r>
        <w:rPr>
          <w:rFonts w:asciiTheme="majorHAnsi" w:hAnsiTheme="majorHAnsi" w:cstheme="majorHAnsi"/>
        </w:rPr>
        <w:t>W przypadku tego scenariusza przewiduje się, że dzięki realizowanym inwestycjom z zakresy efektywności energetycznych nie będzie wzrastać zużycie paliw indywidualnych, jednocześnie ich udział będzie spadać. Zostaną one zastąpione częściowo przez paliwa sieciowe, jednak nie w pełni. Przewiduje się w wypadku tego scenariusza, że paliwa stałe zostaną wyeliminowane w sektorze budynków użyteczności publicznej do 2031 roku, czyli od 2032 roku nie będą występować.</w:t>
      </w:r>
    </w:p>
    <w:p w14:paraId="30DF1090" w14:textId="77777777" w:rsidR="003A1706" w:rsidRPr="004B4852" w:rsidRDefault="003A1706" w:rsidP="00564A84">
      <w:pPr>
        <w:spacing w:after="0"/>
        <w:rPr>
          <w:rFonts w:asciiTheme="majorHAnsi" w:hAnsiTheme="majorHAnsi" w:cstheme="majorHAnsi"/>
        </w:rPr>
      </w:pPr>
      <w:r w:rsidRPr="004B4852">
        <w:rPr>
          <w:rFonts w:asciiTheme="majorHAnsi" w:hAnsiTheme="majorHAnsi" w:cstheme="majorHAnsi"/>
        </w:rPr>
        <w:t>W związku z powyższym przyjęto dla analizy następujące wskaźniki:</w:t>
      </w:r>
    </w:p>
    <w:p w14:paraId="3EFAFD86" w14:textId="77777777" w:rsidR="00796485" w:rsidRDefault="007A4AC1">
      <w:pPr>
        <w:pStyle w:val="Akapitzlist"/>
        <w:numPr>
          <w:ilvl w:val="0"/>
          <w:numId w:val="6"/>
        </w:numPr>
        <w:spacing w:before="0"/>
        <w:rPr>
          <w:rFonts w:asciiTheme="majorHAnsi" w:hAnsiTheme="majorHAnsi" w:cstheme="majorHAnsi"/>
        </w:rPr>
      </w:pPr>
      <w:r w:rsidRPr="004B4852">
        <w:rPr>
          <w:rFonts w:asciiTheme="majorHAnsi" w:hAnsiTheme="majorHAnsi" w:cstheme="majorHAnsi"/>
        </w:rPr>
        <w:lastRenderedPageBreak/>
        <w:t xml:space="preserve">sektora budynków mieszkalnych zakłada </w:t>
      </w:r>
      <w:r w:rsidR="00994571">
        <w:rPr>
          <w:rFonts w:asciiTheme="majorHAnsi" w:hAnsiTheme="majorHAnsi" w:cstheme="majorHAnsi"/>
        </w:rPr>
        <w:t>intensywny</w:t>
      </w:r>
      <w:r w:rsidR="00502805">
        <w:rPr>
          <w:rFonts w:asciiTheme="majorHAnsi" w:hAnsiTheme="majorHAnsi" w:cstheme="majorHAnsi"/>
        </w:rPr>
        <w:t xml:space="preserve"> wzrost, </w:t>
      </w:r>
      <w:r w:rsidR="00994571">
        <w:rPr>
          <w:rFonts w:asciiTheme="majorHAnsi" w:hAnsiTheme="majorHAnsi" w:cstheme="majorHAnsi"/>
        </w:rPr>
        <w:t xml:space="preserve">szybszy o 100% </w:t>
      </w:r>
      <w:r w:rsidR="00502805">
        <w:rPr>
          <w:rFonts w:asciiTheme="majorHAnsi" w:hAnsiTheme="majorHAnsi" w:cstheme="majorHAnsi"/>
        </w:rPr>
        <w:t xml:space="preserve">niż </w:t>
      </w:r>
      <w:r w:rsidRPr="004B4852">
        <w:rPr>
          <w:rFonts w:asciiTheme="majorHAnsi" w:hAnsiTheme="majorHAnsi" w:cstheme="majorHAnsi"/>
        </w:rPr>
        <w:t>wzrost charakteryzujący się danymi historycznymi na rynku, wskaź</w:t>
      </w:r>
      <w:r w:rsidR="00502805">
        <w:rPr>
          <w:rFonts w:asciiTheme="majorHAnsi" w:hAnsiTheme="majorHAnsi" w:cstheme="majorHAnsi"/>
        </w:rPr>
        <w:t xml:space="preserve">nik przyjęty dla </w:t>
      </w:r>
      <w:r w:rsidRPr="004B4852">
        <w:rPr>
          <w:rFonts w:asciiTheme="majorHAnsi" w:hAnsiTheme="majorHAnsi" w:cstheme="majorHAnsi"/>
        </w:rPr>
        <w:t>średniorocznego wzrostu wynosi</w:t>
      </w:r>
      <w:r w:rsidR="00796485">
        <w:rPr>
          <w:rFonts w:asciiTheme="majorHAnsi" w:hAnsiTheme="majorHAnsi" w:cstheme="majorHAnsi"/>
        </w:rPr>
        <w:t>:</w:t>
      </w:r>
    </w:p>
    <w:p w14:paraId="0E76FE55" w14:textId="49F426F2" w:rsidR="00796485" w:rsidRDefault="00796485">
      <w:pPr>
        <w:pStyle w:val="Akapitzlist"/>
        <w:numPr>
          <w:ilvl w:val="1"/>
          <w:numId w:val="6"/>
        </w:numPr>
        <w:rPr>
          <w:rFonts w:asciiTheme="majorHAnsi" w:hAnsiTheme="majorHAnsi" w:cstheme="majorHAnsi"/>
        </w:rPr>
      </w:pPr>
      <w:r w:rsidRPr="009E0C2C">
        <w:rPr>
          <w:rFonts w:asciiTheme="majorHAnsi" w:hAnsiTheme="majorHAnsi" w:cstheme="majorHAnsi"/>
        </w:rPr>
        <w:t xml:space="preserve">dla energii elektrycznej: </w:t>
      </w:r>
      <w:r>
        <w:rPr>
          <w:rFonts w:asciiTheme="majorHAnsi" w:hAnsiTheme="majorHAnsi" w:cstheme="majorHAnsi"/>
        </w:rPr>
        <w:t>+</w:t>
      </w:r>
      <w:r w:rsidR="00594219">
        <w:rPr>
          <w:rFonts w:asciiTheme="majorHAnsi" w:hAnsiTheme="majorHAnsi" w:cstheme="majorHAnsi"/>
        </w:rPr>
        <w:t>3,05</w:t>
      </w:r>
      <w:r w:rsidRPr="009E0C2C">
        <w:rPr>
          <w:rFonts w:asciiTheme="majorHAnsi" w:hAnsiTheme="majorHAnsi" w:cstheme="majorHAnsi"/>
        </w:rPr>
        <w:t>%,</w:t>
      </w:r>
    </w:p>
    <w:p w14:paraId="0607A8DF" w14:textId="2CC39671" w:rsidR="00796485" w:rsidRDefault="00796485">
      <w:pPr>
        <w:pStyle w:val="Akapitzlist"/>
        <w:numPr>
          <w:ilvl w:val="1"/>
          <w:numId w:val="6"/>
        </w:numPr>
        <w:rPr>
          <w:rFonts w:asciiTheme="majorHAnsi" w:hAnsiTheme="majorHAnsi" w:cstheme="majorHAnsi"/>
        </w:rPr>
      </w:pPr>
      <w:r>
        <w:rPr>
          <w:rFonts w:asciiTheme="majorHAnsi" w:hAnsiTheme="majorHAnsi" w:cstheme="majorHAnsi"/>
        </w:rPr>
        <w:t>dla gazu ziemnego:  +</w:t>
      </w:r>
      <w:r w:rsidR="0033311F">
        <w:rPr>
          <w:rFonts w:asciiTheme="majorHAnsi" w:hAnsiTheme="majorHAnsi" w:cstheme="majorHAnsi"/>
        </w:rPr>
        <w:t>2,</w:t>
      </w:r>
      <w:r w:rsidR="00594219">
        <w:rPr>
          <w:rFonts w:asciiTheme="majorHAnsi" w:hAnsiTheme="majorHAnsi" w:cstheme="majorHAnsi"/>
        </w:rPr>
        <w:t>45</w:t>
      </w:r>
      <w:r w:rsidRPr="009E0C2C">
        <w:rPr>
          <w:rFonts w:asciiTheme="majorHAnsi" w:hAnsiTheme="majorHAnsi" w:cstheme="majorHAnsi"/>
        </w:rPr>
        <w:t>%,</w:t>
      </w:r>
    </w:p>
    <w:p w14:paraId="3FF33676" w14:textId="67E146C0" w:rsidR="007A4AC1" w:rsidRPr="00796485" w:rsidRDefault="00796485">
      <w:pPr>
        <w:pStyle w:val="Akapitzlist"/>
        <w:numPr>
          <w:ilvl w:val="1"/>
          <w:numId w:val="6"/>
        </w:numPr>
        <w:rPr>
          <w:rFonts w:asciiTheme="majorHAnsi" w:hAnsiTheme="majorHAnsi" w:cstheme="majorHAnsi"/>
        </w:rPr>
      </w:pPr>
      <w:r>
        <w:rPr>
          <w:rFonts w:asciiTheme="majorHAnsi" w:hAnsiTheme="majorHAnsi" w:cstheme="majorHAnsi"/>
        </w:rPr>
        <w:t xml:space="preserve">dla paliw indywidualnych: </w:t>
      </w:r>
      <w:r w:rsidR="00594219">
        <w:rPr>
          <w:rFonts w:asciiTheme="majorHAnsi" w:hAnsiTheme="majorHAnsi" w:cstheme="majorHAnsi"/>
        </w:rPr>
        <w:t>2,85</w:t>
      </w:r>
      <w:r>
        <w:rPr>
          <w:rFonts w:asciiTheme="majorHAnsi" w:hAnsiTheme="majorHAnsi" w:cstheme="majorHAnsi"/>
        </w:rPr>
        <w:t>%</w:t>
      </w:r>
      <w:r w:rsidRPr="00DD3B0D">
        <w:rPr>
          <w:rFonts w:asciiTheme="majorHAnsi" w:hAnsiTheme="majorHAnsi" w:cstheme="majorHAnsi"/>
        </w:rPr>
        <w:t>.</w:t>
      </w:r>
      <w:r w:rsidR="00915104" w:rsidRPr="00796485">
        <w:rPr>
          <w:rFonts w:asciiTheme="majorHAnsi" w:hAnsiTheme="majorHAnsi" w:cstheme="majorHAnsi"/>
        </w:rPr>
        <w:t>;</w:t>
      </w:r>
    </w:p>
    <w:p w14:paraId="32D63ACC" w14:textId="4265B00E" w:rsidR="007A4AC1" w:rsidRPr="004B4852" w:rsidRDefault="007A4AC1">
      <w:pPr>
        <w:pStyle w:val="Akapitzlist"/>
        <w:numPr>
          <w:ilvl w:val="0"/>
          <w:numId w:val="6"/>
        </w:numPr>
        <w:rPr>
          <w:rFonts w:asciiTheme="majorHAnsi" w:hAnsiTheme="majorHAnsi" w:cstheme="majorHAnsi"/>
        </w:rPr>
      </w:pPr>
      <w:r w:rsidRPr="004B4852">
        <w:rPr>
          <w:rFonts w:asciiTheme="majorHAnsi" w:hAnsiTheme="majorHAnsi" w:cstheme="majorHAnsi"/>
        </w:rPr>
        <w:t>sektor oświetlenia komunalnego, w związku z tym że jest uzależniony od</w:t>
      </w:r>
      <w:r w:rsidR="00502805">
        <w:rPr>
          <w:rFonts w:asciiTheme="majorHAnsi" w:hAnsiTheme="majorHAnsi" w:cstheme="majorHAnsi"/>
        </w:rPr>
        <w:t xml:space="preserve"> </w:t>
      </w:r>
      <w:r w:rsidRPr="004B4852">
        <w:rPr>
          <w:rFonts w:asciiTheme="majorHAnsi" w:hAnsiTheme="majorHAnsi" w:cstheme="majorHAnsi"/>
        </w:rPr>
        <w:t xml:space="preserve">poziomu zurbanizowania </w:t>
      </w:r>
      <w:r w:rsidR="00915104">
        <w:rPr>
          <w:rFonts w:asciiTheme="majorHAnsi" w:hAnsiTheme="majorHAnsi" w:cstheme="majorHAnsi"/>
        </w:rPr>
        <w:t>Gminy</w:t>
      </w:r>
      <w:r w:rsidRPr="004B4852">
        <w:rPr>
          <w:rFonts w:asciiTheme="majorHAnsi" w:hAnsiTheme="majorHAnsi" w:cstheme="majorHAnsi"/>
        </w:rPr>
        <w:t xml:space="preserve"> charakteryzować się </w:t>
      </w:r>
      <w:r w:rsidR="00502805">
        <w:rPr>
          <w:rFonts w:asciiTheme="majorHAnsi" w:hAnsiTheme="majorHAnsi" w:cstheme="majorHAnsi"/>
        </w:rPr>
        <w:t xml:space="preserve">będzie wzrostem takim samym jak </w:t>
      </w:r>
      <w:r w:rsidRPr="004B4852">
        <w:rPr>
          <w:rFonts w:asciiTheme="majorHAnsi" w:hAnsiTheme="majorHAnsi" w:cstheme="majorHAnsi"/>
        </w:rPr>
        <w:t xml:space="preserve">zwiększenie w przypadku sektora budynków mieszkalnych, wskaźnik </w:t>
      </w:r>
      <w:r w:rsidR="00502805">
        <w:rPr>
          <w:rFonts w:asciiTheme="majorHAnsi" w:hAnsiTheme="majorHAnsi" w:cstheme="majorHAnsi"/>
        </w:rPr>
        <w:t xml:space="preserve">przyjęty dla </w:t>
      </w:r>
      <w:r w:rsidRPr="004B4852">
        <w:rPr>
          <w:rFonts w:asciiTheme="majorHAnsi" w:hAnsiTheme="majorHAnsi" w:cstheme="majorHAnsi"/>
        </w:rPr>
        <w:t xml:space="preserve">średniorocznego wzrostu wynosi: </w:t>
      </w:r>
      <w:r w:rsidR="00994571">
        <w:rPr>
          <w:rFonts w:asciiTheme="majorHAnsi" w:hAnsiTheme="majorHAnsi" w:cstheme="majorHAnsi"/>
        </w:rPr>
        <w:t>+</w:t>
      </w:r>
      <w:r w:rsidR="00594219">
        <w:rPr>
          <w:rFonts w:asciiTheme="majorHAnsi" w:hAnsiTheme="majorHAnsi" w:cstheme="majorHAnsi"/>
        </w:rPr>
        <w:t>2,12</w:t>
      </w:r>
      <w:r w:rsidRPr="004B4852">
        <w:rPr>
          <w:rFonts w:asciiTheme="majorHAnsi" w:hAnsiTheme="majorHAnsi" w:cstheme="majorHAnsi"/>
        </w:rPr>
        <w:t>%w skali roku</w:t>
      </w:r>
      <w:r>
        <w:rPr>
          <w:rFonts w:asciiTheme="majorHAnsi" w:hAnsiTheme="majorHAnsi" w:cstheme="majorHAnsi"/>
        </w:rPr>
        <w:t>;</w:t>
      </w:r>
    </w:p>
    <w:p w14:paraId="36AA1CA2" w14:textId="7DF8FFC2" w:rsidR="00796485" w:rsidRDefault="007A4AC1">
      <w:pPr>
        <w:pStyle w:val="Akapitzlist"/>
        <w:numPr>
          <w:ilvl w:val="0"/>
          <w:numId w:val="6"/>
        </w:numPr>
        <w:rPr>
          <w:rFonts w:asciiTheme="majorHAnsi" w:hAnsiTheme="majorHAnsi" w:cstheme="majorHAnsi"/>
        </w:rPr>
      </w:pPr>
      <w:r w:rsidRPr="004B4852">
        <w:rPr>
          <w:rFonts w:asciiTheme="majorHAnsi" w:hAnsiTheme="majorHAnsi" w:cstheme="majorHAnsi"/>
        </w:rPr>
        <w:t xml:space="preserve">w związku z tym, że </w:t>
      </w:r>
      <w:r w:rsidR="00994571">
        <w:rPr>
          <w:rFonts w:asciiTheme="majorHAnsi" w:hAnsiTheme="majorHAnsi" w:cstheme="majorHAnsi"/>
        </w:rPr>
        <w:t xml:space="preserve">Gmina </w:t>
      </w:r>
      <w:r w:rsidRPr="004B4852">
        <w:rPr>
          <w:rFonts w:asciiTheme="majorHAnsi" w:hAnsiTheme="majorHAnsi" w:cstheme="majorHAnsi"/>
        </w:rPr>
        <w:t>zakłada inwestycj</w:t>
      </w:r>
      <w:r w:rsidR="00994571">
        <w:rPr>
          <w:rFonts w:asciiTheme="majorHAnsi" w:hAnsiTheme="majorHAnsi" w:cstheme="majorHAnsi"/>
        </w:rPr>
        <w:t>e</w:t>
      </w:r>
      <w:r w:rsidRPr="004B4852">
        <w:rPr>
          <w:rFonts w:asciiTheme="majorHAnsi" w:hAnsiTheme="majorHAnsi" w:cstheme="majorHAnsi"/>
        </w:rPr>
        <w:t xml:space="preserve"> związan</w:t>
      </w:r>
      <w:r w:rsidR="00994571">
        <w:rPr>
          <w:rFonts w:asciiTheme="majorHAnsi" w:hAnsiTheme="majorHAnsi" w:cstheme="majorHAnsi"/>
        </w:rPr>
        <w:t>e</w:t>
      </w:r>
      <w:r w:rsidRPr="004B4852">
        <w:rPr>
          <w:rFonts w:asciiTheme="majorHAnsi" w:hAnsiTheme="majorHAnsi" w:cstheme="majorHAnsi"/>
        </w:rPr>
        <w:t xml:space="preserve"> z nowymi budynkami instytucji publicznych,</w:t>
      </w:r>
      <w:r w:rsidR="00994571">
        <w:rPr>
          <w:rFonts w:asciiTheme="majorHAnsi" w:hAnsiTheme="majorHAnsi" w:cstheme="majorHAnsi"/>
        </w:rPr>
        <w:t xml:space="preserve"> w celu zabezpieczenia większego popytu na usługi publiczne w związku z intensywny</w:t>
      </w:r>
      <w:r w:rsidR="00CE60BD">
        <w:rPr>
          <w:rFonts w:asciiTheme="majorHAnsi" w:hAnsiTheme="majorHAnsi" w:cstheme="majorHAnsi"/>
        </w:rPr>
        <w:t>m</w:t>
      </w:r>
      <w:r w:rsidR="00994571">
        <w:rPr>
          <w:rFonts w:asciiTheme="majorHAnsi" w:hAnsiTheme="majorHAnsi" w:cstheme="majorHAnsi"/>
        </w:rPr>
        <w:t xml:space="preserve"> rozwojem Gminy, </w:t>
      </w:r>
      <w:r w:rsidRPr="004B4852">
        <w:rPr>
          <w:rFonts w:asciiTheme="majorHAnsi" w:hAnsiTheme="majorHAnsi" w:cstheme="majorHAnsi"/>
        </w:rPr>
        <w:t>jednocześnie planowane są inwestycje z</w:t>
      </w:r>
      <w:r>
        <w:rPr>
          <w:rFonts w:asciiTheme="majorHAnsi" w:hAnsiTheme="majorHAnsi" w:cstheme="majorHAnsi"/>
        </w:rPr>
        <w:t> </w:t>
      </w:r>
      <w:r w:rsidRPr="004B4852">
        <w:rPr>
          <w:rFonts w:asciiTheme="majorHAnsi" w:hAnsiTheme="majorHAnsi" w:cstheme="majorHAnsi"/>
        </w:rPr>
        <w:t>zakresu zwiększenia efektywności energetycznej w budynkach użyteczności publicznej,</w:t>
      </w:r>
      <w:r w:rsidR="00564A84">
        <w:rPr>
          <w:rFonts w:asciiTheme="majorHAnsi" w:hAnsiTheme="majorHAnsi" w:cstheme="majorHAnsi"/>
        </w:rPr>
        <w:t xml:space="preserve"> </w:t>
      </w:r>
      <w:r w:rsidR="00796485" w:rsidRPr="009E0C2C">
        <w:rPr>
          <w:rFonts w:asciiTheme="majorHAnsi" w:hAnsiTheme="majorHAnsi" w:cstheme="majorHAnsi"/>
        </w:rPr>
        <w:t>wskaźnik przyjęty dla średniorocznego wzrostu wynosi</w:t>
      </w:r>
      <w:r w:rsidR="00796485">
        <w:rPr>
          <w:rFonts w:asciiTheme="majorHAnsi" w:hAnsiTheme="majorHAnsi" w:cstheme="majorHAnsi"/>
        </w:rPr>
        <w:t>:</w:t>
      </w:r>
    </w:p>
    <w:p w14:paraId="37195396" w14:textId="4CE25BCE" w:rsidR="00796485" w:rsidRDefault="00796485">
      <w:pPr>
        <w:pStyle w:val="Akapitzlist"/>
        <w:numPr>
          <w:ilvl w:val="1"/>
          <w:numId w:val="6"/>
        </w:numPr>
        <w:rPr>
          <w:rFonts w:asciiTheme="majorHAnsi" w:hAnsiTheme="majorHAnsi" w:cstheme="majorHAnsi"/>
        </w:rPr>
      </w:pPr>
      <w:r w:rsidRPr="009E0C2C">
        <w:rPr>
          <w:rFonts w:asciiTheme="majorHAnsi" w:hAnsiTheme="majorHAnsi" w:cstheme="majorHAnsi"/>
        </w:rPr>
        <w:t xml:space="preserve">dla energii elektrycznej: </w:t>
      </w:r>
      <w:r>
        <w:rPr>
          <w:rFonts w:asciiTheme="majorHAnsi" w:hAnsiTheme="majorHAnsi" w:cstheme="majorHAnsi"/>
        </w:rPr>
        <w:t>+</w:t>
      </w:r>
      <w:r w:rsidR="0033311F">
        <w:rPr>
          <w:rFonts w:asciiTheme="majorHAnsi" w:hAnsiTheme="majorHAnsi" w:cstheme="majorHAnsi"/>
        </w:rPr>
        <w:t>2,</w:t>
      </w:r>
      <w:r w:rsidR="00594219">
        <w:rPr>
          <w:rFonts w:asciiTheme="majorHAnsi" w:hAnsiTheme="majorHAnsi" w:cstheme="majorHAnsi"/>
        </w:rPr>
        <w:t>12</w:t>
      </w:r>
      <w:r w:rsidRPr="009E0C2C">
        <w:rPr>
          <w:rFonts w:asciiTheme="majorHAnsi" w:hAnsiTheme="majorHAnsi" w:cstheme="majorHAnsi"/>
        </w:rPr>
        <w:t>%,</w:t>
      </w:r>
    </w:p>
    <w:p w14:paraId="61A86813" w14:textId="053F0F16" w:rsidR="00796485" w:rsidRDefault="00796485">
      <w:pPr>
        <w:pStyle w:val="Akapitzlist"/>
        <w:numPr>
          <w:ilvl w:val="1"/>
          <w:numId w:val="6"/>
        </w:numPr>
        <w:rPr>
          <w:rFonts w:asciiTheme="majorHAnsi" w:hAnsiTheme="majorHAnsi" w:cstheme="majorHAnsi"/>
        </w:rPr>
      </w:pPr>
      <w:r>
        <w:rPr>
          <w:rFonts w:asciiTheme="majorHAnsi" w:hAnsiTheme="majorHAnsi" w:cstheme="majorHAnsi"/>
        </w:rPr>
        <w:t>dla gazu ziemnego:  +</w:t>
      </w:r>
      <w:r w:rsidR="00594219">
        <w:rPr>
          <w:rFonts w:asciiTheme="majorHAnsi" w:hAnsiTheme="majorHAnsi" w:cstheme="majorHAnsi"/>
        </w:rPr>
        <w:t>1,52</w:t>
      </w:r>
      <w:r w:rsidRPr="009E0C2C">
        <w:rPr>
          <w:rFonts w:asciiTheme="majorHAnsi" w:hAnsiTheme="majorHAnsi" w:cstheme="majorHAnsi"/>
        </w:rPr>
        <w:t>%,</w:t>
      </w:r>
    </w:p>
    <w:p w14:paraId="42C51D22" w14:textId="48462DB5" w:rsidR="007A4AC1" w:rsidRPr="00994571" w:rsidRDefault="00796485">
      <w:pPr>
        <w:pStyle w:val="Akapitzlist"/>
        <w:numPr>
          <w:ilvl w:val="1"/>
          <w:numId w:val="6"/>
        </w:numPr>
        <w:rPr>
          <w:rFonts w:asciiTheme="majorHAnsi" w:hAnsiTheme="majorHAnsi" w:cstheme="majorHAnsi"/>
        </w:rPr>
      </w:pPr>
      <w:r>
        <w:rPr>
          <w:rFonts w:asciiTheme="majorHAnsi" w:hAnsiTheme="majorHAnsi" w:cstheme="majorHAnsi"/>
        </w:rPr>
        <w:t xml:space="preserve">dla paliw indywidualnych: </w:t>
      </w:r>
      <w:r w:rsidR="0033311F">
        <w:rPr>
          <w:rFonts w:asciiTheme="majorHAnsi" w:hAnsiTheme="majorHAnsi" w:cstheme="majorHAnsi"/>
        </w:rPr>
        <w:t>0</w:t>
      </w:r>
      <w:r>
        <w:rPr>
          <w:rFonts w:asciiTheme="majorHAnsi" w:hAnsiTheme="majorHAnsi" w:cstheme="majorHAnsi"/>
        </w:rPr>
        <w:t>,00%</w:t>
      </w:r>
      <w:r w:rsidRPr="00DD3B0D">
        <w:rPr>
          <w:rFonts w:asciiTheme="majorHAnsi" w:hAnsiTheme="majorHAnsi" w:cstheme="majorHAnsi"/>
        </w:rPr>
        <w:t>.</w:t>
      </w:r>
      <w:r w:rsidR="00994571">
        <w:rPr>
          <w:rFonts w:asciiTheme="majorHAnsi" w:hAnsiTheme="majorHAnsi" w:cstheme="majorHAnsi"/>
        </w:rPr>
        <w:t>;</w:t>
      </w:r>
    </w:p>
    <w:p w14:paraId="544EED25" w14:textId="54CDA819" w:rsidR="00796485" w:rsidRDefault="00796485">
      <w:pPr>
        <w:pStyle w:val="Akapitzlist"/>
        <w:numPr>
          <w:ilvl w:val="0"/>
          <w:numId w:val="6"/>
        </w:numPr>
        <w:rPr>
          <w:rFonts w:asciiTheme="majorHAnsi" w:hAnsiTheme="majorHAnsi" w:cstheme="majorHAnsi"/>
        </w:rPr>
      </w:pPr>
      <w:r>
        <w:rPr>
          <w:rFonts w:asciiTheme="majorHAnsi" w:hAnsiTheme="majorHAnsi" w:cstheme="majorHAnsi"/>
        </w:rPr>
        <w:t>sektor przedsiębiorstw</w:t>
      </w:r>
      <w:r w:rsidRPr="004B4852">
        <w:rPr>
          <w:rFonts w:asciiTheme="majorHAnsi" w:hAnsiTheme="majorHAnsi" w:cstheme="majorHAnsi"/>
        </w:rPr>
        <w:t xml:space="preserve"> zakłada spadek prognozowanego na podstawie danych historycznych wzrostu liczby przedsiębiorstw na terenie </w:t>
      </w:r>
      <w:r>
        <w:rPr>
          <w:rFonts w:asciiTheme="majorHAnsi" w:hAnsiTheme="majorHAnsi" w:cstheme="majorHAnsi"/>
        </w:rPr>
        <w:t>Gmin</w:t>
      </w:r>
      <w:r w:rsidR="0033311F">
        <w:rPr>
          <w:rFonts w:asciiTheme="majorHAnsi" w:hAnsiTheme="majorHAnsi" w:cstheme="majorHAnsi"/>
        </w:rPr>
        <w:t>y</w:t>
      </w:r>
      <w:r>
        <w:rPr>
          <w:rFonts w:asciiTheme="majorHAnsi" w:hAnsiTheme="majorHAnsi" w:cstheme="majorHAnsi"/>
        </w:rPr>
        <w:t xml:space="preserve"> </w:t>
      </w:r>
      <w:r w:rsidR="00A279C8">
        <w:t>Olszanka</w:t>
      </w:r>
      <w:r w:rsidRPr="004B4852">
        <w:rPr>
          <w:rFonts w:asciiTheme="majorHAnsi" w:hAnsiTheme="majorHAnsi" w:cstheme="majorHAnsi"/>
        </w:rPr>
        <w:t xml:space="preserve">, </w:t>
      </w:r>
      <w:r>
        <w:rPr>
          <w:rFonts w:asciiTheme="majorHAnsi" w:hAnsiTheme="majorHAnsi" w:cstheme="majorHAnsi"/>
        </w:rPr>
        <w:t xml:space="preserve">jednocześnie w ciągu ostatnich lat stale wzrastało zapotrzebowanie na energię </w:t>
      </w:r>
      <w:r w:rsidR="00564A84">
        <w:rPr>
          <w:rFonts w:asciiTheme="majorHAnsi" w:hAnsiTheme="majorHAnsi" w:cstheme="majorHAnsi"/>
        </w:rPr>
        <w:t xml:space="preserve">elektryczną </w:t>
      </w:r>
      <w:r>
        <w:rPr>
          <w:rFonts w:asciiTheme="majorHAnsi" w:hAnsiTheme="majorHAnsi" w:cstheme="majorHAnsi"/>
        </w:rPr>
        <w:t>dlatego</w:t>
      </w:r>
      <w:r w:rsidR="00564A84">
        <w:rPr>
          <w:rFonts w:asciiTheme="majorHAnsi" w:hAnsiTheme="majorHAnsi" w:cstheme="majorHAnsi"/>
        </w:rPr>
        <w:t xml:space="preserve"> </w:t>
      </w:r>
      <w:r w:rsidRPr="009E0C2C">
        <w:rPr>
          <w:rFonts w:asciiTheme="majorHAnsi" w:hAnsiTheme="majorHAnsi" w:cstheme="majorHAnsi"/>
        </w:rPr>
        <w:t>wskaźnik przyjęty dla średniorocznego wzrostu wynosi</w:t>
      </w:r>
      <w:r>
        <w:rPr>
          <w:rFonts w:asciiTheme="majorHAnsi" w:hAnsiTheme="majorHAnsi" w:cstheme="majorHAnsi"/>
        </w:rPr>
        <w:t>:</w:t>
      </w:r>
    </w:p>
    <w:p w14:paraId="72EC85B2" w14:textId="77777777" w:rsidR="00796485" w:rsidRDefault="00796485">
      <w:pPr>
        <w:pStyle w:val="Akapitzlist"/>
        <w:numPr>
          <w:ilvl w:val="1"/>
          <w:numId w:val="6"/>
        </w:numPr>
        <w:rPr>
          <w:rFonts w:asciiTheme="majorHAnsi" w:hAnsiTheme="majorHAnsi" w:cstheme="majorHAnsi"/>
        </w:rPr>
      </w:pPr>
      <w:r w:rsidRPr="009E0C2C">
        <w:rPr>
          <w:rFonts w:asciiTheme="majorHAnsi" w:hAnsiTheme="majorHAnsi" w:cstheme="majorHAnsi"/>
        </w:rPr>
        <w:t xml:space="preserve">dla energii elektrycznej: </w:t>
      </w:r>
      <w:r>
        <w:rPr>
          <w:rFonts w:asciiTheme="majorHAnsi" w:hAnsiTheme="majorHAnsi" w:cstheme="majorHAnsi"/>
        </w:rPr>
        <w:t>+1,20</w:t>
      </w:r>
      <w:r w:rsidRPr="009E0C2C">
        <w:rPr>
          <w:rFonts w:asciiTheme="majorHAnsi" w:hAnsiTheme="majorHAnsi" w:cstheme="majorHAnsi"/>
        </w:rPr>
        <w:t>%,</w:t>
      </w:r>
    </w:p>
    <w:p w14:paraId="76D1F506" w14:textId="3B378EC8" w:rsidR="00796485" w:rsidRDefault="00796485">
      <w:pPr>
        <w:pStyle w:val="Akapitzlist"/>
        <w:numPr>
          <w:ilvl w:val="1"/>
          <w:numId w:val="6"/>
        </w:numPr>
        <w:rPr>
          <w:rFonts w:asciiTheme="majorHAnsi" w:hAnsiTheme="majorHAnsi" w:cstheme="majorHAnsi"/>
        </w:rPr>
      </w:pPr>
      <w:r>
        <w:rPr>
          <w:rFonts w:asciiTheme="majorHAnsi" w:hAnsiTheme="majorHAnsi" w:cstheme="majorHAnsi"/>
        </w:rPr>
        <w:t xml:space="preserve">dla gazu ziemnego:  </w:t>
      </w:r>
      <w:r w:rsidR="0033311F">
        <w:rPr>
          <w:rFonts w:asciiTheme="majorHAnsi" w:hAnsiTheme="majorHAnsi" w:cstheme="majorHAnsi"/>
        </w:rPr>
        <w:t>0</w:t>
      </w:r>
      <w:r>
        <w:rPr>
          <w:rFonts w:asciiTheme="majorHAnsi" w:hAnsiTheme="majorHAnsi" w:cstheme="majorHAnsi"/>
        </w:rPr>
        <w:t>,</w:t>
      </w:r>
      <w:r w:rsidR="0033311F">
        <w:rPr>
          <w:rFonts w:asciiTheme="majorHAnsi" w:hAnsiTheme="majorHAnsi" w:cstheme="majorHAnsi"/>
        </w:rPr>
        <w:t>0</w:t>
      </w:r>
      <w:r>
        <w:rPr>
          <w:rFonts w:asciiTheme="majorHAnsi" w:hAnsiTheme="majorHAnsi" w:cstheme="majorHAnsi"/>
        </w:rPr>
        <w:t>0</w:t>
      </w:r>
      <w:r w:rsidRPr="009E0C2C">
        <w:rPr>
          <w:rFonts w:asciiTheme="majorHAnsi" w:hAnsiTheme="majorHAnsi" w:cstheme="majorHAnsi"/>
        </w:rPr>
        <w:t>%,</w:t>
      </w:r>
    </w:p>
    <w:p w14:paraId="489B1A0D" w14:textId="3C20ADB0" w:rsidR="00994571" w:rsidRDefault="00796485">
      <w:pPr>
        <w:pStyle w:val="Akapitzlist"/>
        <w:numPr>
          <w:ilvl w:val="1"/>
          <w:numId w:val="6"/>
        </w:numPr>
        <w:rPr>
          <w:rFonts w:asciiTheme="majorHAnsi" w:hAnsiTheme="majorHAnsi" w:cstheme="majorHAnsi"/>
        </w:rPr>
      </w:pPr>
      <w:r>
        <w:rPr>
          <w:rFonts w:asciiTheme="majorHAnsi" w:hAnsiTheme="majorHAnsi" w:cstheme="majorHAnsi"/>
        </w:rPr>
        <w:t xml:space="preserve">dla paliw indywidualnych: </w:t>
      </w:r>
      <w:r w:rsidR="0033311F">
        <w:rPr>
          <w:rFonts w:asciiTheme="majorHAnsi" w:hAnsiTheme="majorHAnsi" w:cstheme="majorHAnsi"/>
        </w:rPr>
        <w:t>0</w:t>
      </w:r>
      <w:r>
        <w:rPr>
          <w:rFonts w:asciiTheme="majorHAnsi" w:hAnsiTheme="majorHAnsi" w:cstheme="majorHAnsi"/>
        </w:rPr>
        <w:t>,00%</w:t>
      </w:r>
      <w:r w:rsidRPr="00DD3B0D">
        <w:rPr>
          <w:rFonts w:asciiTheme="majorHAnsi" w:hAnsiTheme="majorHAnsi" w:cstheme="majorHAnsi"/>
        </w:rPr>
        <w:t>.</w:t>
      </w:r>
    </w:p>
    <w:p w14:paraId="0C8F63A3" w14:textId="4134A19C" w:rsidR="00DB3066" w:rsidRPr="00DB3066" w:rsidRDefault="00DB3066" w:rsidP="00DB3066">
      <w:pPr>
        <w:rPr>
          <w:rFonts w:asciiTheme="majorHAnsi" w:hAnsiTheme="majorHAnsi" w:cstheme="majorHAnsi"/>
        </w:rPr>
      </w:pPr>
      <w:r w:rsidRPr="00DB3066">
        <w:rPr>
          <w:rFonts w:asciiTheme="majorHAnsi" w:hAnsiTheme="majorHAnsi" w:cstheme="majorHAnsi"/>
        </w:rPr>
        <w:t xml:space="preserve">Dodatkowo w analizie ujęto, że w związku z podejmowanymi działaniami z zakresu poprawy efektywności energetycznej zapotrzebowanie na energię z tego tytułu będzie spadało o </w:t>
      </w:r>
      <w:r>
        <w:rPr>
          <w:rFonts w:asciiTheme="majorHAnsi" w:hAnsiTheme="majorHAnsi" w:cstheme="majorHAnsi"/>
        </w:rPr>
        <w:t>2</w:t>
      </w:r>
      <w:r w:rsidRPr="00DB3066">
        <w:rPr>
          <w:rFonts w:asciiTheme="majorHAnsi" w:hAnsiTheme="majorHAnsi" w:cstheme="majorHAnsi"/>
        </w:rPr>
        <w:t xml:space="preserve">% w skali roku, co w perspektywie 15 lat da około </w:t>
      </w:r>
      <w:r>
        <w:rPr>
          <w:rFonts w:asciiTheme="majorHAnsi" w:hAnsiTheme="majorHAnsi" w:cstheme="majorHAnsi"/>
        </w:rPr>
        <w:t>30</w:t>
      </w:r>
      <w:r w:rsidRPr="00DB3066">
        <w:rPr>
          <w:rFonts w:asciiTheme="majorHAnsi" w:hAnsiTheme="majorHAnsi" w:cstheme="majorHAnsi"/>
        </w:rPr>
        <w:t>% redukcji.</w:t>
      </w:r>
      <w:r w:rsidR="00C87E30">
        <w:rPr>
          <w:rFonts w:asciiTheme="majorHAnsi" w:hAnsiTheme="majorHAnsi" w:cstheme="majorHAnsi"/>
        </w:rPr>
        <w:t xml:space="preserve"> Zakłada się też, że obecny udział energii z OZE (produkcji energii elektrycznej wynosi około </w:t>
      </w:r>
      <w:r w:rsidR="00C87E30">
        <w:rPr>
          <w:rFonts w:asciiTheme="majorHAnsi" w:hAnsiTheme="majorHAnsi" w:cstheme="majorHAnsi"/>
        </w:rPr>
        <w:lastRenderedPageBreak/>
        <w:t>1%). Co roku będzie on zwiększał się średnio o 0,5%, w związku z tym do 2040 roku osiągnięty zostanie wskaźnik w wysokości: 9,00%.</w:t>
      </w:r>
    </w:p>
    <w:p w14:paraId="358331C4" w14:textId="0DB14411" w:rsidR="009F214C" w:rsidRDefault="00EE4FC2" w:rsidP="009F214C">
      <w:pPr>
        <w:rPr>
          <w:rFonts w:asciiTheme="majorHAnsi" w:hAnsiTheme="majorHAnsi" w:cstheme="majorHAnsi"/>
        </w:rPr>
      </w:pPr>
      <w:r>
        <w:rPr>
          <w:rFonts w:asciiTheme="majorHAnsi" w:hAnsiTheme="majorHAnsi" w:cstheme="majorHAnsi"/>
        </w:rPr>
        <w:t xml:space="preserve">Szczegółowy wykaz </w:t>
      </w:r>
      <w:r w:rsidR="009F214C" w:rsidRPr="004B4852">
        <w:rPr>
          <w:rFonts w:asciiTheme="majorHAnsi" w:hAnsiTheme="majorHAnsi" w:cstheme="majorHAnsi"/>
        </w:rPr>
        <w:t xml:space="preserve">wskaźników przyjętych do analizy przedstawia </w:t>
      </w:r>
      <w:r w:rsidR="00276D75" w:rsidRPr="004B4852">
        <w:rPr>
          <w:rFonts w:asciiTheme="majorHAnsi" w:hAnsiTheme="majorHAnsi" w:cstheme="majorHAnsi"/>
        </w:rPr>
        <w:t xml:space="preserve">poniższa </w:t>
      </w:r>
      <w:r w:rsidR="009F214C" w:rsidRPr="004B4852">
        <w:rPr>
          <w:rFonts w:asciiTheme="majorHAnsi" w:hAnsiTheme="majorHAnsi" w:cstheme="majorHAnsi"/>
        </w:rPr>
        <w:t>tabela.</w:t>
      </w:r>
    </w:p>
    <w:p w14:paraId="7729F675" w14:textId="484D6BB1" w:rsidR="00E2130B" w:rsidRDefault="009F214C" w:rsidP="002B3BCA">
      <w:pPr>
        <w:pStyle w:val="Legenda"/>
        <w:keepNext/>
        <w:spacing w:after="0"/>
        <w:rPr>
          <w:rFonts w:asciiTheme="majorHAnsi" w:hAnsiTheme="majorHAnsi" w:cstheme="majorHAnsi"/>
          <w:b/>
          <w:bCs w:val="0"/>
          <w:sz w:val="18"/>
        </w:rPr>
      </w:pPr>
      <w:bookmarkStart w:id="671" w:name="_Toc225790409"/>
      <w:r w:rsidRPr="002B3BCA">
        <w:rPr>
          <w:rFonts w:asciiTheme="majorHAnsi" w:hAnsiTheme="majorHAnsi" w:cstheme="majorHAnsi"/>
          <w:b/>
          <w:bCs w:val="0"/>
          <w:sz w:val="18"/>
        </w:rPr>
        <w:t xml:space="preserve">Tabela </w:t>
      </w:r>
      <w:r w:rsidR="004B4852" w:rsidRPr="002B3BCA">
        <w:rPr>
          <w:rFonts w:asciiTheme="majorHAnsi" w:hAnsiTheme="majorHAnsi" w:cstheme="majorHAnsi"/>
          <w:b/>
          <w:bCs w:val="0"/>
          <w:sz w:val="18"/>
        </w:rPr>
        <w:fldChar w:fldCharType="begin"/>
      </w:r>
      <w:r w:rsidR="004B4852" w:rsidRPr="002B3BCA">
        <w:rPr>
          <w:rFonts w:asciiTheme="majorHAnsi" w:hAnsiTheme="majorHAnsi" w:cstheme="majorHAnsi"/>
          <w:b/>
          <w:bCs w:val="0"/>
          <w:sz w:val="18"/>
        </w:rPr>
        <w:instrText xml:space="preserve"> SEQ Tabela \* ARABIC </w:instrText>
      </w:r>
      <w:r w:rsidR="004B4852" w:rsidRPr="002B3BCA">
        <w:rPr>
          <w:rFonts w:asciiTheme="majorHAnsi" w:hAnsiTheme="majorHAnsi" w:cstheme="majorHAnsi"/>
          <w:b/>
          <w:bCs w:val="0"/>
          <w:sz w:val="18"/>
        </w:rPr>
        <w:fldChar w:fldCharType="separate"/>
      </w:r>
      <w:r w:rsidR="00501F96">
        <w:rPr>
          <w:rFonts w:asciiTheme="majorHAnsi" w:hAnsiTheme="majorHAnsi" w:cstheme="majorHAnsi"/>
          <w:b/>
          <w:bCs w:val="0"/>
          <w:noProof/>
          <w:sz w:val="18"/>
        </w:rPr>
        <w:t>24</w:t>
      </w:r>
      <w:r w:rsidR="004B4852" w:rsidRPr="002B3BCA">
        <w:rPr>
          <w:rFonts w:asciiTheme="majorHAnsi" w:hAnsiTheme="majorHAnsi" w:cstheme="majorHAnsi"/>
          <w:b/>
          <w:bCs w:val="0"/>
          <w:noProof/>
          <w:sz w:val="18"/>
        </w:rPr>
        <w:fldChar w:fldCharType="end"/>
      </w:r>
      <w:r w:rsidRPr="002B3BCA">
        <w:rPr>
          <w:rFonts w:asciiTheme="majorHAnsi" w:hAnsiTheme="majorHAnsi" w:cstheme="majorHAnsi"/>
          <w:b/>
          <w:bCs w:val="0"/>
          <w:sz w:val="18"/>
        </w:rPr>
        <w:t xml:space="preserve"> Wyszczególnienie wskaźników przyjętych do analizy wariantu C</w:t>
      </w:r>
      <w:r w:rsidR="000360C9" w:rsidRPr="002B3BCA">
        <w:rPr>
          <w:rFonts w:asciiTheme="majorHAnsi" w:hAnsiTheme="majorHAnsi" w:cstheme="majorHAnsi"/>
          <w:b/>
          <w:bCs w:val="0"/>
          <w:sz w:val="18"/>
        </w:rPr>
        <w:t xml:space="preserve"> „Aktywny”</w:t>
      </w:r>
      <w:bookmarkEnd w:id="671"/>
    </w:p>
    <w:tbl>
      <w:tblPr>
        <w:tblW w:w="5000" w:type="pct"/>
        <w:tblCellMar>
          <w:left w:w="70" w:type="dxa"/>
          <w:right w:w="70" w:type="dxa"/>
        </w:tblCellMar>
        <w:tblLook w:val="04A0" w:firstRow="1" w:lastRow="0" w:firstColumn="1" w:lastColumn="0" w:noHBand="0" w:noVBand="1"/>
      </w:tblPr>
      <w:tblGrid>
        <w:gridCol w:w="984"/>
        <w:gridCol w:w="2311"/>
        <w:gridCol w:w="1440"/>
        <w:gridCol w:w="1439"/>
        <w:gridCol w:w="1439"/>
        <w:gridCol w:w="1439"/>
      </w:tblGrid>
      <w:tr w:rsidR="00C87E30" w:rsidRPr="00C87E30" w14:paraId="4718682B" w14:textId="77777777" w:rsidTr="00C87E30">
        <w:trPr>
          <w:trHeight w:val="20"/>
        </w:trPr>
        <w:tc>
          <w:tcPr>
            <w:tcW w:w="543" w:type="pct"/>
            <w:tcBorders>
              <w:top w:val="single" w:sz="8" w:space="0" w:color="999999"/>
              <w:left w:val="single" w:sz="8" w:space="0" w:color="999999"/>
              <w:bottom w:val="nil"/>
              <w:right w:val="single" w:sz="8" w:space="0" w:color="999999"/>
            </w:tcBorders>
            <w:vAlign w:val="center"/>
            <w:hideMark/>
          </w:tcPr>
          <w:p w14:paraId="2F2B6708"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Lp.</w:t>
            </w:r>
          </w:p>
        </w:tc>
        <w:tc>
          <w:tcPr>
            <w:tcW w:w="1275" w:type="pct"/>
            <w:tcBorders>
              <w:top w:val="single" w:sz="8" w:space="0" w:color="999999"/>
              <w:left w:val="nil"/>
              <w:bottom w:val="nil"/>
              <w:right w:val="single" w:sz="8" w:space="0" w:color="999999"/>
            </w:tcBorders>
            <w:vAlign w:val="center"/>
            <w:hideMark/>
          </w:tcPr>
          <w:p w14:paraId="2F1C635E"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Wyszczególnienie</w:t>
            </w:r>
          </w:p>
        </w:tc>
        <w:tc>
          <w:tcPr>
            <w:tcW w:w="795" w:type="pct"/>
            <w:tcBorders>
              <w:top w:val="single" w:sz="8" w:space="0" w:color="999999"/>
              <w:left w:val="nil"/>
              <w:bottom w:val="nil"/>
              <w:right w:val="single" w:sz="8" w:space="0" w:color="999999"/>
            </w:tcBorders>
            <w:vAlign w:val="center"/>
            <w:hideMark/>
          </w:tcPr>
          <w:p w14:paraId="6F1CCF3C"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Wskaźnik wzrostu</w:t>
            </w:r>
          </w:p>
        </w:tc>
        <w:tc>
          <w:tcPr>
            <w:tcW w:w="795" w:type="pct"/>
            <w:tcBorders>
              <w:top w:val="single" w:sz="8" w:space="0" w:color="999999"/>
              <w:left w:val="nil"/>
              <w:bottom w:val="nil"/>
              <w:right w:val="single" w:sz="8" w:space="0" w:color="999999"/>
            </w:tcBorders>
            <w:vAlign w:val="center"/>
            <w:hideMark/>
          </w:tcPr>
          <w:p w14:paraId="3F471294"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Wskaźnik dla grupy budynków</w:t>
            </w:r>
          </w:p>
        </w:tc>
        <w:tc>
          <w:tcPr>
            <w:tcW w:w="795" w:type="pct"/>
            <w:tcBorders>
              <w:top w:val="single" w:sz="8" w:space="0" w:color="999999"/>
              <w:left w:val="nil"/>
              <w:bottom w:val="nil"/>
              <w:right w:val="single" w:sz="8" w:space="0" w:color="999999"/>
            </w:tcBorders>
            <w:vAlign w:val="center"/>
            <w:hideMark/>
          </w:tcPr>
          <w:p w14:paraId="24A09341"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Korekta wynikająca z rodzaju paliwa</w:t>
            </w:r>
          </w:p>
        </w:tc>
        <w:tc>
          <w:tcPr>
            <w:tcW w:w="795" w:type="pct"/>
            <w:tcBorders>
              <w:top w:val="single" w:sz="8" w:space="0" w:color="999999"/>
              <w:left w:val="nil"/>
              <w:bottom w:val="nil"/>
              <w:right w:val="single" w:sz="8" w:space="0" w:color="999999"/>
            </w:tcBorders>
            <w:vAlign w:val="center"/>
            <w:hideMark/>
          </w:tcPr>
          <w:p w14:paraId="3F3DF623"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Wskaźnik do prognozy</w:t>
            </w:r>
          </w:p>
        </w:tc>
      </w:tr>
      <w:tr w:rsidR="00C87E30" w:rsidRPr="00C87E30" w14:paraId="74CBC7A2" w14:textId="77777777" w:rsidTr="00C87E30">
        <w:trPr>
          <w:trHeight w:val="20"/>
        </w:trPr>
        <w:tc>
          <w:tcPr>
            <w:tcW w:w="543" w:type="pct"/>
            <w:tcBorders>
              <w:top w:val="nil"/>
              <w:left w:val="single" w:sz="8" w:space="0" w:color="999999"/>
              <w:bottom w:val="single" w:sz="12" w:space="0" w:color="666666"/>
              <w:right w:val="single" w:sz="8" w:space="0" w:color="999999"/>
            </w:tcBorders>
            <w:vAlign w:val="center"/>
            <w:hideMark/>
          </w:tcPr>
          <w:p w14:paraId="0E611017"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 </w:t>
            </w:r>
          </w:p>
        </w:tc>
        <w:tc>
          <w:tcPr>
            <w:tcW w:w="1275" w:type="pct"/>
            <w:tcBorders>
              <w:top w:val="nil"/>
              <w:left w:val="nil"/>
              <w:bottom w:val="single" w:sz="12" w:space="0" w:color="666666"/>
              <w:right w:val="single" w:sz="8" w:space="0" w:color="999999"/>
            </w:tcBorders>
            <w:vAlign w:val="center"/>
            <w:hideMark/>
          </w:tcPr>
          <w:p w14:paraId="3CB30D5C"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 </w:t>
            </w:r>
          </w:p>
        </w:tc>
        <w:tc>
          <w:tcPr>
            <w:tcW w:w="795" w:type="pct"/>
            <w:tcBorders>
              <w:top w:val="nil"/>
              <w:left w:val="nil"/>
              <w:bottom w:val="single" w:sz="12" w:space="0" w:color="666666"/>
              <w:right w:val="single" w:sz="8" w:space="0" w:color="999999"/>
            </w:tcBorders>
            <w:vAlign w:val="center"/>
            <w:hideMark/>
          </w:tcPr>
          <w:p w14:paraId="3C145571"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w:t>
            </w:r>
          </w:p>
        </w:tc>
        <w:tc>
          <w:tcPr>
            <w:tcW w:w="795" w:type="pct"/>
            <w:tcBorders>
              <w:top w:val="nil"/>
              <w:left w:val="nil"/>
              <w:bottom w:val="single" w:sz="12" w:space="0" w:color="666666"/>
              <w:right w:val="single" w:sz="8" w:space="0" w:color="999999"/>
            </w:tcBorders>
            <w:vAlign w:val="center"/>
            <w:hideMark/>
          </w:tcPr>
          <w:p w14:paraId="731EB3C7"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w:t>
            </w:r>
          </w:p>
        </w:tc>
        <w:tc>
          <w:tcPr>
            <w:tcW w:w="795" w:type="pct"/>
            <w:tcBorders>
              <w:top w:val="nil"/>
              <w:left w:val="nil"/>
              <w:bottom w:val="single" w:sz="12" w:space="0" w:color="666666"/>
              <w:right w:val="single" w:sz="8" w:space="0" w:color="999999"/>
            </w:tcBorders>
            <w:vAlign w:val="center"/>
            <w:hideMark/>
          </w:tcPr>
          <w:p w14:paraId="7BE3D06D"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w:t>
            </w:r>
          </w:p>
        </w:tc>
        <w:tc>
          <w:tcPr>
            <w:tcW w:w="795" w:type="pct"/>
            <w:tcBorders>
              <w:top w:val="nil"/>
              <w:left w:val="nil"/>
              <w:bottom w:val="single" w:sz="12" w:space="0" w:color="666666"/>
              <w:right w:val="single" w:sz="8" w:space="0" w:color="999999"/>
            </w:tcBorders>
            <w:vAlign w:val="center"/>
            <w:hideMark/>
          </w:tcPr>
          <w:p w14:paraId="6DBFDE9B"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w:t>
            </w:r>
          </w:p>
        </w:tc>
      </w:tr>
      <w:tr w:rsidR="00C87E30" w:rsidRPr="00C87E30" w14:paraId="0098C5BF"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48B67E46"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I.1</w:t>
            </w:r>
          </w:p>
        </w:tc>
        <w:tc>
          <w:tcPr>
            <w:tcW w:w="1275" w:type="pct"/>
            <w:tcBorders>
              <w:top w:val="nil"/>
              <w:left w:val="nil"/>
              <w:bottom w:val="single" w:sz="8" w:space="0" w:color="999999"/>
              <w:right w:val="single" w:sz="8" w:space="0" w:color="999999"/>
            </w:tcBorders>
            <w:vAlign w:val="center"/>
            <w:hideMark/>
          </w:tcPr>
          <w:p w14:paraId="1C1716FA"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Energia elektryczna</w:t>
            </w:r>
          </w:p>
        </w:tc>
        <w:tc>
          <w:tcPr>
            <w:tcW w:w="795" w:type="pct"/>
            <w:tcBorders>
              <w:top w:val="nil"/>
              <w:left w:val="nil"/>
              <w:bottom w:val="single" w:sz="8" w:space="0" w:color="999999"/>
              <w:right w:val="single" w:sz="8" w:space="0" w:color="999999"/>
            </w:tcBorders>
            <w:vAlign w:val="center"/>
            <w:hideMark/>
          </w:tcPr>
          <w:p w14:paraId="3CD93C9A"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 </w:t>
            </w:r>
          </w:p>
        </w:tc>
        <w:tc>
          <w:tcPr>
            <w:tcW w:w="795" w:type="pct"/>
            <w:tcBorders>
              <w:top w:val="nil"/>
              <w:left w:val="nil"/>
              <w:bottom w:val="single" w:sz="8" w:space="0" w:color="999999"/>
              <w:right w:val="single" w:sz="8" w:space="0" w:color="999999"/>
            </w:tcBorders>
            <w:vAlign w:val="center"/>
            <w:hideMark/>
          </w:tcPr>
          <w:p w14:paraId="74F6BA3B"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 </w:t>
            </w:r>
          </w:p>
        </w:tc>
        <w:tc>
          <w:tcPr>
            <w:tcW w:w="795" w:type="pct"/>
            <w:tcBorders>
              <w:top w:val="nil"/>
              <w:left w:val="nil"/>
              <w:bottom w:val="single" w:sz="8" w:space="0" w:color="999999"/>
              <w:right w:val="single" w:sz="8" w:space="0" w:color="999999"/>
            </w:tcBorders>
            <w:vAlign w:val="center"/>
            <w:hideMark/>
          </w:tcPr>
          <w:p w14:paraId="385364EB"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 </w:t>
            </w:r>
          </w:p>
        </w:tc>
        <w:tc>
          <w:tcPr>
            <w:tcW w:w="795" w:type="pct"/>
            <w:tcBorders>
              <w:top w:val="nil"/>
              <w:left w:val="nil"/>
              <w:bottom w:val="single" w:sz="8" w:space="0" w:color="999999"/>
              <w:right w:val="single" w:sz="8" w:space="0" w:color="999999"/>
            </w:tcBorders>
            <w:vAlign w:val="center"/>
            <w:hideMark/>
          </w:tcPr>
          <w:p w14:paraId="72534C08"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 </w:t>
            </w:r>
          </w:p>
        </w:tc>
      </w:tr>
      <w:tr w:rsidR="00C87E30" w:rsidRPr="00C87E30" w14:paraId="4136221A"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7FE6E728"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I.1.1</w:t>
            </w:r>
          </w:p>
        </w:tc>
        <w:tc>
          <w:tcPr>
            <w:tcW w:w="1275" w:type="pct"/>
            <w:tcBorders>
              <w:top w:val="nil"/>
              <w:left w:val="nil"/>
              <w:bottom w:val="single" w:sz="8" w:space="0" w:color="999999"/>
              <w:right w:val="single" w:sz="8" w:space="0" w:color="999999"/>
            </w:tcBorders>
            <w:vAlign w:val="center"/>
            <w:hideMark/>
          </w:tcPr>
          <w:p w14:paraId="583EE144"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Budynki, wyposażenie/ urządzenia komunalne</w:t>
            </w:r>
          </w:p>
        </w:tc>
        <w:tc>
          <w:tcPr>
            <w:tcW w:w="795" w:type="pct"/>
            <w:tcBorders>
              <w:top w:val="nil"/>
              <w:left w:val="nil"/>
              <w:bottom w:val="single" w:sz="8" w:space="0" w:color="999999"/>
              <w:right w:val="single" w:sz="8" w:space="0" w:color="999999"/>
            </w:tcBorders>
            <w:vAlign w:val="center"/>
            <w:hideMark/>
          </w:tcPr>
          <w:p w14:paraId="7F54DD1E"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0,8%</w:t>
            </w:r>
          </w:p>
        </w:tc>
        <w:tc>
          <w:tcPr>
            <w:tcW w:w="795" w:type="pct"/>
            <w:tcBorders>
              <w:top w:val="nil"/>
              <w:left w:val="nil"/>
              <w:bottom w:val="single" w:sz="8" w:space="0" w:color="999999"/>
              <w:right w:val="single" w:sz="8" w:space="0" w:color="999999"/>
            </w:tcBorders>
            <w:vAlign w:val="center"/>
            <w:hideMark/>
          </w:tcPr>
          <w:p w14:paraId="75B3CBEB"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150,0%</w:t>
            </w:r>
          </w:p>
        </w:tc>
        <w:tc>
          <w:tcPr>
            <w:tcW w:w="795" w:type="pct"/>
            <w:tcBorders>
              <w:top w:val="nil"/>
              <w:left w:val="nil"/>
              <w:bottom w:val="single" w:sz="8" w:space="0" w:color="999999"/>
              <w:right w:val="single" w:sz="8" w:space="0" w:color="999999"/>
            </w:tcBorders>
            <w:vAlign w:val="center"/>
            <w:hideMark/>
          </w:tcPr>
          <w:p w14:paraId="0DA2F8AD"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1,2%</w:t>
            </w:r>
          </w:p>
        </w:tc>
        <w:tc>
          <w:tcPr>
            <w:tcW w:w="795" w:type="pct"/>
            <w:tcBorders>
              <w:top w:val="nil"/>
              <w:left w:val="nil"/>
              <w:bottom w:val="single" w:sz="8" w:space="0" w:color="999999"/>
              <w:right w:val="single" w:sz="8" w:space="0" w:color="999999"/>
            </w:tcBorders>
            <w:vAlign w:val="center"/>
            <w:hideMark/>
          </w:tcPr>
          <w:p w14:paraId="402AB387"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2,38%</w:t>
            </w:r>
          </w:p>
        </w:tc>
      </w:tr>
      <w:tr w:rsidR="00C87E30" w:rsidRPr="00C87E30" w14:paraId="625C95C3"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54C7140A"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I.1.2</w:t>
            </w:r>
          </w:p>
        </w:tc>
        <w:tc>
          <w:tcPr>
            <w:tcW w:w="1275" w:type="pct"/>
            <w:tcBorders>
              <w:top w:val="nil"/>
              <w:left w:val="nil"/>
              <w:bottom w:val="single" w:sz="8" w:space="0" w:color="999999"/>
              <w:right w:val="single" w:sz="8" w:space="0" w:color="999999"/>
            </w:tcBorders>
            <w:vAlign w:val="center"/>
            <w:hideMark/>
          </w:tcPr>
          <w:p w14:paraId="7458A03E"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Budynki mieszkalne</w:t>
            </w:r>
          </w:p>
        </w:tc>
        <w:tc>
          <w:tcPr>
            <w:tcW w:w="795" w:type="pct"/>
            <w:tcBorders>
              <w:top w:val="nil"/>
              <w:left w:val="nil"/>
              <w:bottom w:val="single" w:sz="8" w:space="0" w:color="999999"/>
              <w:right w:val="single" w:sz="8" w:space="0" w:color="999999"/>
            </w:tcBorders>
            <w:vAlign w:val="center"/>
            <w:hideMark/>
          </w:tcPr>
          <w:p w14:paraId="070857D9"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1,6%</w:t>
            </w:r>
          </w:p>
        </w:tc>
        <w:tc>
          <w:tcPr>
            <w:tcW w:w="795" w:type="pct"/>
            <w:tcBorders>
              <w:top w:val="nil"/>
              <w:left w:val="nil"/>
              <w:bottom w:val="single" w:sz="8" w:space="0" w:color="999999"/>
              <w:right w:val="single" w:sz="8" w:space="0" w:color="999999"/>
            </w:tcBorders>
            <w:vAlign w:val="center"/>
            <w:hideMark/>
          </w:tcPr>
          <w:p w14:paraId="661ED3E8"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150,0%</w:t>
            </w:r>
          </w:p>
        </w:tc>
        <w:tc>
          <w:tcPr>
            <w:tcW w:w="795" w:type="pct"/>
            <w:tcBorders>
              <w:top w:val="nil"/>
              <w:left w:val="nil"/>
              <w:bottom w:val="single" w:sz="8" w:space="0" w:color="999999"/>
              <w:right w:val="single" w:sz="8" w:space="0" w:color="999999"/>
            </w:tcBorders>
            <w:vAlign w:val="center"/>
            <w:hideMark/>
          </w:tcPr>
          <w:p w14:paraId="47B44E56"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1,2%</w:t>
            </w:r>
          </w:p>
        </w:tc>
        <w:tc>
          <w:tcPr>
            <w:tcW w:w="795" w:type="pct"/>
            <w:tcBorders>
              <w:top w:val="nil"/>
              <w:left w:val="nil"/>
              <w:bottom w:val="single" w:sz="8" w:space="0" w:color="999999"/>
              <w:right w:val="single" w:sz="8" w:space="0" w:color="999999"/>
            </w:tcBorders>
            <w:vAlign w:val="center"/>
            <w:hideMark/>
          </w:tcPr>
          <w:p w14:paraId="6B2E1806"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3,56%</w:t>
            </w:r>
          </w:p>
        </w:tc>
      </w:tr>
      <w:tr w:rsidR="00C87E30" w:rsidRPr="00C87E30" w14:paraId="2EAB0B91"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14EA5626"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I.1.3</w:t>
            </w:r>
          </w:p>
        </w:tc>
        <w:tc>
          <w:tcPr>
            <w:tcW w:w="1275" w:type="pct"/>
            <w:tcBorders>
              <w:top w:val="nil"/>
              <w:left w:val="nil"/>
              <w:bottom w:val="single" w:sz="8" w:space="0" w:color="999999"/>
              <w:right w:val="single" w:sz="8" w:space="0" w:color="999999"/>
            </w:tcBorders>
            <w:vAlign w:val="center"/>
            <w:hideMark/>
          </w:tcPr>
          <w:p w14:paraId="7CF7B064"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Komunalne oświetlenie uliczne</w:t>
            </w:r>
          </w:p>
        </w:tc>
        <w:tc>
          <w:tcPr>
            <w:tcW w:w="795" w:type="pct"/>
            <w:tcBorders>
              <w:top w:val="nil"/>
              <w:left w:val="nil"/>
              <w:bottom w:val="single" w:sz="8" w:space="0" w:color="999999"/>
              <w:right w:val="single" w:sz="8" w:space="0" w:color="999999"/>
            </w:tcBorders>
            <w:vAlign w:val="center"/>
            <w:hideMark/>
          </w:tcPr>
          <w:p w14:paraId="4536DC32"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0,8%</w:t>
            </w:r>
          </w:p>
        </w:tc>
        <w:tc>
          <w:tcPr>
            <w:tcW w:w="795" w:type="pct"/>
            <w:tcBorders>
              <w:top w:val="nil"/>
              <w:left w:val="nil"/>
              <w:bottom w:val="single" w:sz="8" w:space="0" w:color="999999"/>
              <w:right w:val="single" w:sz="8" w:space="0" w:color="999999"/>
            </w:tcBorders>
            <w:vAlign w:val="center"/>
            <w:hideMark/>
          </w:tcPr>
          <w:p w14:paraId="64AA4B58"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150,0%</w:t>
            </w:r>
          </w:p>
        </w:tc>
        <w:tc>
          <w:tcPr>
            <w:tcW w:w="795" w:type="pct"/>
            <w:tcBorders>
              <w:top w:val="nil"/>
              <w:left w:val="nil"/>
              <w:bottom w:val="single" w:sz="8" w:space="0" w:color="999999"/>
              <w:right w:val="single" w:sz="8" w:space="0" w:color="999999"/>
            </w:tcBorders>
            <w:vAlign w:val="center"/>
            <w:hideMark/>
          </w:tcPr>
          <w:p w14:paraId="74195F5C"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1,2%</w:t>
            </w:r>
          </w:p>
        </w:tc>
        <w:tc>
          <w:tcPr>
            <w:tcW w:w="795" w:type="pct"/>
            <w:tcBorders>
              <w:top w:val="nil"/>
              <w:left w:val="nil"/>
              <w:bottom w:val="single" w:sz="8" w:space="0" w:color="999999"/>
              <w:right w:val="single" w:sz="8" w:space="0" w:color="999999"/>
            </w:tcBorders>
            <w:vAlign w:val="center"/>
            <w:hideMark/>
          </w:tcPr>
          <w:p w14:paraId="0C6C37F3"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2,38%</w:t>
            </w:r>
          </w:p>
        </w:tc>
      </w:tr>
      <w:tr w:rsidR="00C87E30" w:rsidRPr="00C87E30" w14:paraId="2FF6B924"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72E78C8B"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I.1.4</w:t>
            </w:r>
          </w:p>
        </w:tc>
        <w:tc>
          <w:tcPr>
            <w:tcW w:w="1275" w:type="pct"/>
            <w:tcBorders>
              <w:top w:val="nil"/>
              <w:left w:val="nil"/>
              <w:bottom w:val="single" w:sz="8" w:space="0" w:color="999999"/>
              <w:right w:val="single" w:sz="8" w:space="0" w:color="999999"/>
            </w:tcBorders>
            <w:vAlign w:val="center"/>
            <w:hideMark/>
          </w:tcPr>
          <w:p w14:paraId="3807ACA7"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Przedsiębiorstwa</w:t>
            </w:r>
          </w:p>
        </w:tc>
        <w:tc>
          <w:tcPr>
            <w:tcW w:w="795" w:type="pct"/>
            <w:tcBorders>
              <w:top w:val="nil"/>
              <w:left w:val="nil"/>
              <w:bottom w:val="single" w:sz="8" w:space="0" w:color="999999"/>
              <w:right w:val="single" w:sz="8" w:space="0" w:color="999999"/>
            </w:tcBorders>
            <w:vAlign w:val="center"/>
            <w:hideMark/>
          </w:tcPr>
          <w:p w14:paraId="19775BC3"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0,0%</w:t>
            </w:r>
          </w:p>
        </w:tc>
        <w:tc>
          <w:tcPr>
            <w:tcW w:w="795" w:type="pct"/>
            <w:tcBorders>
              <w:top w:val="nil"/>
              <w:left w:val="nil"/>
              <w:bottom w:val="single" w:sz="8" w:space="0" w:color="999999"/>
              <w:right w:val="single" w:sz="8" w:space="0" w:color="999999"/>
            </w:tcBorders>
            <w:vAlign w:val="center"/>
            <w:hideMark/>
          </w:tcPr>
          <w:p w14:paraId="1307FA32"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150,0%</w:t>
            </w:r>
          </w:p>
        </w:tc>
        <w:tc>
          <w:tcPr>
            <w:tcW w:w="795" w:type="pct"/>
            <w:tcBorders>
              <w:top w:val="nil"/>
              <w:left w:val="nil"/>
              <w:bottom w:val="single" w:sz="8" w:space="0" w:color="999999"/>
              <w:right w:val="single" w:sz="8" w:space="0" w:color="999999"/>
            </w:tcBorders>
            <w:vAlign w:val="center"/>
            <w:hideMark/>
          </w:tcPr>
          <w:p w14:paraId="3416060A"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1,2%</w:t>
            </w:r>
          </w:p>
        </w:tc>
        <w:tc>
          <w:tcPr>
            <w:tcW w:w="795" w:type="pct"/>
            <w:tcBorders>
              <w:top w:val="nil"/>
              <w:left w:val="nil"/>
              <w:bottom w:val="single" w:sz="8" w:space="0" w:color="999999"/>
              <w:right w:val="single" w:sz="8" w:space="0" w:color="999999"/>
            </w:tcBorders>
            <w:vAlign w:val="center"/>
            <w:hideMark/>
          </w:tcPr>
          <w:p w14:paraId="4BF2781C"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1,20%</w:t>
            </w:r>
          </w:p>
        </w:tc>
      </w:tr>
      <w:tr w:rsidR="00C87E30" w:rsidRPr="00C87E30" w14:paraId="1825AB60"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2729744B"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I.2</w:t>
            </w:r>
          </w:p>
        </w:tc>
        <w:tc>
          <w:tcPr>
            <w:tcW w:w="1275" w:type="pct"/>
            <w:tcBorders>
              <w:top w:val="nil"/>
              <w:left w:val="nil"/>
              <w:bottom w:val="single" w:sz="8" w:space="0" w:color="999999"/>
              <w:right w:val="single" w:sz="8" w:space="0" w:color="999999"/>
            </w:tcBorders>
            <w:vAlign w:val="center"/>
            <w:hideMark/>
          </w:tcPr>
          <w:p w14:paraId="7C5F2F65"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Gaz ziemny</w:t>
            </w:r>
          </w:p>
        </w:tc>
        <w:tc>
          <w:tcPr>
            <w:tcW w:w="795" w:type="pct"/>
            <w:tcBorders>
              <w:top w:val="nil"/>
              <w:left w:val="nil"/>
              <w:bottom w:val="single" w:sz="8" w:space="0" w:color="999999"/>
              <w:right w:val="single" w:sz="8" w:space="0" w:color="999999"/>
            </w:tcBorders>
            <w:vAlign w:val="center"/>
            <w:hideMark/>
          </w:tcPr>
          <w:p w14:paraId="6AAA20D6"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 </w:t>
            </w:r>
          </w:p>
        </w:tc>
        <w:tc>
          <w:tcPr>
            <w:tcW w:w="795" w:type="pct"/>
            <w:tcBorders>
              <w:top w:val="nil"/>
              <w:left w:val="nil"/>
              <w:bottom w:val="single" w:sz="8" w:space="0" w:color="999999"/>
              <w:right w:val="single" w:sz="8" w:space="0" w:color="999999"/>
            </w:tcBorders>
            <w:vAlign w:val="center"/>
            <w:hideMark/>
          </w:tcPr>
          <w:p w14:paraId="1BBAA85B"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 </w:t>
            </w:r>
          </w:p>
        </w:tc>
        <w:tc>
          <w:tcPr>
            <w:tcW w:w="795" w:type="pct"/>
            <w:tcBorders>
              <w:top w:val="nil"/>
              <w:left w:val="nil"/>
              <w:bottom w:val="single" w:sz="8" w:space="0" w:color="999999"/>
              <w:right w:val="single" w:sz="8" w:space="0" w:color="999999"/>
            </w:tcBorders>
            <w:vAlign w:val="center"/>
            <w:hideMark/>
          </w:tcPr>
          <w:p w14:paraId="62D97323"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 </w:t>
            </w:r>
          </w:p>
        </w:tc>
        <w:tc>
          <w:tcPr>
            <w:tcW w:w="795" w:type="pct"/>
            <w:tcBorders>
              <w:top w:val="nil"/>
              <w:left w:val="nil"/>
              <w:bottom w:val="single" w:sz="8" w:space="0" w:color="999999"/>
              <w:right w:val="single" w:sz="8" w:space="0" w:color="999999"/>
            </w:tcBorders>
            <w:vAlign w:val="center"/>
            <w:hideMark/>
          </w:tcPr>
          <w:p w14:paraId="4B22FBE0"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 </w:t>
            </w:r>
          </w:p>
        </w:tc>
      </w:tr>
      <w:tr w:rsidR="00C87E30" w:rsidRPr="00C87E30" w14:paraId="0C670AEC"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782C4409"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w:t>
            </w:r>
            <w:r>
              <w:rPr>
                <w:rFonts w:ascii="Arial" w:eastAsia="Times New Roman" w:hAnsi="Arial" w:cs="Arial"/>
                <w:b/>
                <w:bCs/>
                <w:color w:val="000000"/>
                <w:sz w:val="20"/>
                <w:szCs w:val="20"/>
                <w:lang w:eastAsia="pl-PL"/>
              </w:rPr>
              <w:t>2</w:t>
            </w:r>
            <w:r w:rsidRPr="00C87E30">
              <w:rPr>
                <w:rFonts w:ascii="Arial" w:eastAsia="Times New Roman" w:hAnsi="Arial" w:cs="Arial"/>
                <w:b/>
                <w:bCs/>
                <w:color w:val="000000"/>
                <w:sz w:val="20"/>
                <w:szCs w:val="20"/>
                <w:lang w:eastAsia="pl-PL"/>
              </w:rPr>
              <w:t>.1</w:t>
            </w:r>
          </w:p>
        </w:tc>
        <w:tc>
          <w:tcPr>
            <w:tcW w:w="1275" w:type="pct"/>
            <w:tcBorders>
              <w:top w:val="nil"/>
              <w:left w:val="nil"/>
              <w:bottom w:val="single" w:sz="8" w:space="0" w:color="999999"/>
              <w:right w:val="single" w:sz="8" w:space="0" w:color="999999"/>
            </w:tcBorders>
            <w:vAlign w:val="center"/>
            <w:hideMark/>
          </w:tcPr>
          <w:p w14:paraId="553AF605"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Budynki, wyposażenie/ urządzenia komunalne</w:t>
            </w:r>
          </w:p>
        </w:tc>
        <w:tc>
          <w:tcPr>
            <w:tcW w:w="795" w:type="pct"/>
            <w:tcBorders>
              <w:top w:val="nil"/>
              <w:left w:val="nil"/>
              <w:bottom w:val="single" w:sz="8" w:space="0" w:color="999999"/>
              <w:right w:val="single" w:sz="8" w:space="0" w:color="999999"/>
            </w:tcBorders>
            <w:vAlign w:val="center"/>
            <w:hideMark/>
          </w:tcPr>
          <w:p w14:paraId="51FCF542"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0,8%</w:t>
            </w:r>
          </w:p>
        </w:tc>
        <w:tc>
          <w:tcPr>
            <w:tcW w:w="795" w:type="pct"/>
            <w:tcBorders>
              <w:top w:val="nil"/>
              <w:left w:val="nil"/>
              <w:bottom w:val="single" w:sz="8" w:space="0" w:color="999999"/>
              <w:right w:val="single" w:sz="8" w:space="0" w:color="999999"/>
            </w:tcBorders>
            <w:vAlign w:val="center"/>
            <w:hideMark/>
          </w:tcPr>
          <w:p w14:paraId="7059BDD7"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150,0%</w:t>
            </w:r>
          </w:p>
        </w:tc>
        <w:tc>
          <w:tcPr>
            <w:tcW w:w="795" w:type="pct"/>
            <w:tcBorders>
              <w:top w:val="nil"/>
              <w:left w:val="nil"/>
              <w:bottom w:val="single" w:sz="8" w:space="0" w:color="999999"/>
              <w:right w:val="single" w:sz="8" w:space="0" w:color="999999"/>
            </w:tcBorders>
            <w:vAlign w:val="center"/>
            <w:hideMark/>
          </w:tcPr>
          <w:p w14:paraId="3DD4CB48"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0,6%</w:t>
            </w:r>
          </w:p>
        </w:tc>
        <w:tc>
          <w:tcPr>
            <w:tcW w:w="795" w:type="pct"/>
            <w:tcBorders>
              <w:top w:val="nil"/>
              <w:left w:val="nil"/>
              <w:bottom w:val="single" w:sz="8" w:space="0" w:color="999999"/>
              <w:right w:val="single" w:sz="8" w:space="0" w:color="999999"/>
            </w:tcBorders>
            <w:vAlign w:val="center"/>
            <w:hideMark/>
          </w:tcPr>
          <w:p w14:paraId="27874B78"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1,78%</w:t>
            </w:r>
          </w:p>
        </w:tc>
      </w:tr>
      <w:tr w:rsidR="00C87E30" w:rsidRPr="00C87E30" w14:paraId="6F6C5246"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681AA86B"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w:t>
            </w:r>
            <w:r>
              <w:rPr>
                <w:rFonts w:ascii="Arial" w:eastAsia="Times New Roman" w:hAnsi="Arial" w:cs="Arial"/>
                <w:b/>
                <w:bCs/>
                <w:color w:val="000000"/>
                <w:sz w:val="20"/>
                <w:szCs w:val="20"/>
                <w:lang w:eastAsia="pl-PL"/>
              </w:rPr>
              <w:t>2</w:t>
            </w:r>
            <w:r w:rsidRPr="00C87E30">
              <w:rPr>
                <w:rFonts w:ascii="Arial" w:eastAsia="Times New Roman" w:hAnsi="Arial" w:cs="Arial"/>
                <w:b/>
                <w:bCs/>
                <w:color w:val="000000"/>
                <w:sz w:val="20"/>
                <w:szCs w:val="20"/>
                <w:lang w:eastAsia="pl-PL"/>
              </w:rPr>
              <w:t>.2</w:t>
            </w:r>
          </w:p>
        </w:tc>
        <w:tc>
          <w:tcPr>
            <w:tcW w:w="1275" w:type="pct"/>
            <w:tcBorders>
              <w:top w:val="nil"/>
              <w:left w:val="nil"/>
              <w:bottom w:val="single" w:sz="8" w:space="0" w:color="999999"/>
              <w:right w:val="single" w:sz="8" w:space="0" w:color="999999"/>
            </w:tcBorders>
            <w:vAlign w:val="center"/>
            <w:hideMark/>
          </w:tcPr>
          <w:p w14:paraId="61BC02E9"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Budynki mieszkalne</w:t>
            </w:r>
          </w:p>
        </w:tc>
        <w:tc>
          <w:tcPr>
            <w:tcW w:w="795" w:type="pct"/>
            <w:tcBorders>
              <w:top w:val="nil"/>
              <w:left w:val="nil"/>
              <w:bottom w:val="single" w:sz="8" w:space="0" w:color="999999"/>
              <w:right w:val="single" w:sz="8" w:space="0" w:color="999999"/>
            </w:tcBorders>
            <w:vAlign w:val="center"/>
            <w:hideMark/>
          </w:tcPr>
          <w:p w14:paraId="04C89005"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1,6%</w:t>
            </w:r>
          </w:p>
        </w:tc>
        <w:tc>
          <w:tcPr>
            <w:tcW w:w="795" w:type="pct"/>
            <w:tcBorders>
              <w:top w:val="nil"/>
              <w:left w:val="nil"/>
              <w:bottom w:val="single" w:sz="8" w:space="0" w:color="999999"/>
              <w:right w:val="single" w:sz="8" w:space="0" w:color="999999"/>
            </w:tcBorders>
            <w:vAlign w:val="center"/>
            <w:hideMark/>
          </w:tcPr>
          <w:p w14:paraId="1D49CE75"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150,0%</w:t>
            </w:r>
          </w:p>
        </w:tc>
        <w:tc>
          <w:tcPr>
            <w:tcW w:w="795" w:type="pct"/>
            <w:tcBorders>
              <w:top w:val="nil"/>
              <w:left w:val="nil"/>
              <w:bottom w:val="single" w:sz="8" w:space="0" w:color="999999"/>
              <w:right w:val="single" w:sz="8" w:space="0" w:color="999999"/>
            </w:tcBorders>
            <w:vAlign w:val="center"/>
            <w:hideMark/>
          </w:tcPr>
          <w:p w14:paraId="338232A6"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0,6%</w:t>
            </w:r>
          </w:p>
        </w:tc>
        <w:tc>
          <w:tcPr>
            <w:tcW w:w="795" w:type="pct"/>
            <w:tcBorders>
              <w:top w:val="nil"/>
              <w:left w:val="nil"/>
              <w:bottom w:val="single" w:sz="8" w:space="0" w:color="999999"/>
              <w:right w:val="single" w:sz="8" w:space="0" w:color="999999"/>
            </w:tcBorders>
            <w:vAlign w:val="center"/>
            <w:hideMark/>
          </w:tcPr>
          <w:p w14:paraId="24DDE379"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2,96%</w:t>
            </w:r>
          </w:p>
        </w:tc>
      </w:tr>
      <w:tr w:rsidR="00C87E30" w:rsidRPr="00C87E30" w14:paraId="46AF6383"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299D45E9"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w:t>
            </w:r>
            <w:r>
              <w:rPr>
                <w:rFonts w:ascii="Arial" w:eastAsia="Times New Roman" w:hAnsi="Arial" w:cs="Arial"/>
                <w:b/>
                <w:bCs/>
                <w:color w:val="000000"/>
                <w:sz w:val="20"/>
                <w:szCs w:val="20"/>
                <w:lang w:eastAsia="pl-PL"/>
              </w:rPr>
              <w:t>2</w:t>
            </w:r>
            <w:r w:rsidRPr="00C87E30">
              <w:rPr>
                <w:rFonts w:ascii="Arial" w:eastAsia="Times New Roman" w:hAnsi="Arial" w:cs="Arial"/>
                <w:b/>
                <w:bCs/>
                <w:color w:val="000000"/>
                <w:sz w:val="20"/>
                <w:szCs w:val="20"/>
                <w:lang w:eastAsia="pl-PL"/>
              </w:rPr>
              <w:t>.3</w:t>
            </w:r>
          </w:p>
        </w:tc>
        <w:tc>
          <w:tcPr>
            <w:tcW w:w="1275" w:type="pct"/>
            <w:tcBorders>
              <w:top w:val="nil"/>
              <w:left w:val="nil"/>
              <w:bottom w:val="single" w:sz="8" w:space="0" w:color="999999"/>
              <w:right w:val="single" w:sz="8" w:space="0" w:color="999999"/>
            </w:tcBorders>
            <w:vAlign w:val="center"/>
            <w:hideMark/>
          </w:tcPr>
          <w:p w14:paraId="118FC680"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Komunalne oświetlenie uliczne</w:t>
            </w:r>
          </w:p>
        </w:tc>
        <w:tc>
          <w:tcPr>
            <w:tcW w:w="795" w:type="pct"/>
            <w:tcBorders>
              <w:top w:val="nil"/>
              <w:left w:val="nil"/>
              <w:bottom w:val="single" w:sz="8" w:space="0" w:color="999999"/>
              <w:right w:val="single" w:sz="8" w:space="0" w:color="999999"/>
            </w:tcBorders>
            <w:vAlign w:val="center"/>
            <w:hideMark/>
          </w:tcPr>
          <w:p w14:paraId="53BEE195"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0,8%</w:t>
            </w:r>
          </w:p>
        </w:tc>
        <w:tc>
          <w:tcPr>
            <w:tcW w:w="795" w:type="pct"/>
            <w:tcBorders>
              <w:top w:val="nil"/>
              <w:left w:val="nil"/>
              <w:bottom w:val="single" w:sz="8" w:space="0" w:color="999999"/>
              <w:right w:val="single" w:sz="8" w:space="0" w:color="999999"/>
            </w:tcBorders>
            <w:vAlign w:val="center"/>
            <w:hideMark/>
          </w:tcPr>
          <w:p w14:paraId="5CE0FD19"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w:t>
            </w:r>
          </w:p>
        </w:tc>
        <w:tc>
          <w:tcPr>
            <w:tcW w:w="795" w:type="pct"/>
            <w:tcBorders>
              <w:top w:val="nil"/>
              <w:left w:val="nil"/>
              <w:bottom w:val="single" w:sz="8" w:space="0" w:color="999999"/>
              <w:right w:val="single" w:sz="8" w:space="0" w:color="999999"/>
            </w:tcBorders>
            <w:vAlign w:val="center"/>
            <w:hideMark/>
          </w:tcPr>
          <w:p w14:paraId="3E5A9E78"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w:t>
            </w:r>
          </w:p>
        </w:tc>
        <w:tc>
          <w:tcPr>
            <w:tcW w:w="795" w:type="pct"/>
            <w:tcBorders>
              <w:top w:val="nil"/>
              <w:left w:val="nil"/>
              <w:bottom w:val="single" w:sz="8" w:space="0" w:color="999999"/>
              <w:right w:val="single" w:sz="8" w:space="0" w:color="999999"/>
            </w:tcBorders>
            <w:vAlign w:val="center"/>
            <w:hideMark/>
          </w:tcPr>
          <w:p w14:paraId="357E3B22"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w:t>
            </w:r>
          </w:p>
        </w:tc>
      </w:tr>
      <w:tr w:rsidR="00C87E30" w:rsidRPr="00C87E30" w14:paraId="4DB7360B"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51898276"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w:t>
            </w:r>
            <w:r>
              <w:rPr>
                <w:rFonts w:ascii="Arial" w:eastAsia="Times New Roman" w:hAnsi="Arial" w:cs="Arial"/>
                <w:b/>
                <w:bCs/>
                <w:color w:val="000000"/>
                <w:sz w:val="20"/>
                <w:szCs w:val="20"/>
                <w:lang w:eastAsia="pl-PL"/>
              </w:rPr>
              <w:t>2</w:t>
            </w:r>
            <w:r w:rsidRPr="00C87E30">
              <w:rPr>
                <w:rFonts w:ascii="Arial" w:eastAsia="Times New Roman" w:hAnsi="Arial" w:cs="Arial"/>
                <w:b/>
                <w:bCs/>
                <w:color w:val="000000"/>
                <w:sz w:val="20"/>
                <w:szCs w:val="20"/>
                <w:lang w:eastAsia="pl-PL"/>
              </w:rPr>
              <w:t>.4</w:t>
            </w:r>
          </w:p>
        </w:tc>
        <w:tc>
          <w:tcPr>
            <w:tcW w:w="1275" w:type="pct"/>
            <w:tcBorders>
              <w:top w:val="nil"/>
              <w:left w:val="nil"/>
              <w:bottom w:val="single" w:sz="8" w:space="0" w:color="999999"/>
              <w:right w:val="single" w:sz="8" w:space="0" w:color="999999"/>
            </w:tcBorders>
            <w:vAlign w:val="center"/>
            <w:hideMark/>
          </w:tcPr>
          <w:p w14:paraId="235EDBF6"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Przedsiębiorstwa</w:t>
            </w:r>
          </w:p>
        </w:tc>
        <w:tc>
          <w:tcPr>
            <w:tcW w:w="795" w:type="pct"/>
            <w:tcBorders>
              <w:top w:val="nil"/>
              <w:left w:val="nil"/>
              <w:bottom w:val="single" w:sz="8" w:space="0" w:color="999999"/>
              <w:right w:val="single" w:sz="8" w:space="0" w:color="999999"/>
            </w:tcBorders>
            <w:vAlign w:val="center"/>
            <w:hideMark/>
          </w:tcPr>
          <w:p w14:paraId="09291FD9"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0,0%</w:t>
            </w:r>
          </w:p>
        </w:tc>
        <w:tc>
          <w:tcPr>
            <w:tcW w:w="795" w:type="pct"/>
            <w:tcBorders>
              <w:top w:val="nil"/>
              <w:left w:val="nil"/>
              <w:bottom w:val="single" w:sz="8" w:space="0" w:color="999999"/>
              <w:right w:val="single" w:sz="8" w:space="0" w:color="999999"/>
            </w:tcBorders>
            <w:vAlign w:val="center"/>
            <w:hideMark/>
          </w:tcPr>
          <w:p w14:paraId="09B77325"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150,0%</w:t>
            </w:r>
          </w:p>
        </w:tc>
        <w:tc>
          <w:tcPr>
            <w:tcW w:w="795" w:type="pct"/>
            <w:tcBorders>
              <w:top w:val="nil"/>
              <w:left w:val="nil"/>
              <w:bottom w:val="single" w:sz="8" w:space="0" w:color="999999"/>
              <w:right w:val="single" w:sz="8" w:space="0" w:color="999999"/>
            </w:tcBorders>
            <w:vAlign w:val="center"/>
            <w:hideMark/>
          </w:tcPr>
          <w:p w14:paraId="5DC90577"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0,6%</w:t>
            </w:r>
          </w:p>
        </w:tc>
        <w:tc>
          <w:tcPr>
            <w:tcW w:w="795" w:type="pct"/>
            <w:tcBorders>
              <w:top w:val="nil"/>
              <w:left w:val="nil"/>
              <w:bottom w:val="single" w:sz="8" w:space="0" w:color="999999"/>
              <w:right w:val="single" w:sz="8" w:space="0" w:color="999999"/>
            </w:tcBorders>
            <w:vAlign w:val="center"/>
            <w:hideMark/>
          </w:tcPr>
          <w:p w14:paraId="03E39AD3"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0,00%</w:t>
            </w:r>
          </w:p>
        </w:tc>
      </w:tr>
      <w:tr w:rsidR="00C87E30" w:rsidRPr="00C87E30" w14:paraId="01FBF593"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08A10FFA" w14:textId="2BC711A2"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w:t>
            </w:r>
            <w:r>
              <w:rPr>
                <w:rFonts w:ascii="Arial" w:eastAsia="Times New Roman" w:hAnsi="Arial" w:cs="Arial"/>
                <w:b/>
                <w:bCs/>
                <w:color w:val="000000"/>
                <w:sz w:val="20"/>
                <w:szCs w:val="20"/>
                <w:lang w:eastAsia="pl-PL"/>
              </w:rPr>
              <w:t>3</w:t>
            </w:r>
          </w:p>
        </w:tc>
        <w:tc>
          <w:tcPr>
            <w:tcW w:w="1275" w:type="pct"/>
            <w:tcBorders>
              <w:top w:val="nil"/>
              <w:left w:val="nil"/>
              <w:bottom w:val="single" w:sz="8" w:space="0" w:color="999999"/>
              <w:right w:val="single" w:sz="8" w:space="0" w:color="999999"/>
            </w:tcBorders>
            <w:vAlign w:val="center"/>
            <w:hideMark/>
          </w:tcPr>
          <w:p w14:paraId="25EEA457"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Pozostałe źródła</w:t>
            </w:r>
          </w:p>
        </w:tc>
        <w:tc>
          <w:tcPr>
            <w:tcW w:w="795" w:type="pct"/>
            <w:tcBorders>
              <w:top w:val="nil"/>
              <w:left w:val="nil"/>
              <w:bottom w:val="single" w:sz="8" w:space="0" w:color="999999"/>
              <w:right w:val="single" w:sz="8" w:space="0" w:color="999999"/>
            </w:tcBorders>
            <w:vAlign w:val="center"/>
            <w:hideMark/>
          </w:tcPr>
          <w:p w14:paraId="4F237220"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 </w:t>
            </w:r>
          </w:p>
        </w:tc>
        <w:tc>
          <w:tcPr>
            <w:tcW w:w="795" w:type="pct"/>
            <w:tcBorders>
              <w:top w:val="nil"/>
              <w:left w:val="nil"/>
              <w:bottom w:val="single" w:sz="8" w:space="0" w:color="999999"/>
              <w:right w:val="single" w:sz="8" w:space="0" w:color="999999"/>
            </w:tcBorders>
            <w:vAlign w:val="center"/>
            <w:hideMark/>
          </w:tcPr>
          <w:p w14:paraId="1DDE0B45"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 </w:t>
            </w:r>
          </w:p>
        </w:tc>
        <w:tc>
          <w:tcPr>
            <w:tcW w:w="795" w:type="pct"/>
            <w:tcBorders>
              <w:top w:val="nil"/>
              <w:left w:val="nil"/>
              <w:bottom w:val="single" w:sz="8" w:space="0" w:color="999999"/>
              <w:right w:val="single" w:sz="8" w:space="0" w:color="999999"/>
            </w:tcBorders>
            <w:vAlign w:val="center"/>
            <w:hideMark/>
          </w:tcPr>
          <w:p w14:paraId="6A632124"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 </w:t>
            </w:r>
          </w:p>
        </w:tc>
        <w:tc>
          <w:tcPr>
            <w:tcW w:w="795" w:type="pct"/>
            <w:tcBorders>
              <w:top w:val="nil"/>
              <w:left w:val="nil"/>
              <w:bottom w:val="single" w:sz="8" w:space="0" w:color="999999"/>
              <w:right w:val="single" w:sz="8" w:space="0" w:color="999999"/>
            </w:tcBorders>
            <w:vAlign w:val="center"/>
            <w:hideMark/>
          </w:tcPr>
          <w:p w14:paraId="77FB626D"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 </w:t>
            </w:r>
          </w:p>
        </w:tc>
      </w:tr>
      <w:tr w:rsidR="00C87E30" w:rsidRPr="00C87E30" w14:paraId="72FACF79"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3A08B330"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I.3.1</w:t>
            </w:r>
          </w:p>
        </w:tc>
        <w:tc>
          <w:tcPr>
            <w:tcW w:w="1275" w:type="pct"/>
            <w:tcBorders>
              <w:top w:val="nil"/>
              <w:left w:val="nil"/>
              <w:bottom w:val="single" w:sz="8" w:space="0" w:color="999999"/>
              <w:right w:val="single" w:sz="8" w:space="0" w:color="999999"/>
            </w:tcBorders>
            <w:vAlign w:val="center"/>
            <w:hideMark/>
          </w:tcPr>
          <w:p w14:paraId="7ACF0769"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Budynki, wyposażenie/ urządzenia komunalne</w:t>
            </w:r>
          </w:p>
        </w:tc>
        <w:tc>
          <w:tcPr>
            <w:tcW w:w="795" w:type="pct"/>
            <w:tcBorders>
              <w:top w:val="nil"/>
              <w:left w:val="nil"/>
              <w:bottom w:val="single" w:sz="8" w:space="0" w:color="999999"/>
              <w:right w:val="single" w:sz="8" w:space="0" w:color="999999"/>
            </w:tcBorders>
            <w:vAlign w:val="center"/>
            <w:hideMark/>
          </w:tcPr>
          <w:p w14:paraId="735C4938"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0,8%</w:t>
            </w:r>
          </w:p>
        </w:tc>
        <w:tc>
          <w:tcPr>
            <w:tcW w:w="795" w:type="pct"/>
            <w:tcBorders>
              <w:top w:val="nil"/>
              <w:left w:val="nil"/>
              <w:bottom w:val="single" w:sz="8" w:space="0" w:color="999999"/>
              <w:right w:val="single" w:sz="8" w:space="0" w:color="999999"/>
            </w:tcBorders>
            <w:vAlign w:val="center"/>
            <w:hideMark/>
          </w:tcPr>
          <w:p w14:paraId="3671CFC6"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150,0%</w:t>
            </w:r>
          </w:p>
        </w:tc>
        <w:tc>
          <w:tcPr>
            <w:tcW w:w="795" w:type="pct"/>
            <w:tcBorders>
              <w:top w:val="nil"/>
              <w:left w:val="nil"/>
              <w:bottom w:val="single" w:sz="8" w:space="0" w:color="999999"/>
              <w:right w:val="single" w:sz="8" w:space="0" w:color="999999"/>
            </w:tcBorders>
            <w:vAlign w:val="center"/>
            <w:hideMark/>
          </w:tcPr>
          <w:p w14:paraId="473C9E18"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1,0%</w:t>
            </w:r>
          </w:p>
        </w:tc>
        <w:tc>
          <w:tcPr>
            <w:tcW w:w="795" w:type="pct"/>
            <w:tcBorders>
              <w:top w:val="nil"/>
              <w:left w:val="nil"/>
              <w:bottom w:val="single" w:sz="8" w:space="0" w:color="999999"/>
              <w:right w:val="single" w:sz="8" w:space="0" w:color="999999"/>
            </w:tcBorders>
            <w:vAlign w:val="center"/>
            <w:hideMark/>
          </w:tcPr>
          <w:p w14:paraId="7B89DD46"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0,00%</w:t>
            </w:r>
          </w:p>
        </w:tc>
      </w:tr>
      <w:tr w:rsidR="00C87E30" w:rsidRPr="00C87E30" w14:paraId="4B832EAE"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1AF63757"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I.3.2</w:t>
            </w:r>
          </w:p>
        </w:tc>
        <w:tc>
          <w:tcPr>
            <w:tcW w:w="1275" w:type="pct"/>
            <w:tcBorders>
              <w:top w:val="nil"/>
              <w:left w:val="nil"/>
              <w:bottom w:val="single" w:sz="8" w:space="0" w:color="999999"/>
              <w:right w:val="single" w:sz="8" w:space="0" w:color="999999"/>
            </w:tcBorders>
            <w:vAlign w:val="center"/>
            <w:hideMark/>
          </w:tcPr>
          <w:p w14:paraId="72B5CB1C"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Budynki mieszkalne</w:t>
            </w:r>
          </w:p>
        </w:tc>
        <w:tc>
          <w:tcPr>
            <w:tcW w:w="795" w:type="pct"/>
            <w:tcBorders>
              <w:top w:val="nil"/>
              <w:left w:val="nil"/>
              <w:bottom w:val="single" w:sz="8" w:space="0" w:color="999999"/>
              <w:right w:val="single" w:sz="8" w:space="0" w:color="999999"/>
            </w:tcBorders>
            <w:vAlign w:val="center"/>
            <w:hideMark/>
          </w:tcPr>
          <w:p w14:paraId="433DEE74"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1,6%</w:t>
            </w:r>
          </w:p>
        </w:tc>
        <w:tc>
          <w:tcPr>
            <w:tcW w:w="795" w:type="pct"/>
            <w:tcBorders>
              <w:top w:val="nil"/>
              <w:left w:val="nil"/>
              <w:bottom w:val="single" w:sz="8" w:space="0" w:color="999999"/>
              <w:right w:val="single" w:sz="8" w:space="0" w:color="999999"/>
            </w:tcBorders>
            <w:vAlign w:val="center"/>
            <w:hideMark/>
          </w:tcPr>
          <w:p w14:paraId="39F1A697"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150,0%</w:t>
            </w:r>
          </w:p>
        </w:tc>
        <w:tc>
          <w:tcPr>
            <w:tcW w:w="795" w:type="pct"/>
            <w:tcBorders>
              <w:top w:val="nil"/>
              <w:left w:val="nil"/>
              <w:bottom w:val="single" w:sz="8" w:space="0" w:color="999999"/>
              <w:right w:val="single" w:sz="8" w:space="0" w:color="999999"/>
            </w:tcBorders>
            <w:vAlign w:val="center"/>
            <w:hideMark/>
          </w:tcPr>
          <w:p w14:paraId="0690CF84"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1,0%</w:t>
            </w:r>
          </w:p>
        </w:tc>
        <w:tc>
          <w:tcPr>
            <w:tcW w:w="795" w:type="pct"/>
            <w:tcBorders>
              <w:top w:val="nil"/>
              <w:left w:val="nil"/>
              <w:bottom w:val="single" w:sz="8" w:space="0" w:color="999999"/>
              <w:right w:val="single" w:sz="8" w:space="0" w:color="999999"/>
            </w:tcBorders>
            <w:vAlign w:val="center"/>
            <w:hideMark/>
          </w:tcPr>
          <w:p w14:paraId="7C75BA90"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-1,78%</w:t>
            </w:r>
          </w:p>
        </w:tc>
      </w:tr>
      <w:tr w:rsidR="00C87E30" w:rsidRPr="00C87E30" w14:paraId="54C5E11A"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02A2B988"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I.3.3</w:t>
            </w:r>
          </w:p>
        </w:tc>
        <w:tc>
          <w:tcPr>
            <w:tcW w:w="1275" w:type="pct"/>
            <w:tcBorders>
              <w:top w:val="nil"/>
              <w:left w:val="nil"/>
              <w:bottom w:val="single" w:sz="8" w:space="0" w:color="999999"/>
              <w:right w:val="single" w:sz="8" w:space="0" w:color="999999"/>
            </w:tcBorders>
            <w:vAlign w:val="center"/>
            <w:hideMark/>
          </w:tcPr>
          <w:p w14:paraId="37B45499"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Komunalne oświetlenie uliczne</w:t>
            </w:r>
          </w:p>
        </w:tc>
        <w:tc>
          <w:tcPr>
            <w:tcW w:w="795" w:type="pct"/>
            <w:tcBorders>
              <w:top w:val="nil"/>
              <w:left w:val="nil"/>
              <w:bottom w:val="single" w:sz="8" w:space="0" w:color="999999"/>
              <w:right w:val="single" w:sz="8" w:space="0" w:color="999999"/>
            </w:tcBorders>
            <w:vAlign w:val="center"/>
            <w:hideMark/>
          </w:tcPr>
          <w:p w14:paraId="1C1E4249"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0,8%</w:t>
            </w:r>
          </w:p>
        </w:tc>
        <w:tc>
          <w:tcPr>
            <w:tcW w:w="795" w:type="pct"/>
            <w:tcBorders>
              <w:top w:val="nil"/>
              <w:left w:val="nil"/>
              <w:bottom w:val="single" w:sz="8" w:space="0" w:color="999999"/>
              <w:right w:val="single" w:sz="8" w:space="0" w:color="999999"/>
            </w:tcBorders>
            <w:vAlign w:val="center"/>
            <w:hideMark/>
          </w:tcPr>
          <w:p w14:paraId="4FE1A6B0"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w:t>
            </w:r>
          </w:p>
        </w:tc>
        <w:tc>
          <w:tcPr>
            <w:tcW w:w="795" w:type="pct"/>
            <w:tcBorders>
              <w:top w:val="nil"/>
              <w:left w:val="nil"/>
              <w:bottom w:val="single" w:sz="8" w:space="0" w:color="999999"/>
              <w:right w:val="single" w:sz="8" w:space="0" w:color="999999"/>
            </w:tcBorders>
            <w:vAlign w:val="center"/>
            <w:hideMark/>
          </w:tcPr>
          <w:p w14:paraId="1EC4824F"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w:t>
            </w:r>
          </w:p>
        </w:tc>
        <w:tc>
          <w:tcPr>
            <w:tcW w:w="795" w:type="pct"/>
            <w:tcBorders>
              <w:top w:val="nil"/>
              <w:left w:val="nil"/>
              <w:bottom w:val="single" w:sz="8" w:space="0" w:color="999999"/>
              <w:right w:val="single" w:sz="8" w:space="0" w:color="999999"/>
            </w:tcBorders>
            <w:vAlign w:val="center"/>
            <w:hideMark/>
          </w:tcPr>
          <w:p w14:paraId="73C7D867"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w:t>
            </w:r>
          </w:p>
        </w:tc>
      </w:tr>
      <w:tr w:rsidR="00C87E30" w:rsidRPr="00C87E30" w14:paraId="281ECA58" w14:textId="77777777" w:rsidTr="00C87E30">
        <w:trPr>
          <w:trHeight w:val="20"/>
        </w:trPr>
        <w:tc>
          <w:tcPr>
            <w:tcW w:w="543" w:type="pct"/>
            <w:tcBorders>
              <w:top w:val="nil"/>
              <w:left w:val="single" w:sz="8" w:space="0" w:color="999999"/>
              <w:bottom w:val="single" w:sz="8" w:space="0" w:color="999999"/>
              <w:right w:val="single" w:sz="8" w:space="0" w:color="999999"/>
            </w:tcBorders>
            <w:vAlign w:val="center"/>
            <w:hideMark/>
          </w:tcPr>
          <w:p w14:paraId="46597BAF" w14:textId="77777777" w:rsidR="00C87E30" w:rsidRPr="00C87E30" w:rsidRDefault="00C87E30" w:rsidP="00E01F5D">
            <w:pPr>
              <w:spacing w:before="0" w:after="0" w:line="240" w:lineRule="auto"/>
              <w:contextualSpacing w:val="0"/>
              <w:jc w:val="center"/>
              <w:rPr>
                <w:rFonts w:ascii="Arial" w:eastAsia="Times New Roman" w:hAnsi="Arial" w:cs="Arial"/>
                <w:b/>
                <w:bCs/>
                <w:color w:val="000000"/>
                <w:sz w:val="20"/>
                <w:szCs w:val="20"/>
                <w:lang w:eastAsia="pl-PL"/>
              </w:rPr>
            </w:pPr>
            <w:r w:rsidRPr="00C87E30">
              <w:rPr>
                <w:rFonts w:ascii="Arial" w:eastAsia="Times New Roman" w:hAnsi="Arial" w:cs="Arial"/>
                <w:b/>
                <w:bCs/>
                <w:color w:val="000000"/>
                <w:sz w:val="20"/>
                <w:szCs w:val="20"/>
                <w:lang w:eastAsia="pl-PL"/>
              </w:rPr>
              <w:t>I.3.4</w:t>
            </w:r>
          </w:p>
        </w:tc>
        <w:tc>
          <w:tcPr>
            <w:tcW w:w="1275" w:type="pct"/>
            <w:tcBorders>
              <w:top w:val="nil"/>
              <w:left w:val="nil"/>
              <w:bottom w:val="single" w:sz="8" w:space="0" w:color="999999"/>
              <w:right w:val="single" w:sz="8" w:space="0" w:color="999999"/>
            </w:tcBorders>
            <w:vAlign w:val="center"/>
            <w:hideMark/>
          </w:tcPr>
          <w:p w14:paraId="71EACF39"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Przedsiębiorstwa</w:t>
            </w:r>
          </w:p>
        </w:tc>
        <w:tc>
          <w:tcPr>
            <w:tcW w:w="795" w:type="pct"/>
            <w:tcBorders>
              <w:top w:val="nil"/>
              <w:left w:val="nil"/>
              <w:bottom w:val="single" w:sz="8" w:space="0" w:color="999999"/>
              <w:right w:val="single" w:sz="8" w:space="0" w:color="999999"/>
            </w:tcBorders>
            <w:vAlign w:val="center"/>
            <w:hideMark/>
          </w:tcPr>
          <w:p w14:paraId="581CB810"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0,0%</w:t>
            </w:r>
          </w:p>
        </w:tc>
        <w:tc>
          <w:tcPr>
            <w:tcW w:w="795" w:type="pct"/>
            <w:tcBorders>
              <w:top w:val="nil"/>
              <w:left w:val="nil"/>
              <w:bottom w:val="single" w:sz="8" w:space="0" w:color="999999"/>
              <w:right w:val="single" w:sz="8" w:space="0" w:color="999999"/>
            </w:tcBorders>
            <w:vAlign w:val="center"/>
            <w:hideMark/>
          </w:tcPr>
          <w:p w14:paraId="60CE2F7A"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150,0%</w:t>
            </w:r>
          </w:p>
        </w:tc>
        <w:tc>
          <w:tcPr>
            <w:tcW w:w="795" w:type="pct"/>
            <w:tcBorders>
              <w:top w:val="nil"/>
              <w:left w:val="nil"/>
              <w:bottom w:val="single" w:sz="8" w:space="0" w:color="999999"/>
              <w:right w:val="single" w:sz="8" w:space="0" w:color="999999"/>
            </w:tcBorders>
            <w:vAlign w:val="center"/>
            <w:hideMark/>
          </w:tcPr>
          <w:p w14:paraId="61004A36"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0,0%</w:t>
            </w:r>
          </w:p>
        </w:tc>
        <w:tc>
          <w:tcPr>
            <w:tcW w:w="795" w:type="pct"/>
            <w:tcBorders>
              <w:top w:val="nil"/>
              <w:left w:val="nil"/>
              <w:bottom w:val="single" w:sz="8" w:space="0" w:color="999999"/>
              <w:right w:val="single" w:sz="8" w:space="0" w:color="999999"/>
            </w:tcBorders>
            <w:vAlign w:val="center"/>
            <w:hideMark/>
          </w:tcPr>
          <w:p w14:paraId="632BF339" w14:textId="77777777" w:rsidR="00C87E30" w:rsidRPr="00C87E30" w:rsidRDefault="00C87E30" w:rsidP="00E01F5D">
            <w:pPr>
              <w:spacing w:before="0" w:after="0" w:line="240" w:lineRule="auto"/>
              <w:contextualSpacing w:val="0"/>
              <w:jc w:val="center"/>
              <w:rPr>
                <w:rFonts w:ascii="Arial" w:eastAsia="Times New Roman" w:hAnsi="Arial" w:cs="Arial"/>
                <w:color w:val="000000"/>
                <w:sz w:val="20"/>
                <w:szCs w:val="20"/>
                <w:lang w:eastAsia="pl-PL"/>
              </w:rPr>
            </w:pPr>
            <w:r w:rsidRPr="00C87E30">
              <w:rPr>
                <w:rFonts w:ascii="Arial" w:eastAsia="Times New Roman" w:hAnsi="Arial" w:cs="Arial"/>
                <w:color w:val="000000"/>
                <w:sz w:val="20"/>
                <w:szCs w:val="20"/>
                <w:lang w:eastAsia="pl-PL"/>
              </w:rPr>
              <w:t>0,00%</w:t>
            </w:r>
          </w:p>
        </w:tc>
      </w:tr>
    </w:tbl>
    <w:p w14:paraId="69F0D45D" w14:textId="255E5A68" w:rsidR="009F214C" w:rsidRPr="004B4852" w:rsidRDefault="009F214C" w:rsidP="00810506">
      <w:pPr>
        <w:pStyle w:val="rdo"/>
      </w:pPr>
      <w:r w:rsidRPr="004B4852">
        <w:t>Źródło: Opracowanie własne</w:t>
      </w:r>
    </w:p>
    <w:p w14:paraId="10847EE5" w14:textId="77777777" w:rsidR="00E10FF8" w:rsidRPr="004B4852" w:rsidRDefault="00E10FF8" w:rsidP="004E1795">
      <w:pPr>
        <w:pStyle w:val="Nagwek2"/>
        <w:rPr>
          <w:rFonts w:cstheme="majorHAnsi"/>
        </w:rPr>
      </w:pPr>
      <w:bookmarkStart w:id="672" w:name="_Toc497929684"/>
      <w:bookmarkStart w:id="673" w:name="_Toc497992652"/>
      <w:bookmarkStart w:id="674" w:name="_Toc226033184"/>
      <w:r w:rsidRPr="004B4852">
        <w:rPr>
          <w:rFonts w:cstheme="majorHAnsi"/>
        </w:rPr>
        <w:t>Prognoza przyszłego bilansu energetycznego</w:t>
      </w:r>
      <w:bookmarkEnd w:id="672"/>
      <w:bookmarkEnd w:id="673"/>
      <w:bookmarkEnd w:id="674"/>
    </w:p>
    <w:p w14:paraId="3DCB91AB" w14:textId="34E1656B" w:rsidR="00E2130B" w:rsidRPr="004B4852" w:rsidRDefault="00570EBA" w:rsidP="00E2130B">
      <w:pPr>
        <w:rPr>
          <w:rFonts w:asciiTheme="majorHAnsi" w:hAnsiTheme="majorHAnsi" w:cstheme="majorHAnsi"/>
        </w:rPr>
      </w:pPr>
      <w:r w:rsidRPr="004B4852">
        <w:rPr>
          <w:rFonts w:asciiTheme="majorHAnsi" w:hAnsiTheme="majorHAnsi" w:cstheme="majorHAnsi"/>
        </w:rPr>
        <w:t>Zbiorczą prognozę zużycia sieciowych nośników energii przedstawiono tabelarycznie</w:t>
      </w:r>
      <w:r w:rsidR="003836F5" w:rsidRPr="004B4852">
        <w:rPr>
          <w:rFonts w:asciiTheme="majorHAnsi" w:hAnsiTheme="majorHAnsi" w:cstheme="majorHAnsi"/>
        </w:rPr>
        <w:t xml:space="preserve"> </w:t>
      </w:r>
      <w:r w:rsidR="00241473" w:rsidRPr="004B4852">
        <w:rPr>
          <w:rFonts w:asciiTheme="majorHAnsi" w:hAnsiTheme="majorHAnsi" w:cstheme="majorHAnsi"/>
        </w:rPr>
        <w:t>i</w:t>
      </w:r>
      <w:r w:rsidR="00502805">
        <w:rPr>
          <w:rFonts w:asciiTheme="majorHAnsi" w:hAnsiTheme="majorHAnsi" w:cstheme="majorHAnsi"/>
        </w:rPr>
        <w:t xml:space="preserve"> </w:t>
      </w:r>
      <w:r w:rsidR="00241473" w:rsidRPr="004B4852">
        <w:rPr>
          <w:rFonts w:asciiTheme="majorHAnsi" w:hAnsiTheme="majorHAnsi" w:cstheme="majorHAnsi"/>
        </w:rPr>
        <w:t xml:space="preserve">opisowo </w:t>
      </w:r>
      <w:r w:rsidRPr="004B4852">
        <w:rPr>
          <w:rFonts w:asciiTheme="majorHAnsi" w:hAnsiTheme="majorHAnsi" w:cstheme="majorHAnsi"/>
        </w:rPr>
        <w:t>dla poszczególnych scenariuszy rozwoju w podziale na nośniki energii</w:t>
      </w:r>
      <w:r w:rsidR="00C9154D" w:rsidRPr="004B4852">
        <w:rPr>
          <w:rFonts w:asciiTheme="majorHAnsi" w:hAnsiTheme="majorHAnsi" w:cstheme="majorHAnsi"/>
        </w:rPr>
        <w:t xml:space="preserve"> </w:t>
      </w:r>
      <w:r w:rsidR="0076496A">
        <w:rPr>
          <w:rFonts w:asciiTheme="majorHAnsi" w:hAnsiTheme="majorHAnsi" w:cstheme="majorHAnsi"/>
        </w:rPr>
        <w:br/>
      </w:r>
      <w:r w:rsidR="00C9154D" w:rsidRPr="004B4852">
        <w:rPr>
          <w:rFonts w:asciiTheme="majorHAnsi" w:hAnsiTheme="majorHAnsi" w:cstheme="majorHAnsi"/>
        </w:rPr>
        <w:t>w</w:t>
      </w:r>
      <w:r w:rsidR="00502805">
        <w:rPr>
          <w:rFonts w:asciiTheme="majorHAnsi" w:hAnsiTheme="majorHAnsi" w:cstheme="majorHAnsi"/>
        </w:rPr>
        <w:t xml:space="preserve"> </w:t>
      </w:r>
      <w:r w:rsidR="00C9154D" w:rsidRPr="004B4852">
        <w:rPr>
          <w:rFonts w:asciiTheme="majorHAnsi" w:hAnsiTheme="majorHAnsi" w:cstheme="majorHAnsi"/>
        </w:rPr>
        <w:t>poniższych podrozdziałach.</w:t>
      </w:r>
    </w:p>
    <w:p w14:paraId="4318FA30" w14:textId="14FA99AE" w:rsidR="00241473" w:rsidRPr="004B4852" w:rsidRDefault="00241473" w:rsidP="00E2130B">
      <w:pPr>
        <w:pStyle w:val="Nagwek3"/>
        <w:rPr>
          <w:rFonts w:cstheme="majorHAnsi"/>
        </w:rPr>
      </w:pPr>
      <w:bookmarkStart w:id="675" w:name="_Toc497929685"/>
      <w:bookmarkStart w:id="676" w:name="_Toc497992653"/>
      <w:bookmarkStart w:id="677" w:name="_Toc226033185"/>
      <w:r w:rsidRPr="004B4852">
        <w:rPr>
          <w:rFonts w:cstheme="majorHAnsi"/>
        </w:rPr>
        <w:t>Scenariusz A „</w:t>
      </w:r>
      <w:r w:rsidR="006C373E" w:rsidRPr="004B4852">
        <w:rPr>
          <w:rFonts w:cstheme="majorHAnsi"/>
        </w:rPr>
        <w:t>Pasywny</w:t>
      </w:r>
      <w:r w:rsidRPr="004B4852">
        <w:rPr>
          <w:rFonts w:cstheme="majorHAnsi"/>
        </w:rPr>
        <w:t>”</w:t>
      </w:r>
      <w:bookmarkEnd w:id="675"/>
      <w:bookmarkEnd w:id="676"/>
      <w:bookmarkEnd w:id="677"/>
    </w:p>
    <w:p w14:paraId="0921B31C" w14:textId="77777777" w:rsidR="00E72EA7" w:rsidRDefault="00546DE1" w:rsidP="00A3576D">
      <w:pPr>
        <w:rPr>
          <w:rFonts w:asciiTheme="majorHAnsi" w:hAnsiTheme="majorHAnsi" w:cstheme="majorHAnsi"/>
        </w:rPr>
      </w:pPr>
      <w:r w:rsidRPr="004B4852">
        <w:rPr>
          <w:rFonts w:asciiTheme="majorHAnsi" w:hAnsiTheme="majorHAnsi" w:cstheme="majorHAnsi"/>
        </w:rPr>
        <w:t xml:space="preserve">Wariant </w:t>
      </w:r>
      <w:r w:rsidR="006C5445" w:rsidRPr="004B4852">
        <w:rPr>
          <w:rFonts w:asciiTheme="majorHAnsi" w:hAnsiTheme="majorHAnsi" w:cstheme="majorHAnsi"/>
        </w:rPr>
        <w:t>ten</w:t>
      </w:r>
      <w:r w:rsidRPr="004B4852">
        <w:rPr>
          <w:rFonts w:asciiTheme="majorHAnsi" w:hAnsiTheme="majorHAnsi" w:cstheme="majorHAnsi"/>
        </w:rPr>
        <w:t xml:space="preserve"> zakłada zastój oraz stałość wskaźników ekonomicznych. Porównując zużycie </w:t>
      </w:r>
      <w:r w:rsidR="006C5445" w:rsidRPr="004B4852">
        <w:rPr>
          <w:rFonts w:asciiTheme="majorHAnsi" w:hAnsiTheme="majorHAnsi" w:cstheme="majorHAnsi"/>
        </w:rPr>
        <w:t>poszczególnych nośników energii</w:t>
      </w:r>
      <w:r w:rsidRPr="004B4852">
        <w:rPr>
          <w:rFonts w:asciiTheme="majorHAnsi" w:hAnsiTheme="majorHAnsi" w:cstheme="majorHAnsi"/>
        </w:rPr>
        <w:t xml:space="preserve"> </w:t>
      </w:r>
      <w:r w:rsidR="006C5445" w:rsidRPr="004B4852">
        <w:rPr>
          <w:rFonts w:asciiTheme="majorHAnsi" w:hAnsiTheme="majorHAnsi" w:cstheme="majorHAnsi"/>
        </w:rPr>
        <w:t>można zauważyć ich niewielki</w:t>
      </w:r>
      <w:r w:rsidR="0072321D" w:rsidRPr="004B4852">
        <w:rPr>
          <w:rFonts w:asciiTheme="majorHAnsi" w:hAnsiTheme="majorHAnsi" w:cstheme="majorHAnsi"/>
        </w:rPr>
        <w:t xml:space="preserve"> wzrost lub stagnację</w:t>
      </w:r>
      <w:r w:rsidR="006C5445" w:rsidRPr="004B4852">
        <w:rPr>
          <w:rFonts w:asciiTheme="majorHAnsi" w:hAnsiTheme="majorHAnsi" w:cstheme="majorHAnsi"/>
        </w:rPr>
        <w:t>. Wariant ten będzie charakteryzował się p</w:t>
      </w:r>
      <w:r w:rsidR="008C6599" w:rsidRPr="004B4852">
        <w:rPr>
          <w:rFonts w:asciiTheme="majorHAnsi" w:hAnsiTheme="majorHAnsi" w:cstheme="majorHAnsi"/>
        </w:rPr>
        <w:t xml:space="preserve">owolnym wzrostem mieszkalnictwa, częściowym kończeniem rozpoczętych inwestycji oraz </w:t>
      </w:r>
      <w:r w:rsidR="0072321D" w:rsidRPr="004B4852">
        <w:rPr>
          <w:rFonts w:asciiTheme="majorHAnsi" w:hAnsiTheme="majorHAnsi" w:cstheme="majorHAnsi"/>
        </w:rPr>
        <w:t xml:space="preserve">niewielkim </w:t>
      </w:r>
      <w:r w:rsidR="008C6599" w:rsidRPr="004B4852">
        <w:rPr>
          <w:rFonts w:asciiTheme="majorHAnsi" w:hAnsiTheme="majorHAnsi" w:cstheme="majorHAnsi"/>
        </w:rPr>
        <w:t xml:space="preserve">rozwojem </w:t>
      </w:r>
      <w:r w:rsidR="00E72EA7">
        <w:rPr>
          <w:rFonts w:asciiTheme="majorHAnsi" w:hAnsiTheme="majorHAnsi" w:cstheme="majorHAnsi"/>
        </w:rPr>
        <w:t>Gminy</w:t>
      </w:r>
      <w:r w:rsidR="008C6599" w:rsidRPr="004B4852">
        <w:rPr>
          <w:rFonts w:asciiTheme="majorHAnsi" w:hAnsiTheme="majorHAnsi" w:cstheme="majorHAnsi"/>
        </w:rPr>
        <w:t>.</w:t>
      </w:r>
      <w:r w:rsidR="009246C1" w:rsidRPr="004B4852">
        <w:rPr>
          <w:rFonts w:asciiTheme="majorHAnsi" w:hAnsiTheme="majorHAnsi" w:cstheme="majorHAnsi"/>
        </w:rPr>
        <w:t xml:space="preserve"> Mieszkańcy</w:t>
      </w:r>
      <w:r w:rsidR="003836F5" w:rsidRPr="004B4852">
        <w:rPr>
          <w:rFonts w:asciiTheme="majorHAnsi" w:hAnsiTheme="majorHAnsi" w:cstheme="majorHAnsi"/>
        </w:rPr>
        <w:t xml:space="preserve"> </w:t>
      </w:r>
      <w:r w:rsidR="009246C1" w:rsidRPr="004B4852">
        <w:rPr>
          <w:rFonts w:asciiTheme="majorHAnsi" w:hAnsiTheme="majorHAnsi" w:cstheme="majorHAnsi"/>
        </w:rPr>
        <w:t>w niewielki</w:t>
      </w:r>
      <w:r w:rsidR="0018152B">
        <w:rPr>
          <w:rFonts w:asciiTheme="majorHAnsi" w:hAnsiTheme="majorHAnsi" w:cstheme="majorHAnsi"/>
        </w:rPr>
        <w:t>m</w:t>
      </w:r>
      <w:r w:rsidR="009246C1" w:rsidRPr="004B4852">
        <w:rPr>
          <w:rFonts w:asciiTheme="majorHAnsi" w:hAnsiTheme="majorHAnsi" w:cstheme="majorHAnsi"/>
        </w:rPr>
        <w:t xml:space="preserve"> zakresie poprawią swoją świadomość</w:t>
      </w:r>
      <w:r w:rsidR="003836F5" w:rsidRPr="004B4852">
        <w:rPr>
          <w:rFonts w:asciiTheme="majorHAnsi" w:hAnsiTheme="majorHAnsi" w:cstheme="majorHAnsi"/>
        </w:rPr>
        <w:t xml:space="preserve"> </w:t>
      </w:r>
      <w:r w:rsidR="001A57D1" w:rsidRPr="004B4852">
        <w:rPr>
          <w:rFonts w:asciiTheme="majorHAnsi" w:hAnsiTheme="majorHAnsi" w:cstheme="majorHAnsi"/>
        </w:rPr>
        <w:t>racjonalnego</w:t>
      </w:r>
      <w:r w:rsidR="009246C1" w:rsidRPr="004B4852">
        <w:rPr>
          <w:rFonts w:asciiTheme="majorHAnsi" w:hAnsiTheme="majorHAnsi" w:cstheme="majorHAnsi"/>
        </w:rPr>
        <w:t xml:space="preserve"> zużycia energii. </w:t>
      </w:r>
    </w:p>
    <w:p w14:paraId="6722F6D7" w14:textId="77777777" w:rsidR="00E72EA7" w:rsidRDefault="009246C1" w:rsidP="00A3576D">
      <w:pPr>
        <w:rPr>
          <w:rFonts w:asciiTheme="majorHAnsi" w:hAnsiTheme="majorHAnsi" w:cstheme="majorHAnsi"/>
        </w:rPr>
      </w:pPr>
      <w:r w:rsidRPr="004B4852">
        <w:rPr>
          <w:rFonts w:asciiTheme="majorHAnsi" w:hAnsiTheme="majorHAnsi" w:cstheme="majorHAnsi"/>
        </w:rPr>
        <w:lastRenderedPageBreak/>
        <w:t>Skutkować</w:t>
      </w:r>
      <w:r w:rsidR="003836F5" w:rsidRPr="004B4852">
        <w:rPr>
          <w:rFonts w:asciiTheme="majorHAnsi" w:hAnsiTheme="majorHAnsi" w:cstheme="majorHAnsi"/>
        </w:rPr>
        <w:t xml:space="preserve"> </w:t>
      </w:r>
      <w:r w:rsidRPr="004B4852">
        <w:rPr>
          <w:rFonts w:asciiTheme="majorHAnsi" w:hAnsiTheme="majorHAnsi" w:cstheme="majorHAnsi"/>
        </w:rPr>
        <w:t>to będzie wzrostem efektywności energetycznej</w:t>
      </w:r>
      <w:r w:rsidR="00D50FFC" w:rsidRPr="004B4852">
        <w:rPr>
          <w:rFonts w:asciiTheme="majorHAnsi" w:hAnsiTheme="majorHAnsi" w:cstheme="majorHAnsi"/>
        </w:rPr>
        <w:t xml:space="preserve"> budynków mieszkalnych i użyteczności publicznych oraz</w:t>
      </w:r>
      <w:r w:rsidR="00502805">
        <w:rPr>
          <w:rFonts w:asciiTheme="majorHAnsi" w:hAnsiTheme="majorHAnsi" w:cstheme="majorHAnsi"/>
        </w:rPr>
        <w:t xml:space="preserve"> </w:t>
      </w:r>
      <w:r w:rsidRPr="004B4852">
        <w:rPr>
          <w:rFonts w:asciiTheme="majorHAnsi" w:hAnsiTheme="majorHAnsi" w:cstheme="majorHAnsi"/>
        </w:rPr>
        <w:t>wszelkich procesów za</w:t>
      </w:r>
      <w:r w:rsidR="00D50FFC" w:rsidRPr="004B4852">
        <w:rPr>
          <w:rFonts w:asciiTheme="majorHAnsi" w:hAnsiTheme="majorHAnsi" w:cstheme="majorHAnsi"/>
        </w:rPr>
        <w:t xml:space="preserve">chodzących w obrębie </w:t>
      </w:r>
      <w:r w:rsidR="00E72EA7">
        <w:rPr>
          <w:rFonts w:asciiTheme="majorHAnsi" w:hAnsiTheme="majorHAnsi" w:cstheme="majorHAnsi"/>
        </w:rPr>
        <w:t>Gminy</w:t>
      </w:r>
      <w:r w:rsidR="00D50FFC" w:rsidRPr="004B4852">
        <w:rPr>
          <w:rFonts w:asciiTheme="majorHAnsi" w:hAnsiTheme="majorHAnsi" w:cstheme="majorHAnsi"/>
        </w:rPr>
        <w:t>,</w:t>
      </w:r>
      <w:r w:rsidRPr="004B4852">
        <w:rPr>
          <w:rFonts w:asciiTheme="majorHAnsi" w:hAnsiTheme="majorHAnsi" w:cstheme="majorHAnsi"/>
        </w:rPr>
        <w:t xml:space="preserve"> zwiększy się</w:t>
      </w:r>
      <w:r w:rsidR="00D50FFC" w:rsidRPr="004B4852">
        <w:rPr>
          <w:rFonts w:asciiTheme="majorHAnsi" w:hAnsiTheme="majorHAnsi" w:cstheme="majorHAnsi"/>
        </w:rPr>
        <w:t xml:space="preserve"> </w:t>
      </w:r>
      <w:r w:rsidR="0018152B">
        <w:rPr>
          <w:rFonts w:asciiTheme="majorHAnsi" w:hAnsiTheme="majorHAnsi" w:cstheme="majorHAnsi"/>
        </w:rPr>
        <w:t>nieznacznie</w:t>
      </w:r>
      <w:r w:rsidR="0018152B" w:rsidRPr="004B4852">
        <w:rPr>
          <w:rFonts w:asciiTheme="majorHAnsi" w:hAnsiTheme="majorHAnsi" w:cstheme="majorHAnsi"/>
        </w:rPr>
        <w:t xml:space="preserve"> </w:t>
      </w:r>
      <w:r w:rsidRPr="004B4852">
        <w:rPr>
          <w:rFonts w:asciiTheme="majorHAnsi" w:hAnsiTheme="majorHAnsi" w:cstheme="majorHAnsi"/>
        </w:rPr>
        <w:t xml:space="preserve">udział odnawialnych źródeł energii w ogólnym bilansie energetycznym </w:t>
      </w:r>
      <w:r w:rsidR="00E72EA7">
        <w:rPr>
          <w:rFonts w:asciiTheme="majorHAnsi" w:hAnsiTheme="majorHAnsi" w:cstheme="majorHAnsi"/>
        </w:rPr>
        <w:t>Gminy</w:t>
      </w:r>
      <w:r w:rsidRPr="004B4852">
        <w:rPr>
          <w:rFonts w:asciiTheme="majorHAnsi" w:hAnsiTheme="majorHAnsi" w:cstheme="majorHAnsi"/>
        </w:rPr>
        <w:t xml:space="preserve">. </w:t>
      </w:r>
      <w:r w:rsidR="00765C82">
        <w:rPr>
          <w:rFonts w:asciiTheme="majorHAnsi" w:hAnsiTheme="majorHAnsi" w:cstheme="majorHAnsi"/>
        </w:rPr>
        <w:t xml:space="preserve">Zakłada się, że podejmowane działania inwestycyjne, ze względu na niską świadomość społeczną w zakresie efektywności energetycznej nie będą podejmowane. </w:t>
      </w:r>
    </w:p>
    <w:p w14:paraId="0CD242FD" w14:textId="26EE28C9" w:rsidR="00A3576D" w:rsidRPr="004B4852" w:rsidRDefault="00E63E61" w:rsidP="00A3576D">
      <w:pPr>
        <w:rPr>
          <w:rFonts w:asciiTheme="majorHAnsi" w:hAnsiTheme="majorHAnsi" w:cstheme="majorHAnsi"/>
        </w:rPr>
      </w:pPr>
      <w:r w:rsidRPr="00E63E61">
        <w:rPr>
          <w:rFonts w:asciiTheme="majorHAnsi" w:hAnsiTheme="majorHAnsi" w:cstheme="majorHAnsi"/>
        </w:rPr>
        <w:t>W związku z tym nie jest zakładany spadek zużycia energii</w:t>
      </w:r>
      <w:r w:rsidR="00E72EA7">
        <w:rPr>
          <w:rFonts w:asciiTheme="majorHAnsi" w:hAnsiTheme="majorHAnsi" w:cstheme="majorHAnsi"/>
        </w:rPr>
        <w:t xml:space="preserve"> </w:t>
      </w:r>
      <w:r w:rsidRPr="00E63E61">
        <w:rPr>
          <w:rFonts w:asciiTheme="majorHAnsi" w:hAnsiTheme="majorHAnsi" w:cstheme="majorHAnsi"/>
        </w:rPr>
        <w:t>w</w:t>
      </w:r>
      <w:r w:rsidR="00502805">
        <w:rPr>
          <w:rFonts w:asciiTheme="majorHAnsi" w:hAnsiTheme="majorHAnsi" w:cstheme="majorHAnsi"/>
        </w:rPr>
        <w:t xml:space="preserve"> </w:t>
      </w:r>
      <w:r w:rsidRPr="00E63E61">
        <w:rPr>
          <w:rFonts w:asciiTheme="majorHAnsi" w:hAnsiTheme="majorHAnsi" w:cstheme="majorHAnsi"/>
        </w:rPr>
        <w:t>wyniku termomodernizacji czy wymiany źródeł ciepła, ponieważ realizowane będą tylko i wyłącznie inwestycje konieczne (np. wymiana źródła ciepła po uszkodzeniu starego).</w:t>
      </w:r>
      <w:r w:rsidR="002E7528">
        <w:rPr>
          <w:rFonts w:asciiTheme="majorHAnsi" w:hAnsiTheme="majorHAnsi" w:cstheme="majorHAnsi"/>
        </w:rPr>
        <w:t xml:space="preserve"> </w:t>
      </w:r>
      <w:r w:rsidR="00B379DB" w:rsidRPr="004B4852">
        <w:rPr>
          <w:rFonts w:asciiTheme="majorHAnsi" w:hAnsiTheme="majorHAnsi" w:cstheme="majorHAnsi"/>
        </w:rPr>
        <w:t>Konsekwencją tego scenariusza będzie</w:t>
      </w:r>
      <w:r w:rsidR="002664A7" w:rsidRPr="004B4852">
        <w:rPr>
          <w:rFonts w:asciiTheme="majorHAnsi" w:hAnsiTheme="majorHAnsi" w:cstheme="majorHAnsi"/>
        </w:rPr>
        <w:t xml:space="preserve"> </w:t>
      </w:r>
      <w:r w:rsidR="0072321D" w:rsidRPr="004B4852">
        <w:rPr>
          <w:rFonts w:asciiTheme="majorHAnsi" w:hAnsiTheme="majorHAnsi" w:cstheme="majorHAnsi"/>
        </w:rPr>
        <w:t xml:space="preserve">niewielka </w:t>
      </w:r>
      <w:r w:rsidR="00B379DB" w:rsidRPr="004B4852">
        <w:rPr>
          <w:rFonts w:asciiTheme="majorHAnsi" w:hAnsiTheme="majorHAnsi" w:cstheme="majorHAnsi"/>
        </w:rPr>
        <w:t>poprawa jakości powietrza, co</w:t>
      </w:r>
      <w:r w:rsidR="00502805">
        <w:rPr>
          <w:rFonts w:asciiTheme="majorHAnsi" w:hAnsiTheme="majorHAnsi" w:cstheme="majorHAnsi"/>
        </w:rPr>
        <w:t xml:space="preserve"> </w:t>
      </w:r>
      <w:r w:rsidR="0072321D" w:rsidRPr="004B4852">
        <w:rPr>
          <w:rFonts w:asciiTheme="majorHAnsi" w:hAnsiTheme="majorHAnsi" w:cstheme="majorHAnsi"/>
        </w:rPr>
        <w:t>niewystarczająco</w:t>
      </w:r>
      <w:r w:rsidR="00B379DB" w:rsidRPr="004B4852">
        <w:rPr>
          <w:rFonts w:asciiTheme="majorHAnsi" w:hAnsiTheme="majorHAnsi" w:cstheme="majorHAnsi"/>
        </w:rPr>
        <w:t xml:space="preserve"> wpłynie na</w:t>
      </w:r>
      <w:r w:rsidR="00502805">
        <w:rPr>
          <w:rFonts w:asciiTheme="majorHAnsi" w:hAnsiTheme="majorHAnsi" w:cstheme="majorHAnsi"/>
        </w:rPr>
        <w:t xml:space="preserve"> </w:t>
      </w:r>
      <w:r w:rsidR="00B379DB" w:rsidRPr="004B4852">
        <w:rPr>
          <w:rFonts w:asciiTheme="majorHAnsi" w:hAnsiTheme="majorHAnsi" w:cstheme="majorHAnsi"/>
        </w:rPr>
        <w:t xml:space="preserve">środowisko na terenie </w:t>
      </w:r>
      <w:r w:rsidR="00E72EA7">
        <w:rPr>
          <w:rFonts w:asciiTheme="majorHAnsi" w:hAnsiTheme="majorHAnsi" w:cstheme="majorHAnsi"/>
        </w:rPr>
        <w:t>Gminy</w:t>
      </w:r>
      <w:r w:rsidR="00B379DB" w:rsidRPr="004B4852">
        <w:rPr>
          <w:rFonts w:asciiTheme="majorHAnsi" w:hAnsiTheme="majorHAnsi" w:cstheme="majorHAnsi"/>
        </w:rPr>
        <w:t xml:space="preserve">. </w:t>
      </w:r>
    </w:p>
    <w:p w14:paraId="5C3F8375" w14:textId="4B66BB71" w:rsidR="00913CFE" w:rsidRDefault="00C93C92" w:rsidP="00A3576D">
      <w:pPr>
        <w:rPr>
          <w:rFonts w:asciiTheme="majorHAnsi" w:hAnsiTheme="majorHAnsi" w:cstheme="majorHAnsi"/>
        </w:rPr>
      </w:pPr>
      <w:r w:rsidRPr="004B4852">
        <w:rPr>
          <w:rFonts w:asciiTheme="majorHAnsi" w:hAnsiTheme="majorHAnsi" w:cstheme="majorHAnsi"/>
        </w:rPr>
        <w:t>W wypadku dojścia do skutku tego wariantu, operatorzy system</w:t>
      </w:r>
      <w:r w:rsidR="00E72EA7">
        <w:rPr>
          <w:rFonts w:asciiTheme="majorHAnsi" w:hAnsiTheme="majorHAnsi" w:cstheme="majorHAnsi"/>
        </w:rPr>
        <w:t>u</w:t>
      </w:r>
      <w:r w:rsidRPr="004B4852">
        <w:rPr>
          <w:rFonts w:asciiTheme="majorHAnsi" w:hAnsiTheme="majorHAnsi" w:cstheme="majorHAnsi"/>
        </w:rPr>
        <w:t xml:space="preserve"> elektroenergetycznego</w:t>
      </w:r>
      <w:r w:rsidR="00E72EA7">
        <w:rPr>
          <w:rFonts w:asciiTheme="majorHAnsi" w:hAnsiTheme="majorHAnsi" w:cstheme="majorHAnsi"/>
        </w:rPr>
        <w:t xml:space="preserve"> </w:t>
      </w:r>
      <w:r w:rsidRPr="004B4852">
        <w:rPr>
          <w:rFonts w:asciiTheme="majorHAnsi" w:hAnsiTheme="majorHAnsi" w:cstheme="majorHAnsi"/>
        </w:rPr>
        <w:t xml:space="preserve"> gwarantują ciągłość dostaw wyżej wymienionych nośników energii oraz realizację inwestycji związanych z</w:t>
      </w:r>
      <w:r w:rsidR="00502805">
        <w:rPr>
          <w:rFonts w:asciiTheme="majorHAnsi" w:hAnsiTheme="majorHAnsi" w:cstheme="majorHAnsi"/>
        </w:rPr>
        <w:t xml:space="preserve"> </w:t>
      </w:r>
      <w:r w:rsidRPr="004B4852">
        <w:rPr>
          <w:rFonts w:asciiTheme="majorHAnsi" w:hAnsiTheme="majorHAnsi" w:cstheme="majorHAnsi"/>
        </w:rPr>
        <w:t xml:space="preserve">przyłączeniami nowych odbiorców. </w:t>
      </w:r>
      <w:r w:rsidR="00FA4188" w:rsidRPr="004B4852">
        <w:rPr>
          <w:rFonts w:asciiTheme="majorHAnsi" w:hAnsiTheme="majorHAnsi" w:cstheme="majorHAnsi"/>
        </w:rPr>
        <w:t xml:space="preserve">Dodatkowo koniecznym jest, aby przynajmniej raz na dwa lata weryfikować obecne potrzeby energetyczne </w:t>
      </w:r>
      <w:r w:rsidR="00E72EA7">
        <w:rPr>
          <w:rFonts w:asciiTheme="majorHAnsi" w:hAnsiTheme="majorHAnsi" w:cstheme="majorHAnsi"/>
        </w:rPr>
        <w:t>Gminy</w:t>
      </w:r>
      <w:r w:rsidR="00FA4188" w:rsidRPr="004B4852">
        <w:rPr>
          <w:rFonts w:asciiTheme="majorHAnsi" w:hAnsiTheme="majorHAnsi" w:cstheme="majorHAnsi"/>
        </w:rPr>
        <w:t xml:space="preserve">. </w:t>
      </w:r>
    </w:p>
    <w:p w14:paraId="0A1B8A6A" w14:textId="77777777" w:rsidR="00913CFE" w:rsidRDefault="00913CFE" w:rsidP="00A3576D">
      <w:pPr>
        <w:rPr>
          <w:rFonts w:asciiTheme="majorHAnsi" w:hAnsiTheme="majorHAnsi" w:cstheme="majorHAnsi"/>
        </w:rPr>
      </w:pPr>
    </w:p>
    <w:p w14:paraId="70EFCD2F" w14:textId="033DD8F6" w:rsidR="0041161A" w:rsidRPr="00C50716" w:rsidRDefault="0041161A">
      <w:pPr>
        <w:rPr>
          <w:rFonts w:asciiTheme="majorHAnsi" w:hAnsiTheme="majorHAnsi" w:cstheme="majorHAnsi"/>
        </w:rPr>
        <w:sectPr w:rsidR="0041161A" w:rsidRPr="00C50716" w:rsidSect="005814A9">
          <w:pgSz w:w="11906" w:h="16838"/>
          <w:pgMar w:top="1417" w:right="1417" w:bottom="1417" w:left="1417" w:header="708" w:footer="708" w:gutter="0"/>
          <w:cols w:space="708"/>
          <w:docGrid w:linePitch="360"/>
        </w:sectPr>
      </w:pPr>
    </w:p>
    <w:p w14:paraId="484A96EE" w14:textId="3FCE0A4A" w:rsidR="00E2130B" w:rsidRDefault="00E2130B" w:rsidP="002B3BCA">
      <w:pPr>
        <w:pStyle w:val="Legenda"/>
        <w:keepNext/>
        <w:spacing w:after="0"/>
        <w:rPr>
          <w:b/>
          <w:bCs w:val="0"/>
          <w:sz w:val="18"/>
        </w:rPr>
      </w:pPr>
      <w:bookmarkStart w:id="678" w:name="_Toc225790410"/>
      <w:r w:rsidRPr="002B3BCA">
        <w:rPr>
          <w:rFonts w:asciiTheme="majorHAnsi" w:hAnsiTheme="majorHAnsi" w:cstheme="majorHAnsi"/>
          <w:b/>
          <w:bCs w:val="0"/>
          <w:sz w:val="18"/>
        </w:rPr>
        <w:lastRenderedPageBreak/>
        <w:t xml:space="preserve">Tabela </w:t>
      </w:r>
      <w:r w:rsidR="004B4852" w:rsidRPr="002B3BCA">
        <w:rPr>
          <w:rFonts w:asciiTheme="majorHAnsi" w:hAnsiTheme="majorHAnsi" w:cstheme="majorHAnsi"/>
          <w:b/>
          <w:bCs w:val="0"/>
          <w:sz w:val="18"/>
        </w:rPr>
        <w:fldChar w:fldCharType="begin"/>
      </w:r>
      <w:r w:rsidR="004B4852" w:rsidRPr="002B3BCA">
        <w:rPr>
          <w:rFonts w:asciiTheme="majorHAnsi" w:hAnsiTheme="majorHAnsi" w:cstheme="majorHAnsi"/>
          <w:b/>
          <w:bCs w:val="0"/>
          <w:sz w:val="18"/>
        </w:rPr>
        <w:instrText xml:space="preserve"> SEQ Tabela \* ARABIC </w:instrText>
      </w:r>
      <w:r w:rsidR="004B4852" w:rsidRPr="002B3BCA">
        <w:rPr>
          <w:rFonts w:asciiTheme="majorHAnsi" w:hAnsiTheme="majorHAnsi" w:cstheme="majorHAnsi"/>
          <w:b/>
          <w:bCs w:val="0"/>
          <w:sz w:val="18"/>
        </w:rPr>
        <w:fldChar w:fldCharType="separate"/>
      </w:r>
      <w:r w:rsidR="00501F96">
        <w:rPr>
          <w:rFonts w:asciiTheme="majorHAnsi" w:hAnsiTheme="majorHAnsi" w:cstheme="majorHAnsi"/>
          <w:b/>
          <w:bCs w:val="0"/>
          <w:noProof/>
          <w:sz w:val="18"/>
        </w:rPr>
        <w:t>25</w:t>
      </w:r>
      <w:r w:rsidR="004B4852" w:rsidRPr="002B3BCA">
        <w:rPr>
          <w:rFonts w:asciiTheme="majorHAnsi" w:hAnsiTheme="majorHAnsi" w:cstheme="majorHAnsi"/>
          <w:b/>
          <w:bCs w:val="0"/>
          <w:noProof/>
          <w:sz w:val="18"/>
        </w:rPr>
        <w:fldChar w:fldCharType="end"/>
      </w:r>
      <w:r w:rsidRPr="002B3BCA">
        <w:rPr>
          <w:rFonts w:asciiTheme="majorHAnsi" w:hAnsiTheme="majorHAnsi" w:cstheme="majorHAnsi"/>
          <w:b/>
          <w:bCs w:val="0"/>
          <w:sz w:val="18"/>
        </w:rPr>
        <w:t xml:space="preserve"> Scenariusz A Pasywny - Prognozowany wzrost zapotrzebowania na energię finalną na obszarze </w:t>
      </w:r>
      <w:r w:rsidR="00E72EA7" w:rsidRPr="002B3BCA">
        <w:rPr>
          <w:rFonts w:asciiTheme="majorHAnsi" w:hAnsiTheme="majorHAnsi" w:cstheme="majorHAnsi"/>
          <w:b/>
          <w:bCs w:val="0"/>
          <w:sz w:val="18"/>
        </w:rPr>
        <w:t xml:space="preserve">Gminy </w:t>
      </w:r>
      <w:r w:rsidR="00A279C8" w:rsidRPr="00A279C8">
        <w:rPr>
          <w:b/>
          <w:bCs w:val="0"/>
          <w:sz w:val="18"/>
        </w:rPr>
        <w:t>Olszanka</w:t>
      </w:r>
      <w:bookmarkEnd w:id="678"/>
    </w:p>
    <w:tbl>
      <w:tblPr>
        <w:tblW w:w="5000" w:type="pct"/>
        <w:tblCellMar>
          <w:left w:w="70" w:type="dxa"/>
          <w:right w:w="70" w:type="dxa"/>
        </w:tblCellMar>
        <w:tblLook w:val="04A0" w:firstRow="1" w:lastRow="0" w:firstColumn="1" w:lastColumn="0" w:noHBand="0" w:noVBand="1"/>
      </w:tblPr>
      <w:tblGrid>
        <w:gridCol w:w="748"/>
        <w:gridCol w:w="3336"/>
        <w:gridCol w:w="991"/>
        <w:gridCol w:w="991"/>
        <w:gridCol w:w="991"/>
        <w:gridCol w:w="991"/>
        <w:gridCol w:w="991"/>
        <w:gridCol w:w="991"/>
        <w:gridCol w:w="991"/>
        <w:gridCol w:w="991"/>
        <w:gridCol w:w="991"/>
        <w:gridCol w:w="991"/>
      </w:tblGrid>
      <w:tr w:rsidR="00A279C8" w:rsidRPr="00A279C8" w14:paraId="7805C204" w14:textId="77777777" w:rsidTr="00A279C8">
        <w:trPr>
          <w:trHeight w:val="20"/>
        </w:trPr>
        <w:tc>
          <w:tcPr>
            <w:tcW w:w="267" w:type="pc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57599D5B"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Lp</w:t>
            </w:r>
          </w:p>
        </w:tc>
        <w:tc>
          <w:tcPr>
            <w:tcW w:w="1192" w:type="pct"/>
            <w:tcBorders>
              <w:top w:val="single" w:sz="4" w:space="0" w:color="808080"/>
              <w:left w:val="nil"/>
              <w:bottom w:val="single" w:sz="4" w:space="0" w:color="808080"/>
              <w:right w:val="single" w:sz="4" w:space="0" w:color="808080"/>
            </w:tcBorders>
            <w:shd w:val="clear" w:color="000000" w:fill="808080"/>
            <w:vAlign w:val="center"/>
            <w:hideMark/>
          </w:tcPr>
          <w:p w14:paraId="23F6A179"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Kategoria</w:t>
            </w:r>
          </w:p>
        </w:tc>
        <w:tc>
          <w:tcPr>
            <w:tcW w:w="354" w:type="pct"/>
            <w:tcBorders>
              <w:top w:val="single" w:sz="4" w:space="0" w:color="808080"/>
              <w:left w:val="nil"/>
              <w:bottom w:val="single" w:sz="4" w:space="0" w:color="808080"/>
              <w:right w:val="single" w:sz="4" w:space="0" w:color="808080"/>
            </w:tcBorders>
            <w:shd w:val="clear" w:color="000000" w:fill="92D050"/>
            <w:vAlign w:val="center"/>
            <w:hideMark/>
          </w:tcPr>
          <w:p w14:paraId="479D6AA2"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2024</w:t>
            </w:r>
          </w:p>
        </w:tc>
        <w:tc>
          <w:tcPr>
            <w:tcW w:w="354" w:type="pct"/>
            <w:tcBorders>
              <w:top w:val="single" w:sz="4" w:space="0" w:color="808080"/>
              <w:left w:val="nil"/>
              <w:bottom w:val="single" w:sz="4" w:space="0" w:color="808080"/>
              <w:right w:val="single" w:sz="4" w:space="0" w:color="808080"/>
            </w:tcBorders>
            <w:shd w:val="clear" w:color="000000" w:fill="92D050"/>
            <w:vAlign w:val="center"/>
            <w:hideMark/>
          </w:tcPr>
          <w:p w14:paraId="7D10B438"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2025</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04DED3B7"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2026</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736CC142"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2027</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2E3F0082"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2028</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420334B2"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2029</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100976B8"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2030</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561C3374"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2031</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12EED557"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2032</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6F7B292B"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2033</w:t>
            </w:r>
          </w:p>
        </w:tc>
      </w:tr>
      <w:tr w:rsidR="00A279C8" w:rsidRPr="00A279C8" w14:paraId="3B7378F3"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808080"/>
            <w:vAlign w:val="center"/>
            <w:hideMark/>
          </w:tcPr>
          <w:p w14:paraId="0FF10D24" w14:textId="77777777" w:rsidR="00A279C8" w:rsidRPr="00A279C8" w:rsidRDefault="00A279C8" w:rsidP="00A279C8">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1192" w:type="pct"/>
            <w:tcBorders>
              <w:top w:val="nil"/>
              <w:left w:val="nil"/>
              <w:bottom w:val="single" w:sz="4" w:space="0" w:color="808080"/>
              <w:right w:val="single" w:sz="4" w:space="0" w:color="808080"/>
            </w:tcBorders>
            <w:shd w:val="clear" w:color="000000" w:fill="808080"/>
            <w:vAlign w:val="center"/>
            <w:hideMark/>
          </w:tcPr>
          <w:p w14:paraId="2D91D0F5" w14:textId="77777777" w:rsidR="00A279C8" w:rsidRPr="00A279C8" w:rsidRDefault="00A279C8" w:rsidP="00A279C8">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354" w:type="pct"/>
            <w:tcBorders>
              <w:top w:val="nil"/>
              <w:left w:val="nil"/>
              <w:bottom w:val="single" w:sz="4" w:space="0" w:color="808080"/>
              <w:right w:val="single" w:sz="4" w:space="0" w:color="808080"/>
            </w:tcBorders>
            <w:shd w:val="clear" w:color="000000" w:fill="92D050"/>
            <w:vAlign w:val="center"/>
            <w:hideMark/>
          </w:tcPr>
          <w:p w14:paraId="4E0A074B" w14:textId="77777777" w:rsidR="00A279C8" w:rsidRPr="00A279C8" w:rsidRDefault="00A279C8" w:rsidP="00A279C8">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92D050"/>
            <w:vAlign w:val="center"/>
            <w:hideMark/>
          </w:tcPr>
          <w:p w14:paraId="71C69C3D" w14:textId="77777777" w:rsidR="00A279C8" w:rsidRPr="00A279C8" w:rsidRDefault="00A279C8" w:rsidP="00A279C8">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6B64C1C0" w14:textId="77777777" w:rsidR="00A279C8" w:rsidRPr="00A279C8" w:rsidRDefault="00A279C8" w:rsidP="00A279C8">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1369CAAE" w14:textId="77777777" w:rsidR="00A279C8" w:rsidRPr="00A279C8" w:rsidRDefault="00A279C8" w:rsidP="00A279C8">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5C91264A" w14:textId="77777777" w:rsidR="00A279C8" w:rsidRPr="00A279C8" w:rsidRDefault="00A279C8" w:rsidP="00A279C8">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4776BDBF" w14:textId="77777777" w:rsidR="00A279C8" w:rsidRPr="00A279C8" w:rsidRDefault="00A279C8" w:rsidP="00A279C8">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315A3290" w14:textId="77777777" w:rsidR="00A279C8" w:rsidRPr="00A279C8" w:rsidRDefault="00A279C8" w:rsidP="00A279C8">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6C52808C" w14:textId="77777777" w:rsidR="00A279C8" w:rsidRPr="00A279C8" w:rsidRDefault="00A279C8" w:rsidP="00A279C8">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341A6A94" w14:textId="77777777" w:rsidR="00A279C8" w:rsidRPr="00A279C8" w:rsidRDefault="00A279C8" w:rsidP="00A279C8">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74778302" w14:textId="77777777" w:rsidR="00A279C8" w:rsidRPr="00A279C8" w:rsidRDefault="00A279C8" w:rsidP="00A279C8">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r>
      <w:tr w:rsidR="00A279C8" w:rsidRPr="00A279C8" w14:paraId="3433F6A9"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F2F2F2"/>
            <w:vAlign w:val="center"/>
            <w:hideMark/>
          </w:tcPr>
          <w:p w14:paraId="57F3E721"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I.1</w:t>
            </w:r>
          </w:p>
        </w:tc>
        <w:tc>
          <w:tcPr>
            <w:tcW w:w="1192" w:type="pct"/>
            <w:tcBorders>
              <w:top w:val="nil"/>
              <w:left w:val="nil"/>
              <w:bottom w:val="single" w:sz="4" w:space="0" w:color="808080"/>
              <w:right w:val="single" w:sz="4" w:space="0" w:color="808080"/>
            </w:tcBorders>
            <w:shd w:val="clear" w:color="000000" w:fill="F2F2F2"/>
            <w:vAlign w:val="center"/>
            <w:hideMark/>
          </w:tcPr>
          <w:p w14:paraId="42F6C98F" w14:textId="77777777" w:rsidR="00A279C8" w:rsidRPr="00A279C8" w:rsidRDefault="00A279C8" w:rsidP="00A279C8">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Energia elektryczna</w:t>
            </w:r>
          </w:p>
        </w:tc>
        <w:tc>
          <w:tcPr>
            <w:tcW w:w="354" w:type="pct"/>
            <w:tcBorders>
              <w:top w:val="nil"/>
              <w:left w:val="nil"/>
              <w:bottom w:val="single" w:sz="4" w:space="0" w:color="808080"/>
              <w:right w:val="single" w:sz="4" w:space="0" w:color="808080"/>
            </w:tcBorders>
            <w:shd w:val="clear" w:color="000000" w:fill="92D050"/>
            <w:vAlign w:val="center"/>
            <w:hideMark/>
          </w:tcPr>
          <w:p w14:paraId="109F545C"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10956</w:t>
            </w:r>
          </w:p>
        </w:tc>
        <w:tc>
          <w:tcPr>
            <w:tcW w:w="354" w:type="pct"/>
            <w:tcBorders>
              <w:top w:val="nil"/>
              <w:left w:val="nil"/>
              <w:bottom w:val="single" w:sz="4" w:space="0" w:color="808080"/>
              <w:right w:val="single" w:sz="4" w:space="0" w:color="808080"/>
            </w:tcBorders>
            <w:shd w:val="clear" w:color="000000" w:fill="92D050"/>
            <w:vAlign w:val="center"/>
            <w:hideMark/>
          </w:tcPr>
          <w:p w14:paraId="4B7405FE"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11130</w:t>
            </w:r>
          </w:p>
        </w:tc>
        <w:tc>
          <w:tcPr>
            <w:tcW w:w="354" w:type="pct"/>
            <w:tcBorders>
              <w:top w:val="nil"/>
              <w:left w:val="nil"/>
              <w:bottom w:val="single" w:sz="4" w:space="0" w:color="808080"/>
              <w:right w:val="single" w:sz="4" w:space="0" w:color="808080"/>
            </w:tcBorders>
            <w:shd w:val="clear" w:color="000000" w:fill="F2F2F2"/>
            <w:vAlign w:val="center"/>
            <w:hideMark/>
          </w:tcPr>
          <w:p w14:paraId="3D16C06F"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11306</w:t>
            </w:r>
          </w:p>
        </w:tc>
        <w:tc>
          <w:tcPr>
            <w:tcW w:w="354" w:type="pct"/>
            <w:tcBorders>
              <w:top w:val="nil"/>
              <w:left w:val="nil"/>
              <w:bottom w:val="single" w:sz="4" w:space="0" w:color="808080"/>
              <w:right w:val="single" w:sz="4" w:space="0" w:color="808080"/>
            </w:tcBorders>
            <w:shd w:val="clear" w:color="000000" w:fill="F2F2F2"/>
            <w:vAlign w:val="center"/>
            <w:hideMark/>
          </w:tcPr>
          <w:p w14:paraId="2CE13007"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11485</w:t>
            </w:r>
          </w:p>
        </w:tc>
        <w:tc>
          <w:tcPr>
            <w:tcW w:w="354" w:type="pct"/>
            <w:tcBorders>
              <w:top w:val="nil"/>
              <w:left w:val="nil"/>
              <w:bottom w:val="single" w:sz="4" w:space="0" w:color="808080"/>
              <w:right w:val="single" w:sz="4" w:space="0" w:color="808080"/>
            </w:tcBorders>
            <w:shd w:val="clear" w:color="000000" w:fill="F2F2F2"/>
            <w:vAlign w:val="center"/>
            <w:hideMark/>
          </w:tcPr>
          <w:p w14:paraId="55FC3DE1"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11667</w:t>
            </w:r>
          </w:p>
        </w:tc>
        <w:tc>
          <w:tcPr>
            <w:tcW w:w="354" w:type="pct"/>
            <w:tcBorders>
              <w:top w:val="nil"/>
              <w:left w:val="nil"/>
              <w:bottom w:val="single" w:sz="4" w:space="0" w:color="808080"/>
              <w:right w:val="single" w:sz="4" w:space="0" w:color="808080"/>
            </w:tcBorders>
            <w:shd w:val="clear" w:color="000000" w:fill="F2F2F2"/>
            <w:vAlign w:val="center"/>
            <w:hideMark/>
          </w:tcPr>
          <w:p w14:paraId="48DEC990"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11852</w:t>
            </w:r>
          </w:p>
        </w:tc>
        <w:tc>
          <w:tcPr>
            <w:tcW w:w="354" w:type="pct"/>
            <w:tcBorders>
              <w:top w:val="nil"/>
              <w:left w:val="nil"/>
              <w:bottom w:val="single" w:sz="4" w:space="0" w:color="808080"/>
              <w:right w:val="single" w:sz="4" w:space="0" w:color="808080"/>
            </w:tcBorders>
            <w:shd w:val="clear" w:color="000000" w:fill="F2F2F2"/>
            <w:vAlign w:val="center"/>
            <w:hideMark/>
          </w:tcPr>
          <w:p w14:paraId="25E77793"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12041</w:t>
            </w:r>
          </w:p>
        </w:tc>
        <w:tc>
          <w:tcPr>
            <w:tcW w:w="354" w:type="pct"/>
            <w:tcBorders>
              <w:top w:val="nil"/>
              <w:left w:val="nil"/>
              <w:bottom w:val="single" w:sz="4" w:space="0" w:color="808080"/>
              <w:right w:val="single" w:sz="4" w:space="0" w:color="808080"/>
            </w:tcBorders>
            <w:shd w:val="clear" w:color="000000" w:fill="F2F2F2"/>
            <w:vAlign w:val="center"/>
            <w:hideMark/>
          </w:tcPr>
          <w:p w14:paraId="3BE30936"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12232</w:t>
            </w:r>
          </w:p>
        </w:tc>
        <w:tc>
          <w:tcPr>
            <w:tcW w:w="354" w:type="pct"/>
            <w:tcBorders>
              <w:top w:val="nil"/>
              <w:left w:val="nil"/>
              <w:bottom w:val="single" w:sz="4" w:space="0" w:color="808080"/>
              <w:right w:val="single" w:sz="4" w:space="0" w:color="808080"/>
            </w:tcBorders>
            <w:shd w:val="clear" w:color="000000" w:fill="F2F2F2"/>
            <w:vAlign w:val="center"/>
            <w:hideMark/>
          </w:tcPr>
          <w:p w14:paraId="0FE5290C"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12426</w:t>
            </w:r>
          </w:p>
        </w:tc>
        <w:tc>
          <w:tcPr>
            <w:tcW w:w="354" w:type="pct"/>
            <w:tcBorders>
              <w:top w:val="nil"/>
              <w:left w:val="nil"/>
              <w:bottom w:val="single" w:sz="4" w:space="0" w:color="808080"/>
              <w:right w:val="single" w:sz="4" w:space="0" w:color="808080"/>
            </w:tcBorders>
            <w:shd w:val="clear" w:color="000000" w:fill="F2F2F2"/>
            <w:vAlign w:val="center"/>
            <w:hideMark/>
          </w:tcPr>
          <w:p w14:paraId="65646F53"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12624</w:t>
            </w:r>
          </w:p>
        </w:tc>
      </w:tr>
      <w:tr w:rsidR="00A279C8" w:rsidRPr="00A279C8" w14:paraId="198A1DEC"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488A90C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I.1.1</w:t>
            </w:r>
          </w:p>
        </w:tc>
        <w:tc>
          <w:tcPr>
            <w:tcW w:w="1192" w:type="pct"/>
            <w:tcBorders>
              <w:top w:val="nil"/>
              <w:left w:val="nil"/>
              <w:bottom w:val="single" w:sz="4" w:space="0" w:color="808080"/>
              <w:right w:val="single" w:sz="4" w:space="0" w:color="808080"/>
            </w:tcBorders>
            <w:vAlign w:val="center"/>
            <w:hideMark/>
          </w:tcPr>
          <w:p w14:paraId="06E104E7"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54" w:type="pct"/>
            <w:tcBorders>
              <w:top w:val="nil"/>
              <w:left w:val="nil"/>
              <w:bottom w:val="single" w:sz="4" w:space="0" w:color="808080"/>
              <w:right w:val="single" w:sz="4" w:space="0" w:color="808080"/>
            </w:tcBorders>
            <w:shd w:val="clear" w:color="000000" w:fill="92D050"/>
            <w:vAlign w:val="center"/>
            <w:hideMark/>
          </w:tcPr>
          <w:p w14:paraId="0185C6E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451</w:t>
            </w:r>
          </w:p>
        </w:tc>
        <w:tc>
          <w:tcPr>
            <w:tcW w:w="354" w:type="pct"/>
            <w:tcBorders>
              <w:top w:val="nil"/>
              <w:left w:val="nil"/>
              <w:bottom w:val="single" w:sz="4" w:space="0" w:color="808080"/>
              <w:right w:val="single" w:sz="4" w:space="0" w:color="808080"/>
            </w:tcBorders>
            <w:shd w:val="clear" w:color="000000" w:fill="92D050"/>
            <w:vAlign w:val="center"/>
            <w:hideMark/>
          </w:tcPr>
          <w:p w14:paraId="042C02C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458</w:t>
            </w:r>
          </w:p>
        </w:tc>
        <w:tc>
          <w:tcPr>
            <w:tcW w:w="354" w:type="pct"/>
            <w:tcBorders>
              <w:top w:val="nil"/>
              <w:left w:val="nil"/>
              <w:bottom w:val="single" w:sz="4" w:space="0" w:color="808080"/>
              <w:right w:val="single" w:sz="4" w:space="0" w:color="808080"/>
            </w:tcBorders>
            <w:vAlign w:val="center"/>
            <w:hideMark/>
          </w:tcPr>
          <w:p w14:paraId="27735FF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465</w:t>
            </w:r>
          </w:p>
        </w:tc>
        <w:tc>
          <w:tcPr>
            <w:tcW w:w="354" w:type="pct"/>
            <w:tcBorders>
              <w:top w:val="nil"/>
              <w:left w:val="nil"/>
              <w:bottom w:val="single" w:sz="4" w:space="0" w:color="808080"/>
              <w:right w:val="single" w:sz="4" w:space="0" w:color="808080"/>
            </w:tcBorders>
            <w:vAlign w:val="center"/>
            <w:hideMark/>
          </w:tcPr>
          <w:p w14:paraId="10364E2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472</w:t>
            </w:r>
          </w:p>
        </w:tc>
        <w:tc>
          <w:tcPr>
            <w:tcW w:w="354" w:type="pct"/>
            <w:tcBorders>
              <w:top w:val="nil"/>
              <w:left w:val="nil"/>
              <w:bottom w:val="single" w:sz="4" w:space="0" w:color="808080"/>
              <w:right w:val="single" w:sz="4" w:space="0" w:color="808080"/>
            </w:tcBorders>
            <w:vAlign w:val="center"/>
            <w:hideMark/>
          </w:tcPr>
          <w:p w14:paraId="0E5FFAA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479</w:t>
            </w:r>
          </w:p>
        </w:tc>
        <w:tc>
          <w:tcPr>
            <w:tcW w:w="354" w:type="pct"/>
            <w:tcBorders>
              <w:top w:val="nil"/>
              <w:left w:val="nil"/>
              <w:bottom w:val="single" w:sz="4" w:space="0" w:color="808080"/>
              <w:right w:val="single" w:sz="4" w:space="0" w:color="808080"/>
            </w:tcBorders>
            <w:vAlign w:val="center"/>
            <w:hideMark/>
          </w:tcPr>
          <w:p w14:paraId="1320A743"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486</w:t>
            </w:r>
          </w:p>
        </w:tc>
        <w:tc>
          <w:tcPr>
            <w:tcW w:w="354" w:type="pct"/>
            <w:tcBorders>
              <w:top w:val="nil"/>
              <w:left w:val="nil"/>
              <w:bottom w:val="single" w:sz="4" w:space="0" w:color="808080"/>
              <w:right w:val="single" w:sz="4" w:space="0" w:color="808080"/>
            </w:tcBorders>
            <w:vAlign w:val="center"/>
            <w:hideMark/>
          </w:tcPr>
          <w:p w14:paraId="66BD807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493</w:t>
            </w:r>
          </w:p>
        </w:tc>
        <w:tc>
          <w:tcPr>
            <w:tcW w:w="354" w:type="pct"/>
            <w:tcBorders>
              <w:top w:val="nil"/>
              <w:left w:val="nil"/>
              <w:bottom w:val="single" w:sz="4" w:space="0" w:color="808080"/>
              <w:right w:val="single" w:sz="4" w:space="0" w:color="808080"/>
            </w:tcBorders>
            <w:vAlign w:val="center"/>
            <w:hideMark/>
          </w:tcPr>
          <w:p w14:paraId="0EF5D2CC"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501</w:t>
            </w:r>
          </w:p>
        </w:tc>
        <w:tc>
          <w:tcPr>
            <w:tcW w:w="354" w:type="pct"/>
            <w:tcBorders>
              <w:top w:val="nil"/>
              <w:left w:val="nil"/>
              <w:bottom w:val="single" w:sz="4" w:space="0" w:color="808080"/>
              <w:right w:val="single" w:sz="4" w:space="0" w:color="808080"/>
            </w:tcBorders>
            <w:vAlign w:val="center"/>
            <w:hideMark/>
          </w:tcPr>
          <w:p w14:paraId="07A4A67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508</w:t>
            </w:r>
          </w:p>
        </w:tc>
        <w:tc>
          <w:tcPr>
            <w:tcW w:w="354" w:type="pct"/>
            <w:tcBorders>
              <w:top w:val="nil"/>
              <w:left w:val="nil"/>
              <w:bottom w:val="single" w:sz="4" w:space="0" w:color="808080"/>
              <w:right w:val="single" w:sz="4" w:space="0" w:color="808080"/>
            </w:tcBorders>
            <w:vAlign w:val="center"/>
            <w:hideMark/>
          </w:tcPr>
          <w:p w14:paraId="5291F7B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516</w:t>
            </w:r>
          </w:p>
        </w:tc>
      </w:tr>
      <w:tr w:rsidR="00A279C8" w:rsidRPr="00A279C8" w14:paraId="131A88C4"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62AAA7BC"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I.1.2</w:t>
            </w:r>
          </w:p>
        </w:tc>
        <w:tc>
          <w:tcPr>
            <w:tcW w:w="1192" w:type="pct"/>
            <w:tcBorders>
              <w:top w:val="nil"/>
              <w:left w:val="nil"/>
              <w:bottom w:val="single" w:sz="4" w:space="0" w:color="808080"/>
              <w:right w:val="single" w:sz="4" w:space="0" w:color="808080"/>
            </w:tcBorders>
            <w:vAlign w:val="center"/>
            <w:hideMark/>
          </w:tcPr>
          <w:p w14:paraId="47F1B3F2"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54" w:type="pct"/>
            <w:tcBorders>
              <w:top w:val="nil"/>
              <w:left w:val="nil"/>
              <w:bottom w:val="single" w:sz="4" w:space="0" w:color="808080"/>
              <w:right w:val="single" w:sz="4" w:space="0" w:color="808080"/>
            </w:tcBorders>
            <w:shd w:val="clear" w:color="000000" w:fill="92D050"/>
            <w:vAlign w:val="center"/>
            <w:hideMark/>
          </w:tcPr>
          <w:p w14:paraId="1E91289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6477</w:t>
            </w:r>
          </w:p>
        </w:tc>
        <w:tc>
          <w:tcPr>
            <w:tcW w:w="354" w:type="pct"/>
            <w:tcBorders>
              <w:top w:val="nil"/>
              <w:left w:val="nil"/>
              <w:bottom w:val="single" w:sz="4" w:space="0" w:color="808080"/>
              <w:right w:val="single" w:sz="4" w:space="0" w:color="808080"/>
            </w:tcBorders>
            <w:shd w:val="clear" w:color="000000" w:fill="92D050"/>
            <w:vAlign w:val="center"/>
            <w:hideMark/>
          </w:tcPr>
          <w:p w14:paraId="41CE6B3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6595</w:t>
            </w:r>
          </w:p>
        </w:tc>
        <w:tc>
          <w:tcPr>
            <w:tcW w:w="354" w:type="pct"/>
            <w:tcBorders>
              <w:top w:val="nil"/>
              <w:left w:val="nil"/>
              <w:bottom w:val="single" w:sz="4" w:space="0" w:color="808080"/>
              <w:right w:val="single" w:sz="4" w:space="0" w:color="808080"/>
            </w:tcBorders>
            <w:vAlign w:val="center"/>
            <w:hideMark/>
          </w:tcPr>
          <w:p w14:paraId="26F2FDD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6714</w:t>
            </w:r>
          </w:p>
        </w:tc>
        <w:tc>
          <w:tcPr>
            <w:tcW w:w="354" w:type="pct"/>
            <w:tcBorders>
              <w:top w:val="nil"/>
              <w:left w:val="nil"/>
              <w:bottom w:val="single" w:sz="4" w:space="0" w:color="808080"/>
              <w:right w:val="single" w:sz="4" w:space="0" w:color="808080"/>
            </w:tcBorders>
            <w:vAlign w:val="center"/>
            <w:hideMark/>
          </w:tcPr>
          <w:p w14:paraId="5300B5B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6836</w:t>
            </w:r>
          </w:p>
        </w:tc>
        <w:tc>
          <w:tcPr>
            <w:tcW w:w="354" w:type="pct"/>
            <w:tcBorders>
              <w:top w:val="nil"/>
              <w:left w:val="nil"/>
              <w:bottom w:val="single" w:sz="4" w:space="0" w:color="808080"/>
              <w:right w:val="single" w:sz="4" w:space="0" w:color="808080"/>
            </w:tcBorders>
            <w:vAlign w:val="center"/>
            <w:hideMark/>
          </w:tcPr>
          <w:p w14:paraId="5D47DF1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6961</w:t>
            </w:r>
          </w:p>
        </w:tc>
        <w:tc>
          <w:tcPr>
            <w:tcW w:w="354" w:type="pct"/>
            <w:tcBorders>
              <w:top w:val="nil"/>
              <w:left w:val="nil"/>
              <w:bottom w:val="single" w:sz="4" w:space="0" w:color="808080"/>
              <w:right w:val="single" w:sz="4" w:space="0" w:color="808080"/>
            </w:tcBorders>
            <w:vAlign w:val="center"/>
            <w:hideMark/>
          </w:tcPr>
          <w:p w14:paraId="29460BE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7087</w:t>
            </w:r>
          </w:p>
        </w:tc>
        <w:tc>
          <w:tcPr>
            <w:tcW w:w="354" w:type="pct"/>
            <w:tcBorders>
              <w:top w:val="nil"/>
              <w:left w:val="nil"/>
              <w:bottom w:val="single" w:sz="4" w:space="0" w:color="808080"/>
              <w:right w:val="single" w:sz="4" w:space="0" w:color="808080"/>
            </w:tcBorders>
            <w:vAlign w:val="center"/>
            <w:hideMark/>
          </w:tcPr>
          <w:p w14:paraId="7F43B6F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7216</w:t>
            </w:r>
          </w:p>
        </w:tc>
        <w:tc>
          <w:tcPr>
            <w:tcW w:w="354" w:type="pct"/>
            <w:tcBorders>
              <w:top w:val="nil"/>
              <w:left w:val="nil"/>
              <w:bottom w:val="single" w:sz="4" w:space="0" w:color="808080"/>
              <w:right w:val="single" w:sz="4" w:space="0" w:color="808080"/>
            </w:tcBorders>
            <w:vAlign w:val="center"/>
            <w:hideMark/>
          </w:tcPr>
          <w:p w14:paraId="63CF3350"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7347</w:t>
            </w:r>
          </w:p>
        </w:tc>
        <w:tc>
          <w:tcPr>
            <w:tcW w:w="354" w:type="pct"/>
            <w:tcBorders>
              <w:top w:val="nil"/>
              <w:left w:val="nil"/>
              <w:bottom w:val="single" w:sz="4" w:space="0" w:color="808080"/>
              <w:right w:val="single" w:sz="4" w:space="0" w:color="808080"/>
            </w:tcBorders>
            <w:vAlign w:val="center"/>
            <w:hideMark/>
          </w:tcPr>
          <w:p w14:paraId="1EF0819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7480</w:t>
            </w:r>
          </w:p>
        </w:tc>
        <w:tc>
          <w:tcPr>
            <w:tcW w:w="354" w:type="pct"/>
            <w:tcBorders>
              <w:top w:val="nil"/>
              <w:left w:val="nil"/>
              <w:bottom w:val="single" w:sz="4" w:space="0" w:color="808080"/>
              <w:right w:val="single" w:sz="4" w:space="0" w:color="808080"/>
            </w:tcBorders>
            <w:vAlign w:val="center"/>
            <w:hideMark/>
          </w:tcPr>
          <w:p w14:paraId="0BA77B0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7616</w:t>
            </w:r>
          </w:p>
        </w:tc>
      </w:tr>
      <w:tr w:rsidR="00A279C8" w:rsidRPr="00A279C8" w14:paraId="74287AB6"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7BFD928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I.1.3</w:t>
            </w:r>
          </w:p>
        </w:tc>
        <w:tc>
          <w:tcPr>
            <w:tcW w:w="1192" w:type="pct"/>
            <w:tcBorders>
              <w:top w:val="nil"/>
              <w:left w:val="nil"/>
              <w:bottom w:val="single" w:sz="4" w:space="0" w:color="808080"/>
              <w:right w:val="single" w:sz="4" w:space="0" w:color="808080"/>
            </w:tcBorders>
            <w:vAlign w:val="center"/>
            <w:hideMark/>
          </w:tcPr>
          <w:p w14:paraId="49EA4DC2"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54" w:type="pct"/>
            <w:tcBorders>
              <w:top w:val="nil"/>
              <w:left w:val="nil"/>
              <w:bottom w:val="single" w:sz="4" w:space="0" w:color="808080"/>
              <w:right w:val="single" w:sz="4" w:space="0" w:color="808080"/>
            </w:tcBorders>
            <w:shd w:val="clear" w:color="000000" w:fill="92D050"/>
            <w:vAlign w:val="center"/>
            <w:hideMark/>
          </w:tcPr>
          <w:p w14:paraId="3CB5DEB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238</w:t>
            </w:r>
          </w:p>
        </w:tc>
        <w:tc>
          <w:tcPr>
            <w:tcW w:w="354" w:type="pct"/>
            <w:tcBorders>
              <w:top w:val="nil"/>
              <w:left w:val="nil"/>
              <w:bottom w:val="single" w:sz="4" w:space="0" w:color="808080"/>
              <w:right w:val="single" w:sz="4" w:space="0" w:color="808080"/>
            </w:tcBorders>
            <w:shd w:val="clear" w:color="000000" w:fill="92D050"/>
            <w:vAlign w:val="center"/>
            <w:hideMark/>
          </w:tcPr>
          <w:p w14:paraId="282E317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242</w:t>
            </w:r>
          </w:p>
        </w:tc>
        <w:tc>
          <w:tcPr>
            <w:tcW w:w="354" w:type="pct"/>
            <w:tcBorders>
              <w:top w:val="nil"/>
              <w:left w:val="nil"/>
              <w:bottom w:val="single" w:sz="4" w:space="0" w:color="808080"/>
              <w:right w:val="single" w:sz="4" w:space="0" w:color="808080"/>
            </w:tcBorders>
            <w:vAlign w:val="center"/>
            <w:hideMark/>
          </w:tcPr>
          <w:p w14:paraId="0F2D001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246</w:t>
            </w:r>
          </w:p>
        </w:tc>
        <w:tc>
          <w:tcPr>
            <w:tcW w:w="354" w:type="pct"/>
            <w:tcBorders>
              <w:top w:val="nil"/>
              <w:left w:val="nil"/>
              <w:bottom w:val="single" w:sz="4" w:space="0" w:color="808080"/>
              <w:right w:val="single" w:sz="4" w:space="0" w:color="808080"/>
            </w:tcBorders>
            <w:vAlign w:val="center"/>
            <w:hideMark/>
          </w:tcPr>
          <w:p w14:paraId="4C696C5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249</w:t>
            </w:r>
          </w:p>
        </w:tc>
        <w:tc>
          <w:tcPr>
            <w:tcW w:w="354" w:type="pct"/>
            <w:tcBorders>
              <w:top w:val="nil"/>
              <w:left w:val="nil"/>
              <w:bottom w:val="single" w:sz="4" w:space="0" w:color="808080"/>
              <w:right w:val="single" w:sz="4" w:space="0" w:color="808080"/>
            </w:tcBorders>
            <w:vAlign w:val="center"/>
            <w:hideMark/>
          </w:tcPr>
          <w:p w14:paraId="036E145C"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253</w:t>
            </w:r>
          </w:p>
        </w:tc>
        <w:tc>
          <w:tcPr>
            <w:tcW w:w="354" w:type="pct"/>
            <w:tcBorders>
              <w:top w:val="nil"/>
              <w:left w:val="nil"/>
              <w:bottom w:val="single" w:sz="4" w:space="0" w:color="808080"/>
              <w:right w:val="single" w:sz="4" w:space="0" w:color="808080"/>
            </w:tcBorders>
            <w:vAlign w:val="center"/>
            <w:hideMark/>
          </w:tcPr>
          <w:p w14:paraId="310FBD3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257</w:t>
            </w:r>
          </w:p>
        </w:tc>
        <w:tc>
          <w:tcPr>
            <w:tcW w:w="354" w:type="pct"/>
            <w:tcBorders>
              <w:top w:val="nil"/>
              <w:left w:val="nil"/>
              <w:bottom w:val="single" w:sz="4" w:space="0" w:color="808080"/>
              <w:right w:val="single" w:sz="4" w:space="0" w:color="808080"/>
            </w:tcBorders>
            <w:vAlign w:val="center"/>
            <w:hideMark/>
          </w:tcPr>
          <w:p w14:paraId="43DB2F90"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261</w:t>
            </w:r>
          </w:p>
        </w:tc>
        <w:tc>
          <w:tcPr>
            <w:tcW w:w="354" w:type="pct"/>
            <w:tcBorders>
              <w:top w:val="nil"/>
              <w:left w:val="nil"/>
              <w:bottom w:val="single" w:sz="4" w:space="0" w:color="808080"/>
              <w:right w:val="single" w:sz="4" w:space="0" w:color="808080"/>
            </w:tcBorders>
            <w:vAlign w:val="center"/>
            <w:hideMark/>
          </w:tcPr>
          <w:p w14:paraId="4ABC8AD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265</w:t>
            </w:r>
          </w:p>
        </w:tc>
        <w:tc>
          <w:tcPr>
            <w:tcW w:w="354" w:type="pct"/>
            <w:tcBorders>
              <w:top w:val="nil"/>
              <w:left w:val="nil"/>
              <w:bottom w:val="single" w:sz="4" w:space="0" w:color="808080"/>
              <w:right w:val="single" w:sz="4" w:space="0" w:color="808080"/>
            </w:tcBorders>
            <w:vAlign w:val="center"/>
            <w:hideMark/>
          </w:tcPr>
          <w:p w14:paraId="3E26562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269</w:t>
            </w:r>
          </w:p>
        </w:tc>
        <w:tc>
          <w:tcPr>
            <w:tcW w:w="354" w:type="pct"/>
            <w:tcBorders>
              <w:top w:val="nil"/>
              <w:left w:val="nil"/>
              <w:bottom w:val="single" w:sz="4" w:space="0" w:color="808080"/>
              <w:right w:val="single" w:sz="4" w:space="0" w:color="808080"/>
            </w:tcBorders>
            <w:vAlign w:val="center"/>
            <w:hideMark/>
          </w:tcPr>
          <w:p w14:paraId="5FC41B6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273</w:t>
            </w:r>
          </w:p>
        </w:tc>
      </w:tr>
      <w:tr w:rsidR="00A279C8" w:rsidRPr="00A279C8" w14:paraId="3A4574B1"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4FF87EB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I.1.4</w:t>
            </w:r>
          </w:p>
        </w:tc>
        <w:tc>
          <w:tcPr>
            <w:tcW w:w="1192" w:type="pct"/>
            <w:tcBorders>
              <w:top w:val="nil"/>
              <w:left w:val="nil"/>
              <w:bottom w:val="single" w:sz="4" w:space="0" w:color="808080"/>
              <w:right w:val="single" w:sz="4" w:space="0" w:color="808080"/>
            </w:tcBorders>
            <w:vAlign w:val="center"/>
            <w:hideMark/>
          </w:tcPr>
          <w:p w14:paraId="0B213FC5"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54" w:type="pct"/>
            <w:tcBorders>
              <w:top w:val="nil"/>
              <w:left w:val="nil"/>
              <w:bottom w:val="single" w:sz="4" w:space="0" w:color="808080"/>
              <w:right w:val="single" w:sz="4" w:space="0" w:color="808080"/>
            </w:tcBorders>
            <w:shd w:val="clear" w:color="000000" w:fill="92D050"/>
            <w:vAlign w:val="center"/>
            <w:hideMark/>
          </w:tcPr>
          <w:p w14:paraId="1598188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3790</w:t>
            </w:r>
          </w:p>
        </w:tc>
        <w:tc>
          <w:tcPr>
            <w:tcW w:w="354" w:type="pct"/>
            <w:tcBorders>
              <w:top w:val="nil"/>
              <w:left w:val="nil"/>
              <w:bottom w:val="single" w:sz="4" w:space="0" w:color="808080"/>
              <w:right w:val="single" w:sz="4" w:space="0" w:color="808080"/>
            </w:tcBorders>
            <w:shd w:val="clear" w:color="000000" w:fill="92D050"/>
            <w:vAlign w:val="center"/>
            <w:hideMark/>
          </w:tcPr>
          <w:p w14:paraId="06F189C0"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3835</w:t>
            </w:r>
          </w:p>
        </w:tc>
        <w:tc>
          <w:tcPr>
            <w:tcW w:w="354" w:type="pct"/>
            <w:tcBorders>
              <w:top w:val="nil"/>
              <w:left w:val="nil"/>
              <w:bottom w:val="single" w:sz="4" w:space="0" w:color="808080"/>
              <w:right w:val="single" w:sz="4" w:space="0" w:color="808080"/>
            </w:tcBorders>
            <w:vAlign w:val="center"/>
            <w:hideMark/>
          </w:tcPr>
          <w:p w14:paraId="7B3E3FA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3881</w:t>
            </w:r>
          </w:p>
        </w:tc>
        <w:tc>
          <w:tcPr>
            <w:tcW w:w="354" w:type="pct"/>
            <w:tcBorders>
              <w:top w:val="nil"/>
              <w:left w:val="nil"/>
              <w:bottom w:val="single" w:sz="4" w:space="0" w:color="808080"/>
              <w:right w:val="single" w:sz="4" w:space="0" w:color="808080"/>
            </w:tcBorders>
            <w:vAlign w:val="center"/>
            <w:hideMark/>
          </w:tcPr>
          <w:p w14:paraId="1E1CA64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3928</w:t>
            </w:r>
          </w:p>
        </w:tc>
        <w:tc>
          <w:tcPr>
            <w:tcW w:w="354" w:type="pct"/>
            <w:tcBorders>
              <w:top w:val="nil"/>
              <w:left w:val="nil"/>
              <w:bottom w:val="single" w:sz="4" w:space="0" w:color="808080"/>
              <w:right w:val="single" w:sz="4" w:space="0" w:color="808080"/>
            </w:tcBorders>
            <w:vAlign w:val="center"/>
            <w:hideMark/>
          </w:tcPr>
          <w:p w14:paraId="4C24166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3975</w:t>
            </w:r>
          </w:p>
        </w:tc>
        <w:tc>
          <w:tcPr>
            <w:tcW w:w="354" w:type="pct"/>
            <w:tcBorders>
              <w:top w:val="nil"/>
              <w:left w:val="nil"/>
              <w:bottom w:val="single" w:sz="4" w:space="0" w:color="808080"/>
              <w:right w:val="single" w:sz="4" w:space="0" w:color="808080"/>
            </w:tcBorders>
            <w:vAlign w:val="center"/>
            <w:hideMark/>
          </w:tcPr>
          <w:p w14:paraId="1F7C967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4022</w:t>
            </w:r>
          </w:p>
        </w:tc>
        <w:tc>
          <w:tcPr>
            <w:tcW w:w="354" w:type="pct"/>
            <w:tcBorders>
              <w:top w:val="nil"/>
              <w:left w:val="nil"/>
              <w:bottom w:val="single" w:sz="4" w:space="0" w:color="808080"/>
              <w:right w:val="single" w:sz="4" w:space="0" w:color="808080"/>
            </w:tcBorders>
            <w:vAlign w:val="center"/>
            <w:hideMark/>
          </w:tcPr>
          <w:p w14:paraId="09A4D7F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4071</w:t>
            </w:r>
          </w:p>
        </w:tc>
        <w:tc>
          <w:tcPr>
            <w:tcW w:w="354" w:type="pct"/>
            <w:tcBorders>
              <w:top w:val="nil"/>
              <w:left w:val="nil"/>
              <w:bottom w:val="single" w:sz="4" w:space="0" w:color="808080"/>
              <w:right w:val="single" w:sz="4" w:space="0" w:color="808080"/>
            </w:tcBorders>
            <w:vAlign w:val="center"/>
            <w:hideMark/>
          </w:tcPr>
          <w:p w14:paraId="13FD702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4120</w:t>
            </w:r>
          </w:p>
        </w:tc>
        <w:tc>
          <w:tcPr>
            <w:tcW w:w="354" w:type="pct"/>
            <w:tcBorders>
              <w:top w:val="nil"/>
              <w:left w:val="nil"/>
              <w:bottom w:val="single" w:sz="4" w:space="0" w:color="808080"/>
              <w:right w:val="single" w:sz="4" w:space="0" w:color="808080"/>
            </w:tcBorders>
            <w:vAlign w:val="center"/>
            <w:hideMark/>
          </w:tcPr>
          <w:p w14:paraId="7CC3563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4169</w:t>
            </w:r>
          </w:p>
        </w:tc>
        <w:tc>
          <w:tcPr>
            <w:tcW w:w="354" w:type="pct"/>
            <w:tcBorders>
              <w:top w:val="nil"/>
              <w:left w:val="nil"/>
              <w:bottom w:val="single" w:sz="4" w:space="0" w:color="808080"/>
              <w:right w:val="single" w:sz="4" w:space="0" w:color="808080"/>
            </w:tcBorders>
            <w:vAlign w:val="center"/>
            <w:hideMark/>
          </w:tcPr>
          <w:p w14:paraId="6CCF469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4219</w:t>
            </w:r>
          </w:p>
        </w:tc>
      </w:tr>
      <w:tr w:rsidR="00A279C8" w:rsidRPr="00A279C8" w14:paraId="5ABEA41D"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F2F2F2"/>
            <w:vAlign w:val="center"/>
            <w:hideMark/>
          </w:tcPr>
          <w:p w14:paraId="159A74A2"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I.2</w:t>
            </w:r>
          </w:p>
        </w:tc>
        <w:tc>
          <w:tcPr>
            <w:tcW w:w="1192" w:type="pct"/>
            <w:tcBorders>
              <w:top w:val="nil"/>
              <w:left w:val="nil"/>
              <w:bottom w:val="single" w:sz="4" w:space="0" w:color="808080"/>
              <w:right w:val="single" w:sz="4" w:space="0" w:color="808080"/>
            </w:tcBorders>
            <w:shd w:val="clear" w:color="000000" w:fill="F2F2F2"/>
            <w:vAlign w:val="center"/>
            <w:hideMark/>
          </w:tcPr>
          <w:p w14:paraId="61792585" w14:textId="77777777" w:rsidR="00A279C8" w:rsidRPr="00A279C8" w:rsidRDefault="00A279C8" w:rsidP="00A279C8">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Ciepło</w:t>
            </w:r>
          </w:p>
        </w:tc>
        <w:tc>
          <w:tcPr>
            <w:tcW w:w="354" w:type="pct"/>
            <w:tcBorders>
              <w:top w:val="nil"/>
              <w:left w:val="nil"/>
              <w:bottom w:val="single" w:sz="4" w:space="0" w:color="808080"/>
              <w:right w:val="single" w:sz="4" w:space="0" w:color="808080"/>
            </w:tcBorders>
            <w:shd w:val="clear" w:color="000000" w:fill="92D050"/>
            <w:vAlign w:val="center"/>
            <w:hideMark/>
          </w:tcPr>
          <w:p w14:paraId="7FA141C5"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68651654"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091686C9"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403D8092"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127A39AF"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76039D7A"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03BD464A"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0F3E26D4"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5E64515B"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4991EEB1"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r>
      <w:tr w:rsidR="00A279C8" w:rsidRPr="00A279C8" w14:paraId="28B084BE"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5EAAD88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I.2.1</w:t>
            </w:r>
          </w:p>
        </w:tc>
        <w:tc>
          <w:tcPr>
            <w:tcW w:w="1192" w:type="pct"/>
            <w:tcBorders>
              <w:top w:val="nil"/>
              <w:left w:val="nil"/>
              <w:bottom w:val="single" w:sz="4" w:space="0" w:color="808080"/>
              <w:right w:val="single" w:sz="4" w:space="0" w:color="808080"/>
            </w:tcBorders>
            <w:vAlign w:val="center"/>
            <w:hideMark/>
          </w:tcPr>
          <w:p w14:paraId="5B40C340"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54" w:type="pct"/>
            <w:tcBorders>
              <w:top w:val="nil"/>
              <w:left w:val="nil"/>
              <w:bottom w:val="single" w:sz="4" w:space="0" w:color="808080"/>
              <w:right w:val="single" w:sz="4" w:space="0" w:color="808080"/>
            </w:tcBorders>
            <w:shd w:val="clear" w:color="000000" w:fill="92D050"/>
            <w:vAlign w:val="center"/>
            <w:hideMark/>
          </w:tcPr>
          <w:p w14:paraId="5E8F47C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39C1EC8C"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F9C7A5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10F5B3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52C0D0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5FB8AAC"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E03C1E0"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1317C9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285EBB3"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6AFFE0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2F714608"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16E12B2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I.2.2</w:t>
            </w:r>
          </w:p>
        </w:tc>
        <w:tc>
          <w:tcPr>
            <w:tcW w:w="1192" w:type="pct"/>
            <w:tcBorders>
              <w:top w:val="nil"/>
              <w:left w:val="nil"/>
              <w:bottom w:val="single" w:sz="4" w:space="0" w:color="808080"/>
              <w:right w:val="single" w:sz="4" w:space="0" w:color="808080"/>
            </w:tcBorders>
            <w:vAlign w:val="center"/>
            <w:hideMark/>
          </w:tcPr>
          <w:p w14:paraId="5740CDCE"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54" w:type="pct"/>
            <w:tcBorders>
              <w:top w:val="nil"/>
              <w:left w:val="nil"/>
              <w:bottom w:val="single" w:sz="4" w:space="0" w:color="808080"/>
              <w:right w:val="single" w:sz="4" w:space="0" w:color="808080"/>
            </w:tcBorders>
            <w:shd w:val="clear" w:color="000000" w:fill="92D050"/>
            <w:vAlign w:val="center"/>
            <w:hideMark/>
          </w:tcPr>
          <w:p w14:paraId="6C244DD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47CB5AE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F6ACDB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F63E7F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6C69E7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CB9E36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2555AF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F8F247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177FE8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36BFAC0"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1E137ADF"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2798655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I.2.3</w:t>
            </w:r>
          </w:p>
        </w:tc>
        <w:tc>
          <w:tcPr>
            <w:tcW w:w="1192" w:type="pct"/>
            <w:tcBorders>
              <w:top w:val="nil"/>
              <w:left w:val="nil"/>
              <w:bottom w:val="single" w:sz="4" w:space="0" w:color="808080"/>
              <w:right w:val="single" w:sz="4" w:space="0" w:color="808080"/>
            </w:tcBorders>
            <w:vAlign w:val="center"/>
            <w:hideMark/>
          </w:tcPr>
          <w:p w14:paraId="1C73A80C"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54" w:type="pct"/>
            <w:tcBorders>
              <w:top w:val="nil"/>
              <w:left w:val="nil"/>
              <w:bottom w:val="single" w:sz="4" w:space="0" w:color="808080"/>
              <w:right w:val="single" w:sz="4" w:space="0" w:color="808080"/>
            </w:tcBorders>
            <w:shd w:val="clear" w:color="000000" w:fill="92D050"/>
            <w:vAlign w:val="center"/>
            <w:hideMark/>
          </w:tcPr>
          <w:p w14:paraId="1C02A31D"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2C383F5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4E2C21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A3D1C9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57E88B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250001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21F645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95A3BF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5BB806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53A753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729B5CEE"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6C5D8C6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I.2.4</w:t>
            </w:r>
          </w:p>
        </w:tc>
        <w:tc>
          <w:tcPr>
            <w:tcW w:w="1192" w:type="pct"/>
            <w:tcBorders>
              <w:top w:val="nil"/>
              <w:left w:val="nil"/>
              <w:bottom w:val="single" w:sz="4" w:space="0" w:color="808080"/>
              <w:right w:val="single" w:sz="4" w:space="0" w:color="808080"/>
            </w:tcBorders>
            <w:vAlign w:val="center"/>
            <w:hideMark/>
          </w:tcPr>
          <w:p w14:paraId="5BE16CD8"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54" w:type="pct"/>
            <w:tcBorders>
              <w:top w:val="nil"/>
              <w:left w:val="nil"/>
              <w:bottom w:val="single" w:sz="4" w:space="0" w:color="808080"/>
              <w:right w:val="single" w:sz="4" w:space="0" w:color="808080"/>
            </w:tcBorders>
            <w:shd w:val="clear" w:color="000000" w:fill="92D050"/>
            <w:vAlign w:val="center"/>
            <w:hideMark/>
          </w:tcPr>
          <w:p w14:paraId="7219714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551CD18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D9FA66D"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0C070C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1B3393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3A6D24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1DE480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77F45DC"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8A7DDA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AEFAD4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3FFC2776"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F2F2F2"/>
            <w:vAlign w:val="center"/>
            <w:hideMark/>
          </w:tcPr>
          <w:p w14:paraId="4D49044E"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I.3</w:t>
            </w:r>
          </w:p>
        </w:tc>
        <w:tc>
          <w:tcPr>
            <w:tcW w:w="1192" w:type="pct"/>
            <w:tcBorders>
              <w:top w:val="nil"/>
              <w:left w:val="nil"/>
              <w:bottom w:val="single" w:sz="4" w:space="0" w:color="808080"/>
              <w:right w:val="single" w:sz="4" w:space="0" w:color="808080"/>
            </w:tcBorders>
            <w:shd w:val="clear" w:color="000000" w:fill="F2F2F2"/>
            <w:vAlign w:val="center"/>
            <w:hideMark/>
          </w:tcPr>
          <w:p w14:paraId="05370945" w14:textId="77777777" w:rsidR="00A279C8" w:rsidRPr="00A279C8" w:rsidRDefault="00A279C8" w:rsidP="00A279C8">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Gaz ziemny</w:t>
            </w:r>
          </w:p>
        </w:tc>
        <w:tc>
          <w:tcPr>
            <w:tcW w:w="354" w:type="pct"/>
            <w:tcBorders>
              <w:top w:val="nil"/>
              <w:left w:val="nil"/>
              <w:bottom w:val="single" w:sz="4" w:space="0" w:color="808080"/>
              <w:right w:val="single" w:sz="4" w:space="0" w:color="808080"/>
            </w:tcBorders>
            <w:shd w:val="clear" w:color="000000" w:fill="92D050"/>
            <w:vAlign w:val="center"/>
            <w:hideMark/>
          </w:tcPr>
          <w:p w14:paraId="2B6B42E1"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427</w:t>
            </w:r>
          </w:p>
        </w:tc>
        <w:tc>
          <w:tcPr>
            <w:tcW w:w="354" w:type="pct"/>
            <w:tcBorders>
              <w:top w:val="nil"/>
              <w:left w:val="nil"/>
              <w:bottom w:val="single" w:sz="4" w:space="0" w:color="808080"/>
              <w:right w:val="single" w:sz="4" w:space="0" w:color="808080"/>
            </w:tcBorders>
            <w:shd w:val="clear" w:color="000000" w:fill="92D050"/>
            <w:vAlign w:val="center"/>
            <w:hideMark/>
          </w:tcPr>
          <w:p w14:paraId="4CF18F06"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432</w:t>
            </w:r>
          </w:p>
        </w:tc>
        <w:tc>
          <w:tcPr>
            <w:tcW w:w="354" w:type="pct"/>
            <w:tcBorders>
              <w:top w:val="nil"/>
              <w:left w:val="nil"/>
              <w:bottom w:val="single" w:sz="4" w:space="0" w:color="808080"/>
              <w:right w:val="single" w:sz="4" w:space="0" w:color="808080"/>
            </w:tcBorders>
            <w:shd w:val="clear" w:color="000000" w:fill="F2F2F2"/>
            <w:vAlign w:val="center"/>
            <w:hideMark/>
          </w:tcPr>
          <w:p w14:paraId="6A08B87C"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437</w:t>
            </w:r>
          </w:p>
        </w:tc>
        <w:tc>
          <w:tcPr>
            <w:tcW w:w="354" w:type="pct"/>
            <w:tcBorders>
              <w:top w:val="nil"/>
              <w:left w:val="nil"/>
              <w:bottom w:val="single" w:sz="4" w:space="0" w:color="808080"/>
              <w:right w:val="single" w:sz="4" w:space="0" w:color="808080"/>
            </w:tcBorders>
            <w:shd w:val="clear" w:color="000000" w:fill="F2F2F2"/>
            <w:vAlign w:val="center"/>
            <w:hideMark/>
          </w:tcPr>
          <w:p w14:paraId="6B9A6F0C"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442</w:t>
            </w:r>
          </w:p>
        </w:tc>
        <w:tc>
          <w:tcPr>
            <w:tcW w:w="354" w:type="pct"/>
            <w:tcBorders>
              <w:top w:val="nil"/>
              <w:left w:val="nil"/>
              <w:bottom w:val="single" w:sz="4" w:space="0" w:color="808080"/>
              <w:right w:val="single" w:sz="4" w:space="0" w:color="808080"/>
            </w:tcBorders>
            <w:shd w:val="clear" w:color="000000" w:fill="F2F2F2"/>
            <w:vAlign w:val="center"/>
            <w:hideMark/>
          </w:tcPr>
          <w:p w14:paraId="1EA2FED2"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447</w:t>
            </w:r>
          </w:p>
        </w:tc>
        <w:tc>
          <w:tcPr>
            <w:tcW w:w="354" w:type="pct"/>
            <w:tcBorders>
              <w:top w:val="nil"/>
              <w:left w:val="nil"/>
              <w:bottom w:val="single" w:sz="4" w:space="0" w:color="808080"/>
              <w:right w:val="single" w:sz="4" w:space="0" w:color="808080"/>
            </w:tcBorders>
            <w:shd w:val="clear" w:color="000000" w:fill="F2F2F2"/>
            <w:vAlign w:val="center"/>
            <w:hideMark/>
          </w:tcPr>
          <w:p w14:paraId="6E1681A6"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452</w:t>
            </w:r>
          </w:p>
        </w:tc>
        <w:tc>
          <w:tcPr>
            <w:tcW w:w="354" w:type="pct"/>
            <w:tcBorders>
              <w:top w:val="nil"/>
              <w:left w:val="nil"/>
              <w:bottom w:val="single" w:sz="4" w:space="0" w:color="808080"/>
              <w:right w:val="single" w:sz="4" w:space="0" w:color="808080"/>
            </w:tcBorders>
            <w:shd w:val="clear" w:color="000000" w:fill="F2F2F2"/>
            <w:vAlign w:val="center"/>
            <w:hideMark/>
          </w:tcPr>
          <w:p w14:paraId="7078A275"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458</w:t>
            </w:r>
          </w:p>
        </w:tc>
        <w:tc>
          <w:tcPr>
            <w:tcW w:w="354" w:type="pct"/>
            <w:tcBorders>
              <w:top w:val="nil"/>
              <w:left w:val="nil"/>
              <w:bottom w:val="single" w:sz="4" w:space="0" w:color="808080"/>
              <w:right w:val="single" w:sz="4" w:space="0" w:color="808080"/>
            </w:tcBorders>
            <w:shd w:val="clear" w:color="000000" w:fill="F2F2F2"/>
            <w:vAlign w:val="center"/>
            <w:hideMark/>
          </w:tcPr>
          <w:p w14:paraId="5EFD44BC"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463</w:t>
            </w:r>
          </w:p>
        </w:tc>
        <w:tc>
          <w:tcPr>
            <w:tcW w:w="354" w:type="pct"/>
            <w:tcBorders>
              <w:top w:val="nil"/>
              <w:left w:val="nil"/>
              <w:bottom w:val="single" w:sz="4" w:space="0" w:color="808080"/>
              <w:right w:val="single" w:sz="4" w:space="0" w:color="808080"/>
            </w:tcBorders>
            <w:shd w:val="clear" w:color="000000" w:fill="F2F2F2"/>
            <w:vAlign w:val="center"/>
            <w:hideMark/>
          </w:tcPr>
          <w:p w14:paraId="3542BF3B"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468</w:t>
            </w:r>
          </w:p>
        </w:tc>
        <w:tc>
          <w:tcPr>
            <w:tcW w:w="354" w:type="pct"/>
            <w:tcBorders>
              <w:top w:val="nil"/>
              <w:left w:val="nil"/>
              <w:bottom w:val="single" w:sz="4" w:space="0" w:color="808080"/>
              <w:right w:val="single" w:sz="4" w:space="0" w:color="808080"/>
            </w:tcBorders>
            <w:shd w:val="clear" w:color="000000" w:fill="F2F2F2"/>
            <w:vAlign w:val="center"/>
            <w:hideMark/>
          </w:tcPr>
          <w:p w14:paraId="5CAF1997"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474</w:t>
            </w:r>
          </w:p>
        </w:tc>
      </w:tr>
      <w:tr w:rsidR="00A279C8" w:rsidRPr="00A279C8" w14:paraId="7C39B203"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4782C38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I.3.1</w:t>
            </w:r>
          </w:p>
        </w:tc>
        <w:tc>
          <w:tcPr>
            <w:tcW w:w="1192" w:type="pct"/>
            <w:tcBorders>
              <w:top w:val="nil"/>
              <w:left w:val="nil"/>
              <w:bottom w:val="single" w:sz="4" w:space="0" w:color="808080"/>
              <w:right w:val="single" w:sz="4" w:space="0" w:color="808080"/>
            </w:tcBorders>
            <w:vAlign w:val="center"/>
            <w:hideMark/>
          </w:tcPr>
          <w:p w14:paraId="7E937D22"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54" w:type="pct"/>
            <w:tcBorders>
              <w:top w:val="nil"/>
              <w:left w:val="nil"/>
              <w:bottom w:val="single" w:sz="4" w:space="0" w:color="808080"/>
              <w:right w:val="single" w:sz="4" w:space="0" w:color="808080"/>
            </w:tcBorders>
            <w:shd w:val="clear" w:color="000000" w:fill="92D050"/>
            <w:vAlign w:val="center"/>
            <w:hideMark/>
          </w:tcPr>
          <w:p w14:paraId="7B348DE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58</w:t>
            </w:r>
          </w:p>
        </w:tc>
        <w:tc>
          <w:tcPr>
            <w:tcW w:w="354" w:type="pct"/>
            <w:tcBorders>
              <w:top w:val="nil"/>
              <w:left w:val="nil"/>
              <w:bottom w:val="single" w:sz="4" w:space="0" w:color="808080"/>
              <w:right w:val="single" w:sz="4" w:space="0" w:color="808080"/>
            </w:tcBorders>
            <w:shd w:val="clear" w:color="000000" w:fill="92D050"/>
            <w:vAlign w:val="center"/>
            <w:hideMark/>
          </w:tcPr>
          <w:p w14:paraId="2A3540EC"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58</w:t>
            </w:r>
          </w:p>
        </w:tc>
        <w:tc>
          <w:tcPr>
            <w:tcW w:w="354" w:type="pct"/>
            <w:tcBorders>
              <w:top w:val="nil"/>
              <w:left w:val="nil"/>
              <w:bottom w:val="single" w:sz="4" w:space="0" w:color="808080"/>
              <w:right w:val="single" w:sz="4" w:space="0" w:color="808080"/>
            </w:tcBorders>
            <w:vAlign w:val="center"/>
            <w:hideMark/>
          </w:tcPr>
          <w:p w14:paraId="58085B6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59</w:t>
            </w:r>
          </w:p>
        </w:tc>
        <w:tc>
          <w:tcPr>
            <w:tcW w:w="354" w:type="pct"/>
            <w:tcBorders>
              <w:top w:val="nil"/>
              <w:left w:val="nil"/>
              <w:bottom w:val="single" w:sz="4" w:space="0" w:color="808080"/>
              <w:right w:val="single" w:sz="4" w:space="0" w:color="808080"/>
            </w:tcBorders>
            <w:vAlign w:val="center"/>
            <w:hideMark/>
          </w:tcPr>
          <w:p w14:paraId="53A744B3"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59</w:t>
            </w:r>
          </w:p>
        </w:tc>
        <w:tc>
          <w:tcPr>
            <w:tcW w:w="354" w:type="pct"/>
            <w:tcBorders>
              <w:top w:val="nil"/>
              <w:left w:val="nil"/>
              <w:bottom w:val="single" w:sz="4" w:space="0" w:color="808080"/>
              <w:right w:val="single" w:sz="4" w:space="0" w:color="808080"/>
            </w:tcBorders>
            <w:vAlign w:val="center"/>
            <w:hideMark/>
          </w:tcPr>
          <w:p w14:paraId="53036F6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60</w:t>
            </w:r>
          </w:p>
        </w:tc>
        <w:tc>
          <w:tcPr>
            <w:tcW w:w="354" w:type="pct"/>
            <w:tcBorders>
              <w:top w:val="nil"/>
              <w:left w:val="nil"/>
              <w:bottom w:val="single" w:sz="4" w:space="0" w:color="808080"/>
              <w:right w:val="single" w:sz="4" w:space="0" w:color="808080"/>
            </w:tcBorders>
            <w:vAlign w:val="center"/>
            <w:hideMark/>
          </w:tcPr>
          <w:p w14:paraId="45D59D3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61</w:t>
            </w:r>
          </w:p>
        </w:tc>
        <w:tc>
          <w:tcPr>
            <w:tcW w:w="354" w:type="pct"/>
            <w:tcBorders>
              <w:top w:val="nil"/>
              <w:left w:val="nil"/>
              <w:bottom w:val="single" w:sz="4" w:space="0" w:color="808080"/>
              <w:right w:val="single" w:sz="4" w:space="0" w:color="808080"/>
            </w:tcBorders>
            <w:vAlign w:val="center"/>
            <w:hideMark/>
          </w:tcPr>
          <w:p w14:paraId="2EFDBFF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61</w:t>
            </w:r>
          </w:p>
        </w:tc>
        <w:tc>
          <w:tcPr>
            <w:tcW w:w="354" w:type="pct"/>
            <w:tcBorders>
              <w:top w:val="nil"/>
              <w:left w:val="nil"/>
              <w:bottom w:val="single" w:sz="4" w:space="0" w:color="808080"/>
              <w:right w:val="single" w:sz="4" w:space="0" w:color="808080"/>
            </w:tcBorders>
            <w:vAlign w:val="center"/>
            <w:hideMark/>
          </w:tcPr>
          <w:p w14:paraId="57BA574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62</w:t>
            </w:r>
          </w:p>
        </w:tc>
        <w:tc>
          <w:tcPr>
            <w:tcW w:w="354" w:type="pct"/>
            <w:tcBorders>
              <w:top w:val="nil"/>
              <w:left w:val="nil"/>
              <w:bottom w:val="single" w:sz="4" w:space="0" w:color="808080"/>
              <w:right w:val="single" w:sz="4" w:space="0" w:color="808080"/>
            </w:tcBorders>
            <w:vAlign w:val="center"/>
            <w:hideMark/>
          </w:tcPr>
          <w:p w14:paraId="22B2EB8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62</w:t>
            </w:r>
          </w:p>
        </w:tc>
        <w:tc>
          <w:tcPr>
            <w:tcW w:w="354" w:type="pct"/>
            <w:tcBorders>
              <w:top w:val="nil"/>
              <w:left w:val="nil"/>
              <w:bottom w:val="single" w:sz="4" w:space="0" w:color="808080"/>
              <w:right w:val="single" w:sz="4" w:space="0" w:color="808080"/>
            </w:tcBorders>
            <w:vAlign w:val="center"/>
            <w:hideMark/>
          </w:tcPr>
          <w:p w14:paraId="45025E6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63</w:t>
            </w:r>
          </w:p>
        </w:tc>
      </w:tr>
      <w:tr w:rsidR="00A279C8" w:rsidRPr="00A279C8" w14:paraId="0E09D844"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4C6F0BD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I.3.2</w:t>
            </w:r>
          </w:p>
        </w:tc>
        <w:tc>
          <w:tcPr>
            <w:tcW w:w="1192" w:type="pct"/>
            <w:tcBorders>
              <w:top w:val="nil"/>
              <w:left w:val="nil"/>
              <w:bottom w:val="single" w:sz="4" w:space="0" w:color="808080"/>
              <w:right w:val="single" w:sz="4" w:space="0" w:color="808080"/>
            </w:tcBorders>
            <w:vAlign w:val="center"/>
            <w:hideMark/>
          </w:tcPr>
          <w:p w14:paraId="5B25D633"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54" w:type="pct"/>
            <w:tcBorders>
              <w:top w:val="nil"/>
              <w:left w:val="nil"/>
              <w:bottom w:val="single" w:sz="4" w:space="0" w:color="808080"/>
              <w:right w:val="single" w:sz="4" w:space="0" w:color="808080"/>
            </w:tcBorders>
            <w:shd w:val="clear" w:color="000000" w:fill="92D050"/>
            <w:vAlign w:val="center"/>
            <w:hideMark/>
          </w:tcPr>
          <w:p w14:paraId="55974AF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369</w:t>
            </w:r>
          </w:p>
        </w:tc>
        <w:tc>
          <w:tcPr>
            <w:tcW w:w="354" w:type="pct"/>
            <w:tcBorders>
              <w:top w:val="nil"/>
              <w:left w:val="nil"/>
              <w:bottom w:val="single" w:sz="4" w:space="0" w:color="808080"/>
              <w:right w:val="single" w:sz="4" w:space="0" w:color="808080"/>
            </w:tcBorders>
            <w:shd w:val="clear" w:color="000000" w:fill="92D050"/>
            <w:vAlign w:val="center"/>
            <w:hideMark/>
          </w:tcPr>
          <w:p w14:paraId="28243A9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373</w:t>
            </w:r>
          </w:p>
        </w:tc>
        <w:tc>
          <w:tcPr>
            <w:tcW w:w="354" w:type="pct"/>
            <w:tcBorders>
              <w:top w:val="nil"/>
              <w:left w:val="nil"/>
              <w:bottom w:val="single" w:sz="4" w:space="0" w:color="808080"/>
              <w:right w:val="single" w:sz="4" w:space="0" w:color="808080"/>
            </w:tcBorders>
            <w:vAlign w:val="center"/>
            <w:hideMark/>
          </w:tcPr>
          <w:p w14:paraId="10E9015C"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378</w:t>
            </w:r>
          </w:p>
        </w:tc>
        <w:tc>
          <w:tcPr>
            <w:tcW w:w="354" w:type="pct"/>
            <w:tcBorders>
              <w:top w:val="nil"/>
              <w:left w:val="nil"/>
              <w:bottom w:val="single" w:sz="4" w:space="0" w:color="808080"/>
              <w:right w:val="single" w:sz="4" w:space="0" w:color="808080"/>
            </w:tcBorders>
            <w:vAlign w:val="center"/>
            <w:hideMark/>
          </w:tcPr>
          <w:p w14:paraId="55E5F0F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382</w:t>
            </w:r>
          </w:p>
        </w:tc>
        <w:tc>
          <w:tcPr>
            <w:tcW w:w="354" w:type="pct"/>
            <w:tcBorders>
              <w:top w:val="nil"/>
              <w:left w:val="nil"/>
              <w:bottom w:val="single" w:sz="4" w:space="0" w:color="808080"/>
              <w:right w:val="single" w:sz="4" w:space="0" w:color="808080"/>
            </w:tcBorders>
            <w:vAlign w:val="center"/>
            <w:hideMark/>
          </w:tcPr>
          <w:p w14:paraId="715A766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387</w:t>
            </w:r>
          </w:p>
        </w:tc>
        <w:tc>
          <w:tcPr>
            <w:tcW w:w="354" w:type="pct"/>
            <w:tcBorders>
              <w:top w:val="nil"/>
              <w:left w:val="nil"/>
              <w:bottom w:val="single" w:sz="4" w:space="0" w:color="808080"/>
              <w:right w:val="single" w:sz="4" w:space="0" w:color="808080"/>
            </w:tcBorders>
            <w:vAlign w:val="center"/>
            <w:hideMark/>
          </w:tcPr>
          <w:p w14:paraId="367CD6C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392</w:t>
            </w:r>
          </w:p>
        </w:tc>
        <w:tc>
          <w:tcPr>
            <w:tcW w:w="354" w:type="pct"/>
            <w:tcBorders>
              <w:top w:val="nil"/>
              <w:left w:val="nil"/>
              <w:bottom w:val="single" w:sz="4" w:space="0" w:color="808080"/>
              <w:right w:val="single" w:sz="4" w:space="0" w:color="808080"/>
            </w:tcBorders>
            <w:vAlign w:val="center"/>
            <w:hideMark/>
          </w:tcPr>
          <w:p w14:paraId="6E48AB9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396</w:t>
            </w:r>
          </w:p>
        </w:tc>
        <w:tc>
          <w:tcPr>
            <w:tcW w:w="354" w:type="pct"/>
            <w:tcBorders>
              <w:top w:val="nil"/>
              <w:left w:val="nil"/>
              <w:bottom w:val="single" w:sz="4" w:space="0" w:color="808080"/>
              <w:right w:val="single" w:sz="4" w:space="0" w:color="808080"/>
            </w:tcBorders>
            <w:vAlign w:val="center"/>
            <w:hideMark/>
          </w:tcPr>
          <w:p w14:paraId="74ECBAFD"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401</w:t>
            </w:r>
          </w:p>
        </w:tc>
        <w:tc>
          <w:tcPr>
            <w:tcW w:w="354" w:type="pct"/>
            <w:tcBorders>
              <w:top w:val="nil"/>
              <w:left w:val="nil"/>
              <w:bottom w:val="single" w:sz="4" w:space="0" w:color="808080"/>
              <w:right w:val="single" w:sz="4" w:space="0" w:color="808080"/>
            </w:tcBorders>
            <w:vAlign w:val="center"/>
            <w:hideMark/>
          </w:tcPr>
          <w:p w14:paraId="38CE800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406</w:t>
            </w:r>
          </w:p>
        </w:tc>
        <w:tc>
          <w:tcPr>
            <w:tcW w:w="354" w:type="pct"/>
            <w:tcBorders>
              <w:top w:val="nil"/>
              <w:left w:val="nil"/>
              <w:bottom w:val="single" w:sz="4" w:space="0" w:color="808080"/>
              <w:right w:val="single" w:sz="4" w:space="0" w:color="808080"/>
            </w:tcBorders>
            <w:vAlign w:val="center"/>
            <w:hideMark/>
          </w:tcPr>
          <w:p w14:paraId="6511AF8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411</w:t>
            </w:r>
          </w:p>
        </w:tc>
      </w:tr>
      <w:tr w:rsidR="00A279C8" w:rsidRPr="00A279C8" w14:paraId="68A04DD0"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2ABA5AA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I.3.3</w:t>
            </w:r>
          </w:p>
        </w:tc>
        <w:tc>
          <w:tcPr>
            <w:tcW w:w="1192" w:type="pct"/>
            <w:tcBorders>
              <w:top w:val="nil"/>
              <w:left w:val="nil"/>
              <w:bottom w:val="single" w:sz="4" w:space="0" w:color="808080"/>
              <w:right w:val="single" w:sz="4" w:space="0" w:color="808080"/>
            </w:tcBorders>
            <w:vAlign w:val="center"/>
            <w:hideMark/>
          </w:tcPr>
          <w:p w14:paraId="4A35A4F8"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54" w:type="pct"/>
            <w:tcBorders>
              <w:top w:val="nil"/>
              <w:left w:val="nil"/>
              <w:bottom w:val="single" w:sz="4" w:space="0" w:color="808080"/>
              <w:right w:val="single" w:sz="4" w:space="0" w:color="808080"/>
            </w:tcBorders>
            <w:shd w:val="clear" w:color="000000" w:fill="92D050"/>
            <w:vAlign w:val="center"/>
            <w:hideMark/>
          </w:tcPr>
          <w:p w14:paraId="07069D2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23C8B47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5BF3ED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4DBD97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13265A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5726CC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1C4794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96D178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92C1FC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CCC2D0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6B0F328C"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68D608F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I.3.4</w:t>
            </w:r>
          </w:p>
        </w:tc>
        <w:tc>
          <w:tcPr>
            <w:tcW w:w="1192" w:type="pct"/>
            <w:tcBorders>
              <w:top w:val="nil"/>
              <w:left w:val="nil"/>
              <w:bottom w:val="single" w:sz="4" w:space="0" w:color="808080"/>
              <w:right w:val="single" w:sz="4" w:space="0" w:color="808080"/>
            </w:tcBorders>
            <w:vAlign w:val="center"/>
            <w:hideMark/>
          </w:tcPr>
          <w:p w14:paraId="7622D4DA"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54" w:type="pct"/>
            <w:tcBorders>
              <w:top w:val="nil"/>
              <w:left w:val="nil"/>
              <w:bottom w:val="single" w:sz="4" w:space="0" w:color="808080"/>
              <w:right w:val="single" w:sz="4" w:space="0" w:color="808080"/>
            </w:tcBorders>
            <w:shd w:val="clear" w:color="000000" w:fill="92D050"/>
            <w:vAlign w:val="center"/>
            <w:hideMark/>
          </w:tcPr>
          <w:p w14:paraId="314CA954"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6508D85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F60D08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02DCBF3"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7F6067D"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463C1C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20CC28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E8ED44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873C7C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CC4A29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1A3FC2F8"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F2F2F2"/>
            <w:vAlign w:val="center"/>
            <w:hideMark/>
          </w:tcPr>
          <w:p w14:paraId="411309DD"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I.4</w:t>
            </w:r>
          </w:p>
        </w:tc>
        <w:tc>
          <w:tcPr>
            <w:tcW w:w="1192" w:type="pct"/>
            <w:tcBorders>
              <w:top w:val="nil"/>
              <w:left w:val="nil"/>
              <w:bottom w:val="single" w:sz="4" w:space="0" w:color="808080"/>
              <w:right w:val="single" w:sz="4" w:space="0" w:color="808080"/>
            </w:tcBorders>
            <w:shd w:val="clear" w:color="000000" w:fill="F2F2F2"/>
            <w:vAlign w:val="center"/>
            <w:hideMark/>
          </w:tcPr>
          <w:p w14:paraId="126E376F" w14:textId="77777777" w:rsidR="00A279C8" w:rsidRPr="00A279C8" w:rsidRDefault="00A279C8" w:rsidP="00A279C8">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Pozostałe źródła</w:t>
            </w:r>
          </w:p>
        </w:tc>
        <w:tc>
          <w:tcPr>
            <w:tcW w:w="354" w:type="pct"/>
            <w:tcBorders>
              <w:top w:val="nil"/>
              <w:left w:val="nil"/>
              <w:bottom w:val="single" w:sz="4" w:space="0" w:color="808080"/>
              <w:right w:val="single" w:sz="4" w:space="0" w:color="808080"/>
            </w:tcBorders>
            <w:shd w:val="clear" w:color="000000" w:fill="92D050"/>
            <w:vAlign w:val="center"/>
            <w:hideMark/>
          </w:tcPr>
          <w:p w14:paraId="29515021"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15248</w:t>
            </w:r>
          </w:p>
        </w:tc>
        <w:tc>
          <w:tcPr>
            <w:tcW w:w="354" w:type="pct"/>
            <w:tcBorders>
              <w:top w:val="nil"/>
              <w:left w:val="nil"/>
              <w:bottom w:val="single" w:sz="4" w:space="0" w:color="808080"/>
              <w:right w:val="single" w:sz="4" w:space="0" w:color="808080"/>
            </w:tcBorders>
            <w:shd w:val="clear" w:color="000000" w:fill="92D050"/>
            <w:vAlign w:val="center"/>
            <w:hideMark/>
          </w:tcPr>
          <w:p w14:paraId="2F7BBB4F"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15486</w:t>
            </w:r>
          </w:p>
        </w:tc>
        <w:tc>
          <w:tcPr>
            <w:tcW w:w="354" w:type="pct"/>
            <w:tcBorders>
              <w:top w:val="nil"/>
              <w:left w:val="nil"/>
              <w:bottom w:val="single" w:sz="4" w:space="0" w:color="808080"/>
              <w:right w:val="single" w:sz="4" w:space="0" w:color="808080"/>
            </w:tcBorders>
            <w:shd w:val="clear" w:color="000000" w:fill="F2F2F2"/>
            <w:vAlign w:val="center"/>
            <w:hideMark/>
          </w:tcPr>
          <w:p w14:paraId="38CD9DD1"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15728</w:t>
            </w:r>
          </w:p>
        </w:tc>
        <w:tc>
          <w:tcPr>
            <w:tcW w:w="354" w:type="pct"/>
            <w:tcBorders>
              <w:top w:val="nil"/>
              <w:left w:val="nil"/>
              <w:bottom w:val="single" w:sz="4" w:space="0" w:color="808080"/>
              <w:right w:val="single" w:sz="4" w:space="0" w:color="808080"/>
            </w:tcBorders>
            <w:shd w:val="clear" w:color="000000" w:fill="F2F2F2"/>
            <w:vAlign w:val="center"/>
            <w:hideMark/>
          </w:tcPr>
          <w:p w14:paraId="432C25C7"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15975</w:t>
            </w:r>
          </w:p>
        </w:tc>
        <w:tc>
          <w:tcPr>
            <w:tcW w:w="354" w:type="pct"/>
            <w:tcBorders>
              <w:top w:val="nil"/>
              <w:left w:val="nil"/>
              <w:bottom w:val="single" w:sz="4" w:space="0" w:color="808080"/>
              <w:right w:val="single" w:sz="4" w:space="0" w:color="808080"/>
            </w:tcBorders>
            <w:shd w:val="clear" w:color="000000" w:fill="F2F2F2"/>
            <w:vAlign w:val="center"/>
            <w:hideMark/>
          </w:tcPr>
          <w:p w14:paraId="0FB22EBE"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16225</w:t>
            </w:r>
          </w:p>
        </w:tc>
        <w:tc>
          <w:tcPr>
            <w:tcW w:w="354" w:type="pct"/>
            <w:tcBorders>
              <w:top w:val="nil"/>
              <w:left w:val="nil"/>
              <w:bottom w:val="single" w:sz="4" w:space="0" w:color="808080"/>
              <w:right w:val="single" w:sz="4" w:space="0" w:color="808080"/>
            </w:tcBorders>
            <w:shd w:val="clear" w:color="000000" w:fill="F2F2F2"/>
            <w:vAlign w:val="center"/>
            <w:hideMark/>
          </w:tcPr>
          <w:p w14:paraId="41B7F4A2"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16479</w:t>
            </w:r>
          </w:p>
        </w:tc>
        <w:tc>
          <w:tcPr>
            <w:tcW w:w="354" w:type="pct"/>
            <w:tcBorders>
              <w:top w:val="nil"/>
              <w:left w:val="nil"/>
              <w:bottom w:val="single" w:sz="4" w:space="0" w:color="808080"/>
              <w:right w:val="single" w:sz="4" w:space="0" w:color="808080"/>
            </w:tcBorders>
            <w:shd w:val="clear" w:color="000000" w:fill="F2F2F2"/>
            <w:vAlign w:val="center"/>
            <w:hideMark/>
          </w:tcPr>
          <w:p w14:paraId="4930BAE0"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16738</w:t>
            </w:r>
          </w:p>
        </w:tc>
        <w:tc>
          <w:tcPr>
            <w:tcW w:w="354" w:type="pct"/>
            <w:tcBorders>
              <w:top w:val="nil"/>
              <w:left w:val="nil"/>
              <w:bottom w:val="single" w:sz="4" w:space="0" w:color="808080"/>
              <w:right w:val="single" w:sz="4" w:space="0" w:color="808080"/>
            </w:tcBorders>
            <w:shd w:val="clear" w:color="000000" w:fill="F2F2F2"/>
            <w:vAlign w:val="center"/>
            <w:hideMark/>
          </w:tcPr>
          <w:p w14:paraId="6D7DFCE9"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17000</w:t>
            </w:r>
          </w:p>
        </w:tc>
        <w:tc>
          <w:tcPr>
            <w:tcW w:w="354" w:type="pct"/>
            <w:tcBorders>
              <w:top w:val="nil"/>
              <w:left w:val="nil"/>
              <w:bottom w:val="single" w:sz="4" w:space="0" w:color="808080"/>
              <w:right w:val="single" w:sz="4" w:space="0" w:color="808080"/>
            </w:tcBorders>
            <w:shd w:val="clear" w:color="000000" w:fill="F2F2F2"/>
            <w:vAlign w:val="center"/>
            <w:hideMark/>
          </w:tcPr>
          <w:p w14:paraId="155C792C"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17267</w:t>
            </w:r>
          </w:p>
        </w:tc>
        <w:tc>
          <w:tcPr>
            <w:tcW w:w="354" w:type="pct"/>
            <w:tcBorders>
              <w:top w:val="nil"/>
              <w:left w:val="nil"/>
              <w:bottom w:val="single" w:sz="4" w:space="0" w:color="808080"/>
              <w:right w:val="single" w:sz="4" w:space="0" w:color="808080"/>
            </w:tcBorders>
            <w:shd w:val="clear" w:color="000000" w:fill="F2F2F2"/>
            <w:vAlign w:val="center"/>
            <w:hideMark/>
          </w:tcPr>
          <w:p w14:paraId="17A150A6" w14:textId="77777777" w:rsidR="00A279C8" w:rsidRPr="00A279C8" w:rsidRDefault="00A279C8" w:rsidP="00A279C8">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17538</w:t>
            </w:r>
          </w:p>
        </w:tc>
      </w:tr>
      <w:tr w:rsidR="00A279C8" w:rsidRPr="00A279C8" w14:paraId="77AA4588"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1B2764FD"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I.4.1</w:t>
            </w:r>
          </w:p>
        </w:tc>
        <w:tc>
          <w:tcPr>
            <w:tcW w:w="1192" w:type="pct"/>
            <w:tcBorders>
              <w:top w:val="nil"/>
              <w:left w:val="nil"/>
              <w:bottom w:val="single" w:sz="4" w:space="0" w:color="808080"/>
              <w:right w:val="single" w:sz="4" w:space="0" w:color="808080"/>
            </w:tcBorders>
            <w:vAlign w:val="center"/>
            <w:hideMark/>
          </w:tcPr>
          <w:p w14:paraId="5159ED90"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54" w:type="pct"/>
            <w:tcBorders>
              <w:top w:val="nil"/>
              <w:left w:val="nil"/>
              <w:bottom w:val="single" w:sz="4" w:space="0" w:color="808080"/>
              <w:right w:val="single" w:sz="4" w:space="0" w:color="808080"/>
            </w:tcBorders>
            <w:shd w:val="clear" w:color="000000" w:fill="92D050"/>
            <w:vAlign w:val="center"/>
            <w:hideMark/>
          </w:tcPr>
          <w:p w14:paraId="01FB9B3D"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shd w:val="clear" w:color="000000" w:fill="92D050"/>
            <w:vAlign w:val="center"/>
            <w:hideMark/>
          </w:tcPr>
          <w:p w14:paraId="2C7F122F"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21E9503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0EB664B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064245B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3779BF7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54B342B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7C129A4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70B57A0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7D17F9B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r>
      <w:tr w:rsidR="00A279C8" w:rsidRPr="00A279C8" w14:paraId="717D238D"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5A3A59C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I.4.2</w:t>
            </w:r>
          </w:p>
        </w:tc>
        <w:tc>
          <w:tcPr>
            <w:tcW w:w="1192" w:type="pct"/>
            <w:tcBorders>
              <w:top w:val="nil"/>
              <w:left w:val="nil"/>
              <w:bottom w:val="single" w:sz="4" w:space="0" w:color="808080"/>
              <w:right w:val="single" w:sz="4" w:space="0" w:color="808080"/>
            </w:tcBorders>
            <w:vAlign w:val="center"/>
            <w:hideMark/>
          </w:tcPr>
          <w:p w14:paraId="0B942727"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54" w:type="pct"/>
            <w:tcBorders>
              <w:top w:val="nil"/>
              <w:left w:val="nil"/>
              <w:bottom w:val="single" w:sz="4" w:space="0" w:color="808080"/>
              <w:right w:val="single" w:sz="4" w:space="0" w:color="808080"/>
            </w:tcBorders>
            <w:shd w:val="clear" w:color="000000" w:fill="92D050"/>
            <w:vAlign w:val="center"/>
            <w:hideMark/>
          </w:tcPr>
          <w:p w14:paraId="4DAECB8C"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14757</w:t>
            </w:r>
          </w:p>
        </w:tc>
        <w:tc>
          <w:tcPr>
            <w:tcW w:w="354" w:type="pct"/>
            <w:tcBorders>
              <w:top w:val="nil"/>
              <w:left w:val="nil"/>
              <w:bottom w:val="single" w:sz="4" w:space="0" w:color="808080"/>
              <w:right w:val="single" w:sz="4" w:space="0" w:color="808080"/>
            </w:tcBorders>
            <w:shd w:val="clear" w:color="000000" w:fill="92D050"/>
            <w:vAlign w:val="center"/>
            <w:hideMark/>
          </w:tcPr>
          <w:p w14:paraId="45C3A58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14996</w:t>
            </w:r>
          </w:p>
        </w:tc>
        <w:tc>
          <w:tcPr>
            <w:tcW w:w="354" w:type="pct"/>
            <w:tcBorders>
              <w:top w:val="nil"/>
              <w:left w:val="nil"/>
              <w:bottom w:val="single" w:sz="4" w:space="0" w:color="808080"/>
              <w:right w:val="single" w:sz="4" w:space="0" w:color="808080"/>
            </w:tcBorders>
            <w:vAlign w:val="center"/>
            <w:hideMark/>
          </w:tcPr>
          <w:p w14:paraId="7DB22CE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15238</w:t>
            </w:r>
          </w:p>
        </w:tc>
        <w:tc>
          <w:tcPr>
            <w:tcW w:w="354" w:type="pct"/>
            <w:tcBorders>
              <w:top w:val="nil"/>
              <w:left w:val="nil"/>
              <w:bottom w:val="single" w:sz="4" w:space="0" w:color="808080"/>
              <w:right w:val="single" w:sz="4" w:space="0" w:color="808080"/>
            </w:tcBorders>
            <w:vAlign w:val="center"/>
            <w:hideMark/>
          </w:tcPr>
          <w:p w14:paraId="37721D6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15484</w:t>
            </w:r>
          </w:p>
        </w:tc>
        <w:tc>
          <w:tcPr>
            <w:tcW w:w="354" w:type="pct"/>
            <w:tcBorders>
              <w:top w:val="nil"/>
              <w:left w:val="nil"/>
              <w:bottom w:val="single" w:sz="4" w:space="0" w:color="808080"/>
              <w:right w:val="single" w:sz="4" w:space="0" w:color="808080"/>
            </w:tcBorders>
            <w:vAlign w:val="center"/>
            <w:hideMark/>
          </w:tcPr>
          <w:p w14:paraId="2FDE866E"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15735</w:t>
            </w:r>
          </w:p>
        </w:tc>
        <w:tc>
          <w:tcPr>
            <w:tcW w:w="354" w:type="pct"/>
            <w:tcBorders>
              <w:top w:val="nil"/>
              <w:left w:val="nil"/>
              <w:bottom w:val="single" w:sz="4" w:space="0" w:color="808080"/>
              <w:right w:val="single" w:sz="4" w:space="0" w:color="808080"/>
            </w:tcBorders>
            <w:vAlign w:val="center"/>
            <w:hideMark/>
          </w:tcPr>
          <w:p w14:paraId="06D8028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15989</w:t>
            </w:r>
          </w:p>
        </w:tc>
        <w:tc>
          <w:tcPr>
            <w:tcW w:w="354" w:type="pct"/>
            <w:tcBorders>
              <w:top w:val="nil"/>
              <w:left w:val="nil"/>
              <w:bottom w:val="single" w:sz="4" w:space="0" w:color="808080"/>
              <w:right w:val="single" w:sz="4" w:space="0" w:color="808080"/>
            </w:tcBorders>
            <w:vAlign w:val="center"/>
            <w:hideMark/>
          </w:tcPr>
          <w:p w14:paraId="27E5C35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16247</w:t>
            </w:r>
          </w:p>
        </w:tc>
        <w:tc>
          <w:tcPr>
            <w:tcW w:w="354" w:type="pct"/>
            <w:tcBorders>
              <w:top w:val="nil"/>
              <w:left w:val="nil"/>
              <w:bottom w:val="single" w:sz="4" w:space="0" w:color="808080"/>
              <w:right w:val="single" w:sz="4" w:space="0" w:color="808080"/>
            </w:tcBorders>
            <w:vAlign w:val="center"/>
            <w:hideMark/>
          </w:tcPr>
          <w:p w14:paraId="3483D9B1"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16510</w:t>
            </w:r>
          </w:p>
        </w:tc>
        <w:tc>
          <w:tcPr>
            <w:tcW w:w="354" w:type="pct"/>
            <w:tcBorders>
              <w:top w:val="nil"/>
              <w:left w:val="nil"/>
              <w:bottom w:val="single" w:sz="4" w:space="0" w:color="808080"/>
              <w:right w:val="single" w:sz="4" w:space="0" w:color="808080"/>
            </w:tcBorders>
            <w:vAlign w:val="center"/>
            <w:hideMark/>
          </w:tcPr>
          <w:p w14:paraId="41432328"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16777</w:t>
            </w:r>
          </w:p>
        </w:tc>
        <w:tc>
          <w:tcPr>
            <w:tcW w:w="354" w:type="pct"/>
            <w:tcBorders>
              <w:top w:val="nil"/>
              <w:left w:val="nil"/>
              <w:bottom w:val="single" w:sz="4" w:space="0" w:color="808080"/>
              <w:right w:val="single" w:sz="4" w:space="0" w:color="808080"/>
            </w:tcBorders>
            <w:vAlign w:val="center"/>
            <w:hideMark/>
          </w:tcPr>
          <w:p w14:paraId="47A896C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17048</w:t>
            </w:r>
          </w:p>
        </w:tc>
      </w:tr>
      <w:tr w:rsidR="00A279C8" w:rsidRPr="00A279C8" w14:paraId="77ABD9C9"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68C9D739"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I.4.3</w:t>
            </w:r>
          </w:p>
        </w:tc>
        <w:tc>
          <w:tcPr>
            <w:tcW w:w="1192" w:type="pct"/>
            <w:tcBorders>
              <w:top w:val="nil"/>
              <w:left w:val="nil"/>
              <w:bottom w:val="single" w:sz="4" w:space="0" w:color="808080"/>
              <w:right w:val="single" w:sz="4" w:space="0" w:color="808080"/>
            </w:tcBorders>
            <w:vAlign w:val="center"/>
            <w:hideMark/>
          </w:tcPr>
          <w:p w14:paraId="2252A16A"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54" w:type="pct"/>
            <w:tcBorders>
              <w:top w:val="nil"/>
              <w:left w:val="nil"/>
              <w:bottom w:val="single" w:sz="4" w:space="0" w:color="808080"/>
              <w:right w:val="single" w:sz="4" w:space="0" w:color="808080"/>
            </w:tcBorders>
            <w:shd w:val="clear" w:color="000000" w:fill="92D050"/>
            <w:vAlign w:val="center"/>
            <w:hideMark/>
          </w:tcPr>
          <w:p w14:paraId="57073513"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4A8C0460"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890B4F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27C06C7"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B1CFB6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1E5629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804930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289284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2DB9A4B"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DBAE90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54869473"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16CEF8F2"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I.4.4</w:t>
            </w:r>
          </w:p>
        </w:tc>
        <w:tc>
          <w:tcPr>
            <w:tcW w:w="1192" w:type="pct"/>
            <w:tcBorders>
              <w:top w:val="nil"/>
              <w:left w:val="nil"/>
              <w:bottom w:val="single" w:sz="4" w:space="0" w:color="808080"/>
              <w:right w:val="single" w:sz="4" w:space="0" w:color="808080"/>
            </w:tcBorders>
            <w:vAlign w:val="center"/>
            <w:hideMark/>
          </w:tcPr>
          <w:p w14:paraId="1D311862" w14:textId="77777777" w:rsidR="00A279C8" w:rsidRPr="00A279C8" w:rsidRDefault="00A279C8" w:rsidP="00A279C8">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54" w:type="pct"/>
            <w:tcBorders>
              <w:top w:val="nil"/>
              <w:left w:val="nil"/>
              <w:bottom w:val="single" w:sz="4" w:space="0" w:color="808080"/>
              <w:right w:val="single" w:sz="4" w:space="0" w:color="808080"/>
            </w:tcBorders>
            <w:shd w:val="clear" w:color="000000" w:fill="92D050"/>
            <w:vAlign w:val="center"/>
            <w:hideMark/>
          </w:tcPr>
          <w:p w14:paraId="7F81317A"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1A54194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75A40F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C7AEF7D"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3426B40"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6192BC0"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EB032C0"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897CCF6"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29ED1B5"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1DFEC83" w14:textId="77777777" w:rsidR="00A279C8" w:rsidRPr="00A279C8" w:rsidRDefault="00A279C8" w:rsidP="00A279C8">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3CA305F1"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808080"/>
            <w:vAlign w:val="center"/>
            <w:hideMark/>
          </w:tcPr>
          <w:p w14:paraId="49F9F531"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1192" w:type="pct"/>
            <w:tcBorders>
              <w:top w:val="nil"/>
              <w:left w:val="nil"/>
              <w:bottom w:val="single" w:sz="4" w:space="0" w:color="808080"/>
              <w:right w:val="single" w:sz="4" w:space="0" w:color="808080"/>
            </w:tcBorders>
            <w:shd w:val="clear" w:color="000000" w:fill="808080"/>
            <w:vAlign w:val="center"/>
            <w:hideMark/>
          </w:tcPr>
          <w:p w14:paraId="1540247B"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RAZEM:</w:t>
            </w:r>
          </w:p>
        </w:tc>
        <w:tc>
          <w:tcPr>
            <w:tcW w:w="354" w:type="pct"/>
            <w:tcBorders>
              <w:top w:val="nil"/>
              <w:left w:val="nil"/>
              <w:bottom w:val="single" w:sz="4" w:space="0" w:color="808080"/>
              <w:right w:val="single" w:sz="4" w:space="0" w:color="808080"/>
            </w:tcBorders>
            <w:shd w:val="clear" w:color="000000" w:fill="92D050"/>
            <w:vAlign w:val="center"/>
            <w:hideMark/>
          </w:tcPr>
          <w:p w14:paraId="58C447B1"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26630</w:t>
            </w:r>
          </w:p>
        </w:tc>
        <w:tc>
          <w:tcPr>
            <w:tcW w:w="354" w:type="pct"/>
            <w:tcBorders>
              <w:top w:val="nil"/>
              <w:left w:val="nil"/>
              <w:bottom w:val="single" w:sz="4" w:space="0" w:color="808080"/>
              <w:right w:val="single" w:sz="4" w:space="0" w:color="808080"/>
            </w:tcBorders>
            <w:shd w:val="clear" w:color="000000" w:fill="92D050"/>
            <w:vAlign w:val="center"/>
            <w:hideMark/>
          </w:tcPr>
          <w:p w14:paraId="7CFF364D"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27047</w:t>
            </w:r>
          </w:p>
        </w:tc>
        <w:tc>
          <w:tcPr>
            <w:tcW w:w="354" w:type="pct"/>
            <w:tcBorders>
              <w:top w:val="nil"/>
              <w:left w:val="nil"/>
              <w:bottom w:val="single" w:sz="4" w:space="0" w:color="808080"/>
              <w:right w:val="single" w:sz="4" w:space="0" w:color="808080"/>
            </w:tcBorders>
            <w:shd w:val="clear" w:color="000000" w:fill="808080"/>
            <w:vAlign w:val="center"/>
            <w:hideMark/>
          </w:tcPr>
          <w:p w14:paraId="65D3227A"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27471</w:t>
            </w:r>
          </w:p>
        </w:tc>
        <w:tc>
          <w:tcPr>
            <w:tcW w:w="354" w:type="pct"/>
            <w:tcBorders>
              <w:top w:val="nil"/>
              <w:left w:val="nil"/>
              <w:bottom w:val="single" w:sz="4" w:space="0" w:color="808080"/>
              <w:right w:val="single" w:sz="4" w:space="0" w:color="808080"/>
            </w:tcBorders>
            <w:shd w:val="clear" w:color="000000" w:fill="808080"/>
            <w:vAlign w:val="center"/>
            <w:hideMark/>
          </w:tcPr>
          <w:p w14:paraId="6FDEA1EC"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27902</w:t>
            </w:r>
          </w:p>
        </w:tc>
        <w:tc>
          <w:tcPr>
            <w:tcW w:w="354" w:type="pct"/>
            <w:tcBorders>
              <w:top w:val="nil"/>
              <w:left w:val="nil"/>
              <w:bottom w:val="single" w:sz="4" w:space="0" w:color="808080"/>
              <w:right w:val="single" w:sz="4" w:space="0" w:color="808080"/>
            </w:tcBorders>
            <w:shd w:val="clear" w:color="000000" w:fill="808080"/>
            <w:vAlign w:val="center"/>
            <w:hideMark/>
          </w:tcPr>
          <w:p w14:paraId="4AF6C163"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28339</w:t>
            </w:r>
          </w:p>
        </w:tc>
        <w:tc>
          <w:tcPr>
            <w:tcW w:w="354" w:type="pct"/>
            <w:tcBorders>
              <w:top w:val="nil"/>
              <w:left w:val="nil"/>
              <w:bottom w:val="single" w:sz="4" w:space="0" w:color="808080"/>
              <w:right w:val="single" w:sz="4" w:space="0" w:color="808080"/>
            </w:tcBorders>
            <w:shd w:val="clear" w:color="000000" w:fill="808080"/>
            <w:vAlign w:val="center"/>
            <w:hideMark/>
          </w:tcPr>
          <w:p w14:paraId="7765C71B"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28784</w:t>
            </w:r>
          </w:p>
        </w:tc>
        <w:tc>
          <w:tcPr>
            <w:tcW w:w="354" w:type="pct"/>
            <w:tcBorders>
              <w:top w:val="nil"/>
              <w:left w:val="nil"/>
              <w:bottom w:val="single" w:sz="4" w:space="0" w:color="808080"/>
              <w:right w:val="single" w:sz="4" w:space="0" w:color="808080"/>
            </w:tcBorders>
            <w:shd w:val="clear" w:color="000000" w:fill="808080"/>
            <w:vAlign w:val="center"/>
            <w:hideMark/>
          </w:tcPr>
          <w:p w14:paraId="16945657"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29236</w:t>
            </w:r>
          </w:p>
        </w:tc>
        <w:tc>
          <w:tcPr>
            <w:tcW w:w="354" w:type="pct"/>
            <w:tcBorders>
              <w:top w:val="nil"/>
              <w:left w:val="nil"/>
              <w:bottom w:val="single" w:sz="4" w:space="0" w:color="808080"/>
              <w:right w:val="single" w:sz="4" w:space="0" w:color="808080"/>
            </w:tcBorders>
            <w:shd w:val="clear" w:color="000000" w:fill="808080"/>
            <w:vAlign w:val="center"/>
            <w:hideMark/>
          </w:tcPr>
          <w:p w14:paraId="53C10113"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29695</w:t>
            </w:r>
          </w:p>
        </w:tc>
        <w:tc>
          <w:tcPr>
            <w:tcW w:w="354" w:type="pct"/>
            <w:tcBorders>
              <w:top w:val="nil"/>
              <w:left w:val="nil"/>
              <w:bottom w:val="single" w:sz="4" w:space="0" w:color="808080"/>
              <w:right w:val="single" w:sz="4" w:space="0" w:color="808080"/>
            </w:tcBorders>
            <w:shd w:val="clear" w:color="000000" w:fill="808080"/>
            <w:vAlign w:val="center"/>
            <w:hideMark/>
          </w:tcPr>
          <w:p w14:paraId="2E531BF5"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30162</w:t>
            </w:r>
          </w:p>
        </w:tc>
        <w:tc>
          <w:tcPr>
            <w:tcW w:w="354" w:type="pct"/>
            <w:tcBorders>
              <w:top w:val="nil"/>
              <w:left w:val="nil"/>
              <w:bottom w:val="single" w:sz="4" w:space="0" w:color="808080"/>
              <w:right w:val="single" w:sz="4" w:space="0" w:color="808080"/>
            </w:tcBorders>
            <w:shd w:val="clear" w:color="000000" w:fill="808080"/>
            <w:vAlign w:val="center"/>
            <w:hideMark/>
          </w:tcPr>
          <w:p w14:paraId="4564489D" w14:textId="77777777" w:rsidR="00A279C8" w:rsidRPr="00A279C8" w:rsidRDefault="00A279C8" w:rsidP="00A279C8">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30636</w:t>
            </w:r>
          </w:p>
        </w:tc>
      </w:tr>
    </w:tbl>
    <w:p w14:paraId="417211F0" w14:textId="2A030508" w:rsidR="00E2130B" w:rsidRPr="004B4852" w:rsidRDefault="00E2130B" w:rsidP="002D28A3">
      <w:pPr>
        <w:pStyle w:val="rdo"/>
      </w:pPr>
      <w:r w:rsidRPr="004B4852">
        <w:t>Źródło: Opracowanie własne</w:t>
      </w:r>
    </w:p>
    <w:p w14:paraId="749770DA" w14:textId="77777777" w:rsidR="00D83951" w:rsidRPr="004B4852" w:rsidRDefault="00D83951">
      <w:pPr>
        <w:spacing w:before="0" w:after="200" w:line="276" w:lineRule="auto"/>
        <w:contextualSpacing w:val="0"/>
        <w:jc w:val="left"/>
        <w:rPr>
          <w:rFonts w:asciiTheme="majorHAnsi" w:hAnsiTheme="majorHAnsi" w:cstheme="majorHAnsi"/>
          <w:b/>
          <w:bCs/>
          <w:color w:val="4D4D4D" w:themeColor="accent6"/>
          <w:sz w:val="18"/>
          <w:szCs w:val="18"/>
        </w:rPr>
      </w:pPr>
      <w:r w:rsidRPr="004B4852">
        <w:rPr>
          <w:rFonts w:asciiTheme="majorHAnsi" w:hAnsiTheme="majorHAnsi" w:cstheme="majorHAnsi"/>
        </w:rPr>
        <w:br w:type="page"/>
      </w:r>
    </w:p>
    <w:p w14:paraId="547A41E4" w14:textId="7736826D" w:rsidR="00E2130B" w:rsidRDefault="00E2130B" w:rsidP="002B3BCA">
      <w:pPr>
        <w:pStyle w:val="Legenda"/>
        <w:keepNext/>
        <w:spacing w:after="0"/>
        <w:rPr>
          <w:b/>
          <w:bCs w:val="0"/>
          <w:sz w:val="18"/>
        </w:rPr>
      </w:pPr>
      <w:bookmarkStart w:id="679" w:name="_Toc225790411"/>
      <w:r w:rsidRPr="002B3BCA">
        <w:rPr>
          <w:rFonts w:asciiTheme="majorHAnsi" w:hAnsiTheme="majorHAnsi" w:cstheme="majorHAnsi"/>
          <w:b/>
          <w:bCs w:val="0"/>
          <w:sz w:val="18"/>
        </w:rPr>
        <w:lastRenderedPageBreak/>
        <w:t xml:space="preserve">Tabela </w:t>
      </w:r>
      <w:r w:rsidR="004B4852" w:rsidRPr="002B3BCA">
        <w:rPr>
          <w:rFonts w:asciiTheme="majorHAnsi" w:hAnsiTheme="majorHAnsi" w:cstheme="majorHAnsi"/>
          <w:b/>
          <w:bCs w:val="0"/>
          <w:sz w:val="18"/>
        </w:rPr>
        <w:fldChar w:fldCharType="begin"/>
      </w:r>
      <w:r w:rsidR="004B4852" w:rsidRPr="002B3BCA">
        <w:rPr>
          <w:rFonts w:asciiTheme="majorHAnsi" w:hAnsiTheme="majorHAnsi" w:cstheme="majorHAnsi"/>
          <w:b/>
          <w:bCs w:val="0"/>
          <w:sz w:val="18"/>
        </w:rPr>
        <w:instrText xml:space="preserve"> SEQ Tabela \* ARABIC </w:instrText>
      </w:r>
      <w:r w:rsidR="004B4852" w:rsidRPr="002B3BCA">
        <w:rPr>
          <w:rFonts w:asciiTheme="majorHAnsi" w:hAnsiTheme="majorHAnsi" w:cstheme="majorHAnsi"/>
          <w:b/>
          <w:bCs w:val="0"/>
          <w:sz w:val="18"/>
        </w:rPr>
        <w:fldChar w:fldCharType="separate"/>
      </w:r>
      <w:r w:rsidR="00501F96">
        <w:rPr>
          <w:rFonts w:asciiTheme="majorHAnsi" w:hAnsiTheme="majorHAnsi" w:cstheme="majorHAnsi"/>
          <w:b/>
          <w:bCs w:val="0"/>
          <w:noProof/>
          <w:sz w:val="18"/>
        </w:rPr>
        <w:t>26</w:t>
      </w:r>
      <w:r w:rsidR="004B4852" w:rsidRPr="002B3BCA">
        <w:rPr>
          <w:rFonts w:asciiTheme="majorHAnsi" w:hAnsiTheme="majorHAnsi" w:cstheme="majorHAnsi"/>
          <w:b/>
          <w:bCs w:val="0"/>
          <w:noProof/>
          <w:sz w:val="18"/>
        </w:rPr>
        <w:fldChar w:fldCharType="end"/>
      </w:r>
      <w:r w:rsidRPr="002B3BCA">
        <w:rPr>
          <w:rFonts w:asciiTheme="majorHAnsi" w:hAnsiTheme="majorHAnsi" w:cstheme="majorHAnsi"/>
          <w:b/>
          <w:bCs w:val="0"/>
          <w:sz w:val="18"/>
        </w:rPr>
        <w:t xml:space="preserve"> Scenariusz A Pasywny - Prognozowany wzrost zapotrzebowania na energię finalną na obszarze </w:t>
      </w:r>
      <w:r w:rsidR="00E72EA7" w:rsidRPr="002B3BCA">
        <w:rPr>
          <w:rFonts w:asciiTheme="majorHAnsi" w:hAnsiTheme="majorHAnsi" w:cstheme="majorHAnsi"/>
          <w:b/>
          <w:bCs w:val="0"/>
          <w:sz w:val="18"/>
        </w:rPr>
        <w:t xml:space="preserve">Gminy </w:t>
      </w:r>
      <w:r w:rsidR="00A279C8">
        <w:rPr>
          <w:b/>
          <w:bCs w:val="0"/>
          <w:sz w:val="18"/>
        </w:rPr>
        <w:t>Olszanka</w:t>
      </w:r>
      <w:bookmarkEnd w:id="679"/>
    </w:p>
    <w:tbl>
      <w:tblPr>
        <w:tblW w:w="5000" w:type="pct"/>
        <w:tblCellMar>
          <w:left w:w="70" w:type="dxa"/>
          <w:right w:w="70" w:type="dxa"/>
        </w:tblCellMar>
        <w:tblLook w:val="04A0" w:firstRow="1" w:lastRow="0" w:firstColumn="1" w:lastColumn="0" w:noHBand="0" w:noVBand="1"/>
      </w:tblPr>
      <w:tblGrid>
        <w:gridCol w:w="807"/>
        <w:gridCol w:w="3592"/>
        <w:gridCol w:w="1067"/>
        <w:gridCol w:w="1066"/>
        <w:gridCol w:w="1066"/>
        <w:gridCol w:w="1066"/>
        <w:gridCol w:w="1066"/>
        <w:gridCol w:w="1066"/>
        <w:gridCol w:w="1066"/>
        <w:gridCol w:w="1066"/>
        <w:gridCol w:w="1066"/>
      </w:tblGrid>
      <w:tr w:rsidR="00A279C8" w:rsidRPr="00A279C8" w14:paraId="0155B7B9" w14:textId="77777777" w:rsidTr="00A279C8">
        <w:trPr>
          <w:trHeight w:val="20"/>
        </w:trPr>
        <w:tc>
          <w:tcPr>
            <w:tcW w:w="288" w:type="pc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78E7466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Lp</w:t>
            </w:r>
          </w:p>
        </w:tc>
        <w:tc>
          <w:tcPr>
            <w:tcW w:w="1283" w:type="pct"/>
            <w:tcBorders>
              <w:top w:val="single" w:sz="4" w:space="0" w:color="808080"/>
              <w:left w:val="nil"/>
              <w:bottom w:val="single" w:sz="4" w:space="0" w:color="808080"/>
              <w:right w:val="single" w:sz="4" w:space="0" w:color="808080"/>
            </w:tcBorders>
            <w:shd w:val="clear" w:color="000000" w:fill="808080"/>
            <w:vAlign w:val="center"/>
            <w:hideMark/>
          </w:tcPr>
          <w:p w14:paraId="5B857C9E"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Kategoria</w:t>
            </w:r>
          </w:p>
        </w:tc>
        <w:tc>
          <w:tcPr>
            <w:tcW w:w="381" w:type="pct"/>
            <w:tcBorders>
              <w:top w:val="single" w:sz="4" w:space="0" w:color="808080"/>
              <w:left w:val="nil"/>
              <w:bottom w:val="single" w:sz="4" w:space="0" w:color="808080"/>
              <w:right w:val="single" w:sz="4" w:space="0" w:color="808080"/>
            </w:tcBorders>
            <w:shd w:val="clear" w:color="000000" w:fill="92D050"/>
            <w:vAlign w:val="center"/>
            <w:hideMark/>
          </w:tcPr>
          <w:p w14:paraId="2B0A9C15"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2024</w:t>
            </w:r>
          </w:p>
        </w:tc>
        <w:tc>
          <w:tcPr>
            <w:tcW w:w="381" w:type="pct"/>
            <w:tcBorders>
              <w:top w:val="single" w:sz="4" w:space="0" w:color="808080"/>
              <w:left w:val="nil"/>
              <w:bottom w:val="single" w:sz="4" w:space="0" w:color="808080"/>
              <w:right w:val="single" w:sz="4" w:space="0" w:color="808080"/>
            </w:tcBorders>
            <w:shd w:val="clear" w:color="000000" w:fill="92D050"/>
            <w:vAlign w:val="center"/>
            <w:hideMark/>
          </w:tcPr>
          <w:p w14:paraId="51128D9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2025</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269F9C95"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2034</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5446CD9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2035</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3B4A861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2036</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350788A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2037</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7D118BFC"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2038</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25343A49"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2039</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5FACC02F"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2040</w:t>
            </w:r>
          </w:p>
        </w:tc>
      </w:tr>
      <w:tr w:rsidR="00A279C8" w:rsidRPr="00A279C8" w14:paraId="095EEB59"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808080"/>
            <w:vAlign w:val="center"/>
            <w:hideMark/>
          </w:tcPr>
          <w:p w14:paraId="5075F638"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1283" w:type="pct"/>
            <w:tcBorders>
              <w:top w:val="nil"/>
              <w:left w:val="nil"/>
              <w:bottom w:val="single" w:sz="4" w:space="0" w:color="808080"/>
              <w:right w:val="single" w:sz="4" w:space="0" w:color="808080"/>
            </w:tcBorders>
            <w:shd w:val="clear" w:color="000000" w:fill="808080"/>
            <w:vAlign w:val="center"/>
            <w:hideMark/>
          </w:tcPr>
          <w:p w14:paraId="58739D28"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381" w:type="pct"/>
            <w:tcBorders>
              <w:top w:val="nil"/>
              <w:left w:val="nil"/>
              <w:bottom w:val="single" w:sz="4" w:space="0" w:color="808080"/>
              <w:right w:val="single" w:sz="4" w:space="0" w:color="808080"/>
            </w:tcBorders>
            <w:shd w:val="clear" w:color="000000" w:fill="92D050"/>
            <w:vAlign w:val="center"/>
            <w:hideMark/>
          </w:tcPr>
          <w:p w14:paraId="6660F287"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92D050"/>
            <w:vAlign w:val="center"/>
            <w:hideMark/>
          </w:tcPr>
          <w:p w14:paraId="30450D92"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1AA38636"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0E6080BD"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27379234"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19F08991"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3BDA4DC0"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40E5A2EE"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44A858AE"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r>
      <w:tr w:rsidR="00A279C8" w:rsidRPr="00A279C8" w14:paraId="374E5216"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F2F2F2"/>
            <w:vAlign w:val="center"/>
            <w:hideMark/>
          </w:tcPr>
          <w:p w14:paraId="19776A89"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I.1</w:t>
            </w:r>
          </w:p>
        </w:tc>
        <w:tc>
          <w:tcPr>
            <w:tcW w:w="1283" w:type="pct"/>
            <w:tcBorders>
              <w:top w:val="nil"/>
              <w:left w:val="nil"/>
              <w:bottom w:val="single" w:sz="4" w:space="0" w:color="808080"/>
              <w:right w:val="single" w:sz="4" w:space="0" w:color="808080"/>
            </w:tcBorders>
            <w:shd w:val="clear" w:color="000000" w:fill="F2F2F2"/>
            <w:vAlign w:val="center"/>
            <w:hideMark/>
          </w:tcPr>
          <w:p w14:paraId="153EBBE6"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Energia elektryczna</w:t>
            </w:r>
          </w:p>
        </w:tc>
        <w:tc>
          <w:tcPr>
            <w:tcW w:w="381" w:type="pct"/>
            <w:tcBorders>
              <w:top w:val="nil"/>
              <w:left w:val="nil"/>
              <w:bottom w:val="single" w:sz="4" w:space="0" w:color="808080"/>
              <w:right w:val="single" w:sz="4" w:space="0" w:color="808080"/>
            </w:tcBorders>
            <w:shd w:val="clear" w:color="000000" w:fill="92D050"/>
            <w:vAlign w:val="center"/>
            <w:hideMark/>
          </w:tcPr>
          <w:p w14:paraId="22BB2DE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10956</w:t>
            </w:r>
          </w:p>
        </w:tc>
        <w:tc>
          <w:tcPr>
            <w:tcW w:w="381" w:type="pct"/>
            <w:tcBorders>
              <w:top w:val="nil"/>
              <w:left w:val="nil"/>
              <w:bottom w:val="single" w:sz="4" w:space="0" w:color="808080"/>
              <w:right w:val="single" w:sz="4" w:space="0" w:color="808080"/>
            </w:tcBorders>
            <w:shd w:val="clear" w:color="000000" w:fill="92D050"/>
            <w:vAlign w:val="center"/>
            <w:hideMark/>
          </w:tcPr>
          <w:p w14:paraId="01DC345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11130</w:t>
            </w:r>
          </w:p>
        </w:tc>
        <w:tc>
          <w:tcPr>
            <w:tcW w:w="381" w:type="pct"/>
            <w:tcBorders>
              <w:top w:val="nil"/>
              <w:left w:val="nil"/>
              <w:bottom w:val="single" w:sz="4" w:space="0" w:color="808080"/>
              <w:right w:val="single" w:sz="4" w:space="0" w:color="808080"/>
            </w:tcBorders>
            <w:shd w:val="clear" w:color="000000" w:fill="F2F2F2"/>
            <w:vAlign w:val="center"/>
            <w:hideMark/>
          </w:tcPr>
          <w:p w14:paraId="5846651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12825</w:t>
            </w:r>
          </w:p>
        </w:tc>
        <w:tc>
          <w:tcPr>
            <w:tcW w:w="381" w:type="pct"/>
            <w:tcBorders>
              <w:top w:val="nil"/>
              <w:left w:val="nil"/>
              <w:bottom w:val="single" w:sz="4" w:space="0" w:color="808080"/>
              <w:right w:val="single" w:sz="4" w:space="0" w:color="808080"/>
            </w:tcBorders>
            <w:shd w:val="clear" w:color="000000" w:fill="F2F2F2"/>
            <w:vAlign w:val="center"/>
            <w:hideMark/>
          </w:tcPr>
          <w:p w14:paraId="1FA03B2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13029</w:t>
            </w:r>
          </w:p>
        </w:tc>
        <w:tc>
          <w:tcPr>
            <w:tcW w:w="381" w:type="pct"/>
            <w:tcBorders>
              <w:top w:val="nil"/>
              <w:left w:val="nil"/>
              <w:bottom w:val="single" w:sz="4" w:space="0" w:color="808080"/>
              <w:right w:val="single" w:sz="4" w:space="0" w:color="808080"/>
            </w:tcBorders>
            <w:shd w:val="clear" w:color="000000" w:fill="F2F2F2"/>
            <w:vAlign w:val="center"/>
            <w:hideMark/>
          </w:tcPr>
          <w:p w14:paraId="610947CA"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13237</w:t>
            </w:r>
          </w:p>
        </w:tc>
        <w:tc>
          <w:tcPr>
            <w:tcW w:w="381" w:type="pct"/>
            <w:tcBorders>
              <w:top w:val="nil"/>
              <w:left w:val="nil"/>
              <w:bottom w:val="single" w:sz="4" w:space="0" w:color="808080"/>
              <w:right w:val="single" w:sz="4" w:space="0" w:color="808080"/>
            </w:tcBorders>
            <w:shd w:val="clear" w:color="000000" w:fill="F2F2F2"/>
            <w:vAlign w:val="center"/>
            <w:hideMark/>
          </w:tcPr>
          <w:p w14:paraId="3C13F251"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13447</w:t>
            </w:r>
          </w:p>
        </w:tc>
        <w:tc>
          <w:tcPr>
            <w:tcW w:w="381" w:type="pct"/>
            <w:tcBorders>
              <w:top w:val="nil"/>
              <w:left w:val="nil"/>
              <w:bottom w:val="single" w:sz="4" w:space="0" w:color="808080"/>
              <w:right w:val="single" w:sz="4" w:space="0" w:color="808080"/>
            </w:tcBorders>
            <w:shd w:val="clear" w:color="000000" w:fill="F2F2F2"/>
            <w:vAlign w:val="center"/>
            <w:hideMark/>
          </w:tcPr>
          <w:p w14:paraId="6443D069"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13662</w:t>
            </w:r>
          </w:p>
        </w:tc>
        <w:tc>
          <w:tcPr>
            <w:tcW w:w="381" w:type="pct"/>
            <w:tcBorders>
              <w:top w:val="nil"/>
              <w:left w:val="nil"/>
              <w:bottom w:val="single" w:sz="4" w:space="0" w:color="808080"/>
              <w:right w:val="single" w:sz="4" w:space="0" w:color="808080"/>
            </w:tcBorders>
            <w:shd w:val="clear" w:color="000000" w:fill="F2F2F2"/>
            <w:vAlign w:val="center"/>
            <w:hideMark/>
          </w:tcPr>
          <w:p w14:paraId="189F34D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13880</w:t>
            </w:r>
          </w:p>
        </w:tc>
        <w:tc>
          <w:tcPr>
            <w:tcW w:w="381" w:type="pct"/>
            <w:tcBorders>
              <w:top w:val="nil"/>
              <w:left w:val="nil"/>
              <w:bottom w:val="single" w:sz="4" w:space="0" w:color="808080"/>
              <w:right w:val="single" w:sz="4" w:space="0" w:color="808080"/>
            </w:tcBorders>
            <w:shd w:val="clear" w:color="000000" w:fill="F2F2F2"/>
            <w:vAlign w:val="center"/>
            <w:hideMark/>
          </w:tcPr>
          <w:p w14:paraId="2EBA2C9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14101</w:t>
            </w:r>
          </w:p>
        </w:tc>
      </w:tr>
      <w:tr w:rsidR="00A279C8" w:rsidRPr="00A279C8" w14:paraId="5571CFA7"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52AFE1A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I.1.1</w:t>
            </w:r>
          </w:p>
        </w:tc>
        <w:tc>
          <w:tcPr>
            <w:tcW w:w="1283" w:type="pct"/>
            <w:tcBorders>
              <w:top w:val="nil"/>
              <w:left w:val="nil"/>
              <w:bottom w:val="single" w:sz="4" w:space="0" w:color="808080"/>
              <w:right w:val="single" w:sz="4" w:space="0" w:color="808080"/>
            </w:tcBorders>
            <w:vAlign w:val="center"/>
            <w:hideMark/>
          </w:tcPr>
          <w:p w14:paraId="4071487E"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81" w:type="pct"/>
            <w:tcBorders>
              <w:top w:val="nil"/>
              <w:left w:val="nil"/>
              <w:bottom w:val="single" w:sz="4" w:space="0" w:color="808080"/>
              <w:right w:val="single" w:sz="4" w:space="0" w:color="808080"/>
            </w:tcBorders>
            <w:shd w:val="clear" w:color="000000" w:fill="92D050"/>
            <w:vAlign w:val="center"/>
            <w:hideMark/>
          </w:tcPr>
          <w:p w14:paraId="54F6EEC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451</w:t>
            </w:r>
          </w:p>
        </w:tc>
        <w:tc>
          <w:tcPr>
            <w:tcW w:w="381" w:type="pct"/>
            <w:tcBorders>
              <w:top w:val="nil"/>
              <w:left w:val="nil"/>
              <w:bottom w:val="single" w:sz="4" w:space="0" w:color="808080"/>
              <w:right w:val="single" w:sz="4" w:space="0" w:color="808080"/>
            </w:tcBorders>
            <w:shd w:val="clear" w:color="000000" w:fill="92D050"/>
            <w:vAlign w:val="center"/>
            <w:hideMark/>
          </w:tcPr>
          <w:p w14:paraId="20331C7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458</w:t>
            </w:r>
          </w:p>
        </w:tc>
        <w:tc>
          <w:tcPr>
            <w:tcW w:w="381" w:type="pct"/>
            <w:tcBorders>
              <w:top w:val="nil"/>
              <w:left w:val="nil"/>
              <w:bottom w:val="single" w:sz="4" w:space="0" w:color="808080"/>
              <w:right w:val="single" w:sz="4" w:space="0" w:color="808080"/>
            </w:tcBorders>
            <w:vAlign w:val="center"/>
            <w:hideMark/>
          </w:tcPr>
          <w:p w14:paraId="410F7B2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524</w:t>
            </w:r>
          </w:p>
        </w:tc>
        <w:tc>
          <w:tcPr>
            <w:tcW w:w="381" w:type="pct"/>
            <w:tcBorders>
              <w:top w:val="nil"/>
              <w:left w:val="nil"/>
              <w:bottom w:val="single" w:sz="4" w:space="0" w:color="808080"/>
              <w:right w:val="single" w:sz="4" w:space="0" w:color="808080"/>
            </w:tcBorders>
            <w:vAlign w:val="center"/>
            <w:hideMark/>
          </w:tcPr>
          <w:p w14:paraId="09F4322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532</w:t>
            </w:r>
          </w:p>
        </w:tc>
        <w:tc>
          <w:tcPr>
            <w:tcW w:w="381" w:type="pct"/>
            <w:tcBorders>
              <w:top w:val="nil"/>
              <w:left w:val="nil"/>
              <w:bottom w:val="single" w:sz="4" w:space="0" w:color="808080"/>
              <w:right w:val="single" w:sz="4" w:space="0" w:color="808080"/>
            </w:tcBorders>
            <w:vAlign w:val="center"/>
            <w:hideMark/>
          </w:tcPr>
          <w:p w14:paraId="78345C4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540</w:t>
            </w:r>
          </w:p>
        </w:tc>
        <w:tc>
          <w:tcPr>
            <w:tcW w:w="381" w:type="pct"/>
            <w:tcBorders>
              <w:top w:val="nil"/>
              <w:left w:val="nil"/>
              <w:bottom w:val="single" w:sz="4" w:space="0" w:color="808080"/>
              <w:right w:val="single" w:sz="4" w:space="0" w:color="808080"/>
            </w:tcBorders>
            <w:vAlign w:val="center"/>
            <w:hideMark/>
          </w:tcPr>
          <w:p w14:paraId="0BC406E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548</w:t>
            </w:r>
          </w:p>
        </w:tc>
        <w:tc>
          <w:tcPr>
            <w:tcW w:w="381" w:type="pct"/>
            <w:tcBorders>
              <w:top w:val="nil"/>
              <w:left w:val="nil"/>
              <w:bottom w:val="single" w:sz="4" w:space="0" w:color="808080"/>
              <w:right w:val="single" w:sz="4" w:space="0" w:color="808080"/>
            </w:tcBorders>
            <w:vAlign w:val="center"/>
            <w:hideMark/>
          </w:tcPr>
          <w:p w14:paraId="7A4984E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556</w:t>
            </w:r>
          </w:p>
        </w:tc>
        <w:tc>
          <w:tcPr>
            <w:tcW w:w="381" w:type="pct"/>
            <w:tcBorders>
              <w:top w:val="nil"/>
              <w:left w:val="nil"/>
              <w:bottom w:val="single" w:sz="4" w:space="0" w:color="808080"/>
              <w:right w:val="single" w:sz="4" w:space="0" w:color="808080"/>
            </w:tcBorders>
            <w:vAlign w:val="center"/>
            <w:hideMark/>
          </w:tcPr>
          <w:p w14:paraId="717DCDC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565</w:t>
            </w:r>
          </w:p>
        </w:tc>
        <w:tc>
          <w:tcPr>
            <w:tcW w:w="381" w:type="pct"/>
            <w:tcBorders>
              <w:top w:val="nil"/>
              <w:left w:val="nil"/>
              <w:bottom w:val="single" w:sz="4" w:space="0" w:color="808080"/>
              <w:right w:val="single" w:sz="4" w:space="0" w:color="808080"/>
            </w:tcBorders>
            <w:vAlign w:val="center"/>
            <w:hideMark/>
          </w:tcPr>
          <w:p w14:paraId="024CC01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573</w:t>
            </w:r>
          </w:p>
        </w:tc>
      </w:tr>
      <w:tr w:rsidR="00A279C8" w:rsidRPr="00A279C8" w14:paraId="22AD2D6D"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0A38145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I.1.2</w:t>
            </w:r>
          </w:p>
        </w:tc>
        <w:tc>
          <w:tcPr>
            <w:tcW w:w="1283" w:type="pct"/>
            <w:tcBorders>
              <w:top w:val="nil"/>
              <w:left w:val="nil"/>
              <w:bottom w:val="single" w:sz="4" w:space="0" w:color="808080"/>
              <w:right w:val="single" w:sz="4" w:space="0" w:color="808080"/>
            </w:tcBorders>
            <w:vAlign w:val="center"/>
            <w:hideMark/>
          </w:tcPr>
          <w:p w14:paraId="2470E97B"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81" w:type="pct"/>
            <w:tcBorders>
              <w:top w:val="nil"/>
              <w:left w:val="nil"/>
              <w:bottom w:val="single" w:sz="4" w:space="0" w:color="808080"/>
              <w:right w:val="single" w:sz="4" w:space="0" w:color="808080"/>
            </w:tcBorders>
            <w:shd w:val="clear" w:color="000000" w:fill="92D050"/>
            <w:vAlign w:val="center"/>
            <w:hideMark/>
          </w:tcPr>
          <w:p w14:paraId="1AB9DD0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6477</w:t>
            </w:r>
          </w:p>
        </w:tc>
        <w:tc>
          <w:tcPr>
            <w:tcW w:w="381" w:type="pct"/>
            <w:tcBorders>
              <w:top w:val="nil"/>
              <w:left w:val="nil"/>
              <w:bottom w:val="single" w:sz="4" w:space="0" w:color="808080"/>
              <w:right w:val="single" w:sz="4" w:space="0" w:color="808080"/>
            </w:tcBorders>
            <w:shd w:val="clear" w:color="000000" w:fill="92D050"/>
            <w:vAlign w:val="center"/>
            <w:hideMark/>
          </w:tcPr>
          <w:p w14:paraId="67619BC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6595</w:t>
            </w:r>
          </w:p>
        </w:tc>
        <w:tc>
          <w:tcPr>
            <w:tcW w:w="381" w:type="pct"/>
            <w:tcBorders>
              <w:top w:val="nil"/>
              <w:left w:val="nil"/>
              <w:bottom w:val="single" w:sz="4" w:space="0" w:color="808080"/>
              <w:right w:val="single" w:sz="4" w:space="0" w:color="808080"/>
            </w:tcBorders>
            <w:vAlign w:val="center"/>
            <w:hideMark/>
          </w:tcPr>
          <w:p w14:paraId="70CB6B9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7754</w:t>
            </w:r>
          </w:p>
        </w:tc>
        <w:tc>
          <w:tcPr>
            <w:tcW w:w="381" w:type="pct"/>
            <w:tcBorders>
              <w:top w:val="nil"/>
              <w:left w:val="nil"/>
              <w:bottom w:val="single" w:sz="4" w:space="0" w:color="808080"/>
              <w:right w:val="single" w:sz="4" w:space="0" w:color="808080"/>
            </w:tcBorders>
            <w:vAlign w:val="center"/>
            <w:hideMark/>
          </w:tcPr>
          <w:p w14:paraId="46EB97B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7895</w:t>
            </w:r>
          </w:p>
        </w:tc>
        <w:tc>
          <w:tcPr>
            <w:tcW w:w="381" w:type="pct"/>
            <w:tcBorders>
              <w:top w:val="nil"/>
              <w:left w:val="nil"/>
              <w:bottom w:val="single" w:sz="4" w:space="0" w:color="808080"/>
              <w:right w:val="single" w:sz="4" w:space="0" w:color="808080"/>
            </w:tcBorders>
            <w:vAlign w:val="center"/>
            <w:hideMark/>
          </w:tcPr>
          <w:p w14:paraId="5728E85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8039</w:t>
            </w:r>
          </w:p>
        </w:tc>
        <w:tc>
          <w:tcPr>
            <w:tcW w:w="381" w:type="pct"/>
            <w:tcBorders>
              <w:top w:val="nil"/>
              <w:left w:val="nil"/>
              <w:bottom w:val="single" w:sz="4" w:space="0" w:color="808080"/>
              <w:right w:val="single" w:sz="4" w:space="0" w:color="808080"/>
            </w:tcBorders>
            <w:vAlign w:val="center"/>
            <w:hideMark/>
          </w:tcPr>
          <w:p w14:paraId="5765C0F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8185</w:t>
            </w:r>
          </w:p>
        </w:tc>
        <w:tc>
          <w:tcPr>
            <w:tcW w:w="381" w:type="pct"/>
            <w:tcBorders>
              <w:top w:val="nil"/>
              <w:left w:val="nil"/>
              <w:bottom w:val="single" w:sz="4" w:space="0" w:color="808080"/>
              <w:right w:val="single" w:sz="4" w:space="0" w:color="808080"/>
            </w:tcBorders>
            <w:vAlign w:val="center"/>
            <w:hideMark/>
          </w:tcPr>
          <w:p w14:paraId="75A8DDD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8333</w:t>
            </w:r>
          </w:p>
        </w:tc>
        <w:tc>
          <w:tcPr>
            <w:tcW w:w="381" w:type="pct"/>
            <w:tcBorders>
              <w:top w:val="nil"/>
              <w:left w:val="nil"/>
              <w:bottom w:val="single" w:sz="4" w:space="0" w:color="808080"/>
              <w:right w:val="single" w:sz="4" w:space="0" w:color="808080"/>
            </w:tcBorders>
            <w:vAlign w:val="center"/>
            <w:hideMark/>
          </w:tcPr>
          <w:p w14:paraId="6A540CB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8485</w:t>
            </w:r>
          </w:p>
        </w:tc>
        <w:tc>
          <w:tcPr>
            <w:tcW w:w="381" w:type="pct"/>
            <w:tcBorders>
              <w:top w:val="nil"/>
              <w:left w:val="nil"/>
              <w:bottom w:val="single" w:sz="4" w:space="0" w:color="808080"/>
              <w:right w:val="single" w:sz="4" w:space="0" w:color="808080"/>
            </w:tcBorders>
            <w:vAlign w:val="center"/>
            <w:hideMark/>
          </w:tcPr>
          <w:p w14:paraId="3579F4B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8639</w:t>
            </w:r>
          </w:p>
        </w:tc>
      </w:tr>
      <w:tr w:rsidR="00A279C8" w:rsidRPr="00A279C8" w14:paraId="72EE7465"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68B4837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I.1.3</w:t>
            </w:r>
          </w:p>
        </w:tc>
        <w:tc>
          <w:tcPr>
            <w:tcW w:w="1283" w:type="pct"/>
            <w:tcBorders>
              <w:top w:val="nil"/>
              <w:left w:val="nil"/>
              <w:bottom w:val="single" w:sz="4" w:space="0" w:color="808080"/>
              <w:right w:val="single" w:sz="4" w:space="0" w:color="808080"/>
            </w:tcBorders>
            <w:vAlign w:val="center"/>
            <w:hideMark/>
          </w:tcPr>
          <w:p w14:paraId="70254AE4"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81" w:type="pct"/>
            <w:tcBorders>
              <w:top w:val="nil"/>
              <w:left w:val="nil"/>
              <w:bottom w:val="single" w:sz="4" w:space="0" w:color="808080"/>
              <w:right w:val="single" w:sz="4" w:space="0" w:color="808080"/>
            </w:tcBorders>
            <w:shd w:val="clear" w:color="000000" w:fill="92D050"/>
            <w:vAlign w:val="center"/>
            <w:hideMark/>
          </w:tcPr>
          <w:p w14:paraId="61B7100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238</w:t>
            </w:r>
          </w:p>
        </w:tc>
        <w:tc>
          <w:tcPr>
            <w:tcW w:w="381" w:type="pct"/>
            <w:tcBorders>
              <w:top w:val="nil"/>
              <w:left w:val="nil"/>
              <w:bottom w:val="single" w:sz="4" w:space="0" w:color="808080"/>
              <w:right w:val="single" w:sz="4" w:space="0" w:color="808080"/>
            </w:tcBorders>
            <w:shd w:val="clear" w:color="000000" w:fill="92D050"/>
            <w:vAlign w:val="center"/>
            <w:hideMark/>
          </w:tcPr>
          <w:p w14:paraId="46EEB87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242</w:t>
            </w:r>
          </w:p>
        </w:tc>
        <w:tc>
          <w:tcPr>
            <w:tcW w:w="381" w:type="pct"/>
            <w:tcBorders>
              <w:top w:val="nil"/>
              <w:left w:val="nil"/>
              <w:bottom w:val="single" w:sz="4" w:space="0" w:color="808080"/>
              <w:right w:val="single" w:sz="4" w:space="0" w:color="808080"/>
            </w:tcBorders>
            <w:vAlign w:val="center"/>
            <w:hideMark/>
          </w:tcPr>
          <w:p w14:paraId="74A5176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277</w:t>
            </w:r>
          </w:p>
        </w:tc>
        <w:tc>
          <w:tcPr>
            <w:tcW w:w="381" w:type="pct"/>
            <w:tcBorders>
              <w:top w:val="nil"/>
              <w:left w:val="nil"/>
              <w:bottom w:val="single" w:sz="4" w:space="0" w:color="808080"/>
              <w:right w:val="single" w:sz="4" w:space="0" w:color="808080"/>
            </w:tcBorders>
            <w:vAlign w:val="center"/>
            <w:hideMark/>
          </w:tcPr>
          <w:p w14:paraId="7C7FF57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281</w:t>
            </w:r>
          </w:p>
        </w:tc>
        <w:tc>
          <w:tcPr>
            <w:tcW w:w="381" w:type="pct"/>
            <w:tcBorders>
              <w:top w:val="nil"/>
              <w:left w:val="nil"/>
              <w:bottom w:val="single" w:sz="4" w:space="0" w:color="808080"/>
              <w:right w:val="single" w:sz="4" w:space="0" w:color="808080"/>
            </w:tcBorders>
            <w:vAlign w:val="center"/>
            <w:hideMark/>
          </w:tcPr>
          <w:p w14:paraId="53F93D8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285</w:t>
            </w:r>
          </w:p>
        </w:tc>
        <w:tc>
          <w:tcPr>
            <w:tcW w:w="381" w:type="pct"/>
            <w:tcBorders>
              <w:top w:val="nil"/>
              <w:left w:val="nil"/>
              <w:bottom w:val="single" w:sz="4" w:space="0" w:color="808080"/>
              <w:right w:val="single" w:sz="4" w:space="0" w:color="808080"/>
            </w:tcBorders>
            <w:vAlign w:val="center"/>
            <w:hideMark/>
          </w:tcPr>
          <w:p w14:paraId="1BBA801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290</w:t>
            </w:r>
          </w:p>
        </w:tc>
        <w:tc>
          <w:tcPr>
            <w:tcW w:w="381" w:type="pct"/>
            <w:tcBorders>
              <w:top w:val="nil"/>
              <w:left w:val="nil"/>
              <w:bottom w:val="single" w:sz="4" w:space="0" w:color="808080"/>
              <w:right w:val="single" w:sz="4" w:space="0" w:color="808080"/>
            </w:tcBorders>
            <w:vAlign w:val="center"/>
            <w:hideMark/>
          </w:tcPr>
          <w:p w14:paraId="5CD1E67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294</w:t>
            </w:r>
          </w:p>
        </w:tc>
        <w:tc>
          <w:tcPr>
            <w:tcW w:w="381" w:type="pct"/>
            <w:tcBorders>
              <w:top w:val="nil"/>
              <w:left w:val="nil"/>
              <w:bottom w:val="single" w:sz="4" w:space="0" w:color="808080"/>
              <w:right w:val="single" w:sz="4" w:space="0" w:color="808080"/>
            </w:tcBorders>
            <w:vAlign w:val="center"/>
            <w:hideMark/>
          </w:tcPr>
          <w:p w14:paraId="7B82A4A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298</w:t>
            </w:r>
          </w:p>
        </w:tc>
        <w:tc>
          <w:tcPr>
            <w:tcW w:w="381" w:type="pct"/>
            <w:tcBorders>
              <w:top w:val="nil"/>
              <w:left w:val="nil"/>
              <w:bottom w:val="single" w:sz="4" w:space="0" w:color="808080"/>
              <w:right w:val="single" w:sz="4" w:space="0" w:color="808080"/>
            </w:tcBorders>
            <w:vAlign w:val="center"/>
            <w:hideMark/>
          </w:tcPr>
          <w:p w14:paraId="5DF3F44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303</w:t>
            </w:r>
          </w:p>
        </w:tc>
      </w:tr>
      <w:tr w:rsidR="00A279C8" w:rsidRPr="00A279C8" w14:paraId="3DEFB585"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40F4408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I.1.4</w:t>
            </w:r>
          </w:p>
        </w:tc>
        <w:tc>
          <w:tcPr>
            <w:tcW w:w="1283" w:type="pct"/>
            <w:tcBorders>
              <w:top w:val="nil"/>
              <w:left w:val="nil"/>
              <w:bottom w:val="single" w:sz="4" w:space="0" w:color="808080"/>
              <w:right w:val="single" w:sz="4" w:space="0" w:color="808080"/>
            </w:tcBorders>
            <w:vAlign w:val="center"/>
            <w:hideMark/>
          </w:tcPr>
          <w:p w14:paraId="755C3C01"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81" w:type="pct"/>
            <w:tcBorders>
              <w:top w:val="nil"/>
              <w:left w:val="nil"/>
              <w:bottom w:val="single" w:sz="4" w:space="0" w:color="808080"/>
              <w:right w:val="single" w:sz="4" w:space="0" w:color="808080"/>
            </w:tcBorders>
            <w:shd w:val="clear" w:color="000000" w:fill="92D050"/>
            <w:vAlign w:val="center"/>
            <w:hideMark/>
          </w:tcPr>
          <w:p w14:paraId="6E76DEB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3790</w:t>
            </w:r>
          </w:p>
        </w:tc>
        <w:tc>
          <w:tcPr>
            <w:tcW w:w="381" w:type="pct"/>
            <w:tcBorders>
              <w:top w:val="nil"/>
              <w:left w:val="nil"/>
              <w:bottom w:val="single" w:sz="4" w:space="0" w:color="808080"/>
              <w:right w:val="single" w:sz="4" w:space="0" w:color="808080"/>
            </w:tcBorders>
            <w:shd w:val="clear" w:color="000000" w:fill="92D050"/>
            <w:vAlign w:val="center"/>
            <w:hideMark/>
          </w:tcPr>
          <w:p w14:paraId="614AB8C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3835</w:t>
            </w:r>
          </w:p>
        </w:tc>
        <w:tc>
          <w:tcPr>
            <w:tcW w:w="381" w:type="pct"/>
            <w:tcBorders>
              <w:top w:val="nil"/>
              <w:left w:val="nil"/>
              <w:bottom w:val="single" w:sz="4" w:space="0" w:color="808080"/>
              <w:right w:val="single" w:sz="4" w:space="0" w:color="808080"/>
            </w:tcBorders>
            <w:vAlign w:val="center"/>
            <w:hideMark/>
          </w:tcPr>
          <w:p w14:paraId="0CB1C76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4270</w:t>
            </w:r>
          </w:p>
        </w:tc>
        <w:tc>
          <w:tcPr>
            <w:tcW w:w="381" w:type="pct"/>
            <w:tcBorders>
              <w:top w:val="nil"/>
              <w:left w:val="nil"/>
              <w:bottom w:val="single" w:sz="4" w:space="0" w:color="808080"/>
              <w:right w:val="single" w:sz="4" w:space="0" w:color="808080"/>
            </w:tcBorders>
            <w:vAlign w:val="center"/>
            <w:hideMark/>
          </w:tcPr>
          <w:p w14:paraId="1B3CA6B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4321</w:t>
            </w:r>
          </w:p>
        </w:tc>
        <w:tc>
          <w:tcPr>
            <w:tcW w:w="381" w:type="pct"/>
            <w:tcBorders>
              <w:top w:val="nil"/>
              <w:left w:val="nil"/>
              <w:bottom w:val="single" w:sz="4" w:space="0" w:color="808080"/>
              <w:right w:val="single" w:sz="4" w:space="0" w:color="808080"/>
            </w:tcBorders>
            <w:vAlign w:val="center"/>
            <w:hideMark/>
          </w:tcPr>
          <w:p w14:paraId="00D4BFE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4373</w:t>
            </w:r>
          </w:p>
        </w:tc>
        <w:tc>
          <w:tcPr>
            <w:tcW w:w="381" w:type="pct"/>
            <w:tcBorders>
              <w:top w:val="nil"/>
              <w:left w:val="nil"/>
              <w:bottom w:val="single" w:sz="4" w:space="0" w:color="808080"/>
              <w:right w:val="single" w:sz="4" w:space="0" w:color="808080"/>
            </w:tcBorders>
            <w:vAlign w:val="center"/>
            <w:hideMark/>
          </w:tcPr>
          <w:p w14:paraId="7CD3D43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4425</w:t>
            </w:r>
          </w:p>
        </w:tc>
        <w:tc>
          <w:tcPr>
            <w:tcW w:w="381" w:type="pct"/>
            <w:tcBorders>
              <w:top w:val="nil"/>
              <w:left w:val="nil"/>
              <w:bottom w:val="single" w:sz="4" w:space="0" w:color="808080"/>
              <w:right w:val="single" w:sz="4" w:space="0" w:color="808080"/>
            </w:tcBorders>
            <w:vAlign w:val="center"/>
            <w:hideMark/>
          </w:tcPr>
          <w:p w14:paraId="6580479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4478</w:t>
            </w:r>
          </w:p>
        </w:tc>
        <w:tc>
          <w:tcPr>
            <w:tcW w:w="381" w:type="pct"/>
            <w:tcBorders>
              <w:top w:val="nil"/>
              <w:left w:val="nil"/>
              <w:bottom w:val="single" w:sz="4" w:space="0" w:color="808080"/>
              <w:right w:val="single" w:sz="4" w:space="0" w:color="808080"/>
            </w:tcBorders>
            <w:vAlign w:val="center"/>
            <w:hideMark/>
          </w:tcPr>
          <w:p w14:paraId="054892D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4532</w:t>
            </w:r>
          </w:p>
        </w:tc>
        <w:tc>
          <w:tcPr>
            <w:tcW w:w="381" w:type="pct"/>
            <w:tcBorders>
              <w:top w:val="nil"/>
              <w:left w:val="nil"/>
              <w:bottom w:val="single" w:sz="4" w:space="0" w:color="808080"/>
              <w:right w:val="single" w:sz="4" w:space="0" w:color="808080"/>
            </w:tcBorders>
            <w:vAlign w:val="center"/>
            <w:hideMark/>
          </w:tcPr>
          <w:p w14:paraId="4C35905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4586</w:t>
            </w:r>
          </w:p>
        </w:tc>
      </w:tr>
      <w:tr w:rsidR="00A279C8" w:rsidRPr="00A279C8" w14:paraId="26EB4000"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F2F2F2"/>
            <w:vAlign w:val="center"/>
            <w:hideMark/>
          </w:tcPr>
          <w:p w14:paraId="30138D94"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I.2</w:t>
            </w:r>
          </w:p>
        </w:tc>
        <w:tc>
          <w:tcPr>
            <w:tcW w:w="1283" w:type="pct"/>
            <w:tcBorders>
              <w:top w:val="nil"/>
              <w:left w:val="nil"/>
              <w:bottom w:val="single" w:sz="4" w:space="0" w:color="808080"/>
              <w:right w:val="single" w:sz="4" w:space="0" w:color="808080"/>
            </w:tcBorders>
            <w:shd w:val="clear" w:color="000000" w:fill="F2F2F2"/>
            <w:vAlign w:val="center"/>
            <w:hideMark/>
          </w:tcPr>
          <w:p w14:paraId="792B2D92"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Ciepło</w:t>
            </w:r>
          </w:p>
        </w:tc>
        <w:tc>
          <w:tcPr>
            <w:tcW w:w="381" w:type="pct"/>
            <w:tcBorders>
              <w:top w:val="nil"/>
              <w:left w:val="nil"/>
              <w:bottom w:val="single" w:sz="4" w:space="0" w:color="808080"/>
              <w:right w:val="single" w:sz="4" w:space="0" w:color="808080"/>
            </w:tcBorders>
            <w:shd w:val="clear" w:color="000000" w:fill="92D050"/>
            <w:vAlign w:val="center"/>
            <w:hideMark/>
          </w:tcPr>
          <w:p w14:paraId="08802CD5"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3844A558"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0E6CCC2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7EE15C84"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26A73E6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7912827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5624B34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58FF6C4F"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59EAFCA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r>
      <w:tr w:rsidR="00A279C8" w:rsidRPr="00A279C8" w14:paraId="55315CA6"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2A0315B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I.2.1</w:t>
            </w:r>
          </w:p>
        </w:tc>
        <w:tc>
          <w:tcPr>
            <w:tcW w:w="1283" w:type="pct"/>
            <w:tcBorders>
              <w:top w:val="nil"/>
              <w:left w:val="nil"/>
              <w:bottom w:val="single" w:sz="4" w:space="0" w:color="808080"/>
              <w:right w:val="single" w:sz="4" w:space="0" w:color="808080"/>
            </w:tcBorders>
            <w:vAlign w:val="center"/>
            <w:hideMark/>
          </w:tcPr>
          <w:p w14:paraId="536505E4"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81" w:type="pct"/>
            <w:tcBorders>
              <w:top w:val="nil"/>
              <w:left w:val="nil"/>
              <w:bottom w:val="single" w:sz="4" w:space="0" w:color="808080"/>
              <w:right w:val="single" w:sz="4" w:space="0" w:color="808080"/>
            </w:tcBorders>
            <w:shd w:val="clear" w:color="000000" w:fill="92D050"/>
            <w:vAlign w:val="center"/>
            <w:hideMark/>
          </w:tcPr>
          <w:p w14:paraId="659FD1B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3F3C79A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FE9D1A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81CA04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D3C940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8070BF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16394A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44B40F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607D2D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409622C0"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61BC298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I.2.2</w:t>
            </w:r>
          </w:p>
        </w:tc>
        <w:tc>
          <w:tcPr>
            <w:tcW w:w="1283" w:type="pct"/>
            <w:tcBorders>
              <w:top w:val="nil"/>
              <w:left w:val="nil"/>
              <w:bottom w:val="single" w:sz="4" w:space="0" w:color="808080"/>
              <w:right w:val="single" w:sz="4" w:space="0" w:color="808080"/>
            </w:tcBorders>
            <w:vAlign w:val="center"/>
            <w:hideMark/>
          </w:tcPr>
          <w:p w14:paraId="0A91854C"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81" w:type="pct"/>
            <w:tcBorders>
              <w:top w:val="nil"/>
              <w:left w:val="nil"/>
              <w:bottom w:val="single" w:sz="4" w:space="0" w:color="808080"/>
              <w:right w:val="single" w:sz="4" w:space="0" w:color="808080"/>
            </w:tcBorders>
            <w:shd w:val="clear" w:color="000000" w:fill="92D050"/>
            <w:vAlign w:val="center"/>
            <w:hideMark/>
          </w:tcPr>
          <w:p w14:paraId="0BB36E0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7D8FFB7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4EE555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64CF89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1E9C11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FA0D84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8962EF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494169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033718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4D7DDE3A"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5AC0052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I.2.3</w:t>
            </w:r>
          </w:p>
        </w:tc>
        <w:tc>
          <w:tcPr>
            <w:tcW w:w="1283" w:type="pct"/>
            <w:tcBorders>
              <w:top w:val="nil"/>
              <w:left w:val="nil"/>
              <w:bottom w:val="single" w:sz="4" w:space="0" w:color="808080"/>
              <w:right w:val="single" w:sz="4" w:space="0" w:color="808080"/>
            </w:tcBorders>
            <w:vAlign w:val="center"/>
            <w:hideMark/>
          </w:tcPr>
          <w:p w14:paraId="1391939D"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81" w:type="pct"/>
            <w:tcBorders>
              <w:top w:val="nil"/>
              <w:left w:val="nil"/>
              <w:bottom w:val="single" w:sz="4" w:space="0" w:color="808080"/>
              <w:right w:val="single" w:sz="4" w:space="0" w:color="808080"/>
            </w:tcBorders>
            <w:shd w:val="clear" w:color="000000" w:fill="92D050"/>
            <w:vAlign w:val="center"/>
            <w:hideMark/>
          </w:tcPr>
          <w:p w14:paraId="52D8B29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5E4852C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D5027F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71A20B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065312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51B222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CFAC1A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AE34F4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D66029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6B55B4D9"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70C337A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I.2.4</w:t>
            </w:r>
          </w:p>
        </w:tc>
        <w:tc>
          <w:tcPr>
            <w:tcW w:w="1283" w:type="pct"/>
            <w:tcBorders>
              <w:top w:val="nil"/>
              <w:left w:val="nil"/>
              <w:bottom w:val="single" w:sz="4" w:space="0" w:color="808080"/>
              <w:right w:val="single" w:sz="4" w:space="0" w:color="808080"/>
            </w:tcBorders>
            <w:vAlign w:val="center"/>
            <w:hideMark/>
          </w:tcPr>
          <w:p w14:paraId="0C3AE0AE"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81" w:type="pct"/>
            <w:tcBorders>
              <w:top w:val="nil"/>
              <w:left w:val="nil"/>
              <w:bottom w:val="single" w:sz="4" w:space="0" w:color="808080"/>
              <w:right w:val="single" w:sz="4" w:space="0" w:color="808080"/>
            </w:tcBorders>
            <w:shd w:val="clear" w:color="000000" w:fill="92D050"/>
            <w:vAlign w:val="center"/>
            <w:hideMark/>
          </w:tcPr>
          <w:p w14:paraId="49CA32F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6D126A6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735EE0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AF8E5B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990BA3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0441CF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017A21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5B24A7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3DF5F3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43B6EBAD"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F2F2F2"/>
            <w:vAlign w:val="center"/>
            <w:hideMark/>
          </w:tcPr>
          <w:p w14:paraId="5207D52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I.3</w:t>
            </w:r>
          </w:p>
        </w:tc>
        <w:tc>
          <w:tcPr>
            <w:tcW w:w="1283" w:type="pct"/>
            <w:tcBorders>
              <w:top w:val="nil"/>
              <w:left w:val="nil"/>
              <w:bottom w:val="single" w:sz="4" w:space="0" w:color="808080"/>
              <w:right w:val="single" w:sz="4" w:space="0" w:color="808080"/>
            </w:tcBorders>
            <w:shd w:val="clear" w:color="000000" w:fill="F2F2F2"/>
            <w:vAlign w:val="center"/>
            <w:hideMark/>
          </w:tcPr>
          <w:p w14:paraId="118A125E"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Gaz ziemny</w:t>
            </w:r>
          </w:p>
        </w:tc>
        <w:tc>
          <w:tcPr>
            <w:tcW w:w="381" w:type="pct"/>
            <w:tcBorders>
              <w:top w:val="nil"/>
              <w:left w:val="nil"/>
              <w:bottom w:val="single" w:sz="4" w:space="0" w:color="808080"/>
              <w:right w:val="single" w:sz="4" w:space="0" w:color="808080"/>
            </w:tcBorders>
            <w:shd w:val="clear" w:color="000000" w:fill="92D050"/>
            <w:vAlign w:val="center"/>
            <w:hideMark/>
          </w:tcPr>
          <w:p w14:paraId="78EF4CA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427</w:t>
            </w:r>
          </w:p>
        </w:tc>
        <w:tc>
          <w:tcPr>
            <w:tcW w:w="381" w:type="pct"/>
            <w:tcBorders>
              <w:top w:val="nil"/>
              <w:left w:val="nil"/>
              <w:bottom w:val="single" w:sz="4" w:space="0" w:color="808080"/>
              <w:right w:val="single" w:sz="4" w:space="0" w:color="808080"/>
            </w:tcBorders>
            <w:shd w:val="clear" w:color="000000" w:fill="92D050"/>
            <w:vAlign w:val="center"/>
            <w:hideMark/>
          </w:tcPr>
          <w:p w14:paraId="0F5C9ED4"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432</w:t>
            </w:r>
          </w:p>
        </w:tc>
        <w:tc>
          <w:tcPr>
            <w:tcW w:w="381" w:type="pct"/>
            <w:tcBorders>
              <w:top w:val="nil"/>
              <w:left w:val="nil"/>
              <w:bottom w:val="single" w:sz="4" w:space="0" w:color="808080"/>
              <w:right w:val="single" w:sz="4" w:space="0" w:color="808080"/>
            </w:tcBorders>
            <w:shd w:val="clear" w:color="000000" w:fill="F2F2F2"/>
            <w:vAlign w:val="center"/>
            <w:hideMark/>
          </w:tcPr>
          <w:p w14:paraId="1224B66E"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479</w:t>
            </w:r>
          </w:p>
        </w:tc>
        <w:tc>
          <w:tcPr>
            <w:tcW w:w="381" w:type="pct"/>
            <w:tcBorders>
              <w:top w:val="nil"/>
              <w:left w:val="nil"/>
              <w:bottom w:val="single" w:sz="4" w:space="0" w:color="808080"/>
              <w:right w:val="single" w:sz="4" w:space="0" w:color="808080"/>
            </w:tcBorders>
            <w:shd w:val="clear" w:color="000000" w:fill="F2F2F2"/>
            <w:vAlign w:val="center"/>
            <w:hideMark/>
          </w:tcPr>
          <w:p w14:paraId="2577514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485</w:t>
            </w:r>
          </w:p>
        </w:tc>
        <w:tc>
          <w:tcPr>
            <w:tcW w:w="381" w:type="pct"/>
            <w:tcBorders>
              <w:top w:val="nil"/>
              <w:left w:val="nil"/>
              <w:bottom w:val="single" w:sz="4" w:space="0" w:color="808080"/>
              <w:right w:val="single" w:sz="4" w:space="0" w:color="808080"/>
            </w:tcBorders>
            <w:shd w:val="clear" w:color="000000" w:fill="F2F2F2"/>
            <w:vAlign w:val="center"/>
            <w:hideMark/>
          </w:tcPr>
          <w:p w14:paraId="6D752CC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491</w:t>
            </w:r>
          </w:p>
        </w:tc>
        <w:tc>
          <w:tcPr>
            <w:tcW w:w="381" w:type="pct"/>
            <w:tcBorders>
              <w:top w:val="nil"/>
              <w:left w:val="nil"/>
              <w:bottom w:val="single" w:sz="4" w:space="0" w:color="808080"/>
              <w:right w:val="single" w:sz="4" w:space="0" w:color="808080"/>
            </w:tcBorders>
            <w:shd w:val="clear" w:color="000000" w:fill="F2F2F2"/>
            <w:vAlign w:val="center"/>
            <w:hideMark/>
          </w:tcPr>
          <w:p w14:paraId="4343223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497</w:t>
            </w:r>
          </w:p>
        </w:tc>
        <w:tc>
          <w:tcPr>
            <w:tcW w:w="381" w:type="pct"/>
            <w:tcBorders>
              <w:top w:val="nil"/>
              <w:left w:val="nil"/>
              <w:bottom w:val="single" w:sz="4" w:space="0" w:color="808080"/>
              <w:right w:val="single" w:sz="4" w:space="0" w:color="808080"/>
            </w:tcBorders>
            <w:shd w:val="clear" w:color="000000" w:fill="F2F2F2"/>
            <w:vAlign w:val="center"/>
            <w:hideMark/>
          </w:tcPr>
          <w:p w14:paraId="0185392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502</w:t>
            </w:r>
          </w:p>
        </w:tc>
        <w:tc>
          <w:tcPr>
            <w:tcW w:w="381" w:type="pct"/>
            <w:tcBorders>
              <w:top w:val="nil"/>
              <w:left w:val="nil"/>
              <w:bottom w:val="single" w:sz="4" w:space="0" w:color="808080"/>
              <w:right w:val="single" w:sz="4" w:space="0" w:color="808080"/>
            </w:tcBorders>
            <w:shd w:val="clear" w:color="000000" w:fill="F2F2F2"/>
            <w:vAlign w:val="center"/>
            <w:hideMark/>
          </w:tcPr>
          <w:p w14:paraId="6EED7EF4"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508</w:t>
            </w:r>
          </w:p>
        </w:tc>
        <w:tc>
          <w:tcPr>
            <w:tcW w:w="381" w:type="pct"/>
            <w:tcBorders>
              <w:top w:val="nil"/>
              <w:left w:val="nil"/>
              <w:bottom w:val="single" w:sz="4" w:space="0" w:color="808080"/>
              <w:right w:val="single" w:sz="4" w:space="0" w:color="808080"/>
            </w:tcBorders>
            <w:shd w:val="clear" w:color="000000" w:fill="F2F2F2"/>
            <w:vAlign w:val="center"/>
            <w:hideMark/>
          </w:tcPr>
          <w:p w14:paraId="282C39E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514</w:t>
            </w:r>
          </w:p>
        </w:tc>
      </w:tr>
      <w:tr w:rsidR="00A279C8" w:rsidRPr="00A279C8" w14:paraId="570A912F"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5B7C16A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I.3.1</w:t>
            </w:r>
          </w:p>
        </w:tc>
        <w:tc>
          <w:tcPr>
            <w:tcW w:w="1283" w:type="pct"/>
            <w:tcBorders>
              <w:top w:val="nil"/>
              <w:left w:val="nil"/>
              <w:bottom w:val="single" w:sz="4" w:space="0" w:color="808080"/>
              <w:right w:val="single" w:sz="4" w:space="0" w:color="808080"/>
            </w:tcBorders>
            <w:vAlign w:val="center"/>
            <w:hideMark/>
          </w:tcPr>
          <w:p w14:paraId="427CDC9B"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81" w:type="pct"/>
            <w:tcBorders>
              <w:top w:val="nil"/>
              <w:left w:val="nil"/>
              <w:bottom w:val="single" w:sz="4" w:space="0" w:color="808080"/>
              <w:right w:val="single" w:sz="4" w:space="0" w:color="808080"/>
            </w:tcBorders>
            <w:shd w:val="clear" w:color="000000" w:fill="92D050"/>
            <w:vAlign w:val="center"/>
            <w:hideMark/>
          </w:tcPr>
          <w:p w14:paraId="4B27F00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58</w:t>
            </w:r>
          </w:p>
        </w:tc>
        <w:tc>
          <w:tcPr>
            <w:tcW w:w="381" w:type="pct"/>
            <w:tcBorders>
              <w:top w:val="nil"/>
              <w:left w:val="nil"/>
              <w:bottom w:val="single" w:sz="4" w:space="0" w:color="808080"/>
              <w:right w:val="single" w:sz="4" w:space="0" w:color="808080"/>
            </w:tcBorders>
            <w:shd w:val="clear" w:color="000000" w:fill="92D050"/>
            <w:vAlign w:val="center"/>
            <w:hideMark/>
          </w:tcPr>
          <w:p w14:paraId="56307F4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58</w:t>
            </w:r>
          </w:p>
        </w:tc>
        <w:tc>
          <w:tcPr>
            <w:tcW w:w="381" w:type="pct"/>
            <w:tcBorders>
              <w:top w:val="nil"/>
              <w:left w:val="nil"/>
              <w:bottom w:val="single" w:sz="4" w:space="0" w:color="808080"/>
              <w:right w:val="single" w:sz="4" w:space="0" w:color="808080"/>
            </w:tcBorders>
            <w:vAlign w:val="center"/>
            <w:hideMark/>
          </w:tcPr>
          <w:p w14:paraId="7EC7934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63</w:t>
            </w:r>
          </w:p>
        </w:tc>
        <w:tc>
          <w:tcPr>
            <w:tcW w:w="381" w:type="pct"/>
            <w:tcBorders>
              <w:top w:val="nil"/>
              <w:left w:val="nil"/>
              <w:bottom w:val="single" w:sz="4" w:space="0" w:color="808080"/>
              <w:right w:val="single" w:sz="4" w:space="0" w:color="808080"/>
            </w:tcBorders>
            <w:vAlign w:val="center"/>
            <w:hideMark/>
          </w:tcPr>
          <w:p w14:paraId="4969AAA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64</w:t>
            </w:r>
          </w:p>
        </w:tc>
        <w:tc>
          <w:tcPr>
            <w:tcW w:w="381" w:type="pct"/>
            <w:tcBorders>
              <w:top w:val="nil"/>
              <w:left w:val="nil"/>
              <w:bottom w:val="single" w:sz="4" w:space="0" w:color="808080"/>
              <w:right w:val="single" w:sz="4" w:space="0" w:color="808080"/>
            </w:tcBorders>
            <w:vAlign w:val="center"/>
            <w:hideMark/>
          </w:tcPr>
          <w:p w14:paraId="75C410B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65</w:t>
            </w:r>
          </w:p>
        </w:tc>
        <w:tc>
          <w:tcPr>
            <w:tcW w:w="381" w:type="pct"/>
            <w:tcBorders>
              <w:top w:val="nil"/>
              <w:left w:val="nil"/>
              <w:bottom w:val="single" w:sz="4" w:space="0" w:color="808080"/>
              <w:right w:val="single" w:sz="4" w:space="0" w:color="808080"/>
            </w:tcBorders>
            <w:vAlign w:val="center"/>
            <w:hideMark/>
          </w:tcPr>
          <w:p w14:paraId="7DC1629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65</w:t>
            </w:r>
          </w:p>
        </w:tc>
        <w:tc>
          <w:tcPr>
            <w:tcW w:w="381" w:type="pct"/>
            <w:tcBorders>
              <w:top w:val="nil"/>
              <w:left w:val="nil"/>
              <w:bottom w:val="single" w:sz="4" w:space="0" w:color="808080"/>
              <w:right w:val="single" w:sz="4" w:space="0" w:color="808080"/>
            </w:tcBorders>
            <w:vAlign w:val="center"/>
            <w:hideMark/>
          </w:tcPr>
          <w:p w14:paraId="7EEF2FB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66</w:t>
            </w:r>
          </w:p>
        </w:tc>
        <w:tc>
          <w:tcPr>
            <w:tcW w:w="381" w:type="pct"/>
            <w:tcBorders>
              <w:top w:val="nil"/>
              <w:left w:val="nil"/>
              <w:bottom w:val="single" w:sz="4" w:space="0" w:color="808080"/>
              <w:right w:val="single" w:sz="4" w:space="0" w:color="808080"/>
            </w:tcBorders>
            <w:vAlign w:val="center"/>
            <w:hideMark/>
          </w:tcPr>
          <w:p w14:paraId="39064DA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66</w:t>
            </w:r>
          </w:p>
        </w:tc>
        <w:tc>
          <w:tcPr>
            <w:tcW w:w="381" w:type="pct"/>
            <w:tcBorders>
              <w:top w:val="nil"/>
              <w:left w:val="nil"/>
              <w:bottom w:val="single" w:sz="4" w:space="0" w:color="808080"/>
              <w:right w:val="single" w:sz="4" w:space="0" w:color="808080"/>
            </w:tcBorders>
            <w:vAlign w:val="center"/>
            <w:hideMark/>
          </w:tcPr>
          <w:p w14:paraId="41DD04B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67</w:t>
            </w:r>
          </w:p>
        </w:tc>
      </w:tr>
      <w:tr w:rsidR="00A279C8" w:rsidRPr="00A279C8" w14:paraId="3EE7F26F"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4B70947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I.3.2</w:t>
            </w:r>
          </w:p>
        </w:tc>
        <w:tc>
          <w:tcPr>
            <w:tcW w:w="1283" w:type="pct"/>
            <w:tcBorders>
              <w:top w:val="nil"/>
              <w:left w:val="nil"/>
              <w:bottom w:val="single" w:sz="4" w:space="0" w:color="808080"/>
              <w:right w:val="single" w:sz="4" w:space="0" w:color="808080"/>
            </w:tcBorders>
            <w:vAlign w:val="center"/>
            <w:hideMark/>
          </w:tcPr>
          <w:p w14:paraId="38FC4B49"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81" w:type="pct"/>
            <w:tcBorders>
              <w:top w:val="nil"/>
              <w:left w:val="nil"/>
              <w:bottom w:val="single" w:sz="4" w:space="0" w:color="808080"/>
              <w:right w:val="single" w:sz="4" w:space="0" w:color="808080"/>
            </w:tcBorders>
            <w:shd w:val="clear" w:color="000000" w:fill="92D050"/>
            <w:vAlign w:val="center"/>
            <w:hideMark/>
          </w:tcPr>
          <w:p w14:paraId="41E0EFE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369</w:t>
            </w:r>
          </w:p>
        </w:tc>
        <w:tc>
          <w:tcPr>
            <w:tcW w:w="381" w:type="pct"/>
            <w:tcBorders>
              <w:top w:val="nil"/>
              <w:left w:val="nil"/>
              <w:bottom w:val="single" w:sz="4" w:space="0" w:color="808080"/>
              <w:right w:val="single" w:sz="4" w:space="0" w:color="808080"/>
            </w:tcBorders>
            <w:shd w:val="clear" w:color="000000" w:fill="92D050"/>
            <w:vAlign w:val="center"/>
            <w:hideMark/>
          </w:tcPr>
          <w:p w14:paraId="6D5F8C1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373</w:t>
            </w:r>
          </w:p>
        </w:tc>
        <w:tc>
          <w:tcPr>
            <w:tcW w:w="381" w:type="pct"/>
            <w:tcBorders>
              <w:top w:val="nil"/>
              <w:left w:val="nil"/>
              <w:bottom w:val="single" w:sz="4" w:space="0" w:color="808080"/>
              <w:right w:val="single" w:sz="4" w:space="0" w:color="808080"/>
            </w:tcBorders>
            <w:vAlign w:val="center"/>
            <w:hideMark/>
          </w:tcPr>
          <w:p w14:paraId="0B4FEC6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416</w:t>
            </w:r>
          </w:p>
        </w:tc>
        <w:tc>
          <w:tcPr>
            <w:tcW w:w="381" w:type="pct"/>
            <w:tcBorders>
              <w:top w:val="nil"/>
              <w:left w:val="nil"/>
              <w:bottom w:val="single" w:sz="4" w:space="0" w:color="808080"/>
              <w:right w:val="single" w:sz="4" w:space="0" w:color="808080"/>
            </w:tcBorders>
            <w:vAlign w:val="center"/>
            <w:hideMark/>
          </w:tcPr>
          <w:p w14:paraId="142D279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421</w:t>
            </w:r>
          </w:p>
        </w:tc>
        <w:tc>
          <w:tcPr>
            <w:tcW w:w="381" w:type="pct"/>
            <w:tcBorders>
              <w:top w:val="nil"/>
              <w:left w:val="nil"/>
              <w:bottom w:val="single" w:sz="4" w:space="0" w:color="808080"/>
              <w:right w:val="single" w:sz="4" w:space="0" w:color="808080"/>
            </w:tcBorders>
            <w:vAlign w:val="center"/>
            <w:hideMark/>
          </w:tcPr>
          <w:p w14:paraId="23540B6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426</w:t>
            </w:r>
          </w:p>
        </w:tc>
        <w:tc>
          <w:tcPr>
            <w:tcW w:w="381" w:type="pct"/>
            <w:tcBorders>
              <w:top w:val="nil"/>
              <w:left w:val="nil"/>
              <w:bottom w:val="single" w:sz="4" w:space="0" w:color="808080"/>
              <w:right w:val="single" w:sz="4" w:space="0" w:color="808080"/>
            </w:tcBorders>
            <w:vAlign w:val="center"/>
            <w:hideMark/>
          </w:tcPr>
          <w:p w14:paraId="6A46D99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431</w:t>
            </w:r>
          </w:p>
        </w:tc>
        <w:tc>
          <w:tcPr>
            <w:tcW w:w="381" w:type="pct"/>
            <w:tcBorders>
              <w:top w:val="nil"/>
              <w:left w:val="nil"/>
              <w:bottom w:val="single" w:sz="4" w:space="0" w:color="808080"/>
              <w:right w:val="single" w:sz="4" w:space="0" w:color="808080"/>
            </w:tcBorders>
            <w:vAlign w:val="center"/>
            <w:hideMark/>
          </w:tcPr>
          <w:p w14:paraId="3B1762C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437</w:t>
            </w:r>
          </w:p>
        </w:tc>
        <w:tc>
          <w:tcPr>
            <w:tcW w:w="381" w:type="pct"/>
            <w:tcBorders>
              <w:top w:val="nil"/>
              <w:left w:val="nil"/>
              <w:bottom w:val="single" w:sz="4" w:space="0" w:color="808080"/>
              <w:right w:val="single" w:sz="4" w:space="0" w:color="808080"/>
            </w:tcBorders>
            <w:vAlign w:val="center"/>
            <w:hideMark/>
          </w:tcPr>
          <w:p w14:paraId="0B34769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442</w:t>
            </w:r>
          </w:p>
        </w:tc>
        <w:tc>
          <w:tcPr>
            <w:tcW w:w="381" w:type="pct"/>
            <w:tcBorders>
              <w:top w:val="nil"/>
              <w:left w:val="nil"/>
              <w:bottom w:val="single" w:sz="4" w:space="0" w:color="808080"/>
              <w:right w:val="single" w:sz="4" w:space="0" w:color="808080"/>
            </w:tcBorders>
            <w:vAlign w:val="center"/>
            <w:hideMark/>
          </w:tcPr>
          <w:p w14:paraId="76B5FE4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447</w:t>
            </w:r>
          </w:p>
        </w:tc>
      </w:tr>
      <w:tr w:rsidR="00A279C8" w:rsidRPr="00A279C8" w14:paraId="6253AE90"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634C58A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I.3.3</w:t>
            </w:r>
          </w:p>
        </w:tc>
        <w:tc>
          <w:tcPr>
            <w:tcW w:w="1283" w:type="pct"/>
            <w:tcBorders>
              <w:top w:val="nil"/>
              <w:left w:val="nil"/>
              <w:bottom w:val="single" w:sz="4" w:space="0" w:color="808080"/>
              <w:right w:val="single" w:sz="4" w:space="0" w:color="808080"/>
            </w:tcBorders>
            <w:vAlign w:val="center"/>
            <w:hideMark/>
          </w:tcPr>
          <w:p w14:paraId="02F2C236"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81" w:type="pct"/>
            <w:tcBorders>
              <w:top w:val="nil"/>
              <w:left w:val="nil"/>
              <w:bottom w:val="single" w:sz="4" w:space="0" w:color="808080"/>
              <w:right w:val="single" w:sz="4" w:space="0" w:color="808080"/>
            </w:tcBorders>
            <w:shd w:val="clear" w:color="000000" w:fill="92D050"/>
            <w:vAlign w:val="center"/>
            <w:hideMark/>
          </w:tcPr>
          <w:p w14:paraId="3611518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5171A5E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F41C01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87354A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B834EC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772066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C6C7CA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8F6E75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315B1D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2E8F7C7E"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3F5CAC0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I.3.4</w:t>
            </w:r>
          </w:p>
        </w:tc>
        <w:tc>
          <w:tcPr>
            <w:tcW w:w="1283" w:type="pct"/>
            <w:tcBorders>
              <w:top w:val="nil"/>
              <w:left w:val="nil"/>
              <w:bottom w:val="single" w:sz="4" w:space="0" w:color="808080"/>
              <w:right w:val="single" w:sz="4" w:space="0" w:color="808080"/>
            </w:tcBorders>
            <w:vAlign w:val="center"/>
            <w:hideMark/>
          </w:tcPr>
          <w:p w14:paraId="61401042"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81" w:type="pct"/>
            <w:tcBorders>
              <w:top w:val="nil"/>
              <w:left w:val="nil"/>
              <w:bottom w:val="single" w:sz="4" w:space="0" w:color="808080"/>
              <w:right w:val="single" w:sz="4" w:space="0" w:color="808080"/>
            </w:tcBorders>
            <w:shd w:val="clear" w:color="000000" w:fill="92D050"/>
            <w:vAlign w:val="center"/>
            <w:hideMark/>
          </w:tcPr>
          <w:p w14:paraId="71BCA90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6DACCDA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1EAA09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11F65D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C93EB8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1BECFC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036520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EF486C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5E2F2F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01B6CE2C"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F2F2F2"/>
            <w:vAlign w:val="center"/>
            <w:hideMark/>
          </w:tcPr>
          <w:p w14:paraId="51A7BF4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I.4</w:t>
            </w:r>
          </w:p>
        </w:tc>
        <w:tc>
          <w:tcPr>
            <w:tcW w:w="1283" w:type="pct"/>
            <w:tcBorders>
              <w:top w:val="nil"/>
              <w:left w:val="nil"/>
              <w:bottom w:val="single" w:sz="4" w:space="0" w:color="808080"/>
              <w:right w:val="single" w:sz="4" w:space="0" w:color="808080"/>
            </w:tcBorders>
            <w:shd w:val="clear" w:color="000000" w:fill="F2F2F2"/>
            <w:vAlign w:val="center"/>
            <w:hideMark/>
          </w:tcPr>
          <w:p w14:paraId="2B629210"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Pozostałe źródła</w:t>
            </w:r>
          </w:p>
        </w:tc>
        <w:tc>
          <w:tcPr>
            <w:tcW w:w="381" w:type="pct"/>
            <w:tcBorders>
              <w:top w:val="nil"/>
              <w:left w:val="nil"/>
              <w:bottom w:val="single" w:sz="4" w:space="0" w:color="808080"/>
              <w:right w:val="single" w:sz="4" w:space="0" w:color="808080"/>
            </w:tcBorders>
            <w:shd w:val="clear" w:color="000000" w:fill="92D050"/>
            <w:vAlign w:val="center"/>
            <w:hideMark/>
          </w:tcPr>
          <w:p w14:paraId="7F8A464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15248</w:t>
            </w:r>
          </w:p>
        </w:tc>
        <w:tc>
          <w:tcPr>
            <w:tcW w:w="381" w:type="pct"/>
            <w:tcBorders>
              <w:top w:val="nil"/>
              <w:left w:val="nil"/>
              <w:bottom w:val="single" w:sz="4" w:space="0" w:color="808080"/>
              <w:right w:val="single" w:sz="4" w:space="0" w:color="808080"/>
            </w:tcBorders>
            <w:shd w:val="clear" w:color="000000" w:fill="92D050"/>
            <w:vAlign w:val="center"/>
            <w:hideMark/>
          </w:tcPr>
          <w:p w14:paraId="76B70328"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15486</w:t>
            </w:r>
          </w:p>
        </w:tc>
        <w:tc>
          <w:tcPr>
            <w:tcW w:w="381" w:type="pct"/>
            <w:tcBorders>
              <w:top w:val="nil"/>
              <w:left w:val="nil"/>
              <w:bottom w:val="single" w:sz="4" w:space="0" w:color="808080"/>
              <w:right w:val="single" w:sz="4" w:space="0" w:color="808080"/>
            </w:tcBorders>
            <w:shd w:val="clear" w:color="000000" w:fill="F2F2F2"/>
            <w:vAlign w:val="center"/>
            <w:hideMark/>
          </w:tcPr>
          <w:p w14:paraId="0BD2F2C8"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17814</w:t>
            </w:r>
          </w:p>
        </w:tc>
        <w:tc>
          <w:tcPr>
            <w:tcW w:w="381" w:type="pct"/>
            <w:tcBorders>
              <w:top w:val="nil"/>
              <w:left w:val="nil"/>
              <w:bottom w:val="single" w:sz="4" w:space="0" w:color="808080"/>
              <w:right w:val="single" w:sz="4" w:space="0" w:color="808080"/>
            </w:tcBorders>
            <w:shd w:val="clear" w:color="000000" w:fill="F2F2F2"/>
            <w:vAlign w:val="center"/>
            <w:hideMark/>
          </w:tcPr>
          <w:p w14:paraId="36B8947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18094</w:t>
            </w:r>
          </w:p>
        </w:tc>
        <w:tc>
          <w:tcPr>
            <w:tcW w:w="381" w:type="pct"/>
            <w:tcBorders>
              <w:top w:val="nil"/>
              <w:left w:val="nil"/>
              <w:bottom w:val="single" w:sz="4" w:space="0" w:color="808080"/>
              <w:right w:val="single" w:sz="4" w:space="0" w:color="808080"/>
            </w:tcBorders>
            <w:shd w:val="clear" w:color="000000" w:fill="F2F2F2"/>
            <w:vAlign w:val="center"/>
            <w:hideMark/>
          </w:tcPr>
          <w:p w14:paraId="62252ADE"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18379</w:t>
            </w:r>
          </w:p>
        </w:tc>
        <w:tc>
          <w:tcPr>
            <w:tcW w:w="381" w:type="pct"/>
            <w:tcBorders>
              <w:top w:val="nil"/>
              <w:left w:val="nil"/>
              <w:bottom w:val="single" w:sz="4" w:space="0" w:color="808080"/>
              <w:right w:val="single" w:sz="4" w:space="0" w:color="808080"/>
            </w:tcBorders>
            <w:shd w:val="clear" w:color="000000" w:fill="F2F2F2"/>
            <w:vAlign w:val="center"/>
            <w:hideMark/>
          </w:tcPr>
          <w:p w14:paraId="46EA6DF9"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18668</w:t>
            </w:r>
          </w:p>
        </w:tc>
        <w:tc>
          <w:tcPr>
            <w:tcW w:w="381" w:type="pct"/>
            <w:tcBorders>
              <w:top w:val="nil"/>
              <w:left w:val="nil"/>
              <w:bottom w:val="single" w:sz="4" w:space="0" w:color="808080"/>
              <w:right w:val="single" w:sz="4" w:space="0" w:color="808080"/>
            </w:tcBorders>
            <w:shd w:val="clear" w:color="000000" w:fill="F2F2F2"/>
            <w:vAlign w:val="center"/>
            <w:hideMark/>
          </w:tcPr>
          <w:p w14:paraId="2A89D5CE"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18962</w:t>
            </w:r>
          </w:p>
        </w:tc>
        <w:tc>
          <w:tcPr>
            <w:tcW w:w="381" w:type="pct"/>
            <w:tcBorders>
              <w:top w:val="nil"/>
              <w:left w:val="nil"/>
              <w:bottom w:val="single" w:sz="4" w:space="0" w:color="808080"/>
              <w:right w:val="single" w:sz="4" w:space="0" w:color="808080"/>
            </w:tcBorders>
            <w:shd w:val="clear" w:color="000000" w:fill="F2F2F2"/>
            <w:vAlign w:val="center"/>
            <w:hideMark/>
          </w:tcPr>
          <w:p w14:paraId="04DC0C5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19260</w:t>
            </w:r>
          </w:p>
        </w:tc>
        <w:tc>
          <w:tcPr>
            <w:tcW w:w="381" w:type="pct"/>
            <w:tcBorders>
              <w:top w:val="nil"/>
              <w:left w:val="nil"/>
              <w:bottom w:val="single" w:sz="4" w:space="0" w:color="808080"/>
              <w:right w:val="single" w:sz="4" w:space="0" w:color="808080"/>
            </w:tcBorders>
            <w:shd w:val="clear" w:color="000000" w:fill="F2F2F2"/>
            <w:vAlign w:val="center"/>
            <w:hideMark/>
          </w:tcPr>
          <w:p w14:paraId="08D22A8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19563</w:t>
            </w:r>
          </w:p>
        </w:tc>
      </w:tr>
      <w:tr w:rsidR="00A279C8" w:rsidRPr="00A279C8" w14:paraId="0DC953D5"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5D101FE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I.4.1</w:t>
            </w:r>
          </w:p>
        </w:tc>
        <w:tc>
          <w:tcPr>
            <w:tcW w:w="1283" w:type="pct"/>
            <w:tcBorders>
              <w:top w:val="nil"/>
              <w:left w:val="nil"/>
              <w:bottom w:val="single" w:sz="4" w:space="0" w:color="808080"/>
              <w:right w:val="single" w:sz="4" w:space="0" w:color="808080"/>
            </w:tcBorders>
            <w:vAlign w:val="center"/>
            <w:hideMark/>
          </w:tcPr>
          <w:p w14:paraId="4EA42042"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81" w:type="pct"/>
            <w:tcBorders>
              <w:top w:val="nil"/>
              <w:left w:val="nil"/>
              <w:bottom w:val="single" w:sz="4" w:space="0" w:color="808080"/>
              <w:right w:val="single" w:sz="4" w:space="0" w:color="808080"/>
            </w:tcBorders>
            <w:shd w:val="clear" w:color="000000" w:fill="92D050"/>
            <w:vAlign w:val="center"/>
            <w:hideMark/>
          </w:tcPr>
          <w:p w14:paraId="097657D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shd w:val="clear" w:color="000000" w:fill="92D050"/>
            <w:vAlign w:val="center"/>
            <w:hideMark/>
          </w:tcPr>
          <w:p w14:paraId="1C13F6F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7449581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3CC46C2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5676D8A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28637F5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0C19680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45B7ACB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3269540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r>
      <w:tr w:rsidR="00A279C8" w:rsidRPr="00A279C8" w14:paraId="103C59C2"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7FA1CA3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I.4.2</w:t>
            </w:r>
          </w:p>
        </w:tc>
        <w:tc>
          <w:tcPr>
            <w:tcW w:w="1283" w:type="pct"/>
            <w:tcBorders>
              <w:top w:val="nil"/>
              <w:left w:val="nil"/>
              <w:bottom w:val="single" w:sz="4" w:space="0" w:color="808080"/>
              <w:right w:val="single" w:sz="4" w:space="0" w:color="808080"/>
            </w:tcBorders>
            <w:vAlign w:val="center"/>
            <w:hideMark/>
          </w:tcPr>
          <w:p w14:paraId="7CD6ECBA"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81" w:type="pct"/>
            <w:tcBorders>
              <w:top w:val="nil"/>
              <w:left w:val="nil"/>
              <w:bottom w:val="single" w:sz="4" w:space="0" w:color="808080"/>
              <w:right w:val="single" w:sz="4" w:space="0" w:color="808080"/>
            </w:tcBorders>
            <w:shd w:val="clear" w:color="000000" w:fill="92D050"/>
            <w:vAlign w:val="center"/>
            <w:hideMark/>
          </w:tcPr>
          <w:p w14:paraId="5C44927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14757</w:t>
            </w:r>
          </w:p>
        </w:tc>
        <w:tc>
          <w:tcPr>
            <w:tcW w:w="381" w:type="pct"/>
            <w:tcBorders>
              <w:top w:val="nil"/>
              <w:left w:val="nil"/>
              <w:bottom w:val="single" w:sz="4" w:space="0" w:color="808080"/>
              <w:right w:val="single" w:sz="4" w:space="0" w:color="808080"/>
            </w:tcBorders>
            <w:shd w:val="clear" w:color="000000" w:fill="92D050"/>
            <w:vAlign w:val="center"/>
            <w:hideMark/>
          </w:tcPr>
          <w:p w14:paraId="4DB45CB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14996</w:t>
            </w:r>
          </w:p>
        </w:tc>
        <w:tc>
          <w:tcPr>
            <w:tcW w:w="381" w:type="pct"/>
            <w:tcBorders>
              <w:top w:val="nil"/>
              <w:left w:val="nil"/>
              <w:bottom w:val="single" w:sz="4" w:space="0" w:color="808080"/>
              <w:right w:val="single" w:sz="4" w:space="0" w:color="808080"/>
            </w:tcBorders>
            <w:vAlign w:val="center"/>
            <w:hideMark/>
          </w:tcPr>
          <w:p w14:paraId="0330D0D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17323</w:t>
            </w:r>
          </w:p>
        </w:tc>
        <w:tc>
          <w:tcPr>
            <w:tcW w:w="381" w:type="pct"/>
            <w:tcBorders>
              <w:top w:val="nil"/>
              <w:left w:val="nil"/>
              <w:bottom w:val="single" w:sz="4" w:space="0" w:color="808080"/>
              <w:right w:val="single" w:sz="4" w:space="0" w:color="808080"/>
            </w:tcBorders>
            <w:vAlign w:val="center"/>
            <w:hideMark/>
          </w:tcPr>
          <w:p w14:paraId="02C87E8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17603</w:t>
            </w:r>
          </w:p>
        </w:tc>
        <w:tc>
          <w:tcPr>
            <w:tcW w:w="381" w:type="pct"/>
            <w:tcBorders>
              <w:top w:val="nil"/>
              <w:left w:val="nil"/>
              <w:bottom w:val="single" w:sz="4" w:space="0" w:color="808080"/>
              <w:right w:val="single" w:sz="4" w:space="0" w:color="808080"/>
            </w:tcBorders>
            <w:vAlign w:val="center"/>
            <w:hideMark/>
          </w:tcPr>
          <w:p w14:paraId="60A9EFC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17888</w:t>
            </w:r>
          </w:p>
        </w:tc>
        <w:tc>
          <w:tcPr>
            <w:tcW w:w="381" w:type="pct"/>
            <w:tcBorders>
              <w:top w:val="nil"/>
              <w:left w:val="nil"/>
              <w:bottom w:val="single" w:sz="4" w:space="0" w:color="808080"/>
              <w:right w:val="single" w:sz="4" w:space="0" w:color="808080"/>
            </w:tcBorders>
            <w:vAlign w:val="center"/>
            <w:hideMark/>
          </w:tcPr>
          <w:p w14:paraId="725FCE9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18177</w:t>
            </w:r>
          </w:p>
        </w:tc>
        <w:tc>
          <w:tcPr>
            <w:tcW w:w="381" w:type="pct"/>
            <w:tcBorders>
              <w:top w:val="nil"/>
              <w:left w:val="nil"/>
              <w:bottom w:val="single" w:sz="4" w:space="0" w:color="808080"/>
              <w:right w:val="single" w:sz="4" w:space="0" w:color="808080"/>
            </w:tcBorders>
            <w:vAlign w:val="center"/>
            <w:hideMark/>
          </w:tcPr>
          <w:p w14:paraId="60858FB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18471</w:t>
            </w:r>
          </w:p>
        </w:tc>
        <w:tc>
          <w:tcPr>
            <w:tcW w:w="381" w:type="pct"/>
            <w:tcBorders>
              <w:top w:val="nil"/>
              <w:left w:val="nil"/>
              <w:bottom w:val="single" w:sz="4" w:space="0" w:color="808080"/>
              <w:right w:val="single" w:sz="4" w:space="0" w:color="808080"/>
            </w:tcBorders>
            <w:vAlign w:val="center"/>
            <w:hideMark/>
          </w:tcPr>
          <w:p w14:paraId="7EE7019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18770</w:t>
            </w:r>
          </w:p>
        </w:tc>
        <w:tc>
          <w:tcPr>
            <w:tcW w:w="381" w:type="pct"/>
            <w:tcBorders>
              <w:top w:val="nil"/>
              <w:left w:val="nil"/>
              <w:bottom w:val="single" w:sz="4" w:space="0" w:color="808080"/>
              <w:right w:val="single" w:sz="4" w:space="0" w:color="808080"/>
            </w:tcBorders>
            <w:vAlign w:val="center"/>
            <w:hideMark/>
          </w:tcPr>
          <w:p w14:paraId="7F3430A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19073</w:t>
            </w:r>
          </w:p>
        </w:tc>
      </w:tr>
      <w:tr w:rsidR="00A279C8" w:rsidRPr="00A279C8" w14:paraId="61E143B6"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764C132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I.4.3</w:t>
            </w:r>
          </w:p>
        </w:tc>
        <w:tc>
          <w:tcPr>
            <w:tcW w:w="1283" w:type="pct"/>
            <w:tcBorders>
              <w:top w:val="nil"/>
              <w:left w:val="nil"/>
              <w:bottom w:val="single" w:sz="4" w:space="0" w:color="808080"/>
              <w:right w:val="single" w:sz="4" w:space="0" w:color="808080"/>
            </w:tcBorders>
            <w:vAlign w:val="center"/>
            <w:hideMark/>
          </w:tcPr>
          <w:p w14:paraId="5F87E1C3"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81" w:type="pct"/>
            <w:tcBorders>
              <w:top w:val="nil"/>
              <w:left w:val="nil"/>
              <w:bottom w:val="single" w:sz="4" w:space="0" w:color="808080"/>
              <w:right w:val="single" w:sz="4" w:space="0" w:color="808080"/>
            </w:tcBorders>
            <w:shd w:val="clear" w:color="000000" w:fill="92D050"/>
            <w:vAlign w:val="center"/>
            <w:hideMark/>
          </w:tcPr>
          <w:p w14:paraId="7AECD5F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6AD98D0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ADF0FF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A74E2A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129068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DEC304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905C9E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E20354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4A9D1C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690AEA19"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19EF927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I.4.4</w:t>
            </w:r>
          </w:p>
        </w:tc>
        <w:tc>
          <w:tcPr>
            <w:tcW w:w="1283" w:type="pct"/>
            <w:tcBorders>
              <w:top w:val="nil"/>
              <w:left w:val="nil"/>
              <w:bottom w:val="single" w:sz="4" w:space="0" w:color="808080"/>
              <w:right w:val="single" w:sz="4" w:space="0" w:color="808080"/>
            </w:tcBorders>
            <w:vAlign w:val="center"/>
            <w:hideMark/>
          </w:tcPr>
          <w:p w14:paraId="16D25737"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81" w:type="pct"/>
            <w:tcBorders>
              <w:top w:val="nil"/>
              <w:left w:val="nil"/>
              <w:bottom w:val="single" w:sz="4" w:space="0" w:color="808080"/>
              <w:right w:val="single" w:sz="4" w:space="0" w:color="808080"/>
            </w:tcBorders>
            <w:shd w:val="clear" w:color="000000" w:fill="92D050"/>
            <w:vAlign w:val="center"/>
            <w:hideMark/>
          </w:tcPr>
          <w:p w14:paraId="1E68A21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2F1FF0C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75C30C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6C738E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3DDBE4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CD92F3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2F4214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AAD564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6D4494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2A9D8F9B"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808080"/>
            <w:vAlign w:val="center"/>
            <w:hideMark/>
          </w:tcPr>
          <w:p w14:paraId="62C3B6B8"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1283" w:type="pct"/>
            <w:tcBorders>
              <w:top w:val="nil"/>
              <w:left w:val="nil"/>
              <w:bottom w:val="single" w:sz="4" w:space="0" w:color="808080"/>
              <w:right w:val="single" w:sz="4" w:space="0" w:color="808080"/>
            </w:tcBorders>
            <w:shd w:val="clear" w:color="000000" w:fill="808080"/>
            <w:vAlign w:val="center"/>
            <w:hideMark/>
          </w:tcPr>
          <w:p w14:paraId="0945916E"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RAZEM:</w:t>
            </w:r>
          </w:p>
        </w:tc>
        <w:tc>
          <w:tcPr>
            <w:tcW w:w="381" w:type="pct"/>
            <w:tcBorders>
              <w:top w:val="nil"/>
              <w:left w:val="nil"/>
              <w:bottom w:val="single" w:sz="4" w:space="0" w:color="808080"/>
              <w:right w:val="single" w:sz="4" w:space="0" w:color="808080"/>
            </w:tcBorders>
            <w:shd w:val="clear" w:color="000000" w:fill="92D050"/>
            <w:vAlign w:val="center"/>
            <w:hideMark/>
          </w:tcPr>
          <w:p w14:paraId="4CE8E19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26630</w:t>
            </w:r>
          </w:p>
        </w:tc>
        <w:tc>
          <w:tcPr>
            <w:tcW w:w="381" w:type="pct"/>
            <w:tcBorders>
              <w:top w:val="nil"/>
              <w:left w:val="nil"/>
              <w:bottom w:val="single" w:sz="4" w:space="0" w:color="808080"/>
              <w:right w:val="single" w:sz="4" w:space="0" w:color="808080"/>
            </w:tcBorders>
            <w:shd w:val="clear" w:color="000000" w:fill="92D050"/>
            <w:vAlign w:val="center"/>
            <w:hideMark/>
          </w:tcPr>
          <w:p w14:paraId="1D23DD70"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27047</w:t>
            </w:r>
          </w:p>
        </w:tc>
        <w:tc>
          <w:tcPr>
            <w:tcW w:w="381" w:type="pct"/>
            <w:tcBorders>
              <w:top w:val="nil"/>
              <w:left w:val="nil"/>
              <w:bottom w:val="single" w:sz="4" w:space="0" w:color="808080"/>
              <w:right w:val="single" w:sz="4" w:space="0" w:color="808080"/>
            </w:tcBorders>
            <w:shd w:val="clear" w:color="000000" w:fill="808080"/>
            <w:vAlign w:val="center"/>
            <w:hideMark/>
          </w:tcPr>
          <w:p w14:paraId="74BB023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31118</w:t>
            </w:r>
          </w:p>
        </w:tc>
        <w:tc>
          <w:tcPr>
            <w:tcW w:w="381" w:type="pct"/>
            <w:tcBorders>
              <w:top w:val="nil"/>
              <w:left w:val="nil"/>
              <w:bottom w:val="single" w:sz="4" w:space="0" w:color="808080"/>
              <w:right w:val="single" w:sz="4" w:space="0" w:color="808080"/>
            </w:tcBorders>
            <w:shd w:val="clear" w:color="000000" w:fill="808080"/>
            <w:vAlign w:val="center"/>
            <w:hideMark/>
          </w:tcPr>
          <w:p w14:paraId="45502A6E"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31608</w:t>
            </w:r>
          </w:p>
        </w:tc>
        <w:tc>
          <w:tcPr>
            <w:tcW w:w="381" w:type="pct"/>
            <w:tcBorders>
              <w:top w:val="nil"/>
              <w:left w:val="nil"/>
              <w:bottom w:val="single" w:sz="4" w:space="0" w:color="808080"/>
              <w:right w:val="single" w:sz="4" w:space="0" w:color="808080"/>
            </w:tcBorders>
            <w:shd w:val="clear" w:color="000000" w:fill="808080"/>
            <w:vAlign w:val="center"/>
            <w:hideMark/>
          </w:tcPr>
          <w:p w14:paraId="2F7897F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32106</w:t>
            </w:r>
          </w:p>
        </w:tc>
        <w:tc>
          <w:tcPr>
            <w:tcW w:w="381" w:type="pct"/>
            <w:tcBorders>
              <w:top w:val="nil"/>
              <w:left w:val="nil"/>
              <w:bottom w:val="single" w:sz="4" w:space="0" w:color="808080"/>
              <w:right w:val="single" w:sz="4" w:space="0" w:color="808080"/>
            </w:tcBorders>
            <w:shd w:val="clear" w:color="000000" w:fill="808080"/>
            <w:vAlign w:val="center"/>
            <w:hideMark/>
          </w:tcPr>
          <w:p w14:paraId="406A24E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32612</w:t>
            </w:r>
          </w:p>
        </w:tc>
        <w:tc>
          <w:tcPr>
            <w:tcW w:w="381" w:type="pct"/>
            <w:tcBorders>
              <w:top w:val="nil"/>
              <w:left w:val="nil"/>
              <w:bottom w:val="single" w:sz="4" w:space="0" w:color="808080"/>
              <w:right w:val="single" w:sz="4" w:space="0" w:color="808080"/>
            </w:tcBorders>
            <w:shd w:val="clear" w:color="000000" w:fill="808080"/>
            <w:vAlign w:val="center"/>
            <w:hideMark/>
          </w:tcPr>
          <w:p w14:paraId="4315E99D"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33126</w:t>
            </w:r>
          </w:p>
        </w:tc>
        <w:tc>
          <w:tcPr>
            <w:tcW w:w="381" w:type="pct"/>
            <w:tcBorders>
              <w:top w:val="nil"/>
              <w:left w:val="nil"/>
              <w:bottom w:val="single" w:sz="4" w:space="0" w:color="808080"/>
              <w:right w:val="single" w:sz="4" w:space="0" w:color="808080"/>
            </w:tcBorders>
            <w:shd w:val="clear" w:color="000000" w:fill="808080"/>
            <w:vAlign w:val="center"/>
            <w:hideMark/>
          </w:tcPr>
          <w:p w14:paraId="3AAFFB0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33648</w:t>
            </w:r>
          </w:p>
        </w:tc>
        <w:tc>
          <w:tcPr>
            <w:tcW w:w="381" w:type="pct"/>
            <w:tcBorders>
              <w:top w:val="nil"/>
              <w:left w:val="nil"/>
              <w:bottom w:val="single" w:sz="4" w:space="0" w:color="808080"/>
              <w:right w:val="single" w:sz="4" w:space="0" w:color="808080"/>
            </w:tcBorders>
            <w:shd w:val="clear" w:color="000000" w:fill="808080"/>
            <w:vAlign w:val="center"/>
            <w:hideMark/>
          </w:tcPr>
          <w:p w14:paraId="0C3D66CD"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34179</w:t>
            </w:r>
          </w:p>
        </w:tc>
      </w:tr>
    </w:tbl>
    <w:p w14:paraId="08E1AB0C" w14:textId="2D221EC7" w:rsidR="00EE1D33" w:rsidRPr="00EE1D33" w:rsidRDefault="00E2130B" w:rsidP="002B3BCA">
      <w:pPr>
        <w:pStyle w:val="rdo"/>
        <w:sectPr w:rsidR="00EE1D33" w:rsidRPr="00EE1D33" w:rsidSect="00E2130B">
          <w:pgSz w:w="16838" w:h="11906" w:orient="landscape"/>
          <w:pgMar w:top="1417" w:right="1417" w:bottom="1417" w:left="1417" w:header="708" w:footer="708" w:gutter="0"/>
          <w:cols w:space="708"/>
          <w:docGrid w:linePitch="360"/>
        </w:sectPr>
      </w:pPr>
      <w:r w:rsidRPr="004B4852">
        <w:t>Źródło: Opracowanie wła</w:t>
      </w:r>
      <w:bookmarkStart w:id="680" w:name="_Toc497929686"/>
      <w:r w:rsidR="00853627">
        <w:t>sne</w:t>
      </w:r>
    </w:p>
    <w:p w14:paraId="546B9DC9" w14:textId="37FE5E08" w:rsidR="00D50FFC" w:rsidRPr="004B4852" w:rsidRDefault="002723D6" w:rsidP="00682CA6">
      <w:pPr>
        <w:pStyle w:val="Nagwek3"/>
        <w:rPr>
          <w:rFonts w:cstheme="majorHAnsi"/>
        </w:rPr>
      </w:pPr>
      <w:bookmarkStart w:id="681" w:name="_Toc497992654"/>
      <w:bookmarkStart w:id="682" w:name="_Toc226033186"/>
      <w:r w:rsidRPr="004B4852">
        <w:rPr>
          <w:rFonts w:cstheme="majorHAnsi"/>
        </w:rPr>
        <w:lastRenderedPageBreak/>
        <w:t>Scenariusz</w:t>
      </w:r>
      <w:r w:rsidR="00D50FFC" w:rsidRPr="004B4852">
        <w:rPr>
          <w:rFonts w:cstheme="majorHAnsi"/>
        </w:rPr>
        <w:t xml:space="preserve"> B „</w:t>
      </w:r>
      <w:r w:rsidR="006C373E" w:rsidRPr="004B4852">
        <w:rPr>
          <w:rFonts w:cstheme="majorHAnsi"/>
        </w:rPr>
        <w:t>Neutralny</w:t>
      </w:r>
      <w:r w:rsidR="00D50FFC" w:rsidRPr="004B4852">
        <w:rPr>
          <w:rFonts w:cstheme="majorHAnsi"/>
        </w:rPr>
        <w:t>”</w:t>
      </w:r>
      <w:bookmarkEnd w:id="680"/>
      <w:bookmarkEnd w:id="681"/>
      <w:bookmarkEnd w:id="682"/>
    </w:p>
    <w:p w14:paraId="67D79858" w14:textId="0A1847BA" w:rsidR="009C44DF" w:rsidRPr="004B4852" w:rsidRDefault="009C44DF" w:rsidP="009C44DF">
      <w:pPr>
        <w:rPr>
          <w:rFonts w:asciiTheme="majorHAnsi" w:hAnsiTheme="majorHAnsi" w:cstheme="majorHAnsi"/>
        </w:rPr>
      </w:pPr>
      <w:r w:rsidRPr="004B4852">
        <w:rPr>
          <w:rFonts w:asciiTheme="majorHAnsi" w:hAnsiTheme="majorHAnsi" w:cstheme="majorHAnsi"/>
        </w:rPr>
        <w:t>Analizując wariant B</w:t>
      </w:r>
      <w:r w:rsidR="003836F5" w:rsidRPr="004B4852">
        <w:rPr>
          <w:rFonts w:asciiTheme="majorHAnsi" w:hAnsiTheme="majorHAnsi" w:cstheme="majorHAnsi"/>
        </w:rPr>
        <w:t xml:space="preserve"> </w:t>
      </w:r>
      <w:r w:rsidR="002547C0" w:rsidRPr="004B4852">
        <w:rPr>
          <w:rFonts w:asciiTheme="majorHAnsi" w:hAnsiTheme="majorHAnsi" w:cstheme="majorHAnsi"/>
        </w:rPr>
        <w:t>„Neutralny”</w:t>
      </w:r>
      <w:r w:rsidRPr="004B4852">
        <w:rPr>
          <w:rFonts w:asciiTheme="majorHAnsi" w:hAnsiTheme="majorHAnsi" w:cstheme="majorHAnsi"/>
        </w:rPr>
        <w:t xml:space="preserve"> zauważyć można wzrost zużycia energii elektrycznej, energii cieplnej oraz paliwa gazowego</w:t>
      </w:r>
      <w:r w:rsidR="00CE13AE" w:rsidRPr="004B4852">
        <w:rPr>
          <w:rFonts w:asciiTheme="majorHAnsi" w:hAnsiTheme="majorHAnsi" w:cstheme="majorHAnsi"/>
        </w:rPr>
        <w:t xml:space="preserve"> między rokiem </w:t>
      </w:r>
      <w:r w:rsidR="00E72EA7">
        <w:rPr>
          <w:rFonts w:asciiTheme="majorHAnsi" w:hAnsiTheme="majorHAnsi" w:cstheme="majorHAnsi"/>
        </w:rPr>
        <w:t>2024</w:t>
      </w:r>
      <w:r w:rsidR="00CE13AE" w:rsidRPr="004B4852">
        <w:rPr>
          <w:rFonts w:asciiTheme="majorHAnsi" w:hAnsiTheme="majorHAnsi" w:cstheme="majorHAnsi"/>
        </w:rPr>
        <w:t xml:space="preserve">, a rokiem </w:t>
      </w:r>
      <w:r w:rsidR="00E72EA7">
        <w:rPr>
          <w:rFonts w:asciiTheme="majorHAnsi" w:hAnsiTheme="majorHAnsi" w:cstheme="majorHAnsi"/>
        </w:rPr>
        <w:t>2040</w:t>
      </w:r>
      <w:r w:rsidRPr="004B4852">
        <w:rPr>
          <w:rFonts w:asciiTheme="majorHAnsi" w:hAnsiTheme="majorHAnsi" w:cstheme="majorHAnsi"/>
        </w:rPr>
        <w:t>.</w:t>
      </w:r>
      <w:r w:rsidR="000B3446" w:rsidRPr="004B4852">
        <w:rPr>
          <w:rFonts w:asciiTheme="majorHAnsi" w:hAnsiTheme="majorHAnsi" w:cstheme="majorHAnsi"/>
        </w:rPr>
        <w:t xml:space="preserve"> Wariant ten zakłada wzrost budownictwa mieszkalnego, przemysłu oraz ukończenie wszelkich planowanych inwestycji i rozpoczęcie nowych.</w:t>
      </w:r>
      <w:r w:rsidR="005427C3" w:rsidRPr="004B4852">
        <w:rPr>
          <w:rFonts w:asciiTheme="majorHAnsi" w:hAnsiTheme="majorHAnsi" w:cstheme="majorHAnsi"/>
        </w:rPr>
        <w:t xml:space="preserve"> Wzrośnie jakość życia mieszkańców,</w:t>
      </w:r>
      <w:r w:rsidR="003836F5" w:rsidRPr="004B4852">
        <w:rPr>
          <w:rFonts w:asciiTheme="majorHAnsi" w:hAnsiTheme="majorHAnsi" w:cstheme="majorHAnsi"/>
        </w:rPr>
        <w:t xml:space="preserve"> </w:t>
      </w:r>
      <w:r w:rsidR="005427C3" w:rsidRPr="004B4852">
        <w:rPr>
          <w:rFonts w:asciiTheme="majorHAnsi" w:hAnsiTheme="majorHAnsi" w:cstheme="majorHAnsi"/>
        </w:rPr>
        <w:t>co spowoduje wzrost zużycia energii elektrycznej, cieplnej oraz paliw gazowych. Wzrośnie liczba budynków mieszkalnych, co skutkować będzie wzrostem mocy umownych, wymuszać to będzie stałą modernizację oraz rozbudowę struktur systemów energetycznych.</w:t>
      </w:r>
      <w:r w:rsidR="003836F5" w:rsidRPr="004B4852">
        <w:rPr>
          <w:rFonts w:asciiTheme="majorHAnsi" w:hAnsiTheme="majorHAnsi" w:cstheme="majorHAnsi"/>
        </w:rPr>
        <w:t xml:space="preserve"> </w:t>
      </w:r>
      <w:r w:rsidR="005427C3" w:rsidRPr="004B4852">
        <w:rPr>
          <w:rFonts w:asciiTheme="majorHAnsi" w:hAnsiTheme="majorHAnsi" w:cstheme="majorHAnsi"/>
        </w:rPr>
        <w:t xml:space="preserve">U mieszkańców w dużym stopniu wzrośnie świadomość racjonalnego zużywania nośników energii, co zdecydowanie zwiększy udział odnawialnych źródeł energii w bilansie energetycznym </w:t>
      </w:r>
      <w:r w:rsidR="00E72EA7">
        <w:rPr>
          <w:rFonts w:asciiTheme="majorHAnsi" w:hAnsiTheme="majorHAnsi" w:cstheme="majorHAnsi"/>
        </w:rPr>
        <w:t>Gminy</w:t>
      </w:r>
      <w:r w:rsidR="005427C3" w:rsidRPr="004B4852">
        <w:rPr>
          <w:rFonts w:asciiTheme="majorHAnsi" w:hAnsiTheme="majorHAnsi" w:cstheme="majorHAnsi"/>
        </w:rPr>
        <w:t xml:space="preserve">. </w:t>
      </w:r>
      <w:r w:rsidR="00912701" w:rsidRPr="004B4852">
        <w:rPr>
          <w:rFonts w:asciiTheme="majorHAnsi" w:hAnsiTheme="majorHAnsi" w:cstheme="majorHAnsi"/>
        </w:rPr>
        <w:t>Wariant ten</w:t>
      </w:r>
      <w:r w:rsidR="004042AF" w:rsidRPr="004B4852">
        <w:rPr>
          <w:rFonts w:asciiTheme="majorHAnsi" w:hAnsiTheme="majorHAnsi" w:cstheme="majorHAnsi"/>
        </w:rPr>
        <w:t> </w:t>
      </w:r>
      <w:r w:rsidR="00912701" w:rsidRPr="004B4852">
        <w:rPr>
          <w:rFonts w:asciiTheme="majorHAnsi" w:hAnsiTheme="majorHAnsi" w:cstheme="majorHAnsi"/>
        </w:rPr>
        <w:t>będzie miał pozytywy wpływ na środowisko</w:t>
      </w:r>
      <w:r w:rsidR="00671296" w:rsidRPr="004B4852">
        <w:rPr>
          <w:rFonts w:asciiTheme="majorHAnsi" w:hAnsiTheme="majorHAnsi" w:cstheme="majorHAnsi"/>
        </w:rPr>
        <w:t>.</w:t>
      </w:r>
    </w:p>
    <w:p w14:paraId="723DEA85" w14:textId="77777777" w:rsidR="007F5C3E" w:rsidRDefault="00996C0F" w:rsidP="009C44DF">
      <w:pPr>
        <w:rPr>
          <w:rFonts w:asciiTheme="majorHAnsi" w:hAnsiTheme="majorHAnsi" w:cstheme="majorHAnsi"/>
        </w:rPr>
      </w:pPr>
      <w:r w:rsidRPr="004B4852">
        <w:rPr>
          <w:rFonts w:asciiTheme="majorHAnsi" w:hAnsiTheme="majorHAnsi" w:cstheme="majorHAnsi"/>
        </w:rPr>
        <w:t xml:space="preserve">Tego typu skok w zapotrzebowaniu na energię elektryczną, cieplną oraz paliwa gazowe </w:t>
      </w:r>
      <w:r w:rsidR="00953AA2" w:rsidRPr="004B4852">
        <w:rPr>
          <w:rFonts w:asciiTheme="majorHAnsi" w:hAnsiTheme="majorHAnsi" w:cstheme="majorHAnsi"/>
        </w:rPr>
        <w:t xml:space="preserve">wymuszać będzie na operatorach </w:t>
      </w:r>
      <w:r w:rsidR="00191251" w:rsidRPr="004B4852">
        <w:rPr>
          <w:rFonts w:asciiTheme="majorHAnsi" w:hAnsiTheme="majorHAnsi" w:cstheme="majorHAnsi"/>
        </w:rPr>
        <w:t>stopniową</w:t>
      </w:r>
      <w:r w:rsidR="00953AA2" w:rsidRPr="004B4852">
        <w:rPr>
          <w:rFonts w:asciiTheme="majorHAnsi" w:hAnsiTheme="majorHAnsi" w:cstheme="majorHAnsi"/>
        </w:rPr>
        <w:t xml:space="preserve"> rozbudowę i modernizację swoich systemów.</w:t>
      </w:r>
      <w:r w:rsidR="00191251" w:rsidRPr="004B4852">
        <w:rPr>
          <w:rFonts w:asciiTheme="majorHAnsi" w:hAnsiTheme="majorHAnsi" w:cstheme="majorHAnsi"/>
        </w:rPr>
        <w:t xml:space="preserve"> Jednocześnie operatorzy każdego z systemów posiadają odpowiednie nadwyżki mocy, dzięki czemu będą w stanie utrzymać dostawy nośników energii na poziomie odpowiadającym faktycznemu zapotrzebowaniu.</w:t>
      </w:r>
      <w:r w:rsidR="00A41391" w:rsidRPr="004B4852">
        <w:rPr>
          <w:rFonts w:asciiTheme="majorHAnsi" w:hAnsiTheme="majorHAnsi" w:cstheme="majorHAnsi"/>
        </w:rPr>
        <w:t xml:space="preserve"> Wariant ten wymusza kontrolę przynajmniej dwa razy do roku faktycznego zapotrzebowania na</w:t>
      </w:r>
      <w:r w:rsidR="00D2189C">
        <w:rPr>
          <w:rFonts w:asciiTheme="majorHAnsi" w:hAnsiTheme="majorHAnsi" w:cstheme="majorHAnsi"/>
        </w:rPr>
        <w:t> </w:t>
      </w:r>
      <w:r w:rsidR="00A41391" w:rsidRPr="004B4852">
        <w:rPr>
          <w:rFonts w:asciiTheme="majorHAnsi" w:hAnsiTheme="majorHAnsi" w:cstheme="majorHAnsi"/>
        </w:rPr>
        <w:t>poszczególne nośniki energii.</w:t>
      </w:r>
      <w:r w:rsidR="003836F5" w:rsidRPr="004B4852">
        <w:rPr>
          <w:rFonts w:asciiTheme="majorHAnsi" w:hAnsiTheme="majorHAnsi" w:cstheme="majorHAnsi"/>
        </w:rPr>
        <w:t xml:space="preserve"> </w:t>
      </w:r>
      <w:r w:rsidR="000B4F8E" w:rsidRPr="004B4852">
        <w:rPr>
          <w:rFonts w:asciiTheme="majorHAnsi" w:hAnsiTheme="majorHAnsi" w:cstheme="majorHAnsi"/>
        </w:rPr>
        <w:t>Gdy te warunki zostaną spełnione, zostanie zachowane bezpieczeństwo dostaw energii.</w:t>
      </w:r>
    </w:p>
    <w:p w14:paraId="060FA333" w14:textId="271E8AB8" w:rsidR="00E409CF" w:rsidRPr="00564A84" w:rsidRDefault="006B5552" w:rsidP="00564A84">
      <w:pPr>
        <w:ind w:left="360"/>
        <w:rPr>
          <w:rFonts w:asciiTheme="majorHAnsi" w:hAnsiTheme="majorHAnsi" w:cstheme="majorHAnsi"/>
        </w:rPr>
        <w:sectPr w:rsidR="00E409CF" w:rsidRPr="00564A84" w:rsidSect="00EF4389">
          <w:pgSz w:w="11906" w:h="16838"/>
          <w:pgMar w:top="1417" w:right="1417" w:bottom="1417" w:left="1417" w:header="708" w:footer="708" w:gutter="0"/>
          <w:cols w:space="708"/>
          <w:docGrid w:linePitch="360"/>
        </w:sectPr>
      </w:pPr>
      <w:bookmarkStart w:id="683" w:name="_Toc497929687"/>
      <w:r w:rsidRPr="00564A84">
        <w:rPr>
          <w:rFonts w:asciiTheme="majorHAnsi" w:hAnsiTheme="majorHAnsi" w:cstheme="majorHAnsi"/>
        </w:rPr>
        <w:t xml:space="preserve"> </w:t>
      </w:r>
    </w:p>
    <w:p w14:paraId="4352FF9D" w14:textId="1758D084" w:rsidR="00D83951" w:rsidRDefault="00D83951" w:rsidP="002B3BCA">
      <w:pPr>
        <w:pStyle w:val="Legenda"/>
        <w:keepNext/>
        <w:spacing w:after="0"/>
        <w:rPr>
          <w:b/>
          <w:bCs w:val="0"/>
          <w:sz w:val="18"/>
        </w:rPr>
      </w:pPr>
      <w:bookmarkStart w:id="684" w:name="_Toc225790412"/>
      <w:r w:rsidRPr="002B3BCA">
        <w:rPr>
          <w:rFonts w:asciiTheme="majorHAnsi" w:hAnsiTheme="majorHAnsi" w:cstheme="majorHAnsi"/>
          <w:b/>
          <w:bCs w:val="0"/>
          <w:sz w:val="18"/>
        </w:rPr>
        <w:lastRenderedPageBreak/>
        <w:t xml:space="preserve">Tabela </w:t>
      </w:r>
      <w:r w:rsidR="004B4852" w:rsidRPr="002B3BCA">
        <w:rPr>
          <w:rFonts w:asciiTheme="majorHAnsi" w:hAnsiTheme="majorHAnsi" w:cstheme="majorHAnsi"/>
          <w:b/>
          <w:bCs w:val="0"/>
          <w:sz w:val="18"/>
        </w:rPr>
        <w:fldChar w:fldCharType="begin"/>
      </w:r>
      <w:r w:rsidR="004B4852" w:rsidRPr="002B3BCA">
        <w:rPr>
          <w:rFonts w:asciiTheme="majorHAnsi" w:hAnsiTheme="majorHAnsi" w:cstheme="majorHAnsi"/>
          <w:b/>
          <w:bCs w:val="0"/>
          <w:sz w:val="18"/>
        </w:rPr>
        <w:instrText xml:space="preserve"> SEQ Tabela \* ARABIC </w:instrText>
      </w:r>
      <w:r w:rsidR="004B4852" w:rsidRPr="002B3BCA">
        <w:rPr>
          <w:rFonts w:asciiTheme="majorHAnsi" w:hAnsiTheme="majorHAnsi" w:cstheme="majorHAnsi"/>
          <w:b/>
          <w:bCs w:val="0"/>
          <w:sz w:val="18"/>
        </w:rPr>
        <w:fldChar w:fldCharType="separate"/>
      </w:r>
      <w:r w:rsidR="00501F96">
        <w:rPr>
          <w:rFonts w:asciiTheme="majorHAnsi" w:hAnsiTheme="majorHAnsi" w:cstheme="majorHAnsi"/>
          <w:b/>
          <w:bCs w:val="0"/>
          <w:noProof/>
          <w:sz w:val="18"/>
        </w:rPr>
        <w:t>27</w:t>
      </w:r>
      <w:r w:rsidR="004B4852" w:rsidRPr="002B3BCA">
        <w:rPr>
          <w:rFonts w:asciiTheme="majorHAnsi" w:hAnsiTheme="majorHAnsi" w:cstheme="majorHAnsi"/>
          <w:b/>
          <w:bCs w:val="0"/>
          <w:noProof/>
          <w:sz w:val="18"/>
        </w:rPr>
        <w:fldChar w:fldCharType="end"/>
      </w:r>
      <w:r w:rsidRPr="002B3BCA">
        <w:rPr>
          <w:rFonts w:asciiTheme="majorHAnsi" w:hAnsiTheme="majorHAnsi" w:cstheme="majorHAnsi"/>
          <w:b/>
          <w:bCs w:val="0"/>
          <w:sz w:val="18"/>
        </w:rPr>
        <w:t xml:space="preserve"> Scenariusz B Neutralny - Prognozowany wzrost zapotrzebowania na energię finalną na obszarze </w:t>
      </w:r>
      <w:r w:rsidR="00751F68" w:rsidRPr="002B3BCA">
        <w:rPr>
          <w:rFonts w:asciiTheme="majorHAnsi" w:hAnsiTheme="majorHAnsi" w:cstheme="majorHAnsi"/>
          <w:b/>
          <w:bCs w:val="0"/>
          <w:sz w:val="18"/>
        </w:rPr>
        <w:t xml:space="preserve">Gminy </w:t>
      </w:r>
      <w:r w:rsidR="00A279C8">
        <w:rPr>
          <w:b/>
          <w:bCs w:val="0"/>
          <w:sz w:val="18"/>
        </w:rPr>
        <w:t>Olszanka</w:t>
      </w:r>
      <w:bookmarkEnd w:id="684"/>
    </w:p>
    <w:tbl>
      <w:tblPr>
        <w:tblW w:w="5000" w:type="pct"/>
        <w:tblCellMar>
          <w:left w:w="70" w:type="dxa"/>
          <w:right w:w="70" w:type="dxa"/>
        </w:tblCellMar>
        <w:tblLook w:val="04A0" w:firstRow="1" w:lastRow="0" w:firstColumn="1" w:lastColumn="0" w:noHBand="0" w:noVBand="1"/>
      </w:tblPr>
      <w:tblGrid>
        <w:gridCol w:w="748"/>
        <w:gridCol w:w="3336"/>
        <w:gridCol w:w="991"/>
        <w:gridCol w:w="991"/>
        <w:gridCol w:w="991"/>
        <w:gridCol w:w="991"/>
        <w:gridCol w:w="991"/>
        <w:gridCol w:w="991"/>
        <w:gridCol w:w="991"/>
        <w:gridCol w:w="991"/>
        <w:gridCol w:w="991"/>
        <w:gridCol w:w="991"/>
      </w:tblGrid>
      <w:tr w:rsidR="00A279C8" w:rsidRPr="00A279C8" w14:paraId="7C179DCF" w14:textId="77777777" w:rsidTr="00A279C8">
        <w:trPr>
          <w:trHeight w:val="20"/>
        </w:trPr>
        <w:tc>
          <w:tcPr>
            <w:tcW w:w="267" w:type="pc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76B5637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Lp</w:t>
            </w:r>
          </w:p>
        </w:tc>
        <w:tc>
          <w:tcPr>
            <w:tcW w:w="1192" w:type="pct"/>
            <w:tcBorders>
              <w:top w:val="single" w:sz="4" w:space="0" w:color="808080"/>
              <w:left w:val="nil"/>
              <w:bottom w:val="single" w:sz="4" w:space="0" w:color="808080"/>
              <w:right w:val="single" w:sz="4" w:space="0" w:color="808080"/>
            </w:tcBorders>
            <w:shd w:val="clear" w:color="000000" w:fill="808080"/>
            <w:vAlign w:val="center"/>
            <w:hideMark/>
          </w:tcPr>
          <w:p w14:paraId="27B52605"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Kategoria</w:t>
            </w:r>
          </w:p>
        </w:tc>
        <w:tc>
          <w:tcPr>
            <w:tcW w:w="354" w:type="pct"/>
            <w:tcBorders>
              <w:top w:val="single" w:sz="4" w:space="0" w:color="808080"/>
              <w:left w:val="nil"/>
              <w:bottom w:val="single" w:sz="4" w:space="0" w:color="808080"/>
              <w:right w:val="single" w:sz="4" w:space="0" w:color="808080"/>
            </w:tcBorders>
            <w:shd w:val="clear" w:color="000000" w:fill="92D050"/>
            <w:vAlign w:val="center"/>
            <w:hideMark/>
          </w:tcPr>
          <w:p w14:paraId="6B804F60"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2024</w:t>
            </w:r>
          </w:p>
        </w:tc>
        <w:tc>
          <w:tcPr>
            <w:tcW w:w="354" w:type="pct"/>
            <w:tcBorders>
              <w:top w:val="single" w:sz="4" w:space="0" w:color="808080"/>
              <w:left w:val="nil"/>
              <w:bottom w:val="single" w:sz="4" w:space="0" w:color="808080"/>
              <w:right w:val="single" w:sz="4" w:space="0" w:color="808080"/>
            </w:tcBorders>
            <w:shd w:val="clear" w:color="000000" w:fill="92D050"/>
            <w:vAlign w:val="center"/>
            <w:hideMark/>
          </w:tcPr>
          <w:p w14:paraId="3472139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2025</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1766F35C"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2026</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6392BFED"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2027</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0FD9C716"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2028</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30B73E4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2029</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00DC245A"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2030</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186B30E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2031</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63405EE4"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2032</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37854D06"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2033</w:t>
            </w:r>
          </w:p>
        </w:tc>
      </w:tr>
      <w:tr w:rsidR="00A279C8" w:rsidRPr="00A279C8" w14:paraId="736C7A63"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808080"/>
            <w:vAlign w:val="center"/>
            <w:hideMark/>
          </w:tcPr>
          <w:p w14:paraId="310DF740"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1192" w:type="pct"/>
            <w:tcBorders>
              <w:top w:val="nil"/>
              <w:left w:val="nil"/>
              <w:bottom w:val="single" w:sz="4" w:space="0" w:color="808080"/>
              <w:right w:val="single" w:sz="4" w:space="0" w:color="808080"/>
            </w:tcBorders>
            <w:shd w:val="clear" w:color="000000" w:fill="808080"/>
            <w:vAlign w:val="center"/>
            <w:hideMark/>
          </w:tcPr>
          <w:p w14:paraId="7FD31F3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354" w:type="pct"/>
            <w:tcBorders>
              <w:top w:val="nil"/>
              <w:left w:val="nil"/>
              <w:bottom w:val="single" w:sz="4" w:space="0" w:color="808080"/>
              <w:right w:val="single" w:sz="4" w:space="0" w:color="808080"/>
            </w:tcBorders>
            <w:shd w:val="clear" w:color="000000" w:fill="92D050"/>
            <w:vAlign w:val="center"/>
            <w:hideMark/>
          </w:tcPr>
          <w:p w14:paraId="6160D645"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92D050"/>
            <w:vAlign w:val="center"/>
            <w:hideMark/>
          </w:tcPr>
          <w:p w14:paraId="5B0900E3"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0373ECE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1154AEC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78C256C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52889AAA"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5DA23B68"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33CDE1D8"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7C5DE5DF"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3948840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r>
      <w:tr w:rsidR="00A279C8" w:rsidRPr="00A279C8" w14:paraId="200B61FB"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F2F2F2"/>
            <w:vAlign w:val="center"/>
            <w:hideMark/>
          </w:tcPr>
          <w:p w14:paraId="23A025D9"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I.1</w:t>
            </w:r>
          </w:p>
        </w:tc>
        <w:tc>
          <w:tcPr>
            <w:tcW w:w="1192" w:type="pct"/>
            <w:tcBorders>
              <w:top w:val="nil"/>
              <w:left w:val="nil"/>
              <w:bottom w:val="single" w:sz="4" w:space="0" w:color="808080"/>
              <w:right w:val="single" w:sz="4" w:space="0" w:color="808080"/>
            </w:tcBorders>
            <w:shd w:val="clear" w:color="000000" w:fill="F2F2F2"/>
            <w:vAlign w:val="center"/>
            <w:hideMark/>
          </w:tcPr>
          <w:p w14:paraId="51D8AF4D"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Energia elektryczna</w:t>
            </w:r>
          </w:p>
        </w:tc>
        <w:tc>
          <w:tcPr>
            <w:tcW w:w="354" w:type="pct"/>
            <w:tcBorders>
              <w:top w:val="nil"/>
              <w:left w:val="nil"/>
              <w:bottom w:val="single" w:sz="4" w:space="0" w:color="808080"/>
              <w:right w:val="single" w:sz="4" w:space="0" w:color="808080"/>
            </w:tcBorders>
            <w:shd w:val="clear" w:color="000000" w:fill="92D050"/>
            <w:vAlign w:val="center"/>
            <w:hideMark/>
          </w:tcPr>
          <w:p w14:paraId="00CA030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10956</w:t>
            </w:r>
          </w:p>
        </w:tc>
        <w:tc>
          <w:tcPr>
            <w:tcW w:w="354" w:type="pct"/>
            <w:tcBorders>
              <w:top w:val="nil"/>
              <w:left w:val="nil"/>
              <w:bottom w:val="single" w:sz="4" w:space="0" w:color="808080"/>
              <w:right w:val="single" w:sz="4" w:space="0" w:color="808080"/>
            </w:tcBorders>
            <w:shd w:val="clear" w:color="000000" w:fill="92D050"/>
            <w:vAlign w:val="center"/>
            <w:hideMark/>
          </w:tcPr>
          <w:p w14:paraId="60E2E62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11172</w:t>
            </w:r>
          </w:p>
        </w:tc>
        <w:tc>
          <w:tcPr>
            <w:tcW w:w="354" w:type="pct"/>
            <w:tcBorders>
              <w:top w:val="nil"/>
              <w:left w:val="nil"/>
              <w:bottom w:val="single" w:sz="4" w:space="0" w:color="808080"/>
              <w:right w:val="single" w:sz="4" w:space="0" w:color="808080"/>
            </w:tcBorders>
            <w:shd w:val="clear" w:color="000000" w:fill="F2F2F2"/>
            <w:vAlign w:val="center"/>
            <w:hideMark/>
          </w:tcPr>
          <w:p w14:paraId="7BA4525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11392</w:t>
            </w:r>
          </w:p>
        </w:tc>
        <w:tc>
          <w:tcPr>
            <w:tcW w:w="354" w:type="pct"/>
            <w:tcBorders>
              <w:top w:val="nil"/>
              <w:left w:val="nil"/>
              <w:bottom w:val="single" w:sz="4" w:space="0" w:color="808080"/>
              <w:right w:val="single" w:sz="4" w:space="0" w:color="808080"/>
            </w:tcBorders>
            <w:shd w:val="clear" w:color="000000" w:fill="F2F2F2"/>
            <w:vAlign w:val="center"/>
            <w:hideMark/>
          </w:tcPr>
          <w:p w14:paraId="69F8AA2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11617</w:t>
            </w:r>
          </w:p>
        </w:tc>
        <w:tc>
          <w:tcPr>
            <w:tcW w:w="354" w:type="pct"/>
            <w:tcBorders>
              <w:top w:val="nil"/>
              <w:left w:val="nil"/>
              <w:bottom w:val="single" w:sz="4" w:space="0" w:color="808080"/>
              <w:right w:val="single" w:sz="4" w:space="0" w:color="808080"/>
            </w:tcBorders>
            <w:shd w:val="clear" w:color="000000" w:fill="F2F2F2"/>
            <w:vAlign w:val="center"/>
            <w:hideMark/>
          </w:tcPr>
          <w:p w14:paraId="03A56BE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11846</w:t>
            </w:r>
          </w:p>
        </w:tc>
        <w:tc>
          <w:tcPr>
            <w:tcW w:w="354" w:type="pct"/>
            <w:tcBorders>
              <w:top w:val="nil"/>
              <w:left w:val="nil"/>
              <w:bottom w:val="single" w:sz="4" w:space="0" w:color="808080"/>
              <w:right w:val="single" w:sz="4" w:space="0" w:color="808080"/>
            </w:tcBorders>
            <w:shd w:val="clear" w:color="000000" w:fill="F2F2F2"/>
            <w:vAlign w:val="center"/>
            <w:hideMark/>
          </w:tcPr>
          <w:p w14:paraId="7C28169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12081</w:t>
            </w:r>
          </w:p>
        </w:tc>
        <w:tc>
          <w:tcPr>
            <w:tcW w:w="354" w:type="pct"/>
            <w:tcBorders>
              <w:top w:val="nil"/>
              <w:left w:val="nil"/>
              <w:bottom w:val="single" w:sz="4" w:space="0" w:color="808080"/>
              <w:right w:val="single" w:sz="4" w:space="0" w:color="808080"/>
            </w:tcBorders>
            <w:shd w:val="clear" w:color="000000" w:fill="F2F2F2"/>
            <w:vAlign w:val="center"/>
            <w:hideMark/>
          </w:tcPr>
          <w:p w14:paraId="28F76AC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12321</w:t>
            </w:r>
          </w:p>
        </w:tc>
        <w:tc>
          <w:tcPr>
            <w:tcW w:w="354" w:type="pct"/>
            <w:tcBorders>
              <w:top w:val="nil"/>
              <w:left w:val="nil"/>
              <w:bottom w:val="single" w:sz="4" w:space="0" w:color="808080"/>
              <w:right w:val="single" w:sz="4" w:space="0" w:color="808080"/>
            </w:tcBorders>
            <w:shd w:val="clear" w:color="000000" w:fill="F2F2F2"/>
            <w:vAlign w:val="center"/>
            <w:hideMark/>
          </w:tcPr>
          <w:p w14:paraId="36C76E7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12565</w:t>
            </w:r>
          </w:p>
        </w:tc>
        <w:tc>
          <w:tcPr>
            <w:tcW w:w="354" w:type="pct"/>
            <w:tcBorders>
              <w:top w:val="nil"/>
              <w:left w:val="nil"/>
              <w:bottom w:val="single" w:sz="4" w:space="0" w:color="808080"/>
              <w:right w:val="single" w:sz="4" w:space="0" w:color="808080"/>
            </w:tcBorders>
            <w:shd w:val="clear" w:color="000000" w:fill="F2F2F2"/>
            <w:vAlign w:val="center"/>
            <w:hideMark/>
          </w:tcPr>
          <w:p w14:paraId="1BE5AAD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12816</w:t>
            </w:r>
          </w:p>
        </w:tc>
        <w:tc>
          <w:tcPr>
            <w:tcW w:w="354" w:type="pct"/>
            <w:tcBorders>
              <w:top w:val="nil"/>
              <w:left w:val="nil"/>
              <w:bottom w:val="single" w:sz="4" w:space="0" w:color="808080"/>
              <w:right w:val="single" w:sz="4" w:space="0" w:color="808080"/>
            </w:tcBorders>
            <w:shd w:val="clear" w:color="000000" w:fill="F2F2F2"/>
            <w:vAlign w:val="center"/>
            <w:hideMark/>
          </w:tcPr>
          <w:p w14:paraId="54D7CB4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13071</w:t>
            </w:r>
          </w:p>
        </w:tc>
      </w:tr>
      <w:tr w:rsidR="00A279C8" w:rsidRPr="00A279C8" w14:paraId="5353F590"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6FBA9AD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I.1.1</w:t>
            </w:r>
          </w:p>
        </w:tc>
        <w:tc>
          <w:tcPr>
            <w:tcW w:w="1192" w:type="pct"/>
            <w:tcBorders>
              <w:top w:val="nil"/>
              <w:left w:val="nil"/>
              <w:bottom w:val="single" w:sz="4" w:space="0" w:color="808080"/>
              <w:right w:val="single" w:sz="4" w:space="0" w:color="808080"/>
            </w:tcBorders>
            <w:vAlign w:val="center"/>
            <w:hideMark/>
          </w:tcPr>
          <w:p w14:paraId="64D3474E"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54" w:type="pct"/>
            <w:tcBorders>
              <w:top w:val="nil"/>
              <w:left w:val="nil"/>
              <w:bottom w:val="single" w:sz="4" w:space="0" w:color="808080"/>
              <w:right w:val="single" w:sz="4" w:space="0" w:color="808080"/>
            </w:tcBorders>
            <w:shd w:val="clear" w:color="000000" w:fill="92D050"/>
            <w:vAlign w:val="center"/>
            <w:hideMark/>
          </w:tcPr>
          <w:p w14:paraId="1863587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451</w:t>
            </w:r>
          </w:p>
        </w:tc>
        <w:tc>
          <w:tcPr>
            <w:tcW w:w="354" w:type="pct"/>
            <w:tcBorders>
              <w:top w:val="nil"/>
              <w:left w:val="nil"/>
              <w:bottom w:val="single" w:sz="4" w:space="0" w:color="808080"/>
              <w:right w:val="single" w:sz="4" w:space="0" w:color="808080"/>
            </w:tcBorders>
            <w:shd w:val="clear" w:color="000000" w:fill="92D050"/>
            <w:vAlign w:val="center"/>
            <w:hideMark/>
          </w:tcPr>
          <w:p w14:paraId="3645EB5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459</w:t>
            </w:r>
          </w:p>
        </w:tc>
        <w:tc>
          <w:tcPr>
            <w:tcW w:w="354" w:type="pct"/>
            <w:tcBorders>
              <w:top w:val="nil"/>
              <w:left w:val="nil"/>
              <w:bottom w:val="single" w:sz="4" w:space="0" w:color="808080"/>
              <w:right w:val="single" w:sz="4" w:space="0" w:color="808080"/>
            </w:tcBorders>
            <w:vAlign w:val="center"/>
            <w:hideMark/>
          </w:tcPr>
          <w:p w14:paraId="3361D96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468</w:t>
            </w:r>
          </w:p>
        </w:tc>
        <w:tc>
          <w:tcPr>
            <w:tcW w:w="354" w:type="pct"/>
            <w:tcBorders>
              <w:top w:val="nil"/>
              <w:left w:val="nil"/>
              <w:bottom w:val="single" w:sz="4" w:space="0" w:color="808080"/>
              <w:right w:val="single" w:sz="4" w:space="0" w:color="808080"/>
            </w:tcBorders>
            <w:vAlign w:val="center"/>
            <w:hideMark/>
          </w:tcPr>
          <w:p w14:paraId="4BDDD66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476</w:t>
            </w:r>
          </w:p>
        </w:tc>
        <w:tc>
          <w:tcPr>
            <w:tcW w:w="354" w:type="pct"/>
            <w:tcBorders>
              <w:top w:val="nil"/>
              <w:left w:val="nil"/>
              <w:bottom w:val="single" w:sz="4" w:space="0" w:color="808080"/>
              <w:right w:val="single" w:sz="4" w:space="0" w:color="808080"/>
            </w:tcBorders>
            <w:vAlign w:val="center"/>
            <w:hideMark/>
          </w:tcPr>
          <w:p w14:paraId="1876F7A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485</w:t>
            </w:r>
          </w:p>
        </w:tc>
        <w:tc>
          <w:tcPr>
            <w:tcW w:w="354" w:type="pct"/>
            <w:tcBorders>
              <w:top w:val="nil"/>
              <w:left w:val="nil"/>
              <w:bottom w:val="single" w:sz="4" w:space="0" w:color="808080"/>
              <w:right w:val="single" w:sz="4" w:space="0" w:color="808080"/>
            </w:tcBorders>
            <w:vAlign w:val="center"/>
            <w:hideMark/>
          </w:tcPr>
          <w:p w14:paraId="27085B8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494</w:t>
            </w:r>
          </w:p>
        </w:tc>
        <w:tc>
          <w:tcPr>
            <w:tcW w:w="354" w:type="pct"/>
            <w:tcBorders>
              <w:top w:val="nil"/>
              <w:left w:val="nil"/>
              <w:bottom w:val="single" w:sz="4" w:space="0" w:color="808080"/>
              <w:right w:val="single" w:sz="4" w:space="0" w:color="808080"/>
            </w:tcBorders>
            <w:vAlign w:val="center"/>
            <w:hideMark/>
          </w:tcPr>
          <w:p w14:paraId="06ACF07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503</w:t>
            </w:r>
          </w:p>
        </w:tc>
        <w:tc>
          <w:tcPr>
            <w:tcW w:w="354" w:type="pct"/>
            <w:tcBorders>
              <w:top w:val="nil"/>
              <w:left w:val="nil"/>
              <w:bottom w:val="single" w:sz="4" w:space="0" w:color="808080"/>
              <w:right w:val="single" w:sz="4" w:space="0" w:color="808080"/>
            </w:tcBorders>
            <w:vAlign w:val="center"/>
            <w:hideMark/>
          </w:tcPr>
          <w:p w14:paraId="3390C5B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512</w:t>
            </w:r>
          </w:p>
        </w:tc>
        <w:tc>
          <w:tcPr>
            <w:tcW w:w="354" w:type="pct"/>
            <w:tcBorders>
              <w:top w:val="nil"/>
              <w:left w:val="nil"/>
              <w:bottom w:val="single" w:sz="4" w:space="0" w:color="808080"/>
              <w:right w:val="single" w:sz="4" w:space="0" w:color="808080"/>
            </w:tcBorders>
            <w:vAlign w:val="center"/>
            <w:hideMark/>
          </w:tcPr>
          <w:p w14:paraId="53FDCCD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521</w:t>
            </w:r>
          </w:p>
        </w:tc>
        <w:tc>
          <w:tcPr>
            <w:tcW w:w="354" w:type="pct"/>
            <w:tcBorders>
              <w:top w:val="nil"/>
              <w:left w:val="nil"/>
              <w:bottom w:val="single" w:sz="4" w:space="0" w:color="808080"/>
              <w:right w:val="single" w:sz="4" w:space="0" w:color="808080"/>
            </w:tcBorders>
            <w:vAlign w:val="center"/>
            <w:hideMark/>
          </w:tcPr>
          <w:p w14:paraId="4AA7C89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530</w:t>
            </w:r>
          </w:p>
        </w:tc>
      </w:tr>
      <w:tr w:rsidR="00A279C8" w:rsidRPr="00A279C8" w14:paraId="11910745"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5700735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I.1.2</w:t>
            </w:r>
          </w:p>
        </w:tc>
        <w:tc>
          <w:tcPr>
            <w:tcW w:w="1192" w:type="pct"/>
            <w:tcBorders>
              <w:top w:val="nil"/>
              <w:left w:val="nil"/>
              <w:bottom w:val="single" w:sz="4" w:space="0" w:color="808080"/>
              <w:right w:val="single" w:sz="4" w:space="0" w:color="808080"/>
            </w:tcBorders>
            <w:vAlign w:val="center"/>
            <w:hideMark/>
          </w:tcPr>
          <w:p w14:paraId="4755F599"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54" w:type="pct"/>
            <w:tcBorders>
              <w:top w:val="nil"/>
              <w:left w:val="nil"/>
              <w:bottom w:val="single" w:sz="4" w:space="0" w:color="808080"/>
              <w:right w:val="single" w:sz="4" w:space="0" w:color="808080"/>
            </w:tcBorders>
            <w:shd w:val="clear" w:color="000000" w:fill="92D050"/>
            <w:vAlign w:val="center"/>
            <w:hideMark/>
          </w:tcPr>
          <w:p w14:paraId="47BBC75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6477</w:t>
            </w:r>
          </w:p>
        </w:tc>
        <w:tc>
          <w:tcPr>
            <w:tcW w:w="354" w:type="pct"/>
            <w:tcBorders>
              <w:top w:val="nil"/>
              <w:left w:val="nil"/>
              <w:bottom w:val="single" w:sz="4" w:space="0" w:color="808080"/>
              <w:right w:val="single" w:sz="4" w:space="0" w:color="808080"/>
            </w:tcBorders>
            <w:shd w:val="clear" w:color="000000" w:fill="92D050"/>
            <w:vAlign w:val="center"/>
            <w:hideMark/>
          </w:tcPr>
          <w:p w14:paraId="09DC6AB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6635</w:t>
            </w:r>
          </w:p>
        </w:tc>
        <w:tc>
          <w:tcPr>
            <w:tcW w:w="354" w:type="pct"/>
            <w:tcBorders>
              <w:top w:val="nil"/>
              <w:left w:val="nil"/>
              <w:bottom w:val="single" w:sz="4" w:space="0" w:color="808080"/>
              <w:right w:val="single" w:sz="4" w:space="0" w:color="808080"/>
            </w:tcBorders>
            <w:vAlign w:val="center"/>
            <w:hideMark/>
          </w:tcPr>
          <w:p w14:paraId="67F6DB3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6796</w:t>
            </w:r>
          </w:p>
        </w:tc>
        <w:tc>
          <w:tcPr>
            <w:tcW w:w="354" w:type="pct"/>
            <w:tcBorders>
              <w:top w:val="nil"/>
              <w:left w:val="nil"/>
              <w:bottom w:val="single" w:sz="4" w:space="0" w:color="808080"/>
              <w:right w:val="single" w:sz="4" w:space="0" w:color="808080"/>
            </w:tcBorders>
            <w:vAlign w:val="center"/>
            <w:hideMark/>
          </w:tcPr>
          <w:p w14:paraId="044422E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6961</w:t>
            </w:r>
          </w:p>
        </w:tc>
        <w:tc>
          <w:tcPr>
            <w:tcW w:w="354" w:type="pct"/>
            <w:tcBorders>
              <w:top w:val="nil"/>
              <w:left w:val="nil"/>
              <w:bottom w:val="single" w:sz="4" w:space="0" w:color="808080"/>
              <w:right w:val="single" w:sz="4" w:space="0" w:color="808080"/>
            </w:tcBorders>
            <w:vAlign w:val="center"/>
            <w:hideMark/>
          </w:tcPr>
          <w:p w14:paraId="44FA9BB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7131</w:t>
            </w:r>
          </w:p>
        </w:tc>
        <w:tc>
          <w:tcPr>
            <w:tcW w:w="354" w:type="pct"/>
            <w:tcBorders>
              <w:top w:val="nil"/>
              <w:left w:val="nil"/>
              <w:bottom w:val="single" w:sz="4" w:space="0" w:color="808080"/>
              <w:right w:val="single" w:sz="4" w:space="0" w:color="808080"/>
            </w:tcBorders>
            <w:vAlign w:val="center"/>
            <w:hideMark/>
          </w:tcPr>
          <w:p w14:paraId="5D34284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7304</w:t>
            </w:r>
          </w:p>
        </w:tc>
        <w:tc>
          <w:tcPr>
            <w:tcW w:w="354" w:type="pct"/>
            <w:tcBorders>
              <w:top w:val="nil"/>
              <w:left w:val="nil"/>
              <w:bottom w:val="single" w:sz="4" w:space="0" w:color="808080"/>
              <w:right w:val="single" w:sz="4" w:space="0" w:color="808080"/>
            </w:tcBorders>
            <w:vAlign w:val="center"/>
            <w:hideMark/>
          </w:tcPr>
          <w:p w14:paraId="34FAD8A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7482</w:t>
            </w:r>
          </w:p>
        </w:tc>
        <w:tc>
          <w:tcPr>
            <w:tcW w:w="354" w:type="pct"/>
            <w:tcBorders>
              <w:top w:val="nil"/>
              <w:left w:val="nil"/>
              <w:bottom w:val="single" w:sz="4" w:space="0" w:color="808080"/>
              <w:right w:val="single" w:sz="4" w:space="0" w:color="808080"/>
            </w:tcBorders>
            <w:vAlign w:val="center"/>
            <w:hideMark/>
          </w:tcPr>
          <w:p w14:paraId="16557D5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7664</w:t>
            </w:r>
          </w:p>
        </w:tc>
        <w:tc>
          <w:tcPr>
            <w:tcW w:w="354" w:type="pct"/>
            <w:tcBorders>
              <w:top w:val="nil"/>
              <w:left w:val="nil"/>
              <w:bottom w:val="single" w:sz="4" w:space="0" w:color="808080"/>
              <w:right w:val="single" w:sz="4" w:space="0" w:color="808080"/>
            </w:tcBorders>
            <w:vAlign w:val="center"/>
            <w:hideMark/>
          </w:tcPr>
          <w:p w14:paraId="68B65F2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7850</w:t>
            </w:r>
          </w:p>
        </w:tc>
        <w:tc>
          <w:tcPr>
            <w:tcW w:w="354" w:type="pct"/>
            <w:tcBorders>
              <w:top w:val="nil"/>
              <w:left w:val="nil"/>
              <w:bottom w:val="single" w:sz="4" w:space="0" w:color="808080"/>
              <w:right w:val="single" w:sz="4" w:space="0" w:color="808080"/>
            </w:tcBorders>
            <w:vAlign w:val="center"/>
            <w:hideMark/>
          </w:tcPr>
          <w:p w14:paraId="376E22C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8041</w:t>
            </w:r>
          </w:p>
        </w:tc>
      </w:tr>
      <w:tr w:rsidR="00A279C8" w:rsidRPr="00A279C8" w14:paraId="14419863"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03D0A70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I.1.3</w:t>
            </w:r>
          </w:p>
        </w:tc>
        <w:tc>
          <w:tcPr>
            <w:tcW w:w="1192" w:type="pct"/>
            <w:tcBorders>
              <w:top w:val="nil"/>
              <w:left w:val="nil"/>
              <w:bottom w:val="single" w:sz="4" w:space="0" w:color="808080"/>
              <w:right w:val="single" w:sz="4" w:space="0" w:color="808080"/>
            </w:tcBorders>
            <w:vAlign w:val="center"/>
            <w:hideMark/>
          </w:tcPr>
          <w:p w14:paraId="76A38908"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54" w:type="pct"/>
            <w:tcBorders>
              <w:top w:val="nil"/>
              <w:left w:val="nil"/>
              <w:bottom w:val="single" w:sz="4" w:space="0" w:color="808080"/>
              <w:right w:val="single" w:sz="4" w:space="0" w:color="808080"/>
            </w:tcBorders>
            <w:shd w:val="clear" w:color="000000" w:fill="92D050"/>
            <w:vAlign w:val="center"/>
            <w:hideMark/>
          </w:tcPr>
          <w:p w14:paraId="7ACCF68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238</w:t>
            </w:r>
          </w:p>
        </w:tc>
        <w:tc>
          <w:tcPr>
            <w:tcW w:w="354" w:type="pct"/>
            <w:tcBorders>
              <w:top w:val="nil"/>
              <w:left w:val="nil"/>
              <w:bottom w:val="single" w:sz="4" w:space="0" w:color="808080"/>
              <w:right w:val="single" w:sz="4" w:space="0" w:color="808080"/>
            </w:tcBorders>
            <w:shd w:val="clear" w:color="000000" w:fill="92D050"/>
            <w:vAlign w:val="center"/>
            <w:hideMark/>
          </w:tcPr>
          <w:p w14:paraId="241ABEB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243</w:t>
            </w:r>
          </w:p>
        </w:tc>
        <w:tc>
          <w:tcPr>
            <w:tcW w:w="354" w:type="pct"/>
            <w:tcBorders>
              <w:top w:val="nil"/>
              <w:left w:val="nil"/>
              <w:bottom w:val="single" w:sz="4" w:space="0" w:color="808080"/>
              <w:right w:val="single" w:sz="4" w:space="0" w:color="808080"/>
            </w:tcBorders>
            <w:vAlign w:val="center"/>
            <w:hideMark/>
          </w:tcPr>
          <w:p w14:paraId="311316F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247</w:t>
            </w:r>
          </w:p>
        </w:tc>
        <w:tc>
          <w:tcPr>
            <w:tcW w:w="354" w:type="pct"/>
            <w:tcBorders>
              <w:top w:val="nil"/>
              <w:left w:val="nil"/>
              <w:bottom w:val="single" w:sz="4" w:space="0" w:color="808080"/>
              <w:right w:val="single" w:sz="4" w:space="0" w:color="808080"/>
            </w:tcBorders>
            <w:vAlign w:val="center"/>
            <w:hideMark/>
          </w:tcPr>
          <w:p w14:paraId="4465138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252</w:t>
            </w:r>
          </w:p>
        </w:tc>
        <w:tc>
          <w:tcPr>
            <w:tcW w:w="354" w:type="pct"/>
            <w:tcBorders>
              <w:top w:val="nil"/>
              <w:left w:val="nil"/>
              <w:bottom w:val="single" w:sz="4" w:space="0" w:color="808080"/>
              <w:right w:val="single" w:sz="4" w:space="0" w:color="808080"/>
            </w:tcBorders>
            <w:vAlign w:val="center"/>
            <w:hideMark/>
          </w:tcPr>
          <w:p w14:paraId="74AB811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256</w:t>
            </w:r>
          </w:p>
        </w:tc>
        <w:tc>
          <w:tcPr>
            <w:tcW w:w="354" w:type="pct"/>
            <w:tcBorders>
              <w:top w:val="nil"/>
              <w:left w:val="nil"/>
              <w:bottom w:val="single" w:sz="4" w:space="0" w:color="808080"/>
              <w:right w:val="single" w:sz="4" w:space="0" w:color="808080"/>
            </w:tcBorders>
            <w:vAlign w:val="center"/>
            <w:hideMark/>
          </w:tcPr>
          <w:p w14:paraId="7284B8D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261</w:t>
            </w:r>
          </w:p>
        </w:tc>
        <w:tc>
          <w:tcPr>
            <w:tcW w:w="354" w:type="pct"/>
            <w:tcBorders>
              <w:top w:val="nil"/>
              <w:left w:val="nil"/>
              <w:bottom w:val="single" w:sz="4" w:space="0" w:color="808080"/>
              <w:right w:val="single" w:sz="4" w:space="0" w:color="808080"/>
            </w:tcBorders>
            <w:vAlign w:val="center"/>
            <w:hideMark/>
          </w:tcPr>
          <w:p w14:paraId="68B39CE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266</w:t>
            </w:r>
          </w:p>
        </w:tc>
        <w:tc>
          <w:tcPr>
            <w:tcW w:w="354" w:type="pct"/>
            <w:tcBorders>
              <w:top w:val="nil"/>
              <w:left w:val="nil"/>
              <w:bottom w:val="single" w:sz="4" w:space="0" w:color="808080"/>
              <w:right w:val="single" w:sz="4" w:space="0" w:color="808080"/>
            </w:tcBorders>
            <w:vAlign w:val="center"/>
            <w:hideMark/>
          </w:tcPr>
          <w:p w14:paraId="4D97BF9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270</w:t>
            </w:r>
          </w:p>
        </w:tc>
        <w:tc>
          <w:tcPr>
            <w:tcW w:w="354" w:type="pct"/>
            <w:tcBorders>
              <w:top w:val="nil"/>
              <w:left w:val="nil"/>
              <w:bottom w:val="single" w:sz="4" w:space="0" w:color="808080"/>
              <w:right w:val="single" w:sz="4" w:space="0" w:color="808080"/>
            </w:tcBorders>
            <w:vAlign w:val="center"/>
            <w:hideMark/>
          </w:tcPr>
          <w:p w14:paraId="519E8E2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275</w:t>
            </w:r>
          </w:p>
        </w:tc>
        <w:tc>
          <w:tcPr>
            <w:tcW w:w="354" w:type="pct"/>
            <w:tcBorders>
              <w:top w:val="nil"/>
              <w:left w:val="nil"/>
              <w:bottom w:val="single" w:sz="4" w:space="0" w:color="808080"/>
              <w:right w:val="single" w:sz="4" w:space="0" w:color="808080"/>
            </w:tcBorders>
            <w:vAlign w:val="center"/>
            <w:hideMark/>
          </w:tcPr>
          <w:p w14:paraId="4AC036C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280</w:t>
            </w:r>
          </w:p>
        </w:tc>
      </w:tr>
      <w:tr w:rsidR="00A279C8" w:rsidRPr="00A279C8" w14:paraId="32122D82"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337FCFA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I.1.4</w:t>
            </w:r>
          </w:p>
        </w:tc>
        <w:tc>
          <w:tcPr>
            <w:tcW w:w="1192" w:type="pct"/>
            <w:tcBorders>
              <w:top w:val="nil"/>
              <w:left w:val="nil"/>
              <w:bottom w:val="single" w:sz="4" w:space="0" w:color="808080"/>
              <w:right w:val="single" w:sz="4" w:space="0" w:color="808080"/>
            </w:tcBorders>
            <w:vAlign w:val="center"/>
            <w:hideMark/>
          </w:tcPr>
          <w:p w14:paraId="494F0527"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54" w:type="pct"/>
            <w:tcBorders>
              <w:top w:val="nil"/>
              <w:left w:val="nil"/>
              <w:bottom w:val="single" w:sz="4" w:space="0" w:color="808080"/>
              <w:right w:val="single" w:sz="4" w:space="0" w:color="808080"/>
            </w:tcBorders>
            <w:shd w:val="clear" w:color="000000" w:fill="92D050"/>
            <w:vAlign w:val="center"/>
            <w:hideMark/>
          </w:tcPr>
          <w:p w14:paraId="778572D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3790</w:t>
            </w:r>
          </w:p>
        </w:tc>
        <w:tc>
          <w:tcPr>
            <w:tcW w:w="354" w:type="pct"/>
            <w:tcBorders>
              <w:top w:val="nil"/>
              <w:left w:val="nil"/>
              <w:bottom w:val="single" w:sz="4" w:space="0" w:color="808080"/>
              <w:right w:val="single" w:sz="4" w:space="0" w:color="808080"/>
            </w:tcBorders>
            <w:shd w:val="clear" w:color="000000" w:fill="92D050"/>
            <w:vAlign w:val="center"/>
            <w:hideMark/>
          </w:tcPr>
          <w:p w14:paraId="5592D15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3835</w:t>
            </w:r>
          </w:p>
        </w:tc>
        <w:tc>
          <w:tcPr>
            <w:tcW w:w="354" w:type="pct"/>
            <w:tcBorders>
              <w:top w:val="nil"/>
              <w:left w:val="nil"/>
              <w:bottom w:val="single" w:sz="4" w:space="0" w:color="808080"/>
              <w:right w:val="single" w:sz="4" w:space="0" w:color="808080"/>
            </w:tcBorders>
            <w:vAlign w:val="center"/>
            <w:hideMark/>
          </w:tcPr>
          <w:p w14:paraId="7C758B3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3881</w:t>
            </w:r>
          </w:p>
        </w:tc>
        <w:tc>
          <w:tcPr>
            <w:tcW w:w="354" w:type="pct"/>
            <w:tcBorders>
              <w:top w:val="nil"/>
              <w:left w:val="nil"/>
              <w:bottom w:val="single" w:sz="4" w:space="0" w:color="808080"/>
              <w:right w:val="single" w:sz="4" w:space="0" w:color="808080"/>
            </w:tcBorders>
            <w:vAlign w:val="center"/>
            <w:hideMark/>
          </w:tcPr>
          <w:p w14:paraId="446A6E9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3928</w:t>
            </w:r>
          </w:p>
        </w:tc>
        <w:tc>
          <w:tcPr>
            <w:tcW w:w="354" w:type="pct"/>
            <w:tcBorders>
              <w:top w:val="nil"/>
              <w:left w:val="nil"/>
              <w:bottom w:val="single" w:sz="4" w:space="0" w:color="808080"/>
              <w:right w:val="single" w:sz="4" w:space="0" w:color="808080"/>
            </w:tcBorders>
            <w:vAlign w:val="center"/>
            <w:hideMark/>
          </w:tcPr>
          <w:p w14:paraId="42212D8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3975</w:t>
            </w:r>
          </w:p>
        </w:tc>
        <w:tc>
          <w:tcPr>
            <w:tcW w:w="354" w:type="pct"/>
            <w:tcBorders>
              <w:top w:val="nil"/>
              <w:left w:val="nil"/>
              <w:bottom w:val="single" w:sz="4" w:space="0" w:color="808080"/>
              <w:right w:val="single" w:sz="4" w:space="0" w:color="808080"/>
            </w:tcBorders>
            <w:vAlign w:val="center"/>
            <w:hideMark/>
          </w:tcPr>
          <w:p w14:paraId="0DDDA23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4022</w:t>
            </w:r>
          </w:p>
        </w:tc>
        <w:tc>
          <w:tcPr>
            <w:tcW w:w="354" w:type="pct"/>
            <w:tcBorders>
              <w:top w:val="nil"/>
              <w:left w:val="nil"/>
              <w:bottom w:val="single" w:sz="4" w:space="0" w:color="808080"/>
              <w:right w:val="single" w:sz="4" w:space="0" w:color="808080"/>
            </w:tcBorders>
            <w:vAlign w:val="center"/>
            <w:hideMark/>
          </w:tcPr>
          <w:p w14:paraId="0AA4D49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4071</w:t>
            </w:r>
          </w:p>
        </w:tc>
        <w:tc>
          <w:tcPr>
            <w:tcW w:w="354" w:type="pct"/>
            <w:tcBorders>
              <w:top w:val="nil"/>
              <w:left w:val="nil"/>
              <w:bottom w:val="single" w:sz="4" w:space="0" w:color="808080"/>
              <w:right w:val="single" w:sz="4" w:space="0" w:color="808080"/>
            </w:tcBorders>
            <w:vAlign w:val="center"/>
            <w:hideMark/>
          </w:tcPr>
          <w:p w14:paraId="707CC96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4120</w:t>
            </w:r>
          </w:p>
        </w:tc>
        <w:tc>
          <w:tcPr>
            <w:tcW w:w="354" w:type="pct"/>
            <w:tcBorders>
              <w:top w:val="nil"/>
              <w:left w:val="nil"/>
              <w:bottom w:val="single" w:sz="4" w:space="0" w:color="808080"/>
              <w:right w:val="single" w:sz="4" w:space="0" w:color="808080"/>
            </w:tcBorders>
            <w:vAlign w:val="center"/>
            <w:hideMark/>
          </w:tcPr>
          <w:p w14:paraId="7E47236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4169</w:t>
            </w:r>
          </w:p>
        </w:tc>
        <w:tc>
          <w:tcPr>
            <w:tcW w:w="354" w:type="pct"/>
            <w:tcBorders>
              <w:top w:val="nil"/>
              <w:left w:val="nil"/>
              <w:bottom w:val="single" w:sz="4" w:space="0" w:color="808080"/>
              <w:right w:val="single" w:sz="4" w:space="0" w:color="808080"/>
            </w:tcBorders>
            <w:vAlign w:val="center"/>
            <w:hideMark/>
          </w:tcPr>
          <w:p w14:paraId="0A25D5B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4219</w:t>
            </w:r>
          </w:p>
        </w:tc>
      </w:tr>
      <w:tr w:rsidR="00A279C8" w:rsidRPr="00A279C8" w14:paraId="41A5DF3F"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F2F2F2"/>
            <w:vAlign w:val="center"/>
            <w:hideMark/>
          </w:tcPr>
          <w:p w14:paraId="7E689051"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I.2</w:t>
            </w:r>
          </w:p>
        </w:tc>
        <w:tc>
          <w:tcPr>
            <w:tcW w:w="1192" w:type="pct"/>
            <w:tcBorders>
              <w:top w:val="nil"/>
              <w:left w:val="nil"/>
              <w:bottom w:val="single" w:sz="4" w:space="0" w:color="808080"/>
              <w:right w:val="single" w:sz="4" w:space="0" w:color="808080"/>
            </w:tcBorders>
            <w:shd w:val="clear" w:color="000000" w:fill="F2F2F2"/>
            <w:vAlign w:val="center"/>
            <w:hideMark/>
          </w:tcPr>
          <w:p w14:paraId="0C756732"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Ciepło</w:t>
            </w:r>
          </w:p>
        </w:tc>
        <w:tc>
          <w:tcPr>
            <w:tcW w:w="354" w:type="pct"/>
            <w:tcBorders>
              <w:top w:val="nil"/>
              <w:left w:val="nil"/>
              <w:bottom w:val="single" w:sz="4" w:space="0" w:color="808080"/>
              <w:right w:val="single" w:sz="4" w:space="0" w:color="808080"/>
            </w:tcBorders>
            <w:shd w:val="clear" w:color="000000" w:fill="92D050"/>
            <w:vAlign w:val="center"/>
            <w:hideMark/>
          </w:tcPr>
          <w:p w14:paraId="0F048EB5"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3CE3694E"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7B4BADF9"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215E251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33C1B21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28DA8BFA"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6338CB5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14DC9F9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6EE25FE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7D86262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r>
      <w:tr w:rsidR="00A279C8" w:rsidRPr="00A279C8" w14:paraId="0841C11B"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13724F3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I.2.1</w:t>
            </w:r>
          </w:p>
        </w:tc>
        <w:tc>
          <w:tcPr>
            <w:tcW w:w="1192" w:type="pct"/>
            <w:tcBorders>
              <w:top w:val="nil"/>
              <w:left w:val="nil"/>
              <w:bottom w:val="single" w:sz="4" w:space="0" w:color="808080"/>
              <w:right w:val="single" w:sz="4" w:space="0" w:color="808080"/>
            </w:tcBorders>
            <w:vAlign w:val="center"/>
            <w:hideMark/>
          </w:tcPr>
          <w:p w14:paraId="235627A8"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54" w:type="pct"/>
            <w:tcBorders>
              <w:top w:val="nil"/>
              <w:left w:val="nil"/>
              <w:bottom w:val="single" w:sz="4" w:space="0" w:color="808080"/>
              <w:right w:val="single" w:sz="4" w:space="0" w:color="808080"/>
            </w:tcBorders>
            <w:shd w:val="clear" w:color="000000" w:fill="92D050"/>
            <w:vAlign w:val="center"/>
            <w:hideMark/>
          </w:tcPr>
          <w:p w14:paraId="3B3C2BB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0E66544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6BC6CE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5ABBC5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864C28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C86762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D6E8A5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4BEB20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2BFAE4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E8C979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60514D44"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5D99E5A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I.2.2</w:t>
            </w:r>
          </w:p>
        </w:tc>
        <w:tc>
          <w:tcPr>
            <w:tcW w:w="1192" w:type="pct"/>
            <w:tcBorders>
              <w:top w:val="nil"/>
              <w:left w:val="nil"/>
              <w:bottom w:val="single" w:sz="4" w:space="0" w:color="808080"/>
              <w:right w:val="single" w:sz="4" w:space="0" w:color="808080"/>
            </w:tcBorders>
            <w:vAlign w:val="center"/>
            <w:hideMark/>
          </w:tcPr>
          <w:p w14:paraId="740BFE06"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54" w:type="pct"/>
            <w:tcBorders>
              <w:top w:val="nil"/>
              <w:left w:val="nil"/>
              <w:bottom w:val="single" w:sz="4" w:space="0" w:color="808080"/>
              <w:right w:val="single" w:sz="4" w:space="0" w:color="808080"/>
            </w:tcBorders>
            <w:shd w:val="clear" w:color="000000" w:fill="92D050"/>
            <w:vAlign w:val="center"/>
            <w:hideMark/>
          </w:tcPr>
          <w:p w14:paraId="0B1D1B8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76B5BA8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4C16E2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BABFFD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0820ED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87FB87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6D4010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E38169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8C6E59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163743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31F93FB1"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2A0E02F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I.2.3</w:t>
            </w:r>
          </w:p>
        </w:tc>
        <w:tc>
          <w:tcPr>
            <w:tcW w:w="1192" w:type="pct"/>
            <w:tcBorders>
              <w:top w:val="nil"/>
              <w:left w:val="nil"/>
              <w:bottom w:val="single" w:sz="4" w:space="0" w:color="808080"/>
              <w:right w:val="single" w:sz="4" w:space="0" w:color="808080"/>
            </w:tcBorders>
            <w:vAlign w:val="center"/>
            <w:hideMark/>
          </w:tcPr>
          <w:p w14:paraId="7693BE33"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54" w:type="pct"/>
            <w:tcBorders>
              <w:top w:val="nil"/>
              <w:left w:val="nil"/>
              <w:bottom w:val="single" w:sz="4" w:space="0" w:color="808080"/>
              <w:right w:val="single" w:sz="4" w:space="0" w:color="808080"/>
            </w:tcBorders>
            <w:shd w:val="clear" w:color="000000" w:fill="92D050"/>
            <w:vAlign w:val="center"/>
            <w:hideMark/>
          </w:tcPr>
          <w:p w14:paraId="1CF4A4E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706663C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30E451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57DA35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FEF9FC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6D1CCF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9B01B2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40FA78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79B9F0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83051A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071FFC13"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420D390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I.2.4</w:t>
            </w:r>
          </w:p>
        </w:tc>
        <w:tc>
          <w:tcPr>
            <w:tcW w:w="1192" w:type="pct"/>
            <w:tcBorders>
              <w:top w:val="nil"/>
              <w:left w:val="nil"/>
              <w:bottom w:val="single" w:sz="4" w:space="0" w:color="808080"/>
              <w:right w:val="single" w:sz="4" w:space="0" w:color="808080"/>
            </w:tcBorders>
            <w:vAlign w:val="center"/>
            <w:hideMark/>
          </w:tcPr>
          <w:p w14:paraId="10517F36"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54" w:type="pct"/>
            <w:tcBorders>
              <w:top w:val="nil"/>
              <w:left w:val="nil"/>
              <w:bottom w:val="single" w:sz="4" w:space="0" w:color="808080"/>
              <w:right w:val="single" w:sz="4" w:space="0" w:color="808080"/>
            </w:tcBorders>
            <w:shd w:val="clear" w:color="000000" w:fill="92D050"/>
            <w:vAlign w:val="center"/>
            <w:hideMark/>
          </w:tcPr>
          <w:p w14:paraId="218A00E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46515FE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ADA084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97C44F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F6E81E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D7A9AB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38F2F5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718A91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81B10C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15F51B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7789E66E"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F2F2F2"/>
            <w:vAlign w:val="center"/>
            <w:hideMark/>
          </w:tcPr>
          <w:p w14:paraId="71161CB9"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I.3</w:t>
            </w:r>
          </w:p>
        </w:tc>
        <w:tc>
          <w:tcPr>
            <w:tcW w:w="1192" w:type="pct"/>
            <w:tcBorders>
              <w:top w:val="nil"/>
              <w:left w:val="nil"/>
              <w:bottom w:val="single" w:sz="4" w:space="0" w:color="808080"/>
              <w:right w:val="single" w:sz="4" w:space="0" w:color="808080"/>
            </w:tcBorders>
            <w:shd w:val="clear" w:color="000000" w:fill="F2F2F2"/>
            <w:vAlign w:val="center"/>
            <w:hideMark/>
          </w:tcPr>
          <w:p w14:paraId="7858CB68"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Gaz ziemny</w:t>
            </w:r>
          </w:p>
        </w:tc>
        <w:tc>
          <w:tcPr>
            <w:tcW w:w="354" w:type="pct"/>
            <w:tcBorders>
              <w:top w:val="nil"/>
              <w:left w:val="nil"/>
              <w:bottom w:val="single" w:sz="4" w:space="0" w:color="808080"/>
              <w:right w:val="single" w:sz="4" w:space="0" w:color="808080"/>
            </w:tcBorders>
            <w:shd w:val="clear" w:color="000000" w:fill="92D050"/>
            <w:vAlign w:val="center"/>
            <w:hideMark/>
          </w:tcPr>
          <w:p w14:paraId="01804BB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427</w:t>
            </w:r>
          </w:p>
        </w:tc>
        <w:tc>
          <w:tcPr>
            <w:tcW w:w="354" w:type="pct"/>
            <w:tcBorders>
              <w:top w:val="nil"/>
              <w:left w:val="nil"/>
              <w:bottom w:val="single" w:sz="4" w:space="0" w:color="808080"/>
              <w:right w:val="single" w:sz="4" w:space="0" w:color="808080"/>
            </w:tcBorders>
            <w:shd w:val="clear" w:color="000000" w:fill="92D050"/>
            <w:vAlign w:val="center"/>
            <w:hideMark/>
          </w:tcPr>
          <w:p w14:paraId="31E4A955"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434</w:t>
            </w:r>
          </w:p>
        </w:tc>
        <w:tc>
          <w:tcPr>
            <w:tcW w:w="354" w:type="pct"/>
            <w:tcBorders>
              <w:top w:val="nil"/>
              <w:left w:val="nil"/>
              <w:bottom w:val="single" w:sz="4" w:space="0" w:color="808080"/>
              <w:right w:val="single" w:sz="4" w:space="0" w:color="808080"/>
            </w:tcBorders>
            <w:shd w:val="clear" w:color="000000" w:fill="F2F2F2"/>
            <w:vAlign w:val="center"/>
            <w:hideMark/>
          </w:tcPr>
          <w:p w14:paraId="2C40E82A"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442</w:t>
            </w:r>
          </w:p>
        </w:tc>
        <w:tc>
          <w:tcPr>
            <w:tcW w:w="354" w:type="pct"/>
            <w:tcBorders>
              <w:top w:val="nil"/>
              <w:left w:val="nil"/>
              <w:bottom w:val="single" w:sz="4" w:space="0" w:color="808080"/>
              <w:right w:val="single" w:sz="4" w:space="0" w:color="808080"/>
            </w:tcBorders>
            <w:shd w:val="clear" w:color="000000" w:fill="F2F2F2"/>
            <w:vAlign w:val="center"/>
            <w:hideMark/>
          </w:tcPr>
          <w:p w14:paraId="511760C5"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449</w:t>
            </w:r>
          </w:p>
        </w:tc>
        <w:tc>
          <w:tcPr>
            <w:tcW w:w="354" w:type="pct"/>
            <w:tcBorders>
              <w:top w:val="nil"/>
              <w:left w:val="nil"/>
              <w:bottom w:val="single" w:sz="4" w:space="0" w:color="808080"/>
              <w:right w:val="single" w:sz="4" w:space="0" w:color="808080"/>
            </w:tcBorders>
            <w:shd w:val="clear" w:color="000000" w:fill="F2F2F2"/>
            <w:vAlign w:val="center"/>
            <w:hideMark/>
          </w:tcPr>
          <w:p w14:paraId="08E84F08"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457</w:t>
            </w:r>
          </w:p>
        </w:tc>
        <w:tc>
          <w:tcPr>
            <w:tcW w:w="354" w:type="pct"/>
            <w:tcBorders>
              <w:top w:val="nil"/>
              <w:left w:val="nil"/>
              <w:bottom w:val="single" w:sz="4" w:space="0" w:color="808080"/>
              <w:right w:val="single" w:sz="4" w:space="0" w:color="808080"/>
            </w:tcBorders>
            <w:shd w:val="clear" w:color="000000" w:fill="F2F2F2"/>
            <w:vAlign w:val="center"/>
            <w:hideMark/>
          </w:tcPr>
          <w:p w14:paraId="532C9F7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465</w:t>
            </w:r>
          </w:p>
        </w:tc>
        <w:tc>
          <w:tcPr>
            <w:tcW w:w="354" w:type="pct"/>
            <w:tcBorders>
              <w:top w:val="nil"/>
              <w:left w:val="nil"/>
              <w:bottom w:val="single" w:sz="4" w:space="0" w:color="808080"/>
              <w:right w:val="single" w:sz="4" w:space="0" w:color="808080"/>
            </w:tcBorders>
            <w:shd w:val="clear" w:color="000000" w:fill="F2F2F2"/>
            <w:vAlign w:val="center"/>
            <w:hideMark/>
          </w:tcPr>
          <w:p w14:paraId="71EDEBC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473</w:t>
            </w:r>
          </w:p>
        </w:tc>
        <w:tc>
          <w:tcPr>
            <w:tcW w:w="354" w:type="pct"/>
            <w:tcBorders>
              <w:top w:val="nil"/>
              <w:left w:val="nil"/>
              <w:bottom w:val="single" w:sz="4" w:space="0" w:color="808080"/>
              <w:right w:val="single" w:sz="4" w:space="0" w:color="808080"/>
            </w:tcBorders>
            <w:shd w:val="clear" w:color="000000" w:fill="F2F2F2"/>
            <w:vAlign w:val="center"/>
            <w:hideMark/>
          </w:tcPr>
          <w:p w14:paraId="4F7BD5F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482</w:t>
            </w:r>
          </w:p>
        </w:tc>
        <w:tc>
          <w:tcPr>
            <w:tcW w:w="354" w:type="pct"/>
            <w:tcBorders>
              <w:top w:val="nil"/>
              <w:left w:val="nil"/>
              <w:bottom w:val="single" w:sz="4" w:space="0" w:color="808080"/>
              <w:right w:val="single" w:sz="4" w:space="0" w:color="808080"/>
            </w:tcBorders>
            <w:shd w:val="clear" w:color="000000" w:fill="F2F2F2"/>
            <w:vAlign w:val="center"/>
            <w:hideMark/>
          </w:tcPr>
          <w:p w14:paraId="5CCC2B1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490</w:t>
            </w:r>
          </w:p>
        </w:tc>
        <w:tc>
          <w:tcPr>
            <w:tcW w:w="354" w:type="pct"/>
            <w:tcBorders>
              <w:top w:val="nil"/>
              <w:left w:val="nil"/>
              <w:bottom w:val="single" w:sz="4" w:space="0" w:color="808080"/>
              <w:right w:val="single" w:sz="4" w:space="0" w:color="808080"/>
            </w:tcBorders>
            <w:shd w:val="clear" w:color="000000" w:fill="F2F2F2"/>
            <w:vAlign w:val="center"/>
            <w:hideMark/>
          </w:tcPr>
          <w:p w14:paraId="1F9DDA5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499</w:t>
            </w:r>
          </w:p>
        </w:tc>
      </w:tr>
      <w:tr w:rsidR="00A279C8" w:rsidRPr="00A279C8" w14:paraId="368B1502"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005A04F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I.3.1</w:t>
            </w:r>
          </w:p>
        </w:tc>
        <w:tc>
          <w:tcPr>
            <w:tcW w:w="1192" w:type="pct"/>
            <w:tcBorders>
              <w:top w:val="nil"/>
              <w:left w:val="nil"/>
              <w:bottom w:val="single" w:sz="4" w:space="0" w:color="808080"/>
              <w:right w:val="single" w:sz="4" w:space="0" w:color="808080"/>
            </w:tcBorders>
            <w:vAlign w:val="center"/>
            <w:hideMark/>
          </w:tcPr>
          <w:p w14:paraId="187E6801"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54" w:type="pct"/>
            <w:tcBorders>
              <w:top w:val="nil"/>
              <w:left w:val="nil"/>
              <w:bottom w:val="single" w:sz="4" w:space="0" w:color="808080"/>
              <w:right w:val="single" w:sz="4" w:space="0" w:color="808080"/>
            </w:tcBorders>
            <w:shd w:val="clear" w:color="000000" w:fill="92D050"/>
            <w:vAlign w:val="center"/>
            <w:hideMark/>
          </w:tcPr>
          <w:p w14:paraId="4468BF2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58</w:t>
            </w:r>
          </w:p>
        </w:tc>
        <w:tc>
          <w:tcPr>
            <w:tcW w:w="354" w:type="pct"/>
            <w:tcBorders>
              <w:top w:val="nil"/>
              <w:left w:val="nil"/>
              <w:bottom w:val="single" w:sz="4" w:space="0" w:color="808080"/>
              <w:right w:val="single" w:sz="4" w:space="0" w:color="808080"/>
            </w:tcBorders>
            <w:shd w:val="clear" w:color="000000" w:fill="92D050"/>
            <w:vAlign w:val="center"/>
            <w:hideMark/>
          </w:tcPr>
          <w:p w14:paraId="0179829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59</w:t>
            </w:r>
          </w:p>
        </w:tc>
        <w:tc>
          <w:tcPr>
            <w:tcW w:w="354" w:type="pct"/>
            <w:tcBorders>
              <w:top w:val="nil"/>
              <w:left w:val="nil"/>
              <w:bottom w:val="single" w:sz="4" w:space="0" w:color="808080"/>
              <w:right w:val="single" w:sz="4" w:space="0" w:color="808080"/>
            </w:tcBorders>
            <w:vAlign w:val="center"/>
            <w:hideMark/>
          </w:tcPr>
          <w:p w14:paraId="2D93442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59</w:t>
            </w:r>
          </w:p>
        </w:tc>
        <w:tc>
          <w:tcPr>
            <w:tcW w:w="354" w:type="pct"/>
            <w:tcBorders>
              <w:top w:val="nil"/>
              <w:left w:val="nil"/>
              <w:bottom w:val="single" w:sz="4" w:space="0" w:color="808080"/>
              <w:right w:val="single" w:sz="4" w:space="0" w:color="808080"/>
            </w:tcBorders>
            <w:vAlign w:val="center"/>
            <w:hideMark/>
          </w:tcPr>
          <w:p w14:paraId="05AA649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60</w:t>
            </w:r>
          </w:p>
        </w:tc>
        <w:tc>
          <w:tcPr>
            <w:tcW w:w="354" w:type="pct"/>
            <w:tcBorders>
              <w:top w:val="nil"/>
              <w:left w:val="nil"/>
              <w:bottom w:val="single" w:sz="4" w:space="0" w:color="808080"/>
              <w:right w:val="single" w:sz="4" w:space="0" w:color="808080"/>
            </w:tcBorders>
            <w:vAlign w:val="center"/>
            <w:hideMark/>
          </w:tcPr>
          <w:p w14:paraId="74E19A5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61</w:t>
            </w:r>
          </w:p>
        </w:tc>
        <w:tc>
          <w:tcPr>
            <w:tcW w:w="354" w:type="pct"/>
            <w:tcBorders>
              <w:top w:val="nil"/>
              <w:left w:val="nil"/>
              <w:bottom w:val="single" w:sz="4" w:space="0" w:color="808080"/>
              <w:right w:val="single" w:sz="4" w:space="0" w:color="808080"/>
            </w:tcBorders>
            <w:vAlign w:val="center"/>
            <w:hideMark/>
          </w:tcPr>
          <w:p w14:paraId="0DEB7EA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61</w:t>
            </w:r>
          </w:p>
        </w:tc>
        <w:tc>
          <w:tcPr>
            <w:tcW w:w="354" w:type="pct"/>
            <w:tcBorders>
              <w:top w:val="nil"/>
              <w:left w:val="nil"/>
              <w:bottom w:val="single" w:sz="4" w:space="0" w:color="808080"/>
              <w:right w:val="single" w:sz="4" w:space="0" w:color="808080"/>
            </w:tcBorders>
            <w:vAlign w:val="center"/>
            <w:hideMark/>
          </w:tcPr>
          <w:p w14:paraId="1E67540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62</w:t>
            </w:r>
          </w:p>
        </w:tc>
        <w:tc>
          <w:tcPr>
            <w:tcW w:w="354" w:type="pct"/>
            <w:tcBorders>
              <w:top w:val="nil"/>
              <w:left w:val="nil"/>
              <w:bottom w:val="single" w:sz="4" w:space="0" w:color="808080"/>
              <w:right w:val="single" w:sz="4" w:space="0" w:color="808080"/>
            </w:tcBorders>
            <w:vAlign w:val="center"/>
            <w:hideMark/>
          </w:tcPr>
          <w:p w14:paraId="7D0FEF6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63</w:t>
            </w:r>
          </w:p>
        </w:tc>
        <w:tc>
          <w:tcPr>
            <w:tcW w:w="354" w:type="pct"/>
            <w:tcBorders>
              <w:top w:val="nil"/>
              <w:left w:val="nil"/>
              <w:bottom w:val="single" w:sz="4" w:space="0" w:color="808080"/>
              <w:right w:val="single" w:sz="4" w:space="0" w:color="808080"/>
            </w:tcBorders>
            <w:vAlign w:val="center"/>
            <w:hideMark/>
          </w:tcPr>
          <w:p w14:paraId="675F3DB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64</w:t>
            </w:r>
          </w:p>
        </w:tc>
        <w:tc>
          <w:tcPr>
            <w:tcW w:w="354" w:type="pct"/>
            <w:tcBorders>
              <w:top w:val="nil"/>
              <w:left w:val="nil"/>
              <w:bottom w:val="single" w:sz="4" w:space="0" w:color="808080"/>
              <w:right w:val="single" w:sz="4" w:space="0" w:color="808080"/>
            </w:tcBorders>
            <w:vAlign w:val="center"/>
            <w:hideMark/>
          </w:tcPr>
          <w:p w14:paraId="4BCFA1D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65</w:t>
            </w:r>
          </w:p>
        </w:tc>
      </w:tr>
      <w:tr w:rsidR="00A279C8" w:rsidRPr="00A279C8" w14:paraId="4B375444"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10B1BB3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I.3.2</w:t>
            </w:r>
          </w:p>
        </w:tc>
        <w:tc>
          <w:tcPr>
            <w:tcW w:w="1192" w:type="pct"/>
            <w:tcBorders>
              <w:top w:val="nil"/>
              <w:left w:val="nil"/>
              <w:bottom w:val="single" w:sz="4" w:space="0" w:color="808080"/>
              <w:right w:val="single" w:sz="4" w:space="0" w:color="808080"/>
            </w:tcBorders>
            <w:vAlign w:val="center"/>
            <w:hideMark/>
          </w:tcPr>
          <w:p w14:paraId="0D678CB1"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54" w:type="pct"/>
            <w:tcBorders>
              <w:top w:val="nil"/>
              <w:left w:val="nil"/>
              <w:bottom w:val="single" w:sz="4" w:space="0" w:color="808080"/>
              <w:right w:val="single" w:sz="4" w:space="0" w:color="808080"/>
            </w:tcBorders>
            <w:shd w:val="clear" w:color="000000" w:fill="92D050"/>
            <w:vAlign w:val="center"/>
            <w:hideMark/>
          </w:tcPr>
          <w:p w14:paraId="588D0AC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369</w:t>
            </w:r>
          </w:p>
        </w:tc>
        <w:tc>
          <w:tcPr>
            <w:tcW w:w="354" w:type="pct"/>
            <w:tcBorders>
              <w:top w:val="nil"/>
              <w:left w:val="nil"/>
              <w:bottom w:val="single" w:sz="4" w:space="0" w:color="808080"/>
              <w:right w:val="single" w:sz="4" w:space="0" w:color="808080"/>
            </w:tcBorders>
            <w:shd w:val="clear" w:color="000000" w:fill="92D050"/>
            <w:vAlign w:val="center"/>
            <w:hideMark/>
          </w:tcPr>
          <w:p w14:paraId="35E2B7F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375</w:t>
            </w:r>
          </w:p>
        </w:tc>
        <w:tc>
          <w:tcPr>
            <w:tcW w:w="354" w:type="pct"/>
            <w:tcBorders>
              <w:top w:val="nil"/>
              <w:left w:val="nil"/>
              <w:bottom w:val="single" w:sz="4" w:space="0" w:color="808080"/>
              <w:right w:val="single" w:sz="4" w:space="0" w:color="808080"/>
            </w:tcBorders>
            <w:vAlign w:val="center"/>
            <w:hideMark/>
          </w:tcPr>
          <w:p w14:paraId="55B8C33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382</w:t>
            </w:r>
          </w:p>
        </w:tc>
        <w:tc>
          <w:tcPr>
            <w:tcW w:w="354" w:type="pct"/>
            <w:tcBorders>
              <w:top w:val="nil"/>
              <w:left w:val="nil"/>
              <w:bottom w:val="single" w:sz="4" w:space="0" w:color="808080"/>
              <w:right w:val="single" w:sz="4" w:space="0" w:color="808080"/>
            </w:tcBorders>
            <w:vAlign w:val="center"/>
            <w:hideMark/>
          </w:tcPr>
          <w:p w14:paraId="2C2512A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389</w:t>
            </w:r>
          </w:p>
        </w:tc>
        <w:tc>
          <w:tcPr>
            <w:tcW w:w="354" w:type="pct"/>
            <w:tcBorders>
              <w:top w:val="nil"/>
              <w:left w:val="nil"/>
              <w:bottom w:val="single" w:sz="4" w:space="0" w:color="808080"/>
              <w:right w:val="single" w:sz="4" w:space="0" w:color="808080"/>
            </w:tcBorders>
            <w:vAlign w:val="center"/>
            <w:hideMark/>
          </w:tcPr>
          <w:p w14:paraId="254A7BE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396</w:t>
            </w:r>
          </w:p>
        </w:tc>
        <w:tc>
          <w:tcPr>
            <w:tcW w:w="354" w:type="pct"/>
            <w:tcBorders>
              <w:top w:val="nil"/>
              <w:left w:val="nil"/>
              <w:bottom w:val="single" w:sz="4" w:space="0" w:color="808080"/>
              <w:right w:val="single" w:sz="4" w:space="0" w:color="808080"/>
            </w:tcBorders>
            <w:vAlign w:val="center"/>
            <w:hideMark/>
          </w:tcPr>
          <w:p w14:paraId="3580D6F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404</w:t>
            </w:r>
          </w:p>
        </w:tc>
        <w:tc>
          <w:tcPr>
            <w:tcW w:w="354" w:type="pct"/>
            <w:tcBorders>
              <w:top w:val="nil"/>
              <w:left w:val="nil"/>
              <w:bottom w:val="single" w:sz="4" w:space="0" w:color="808080"/>
              <w:right w:val="single" w:sz="4" w:space="0" w:color="808080"/>
            </w:tcBorders>
            <w:vAlign w:val="center"/>
            <w:hideMark/>
          </w:tcPr>
          <w:p w14:paraId="2AC481F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411</w:t>
            </w:r>
          </w:p>
        </w:tc>
        <w:tc>
          <w:tcPr>
            <w:tcW w:w="354" w:type="pct"/>
            <w:tcBorders>
              <w:top w:val="nil"/>
              <w:left w:val="nil"/>
              <w:bottom w:val="single" w:sz="4" w:space="0" w:color="808080"/>
              <w:right w:val="single" w:sz="4" w:space="0" w:color="808080"/>
            </w:tcBorders>
            <w:vAlign w:val="center"/>
            <w:hideMark/>
          </w:tcPr>
          <w:p w14:paraId="4FBB140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419</w:t>
            </w:r>
          </w:p>
        </w:tc>
        <w:tc>
          <w:tcPr>
            <w:tcW w:w="354" w:type="pct"/>
            <w:tcBorders>
              <w:top w:val="nil"/>
              <w:left w:val="nil"/>
              <w:bottom w:val="single" w:sz="4" w:space="0" w:color="808080"/>
              <w:right w:val="single" w:sz="4" w:space="0" w:color="808080"/>
            </w:tcBorders>
            <w:vAlign w:val="center"/>
            <w:hideMark/>
          </w:tcPr>
          <w:p w14:paraId="56FC6A4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426</w:t>
            </w:r>
          </w:p>
        </w:tc>
        <w:tc>
          <w:tcPr>
            <w:tcW w:w="354" w:type="pct"/>
            <w:tcBorders>
              <w:top w:val="nil"/>
              <w:left w:val="nil"/>
              <w:bottom w:val="single" w:sz="4" w:space="0" w:color="808080"/>
              <w:right w:val="single" w:sz="4" w:space="0" w:color="808080"/>
            </w:tcBorders>
            <w:vAlign w:val="center"/>
            <w:hideMark/>
          </w:tcPr>
          <w:p w14:paraId="2C86B4F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434</w:t>
            </w:r>
          </w:p>
        </w:tc>
      </w:tr>
      <w:tr w:rsidR="00A279C8" w:rsidRPr="00A279C8" w14:paraId="30F29BB4"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24A88E8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I.3.3</w:t>
            </w:r>
          </w:p>
        </w:tc>
        <w:tc>
          <w:tcPr>
            <w:tcW w:w="1192" w:type="pct"/>
            <w:tcBorders>
              <w:top w:val="nil"/>
              <w:left w:val="nil"/>
              <w:bottom w:val="single" w:sz="4" w:space="0" w:color="808080"/>
              <w:right w:val="single" w:sz="4" w:space="0" w:color="808080"/>
            </w:tcBorders>
            <w:vAlign w:val="center"/>
            <w:hideMark/>
          </w:tcPr>
          <w:p w14:paraId="71713C2A"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54" w:type="pct"/>
            <w:tcBorders>
              <w:top w:val="nil"/>
              <w:left w:val="nil"/>
              <w:bottom w:val="single" w:sz="4" w:space="0" w:color="808080"/>
              <w:right w:val="single" w:sz="4" w:space="0" w:color="808080"/>
            </w:tcBorders>
            <w:shd w:val="clear" w:color="000000" w:fill="92D050"/>
            <w:vAlign w:val="center"/>
            <w:hideMark/>
          </w:tcPr>
          <w:p w14:paraId="201E170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3D659C6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E2D7B0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1D6699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99D341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EE47B0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E515EA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2A886F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64F170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332A10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1D329912"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664C282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I.3.4</w:t>
            </w:r>
          </w:p>
        </w:tc>
        <w:tc>
          <w:tcPr>
            <w:tcW w:w="1192" w:type="pct"/>
            <w:tcBorders>
              <w:top w:val="nil"/>
              <w:left w:val="nil"/>
              <w:bottom w:val="single" w:sz="4" w:space="0" w:color="808080"/>
              <w:right w:val="single" w:sz="4" w:space="0" w:color="808080"/>
            </w:tcBorders>
            <w:vAlign w:val="center"/>
            <w:hideMark/>
          </w:tcPr>
          <w:p w14:paraId="12AD18E4"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54" w:type="pct"/>
            <w:tcBorders>
              <w:top w:val="nil"/>
              <w:left w:val="nil"/>
              <w:bottom w:val="single" w:sz="4" w:space="0" w:color="808080"/>
              <w:right w:val="single" w:sz="4" w:space="0" w:color="808080"/>
            </w:tcBorders>
            <w:shd w:val="clear" w:color="000000" w:fill="92D050"/>
            <w:vAlign w:val="center"/>
            <w:hideMark/>
          </w:tcPr>
          <w:p w14:paraId="15A0A99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4F95BEC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EC4740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1A39F3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D209C3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7158E2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0FBFD9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E3B2D3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F418D4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0D522B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618D9A0B"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F2F2F2"/>
            <w:vAlign w:val="center"/>
            <w:hideMark/>
          </w:tcPr>
          <w:p w14:paraId="3926F6F8"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I.4</w:t>
            </w:r>
          </w:p>
        </w:tc>
        <w:tc>
          <w:tcPr>
            <w:tcW w:w="1192" w:type="pct"/>
            <w:tcBorders>
              <w:top w:val="nil"/>
              <w:left w:val="nil"/>
              <w:bottom w:val="single" w:sz="4" w:space="0" w:color="808080"/>
              <w:right w:val="single" w:sz="4" w:space="0" w:color="808080"/>
            </w:tcBorders>
            <w:shd w:val="clear" w:color="000000" w:fill="F2F2F2"/>
            <w:vAlign w:val="center"/>
            <w:hideMark/>
          </w:tcPr>
          <w:p w14:paraId="26DD611C"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Pozostałe źródła</w:t>
            </w:r>
          </w:p>
        </w:tc>
        <w:tc>
          <w:tcPr>
            <w:tcW w:w="354" w:type="pct"/>
            <w:tcBorders>
              <w:top w:val="nil"/>
              <w:left w:val="nil"/>
              <w:bottom w:val="single" w:sz="4" w:space="0" w:color="808080"/>
              <w:right w:val="single" w:sz="4" w:space="0" w:color="808080"/>
            </w:tcBorders>
            <w:shd w:val="clear" w:color="000000" w:fill="92D050"/>
            <w:vAlign w:val="center"/>
            <w:hideMark/>
          </w:tcPr>
          <w:p w14:paraId="15E340E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15248</w:t>
            </w:r>
          </w:p>
        </w:tc>
        <w:tc>
          <w:tcPr>
            <w:tcW w:w="354" w:type="pct"/>
            <w:tcBorders>
              <w:top w:val="nil"/>
              <w:left w:val="nil"/>
              <w:bottom w:val="single" w:sz="4" w:space="0" w:color="808080"/>
              <w:right w:val="single" w:sz="4" w:space="0" w:color="808080"/>
            </w:tcBorders>
            <w:shd w:val="clear" w:color="000000" w:fill="92D050"/>
            <w:vAlign w:val="center"/>
            <w:hideMark/>
          </w:tcPr>
          <w:p w14:paraId="4A3E57B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15577</w:t>
            </w:r>
          </w:p>
        </w:tc>
        <w:tc>
          <w:tcPr>
            <w:tcW w:w="354" w:type="pct"/>
            <w:tcBorders>
              <w:top w:val="nil"/>
              <w:left w:val="nil"/>
              <w:bottom w:val="single" w:sz="4" w:space="0" w:color="808080"/>
              <w:right w:val="single" w:sz="4" w:space="0" w:color="808080"/>
            </w:tcBorders>
            <w:shd w:val="clear" w:color="000000" w:fill="F2F2F2"/>
            <w:vAlign w:val="center"/>
            <w:hideMark/>
          </w:tcPr>
          <w:p w14:paraId="54B86B09"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15914</w:t>
            </w:r>
          </w:p>
        </w:tc>
        <w:tc>
          <w:tcPr>
            <w:tcW w:w="354" w:type="pct"/>
            <w:tcBorders>
              <w:top w:val="nil"/>
              <w:left w:val="nil"/>
              <w:bottom w:val="single" w:sz="4" w:space="0" w:color="808080"/>
              <w:right w:val="single" w:sz="4" w:space="0" w:color="808080"/>
            </w:tcBorders>
            <w:shd w:val="clear" w:color="000000" w:fill="F2F2F2"/>
            <w:vAlign w:val="center"/>
            <w:hideMark/>
          </w:tcPr>
          <w:p w14:paraId="41EF2AC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16258</w:t>
            </w:r>
          </w:p>
        </w:tc>
        <w:tc>
          <w:tcPr>
            <w:tcW w:w="354" w:type="pct"/>
            <w:tcBorders>
              <w:top w:val="nil"/>
              <w:left w:val="nil"/>
              <w:bottom w:val="single" w:sz="4" w:space="0" w:color="808080"/>
              <w:right w:val="single" w:sz="4" w:space="0" w:color="808080"/>
            </w:tcBorders>
            <w:shd w:val="clear" w:color="000000" w:fill="F2F2F2"/>
            <w:vAlign w:val="center"/>
            <w:hideMark/>
          </w:tcPr>
          <w:p w14:paraId="0F48434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16610</w:t>
            </w:r>
          </w:p>
        </w:tc>
        <w:tc>
          <w:tcPr>
            <w:tcW w:w="354" w:type="pct"/>
            <w:tcBorders>
              <w:top w:val="nil"/>
              <w:left w:val="nil"/>
              <w:bottom w:val="single" w:sz="4" w:space="0" w:color="808080"/>
              <w:right w:val="single" w:sz="4" w:space="0" w:color="808080"/>
            </w:tcBorders>
            <w:shd w:val="clear" w:color="000000" w:fill="F2F2F2"/>
            <w:vAlign w:val="center"/>
            <w:hideMark/>
          </w:tcPr>
          <w:p w14:paraId="624A86E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16970</w:t>
            </w:r>
          </w:p>
        </w:tc>
        <w:tc>
          <w:tcPr>
            <w:tcW w:w="354" w:type="pct"/>
            <w:tcBorders>
              <w:top w:val="nil"/>
              <w:left w:val="nil"/>
              <w:bottom w:val="single" w:sz="4" w:space="0" w:color="808080"/>
              <w:right w:val="single" w:sz="4" w:space="0" w:color="808080"/>
            </w:tcBorders>
            <w:shd w:val="clear" w:color="000000" w:fill="F2F2F2"/>
            <w:vAlign w:val="center"/>
            <w:hideMark/>
          </w:tcPr>
          <w:p w14:paraId="602588D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17338</w:t>
            </w:r>
          </w:p>
        </w:tc>
        <w:tc>
          <w:tcPr>
            <w:tcW w:w="354" w:type="pct"/>
            <w:tcBorders>
              <w:top w:val="nil"/>
              <w:left w:val="nil"/>
              <w:bottom w:val="single" w:sz="4" w:space="0" w:color="808080"/>
              <w:right w:val="single" w:sz="4" w:space="0" w:color="808080"/>
            </w:tcBorders>
            <w:shd w:val="clear" w:color="000000" w:fill="F2F2F2"/>
            <w:vAlign w:val="center"/>
            <w:hideMark/>
          </w:tcPr>
          <w:p w14:paraId="1B0023F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17714</w:t>
            </w:r>
          </w:p>
        </w:tc>
        <w:tc>
          <w:tcPr>
            <w:tcW w:w="354" w:type="pct"/>
            <w:tcBorders>
              <w:top w:val="nil"/>
              <w:left w:val="nil"/>
              <w:bottom w:val="single" w:sz="4" w:space="0" w:color="808080"/>
              <w:right w:val="single" w:sz="4" w:space="0" w:color="808080"/>
            </w:tcBorders>
            <w:shd w:val="clear" w:color="000000" w:fill="F2F2F2"/>
            <w:vAlign w:val="center"/>
            <w:hideMark/>
          </w:tcPr>
          <w:p w14:paraId="6F704525"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18099</w:t>
            </w:r>
          </w:p>
        </w:tc>
        <w:tc>
          <w:tcPr>
            <w:tcW w:w="354" w:type="pct"/>
            <w:tcBorders>
              <w:top w:val="nil"/>
              <w:left w:val="nil"/>
              <w:bottom w:val="single" w:sz="4" w:space="0" w:color="808080"/>
              <w:right w:val="single" w:sz="4" w:space="0" w:color="808080"/>
            </w:tcBorders>
            <w:shd w:val="clear" w:color="000000" w:fill="F2F2F2"/>
            <w:vAlign w:val="center"/>
            <w:hideMark/>
          </w:tcPr>
          <w:p w14:paraId="41197FC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18492</w:t>
            </w:r>
          </w:p>
        </w:tc>
      </w:tr>
      <w:tr w:rsidR="00A279C8" w:rsidRPr="00A279C8" w14:paraId="05A4B56C"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105B782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I.4.1</w:t>
            </w:r>
          </w:p>
        </w:tc>
        <w:tc>
          <w:tcPr>
            <w:tcW w:w="1192" w:type="pct"/>
            <w:tcBorders>
              <w:top w:val="nil"/>
              <w:left w:val="nil"/>
              <w:bottom w:val="single" w:sz="4" w:space="0" w:color="808080"/>
              <w:right w:val="single" w:sz="4" w:space="0" w:color="808080"/>
            </w:tcBorders>
            <w:vAlign w:val="center"/>
            <w:hideMark/>
          </w:tcPr>
          <w:p w14:paraId="201C658E"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54" w:type="pct"/>
            <w:tcBorders>
              <w:top w:val="nil"/>
              <w:left w:val="nil"/>
              <w:bottom w:val="single" w:sz="4" w:space="0" w:color="808080"/>
              <w:right w:val="single" w:sz="4" w:space="0" w:color="808080"/>
            </w:tcBorders>
            <w:shd w:val="clear" w:color="000000" w:fill="92D050"/>
            <w:vAlign w:val="center"/>
            <w:hideMark/>
          </w:tcPr>
          <w:p w14:paraId="7C70AAB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shd w:val="clear" w:color="000000" w:fill="92D050"/>
            <w:vAlign w:val="center"/>
            <w:hideMark/>
          </w:tcPr>
          <w:p w14:paraId="0951F5D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2850036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209F744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203C131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3BB64B8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5B7B530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252D121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4D1C522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528777E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r>
      <w:tr w:rsidR="00A279C8" w:rsidRPr="00A279C8" w14:paraId="31261374"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1AD0AB8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I.4.2</w:t>
            </w:r>
          </w:p>
        </w:tc>
        <w:tc>
          <w:tcPr>
            <w:tcW w:w="1192" w:type="pct"/>
            <w:tcBorders>
              <w:top w:val="nil"/>
              <w:left w:val="nil"/>
              <w:bottom w:val="single" w:sz="4" w:space="0" w:color="808080"/>
              <w:right w:val="single" w:sz="4" w:space="0" w:color="808080"/>
            </w:tcBorders>
            <w:vAlign w:val="center"/>
            <w:hideMark/>
          </w:tcPr>
          <w:p w14:paraId="52504157"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54" w:type="pct"/>
            <w:tcBorders>
              <w:top w:val="nil"/>
              <w:left w:val="nil"/>
              <w:bottom w:val="single" w:sz="4" w:space="0" w:color="808080"/>
              <w:right w:val="single" w:sz="4" w:space="0" w:color="808080"/>
            </w:tcBorders>
            <w:shd w:val="clear" w:color="000000" w:fill="92D050"/>
            <w:vAlign w:val="center"/>
            <w:hideMark/>
          </w:tcPr>
          <w:p w14:paraId="6BE7796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14757</w:t>
            </w:r>
          </w:p>
        </w:tc>
        <w:tc>
          <w:tcPr>
            <w:tcW w:w="354" w:type="pct"/>
            <w:tcBorders>
              <w:top w:val="nil"/>
              <w:left w:val="nil"/>
              <w:bottom w:val="single" w:sz="4" w:space="0" w:color="808080"/>
              <w:right w:val="single" w:sz="4" w:space="0" w:color="808080"/>
            </w:tcBorders>
            <w:shd w:val="clear" w:color="000000" w:fill="92D050"/>
            <w:vAlign w:val="center"/>
            <w:hideMark/>
          </w:tcPr>
          <w:p w14:paraId="2A29333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15086</w:t>
            </w:r>
          </w:p>
        </w:tc>
        <w:tc>
          <w:tcPr>
            <w:tcW w:w="354" w:type="pct"/>
            <w:tcBorders>
              <w:top w:val="nil"/>
              <w:left w:val="nil"/>
              <w:bottom w:val="single" w:sz="4" w:space="0" w:color="808080"/>
              <w:right w:val="single" w:sz="4" w:space="0" w:color="808080"/>
            </w:tcBorders>
            <w:vAlign w:val="center"/>
            <w:hideMark/>
          </w:tcPr>
          <w:p w14:paraId="099FAEA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15423</w:t>
            </w:r>
          </w:p>
        </w:tc>
        <w:tc>
          <w:tcPr>
            <w:tcW w:w="354" w:type="pct"/>
            <w:tcBorders>
              <w:top w:val="nil"/>
              <w:left w:val="nil"/>
              <w:bottom w:val="single" w:sz="4" w:space="0" w:color="808080"/>
              <w:right w:val="single" w:sz="4" w:space="0" w:color="808080"/>
            </w:tcBorders>
            <w:vAlign w:val="center"/>
            <w:hideMark/>
          </w:tcPr>
          <w:p w14:paraId="4DFC5AC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15768</w:t>
            </w:r>
          </w:p>
        </w:tc>
        <w:tc>
          <w:tcPr>
            <w:tcW w:w="354" w:type="pct"/>
            <w:tcBorders>
              <w:top w:val="nil"/>
              <w:left w:val="nil"/>
              <w:bottom w:val="single" w:sz="4" w:space="0" w:color="808080"/>
              <w:right w:val="single" w:sz="4" w:space="0" w:color="808080"/>
            </w:tcBorders>
            <w:vAlign w:val="center"/>
            <w:hideMark/>
          </w:tcPr>
          <w:p w14:paraId="6532F51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16120</w:t>
            </w:r>
          </w:p>
        </w:tc>
        <w:tc>
          <w:tcPr>
            <w:tcW w:w="354" w:type="pct"/>
            <w:tcBorders>
              <w:top w:val="nil"/>
              <w:left w:val="nil"/>
              <w:bottom w:val="single" w:sz="4" w:space="0" w:color="808080"/>
              <w:right w:val="single" w:sz="4" w:space="0" w:color="808080"/>
            </w:tcBorders>
            <w:vAlign w:val="center"/>
            <w:hideMark/>
          </w:tcPr>
          <w:p w14:paraId="6EF1055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16480</w:t>
            </w:r>
          </w:p>
        </w:tc>
        <w:tc>
          <w:tcPr>
            <w:tcW w:w="354" w:type="pct"/>
            <w:tcBorders>
              <w:top w:val="nil"/>
              <w:left w:val="nil"/>
              <w:bottom w:val="single" w:sz="4" w:space="0" w:color="808080"/>
              <w:right w:val="single" w:sz="4" w:space="0" w:color="808080"/>
            </w:tcBorders>
            <w:vAlign w:val="center"/>
            <w:hideMark/>
          </w:tcPr>
          <w:p w14:paraId="2F66A4D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16848</w:t>
            </w:r>
          </w:p>
        </w:tc>
        <w:tc>
          <w:tcPr>
            <w:tcW w:w="354" w:type="pct"/>
            <w:tcBorders>
              <w:top w:val="nil"/>
              <w:left w:val="nil"/>
              <w:bottom w:val="single" w:sz="4" w:space="0" w:color="808080"/>
              <w:right w:val="single" w:sz="4" w:space="0" w:color="808080"/>
            </w:tcBorders>
            <w:vAlign w:val="center"/>
            <w:hideMark/>
          </w:tcPr>
          <w:p w14:paraId="0FCF661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17224</w:t>
            </w:r>
          </w:p>
        </w:tc>
        <w:tc>
          <w:tcPr>
            <w:tcW w:w="354" w:type="pct"/>
            <w:tcBorders>
              <w:top w:val="nil"/>
              <w:left w:val="nil"/>
              <w:bottom w:val="single" w:sz="4" w:space="0" w:color="808080"/>
              <w:right w:val="single" w:sz="4" w:space="0" w:color="808080"/>
            </w:tcBorders>
            <w:vAlign w:val="center"/>
            <w:hideMark/>
          </w:tcPr>
          <w:p w14:paraId="228B3AF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17608</w:t>
            </w:r>
          </w:p>
        </w:tc>
        <w:tc>
          <w:tcPr>
            <w:tcW w:w="354" w:type="pct"/>
            <w:tcBorders>
              <w:top w:val="nil"/>
              <w:left w:val="nil"/>
              <w:bottom w:val="single" w:sz="4" w:space="0" w:color="808080"/>
              <w:right w:val="single" w:sz="4" w:space="0" w:color="808080"/>
            </w:tcBorders>
            <w:vAlign w:val="center"/>
            <w:hideMark/>
          </w:tcPr>
          <w:p w14:paraId="5263118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18002</w:t>
            </w:r>
          </w:p>
        </w:tc>
      </w:tr>
      <w:tr w:rsidR="00A279C8" w:rsidRPr="00A279C8" w14:paraId="228CB2DC"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1CC5068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I.4.3</w:t>
            </w:r>
          </w:p>
        </w:tc>
        <w:tc>
          <w:tcPr>
            <w:tcW w:w="1192" w:type="pct"/>
            <w:tcBorders>
              <w:top w:val="nil"/>
              <w:left w:val="nil"/>
              <w:bottom w:val="single" w:sz="4" w:space="0" w:color="808080"/>
              <w:right w:val="single" w:sz="4" w:space="0" w:color="808080"/>
            </w:tcBorders>
            <w:vAlign w:val="center"/>
            <w:hideMark/>
          </w:tcPr>
          <w:p w14:paraId="4D977A00"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54" w:type="pct"/>
            <w:tcBorders>
              <w:top w:val="nil"/>
              <w:left w:val="nil"/>
              <w:bottom w:val="single" w:sz="4" w:space="0" w:color="808080"/>
              <w:right w:val="single" w:sz="4" w:space="0" w:color="808080"/>
            </w:tcBorders>
            <w:shd w:val="clear" w:color="000000" w:fill="92D050"/>
            <w:vAlign w:val="center"/>
            <w:hideMark/>
          </w:tcPr>
          <w:p w14:paraId="4730247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1CF4F57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C792A6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F5C5AE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519283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12891F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C7444E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3838CF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8C4753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3D0A3E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1C457A93"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0AB6615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I.4.4</w:t>
            </w:r>
          </w:p>
        </w:tc>
        <w:tc>
          <w:tcPr>
            <w:tcW w:w="1192" w:type="pct"/>
            <w:tcBorders>
              <w:top w:val="nil"/>
              <w:left w:val="nil"/>
              <w:bottom w:val="single" w:sz="4" w:space="0" w:color="808080"/>
              <w:right w:val="single" w:sz="4" w:space="0" w:color="808080"/>
            </w:tcBorders>
            <w:vAlign w:val="center"/>
            <w:hideMark/>
          </w:tcPr>
          <w:p w14:paraId="11C0072B"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54" w:type="pct"/>
            <w:tcBorders>
              <w:top w:val="nil"/>
              <w:left w:val="nil"/>
              <w:bottom w:val="single" w:sz="4" w:space="0" w:color="808080"/>
              <w:right w:val="single" w:sz="4" w:space="0" w:color="808080"/>
            </w:tcBorders>
            <w:shd w:val="clear" w:color="000000" w:fill="92D050"/>
            <w:vAlign w:val="center"/>
            <w:hideMark/>
          </w:tcPr>
          <w:p w14:paraId="0EDFAC9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35EC66D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931D4A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7B77A9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4E597C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6FC0F8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EED438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F4376F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A36D58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4AAEEB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32B7F151"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808080"/>
            <w:vAlign w:val="center"/>
            <w:hideMark/>
          </w:tcPr>
          <w:p w14:paraId="307C1545"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1192" w:type="pct"/>
            <w:tcBorders>
              <w:top w:val="nil"/>
              <w:left w:val="nil"/>
              <w:bottom w:val="single" w:sz="4" w:space="0" w:color="808080"/>
              <w:right w:val="single" w:sz="4" w:space="0" w:color="808080"/>
            </w:tcBorders>
            <w:shd w:val="clear" w:color="000000" w:fill="808080"/>
            <w:vAlign w:val="center"/>
            <w:hideMark/>
          </w:tcPr>
          <w:p w14:paraId="2348D6ED"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RAZEM:</w:t>
            </w:r>
          </w:p>
        </w:tc>
        <w:tc>
          <w:tcPr>
            <w:tcW w:w="354" w:type="pct"/>
            <w:tcBorders>
              <w:top w:val="nil"/>
              <w:left w:val="nil"/>
              <w:bottom w:val="single" w:sz="4" w:space="0" w:color="808080"/>
              <w:right w:val="single" w:sz="4" w:space="0" w:color="808080"/>
            </w:tcBorders>
            <w:shd w:val="clear" w:color="000000" w:fill="92D050"/>
            <w:vAlign w:val="center"/>
            <w:hideMark/>
          </w:tcPr>
          <w:p w14:paraId="3C6A1A4A"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26630</w:t>
            </w:r>
          </w:p>
        </w:tc>
        <w:tc>
          <w:tcPr>
            <w:tcW w:w="354" w:type="pct"/>
            <w:tcBorders>
              <w:top w:val="nil"/>
              <w:left w:val="nil"/>
              <w:bottom w:val="single" w:sz="4" w:space="0" w:color="808080"/>
              <w:right w:val="single" w:sz="4" w:space="0" w:color="808080"/>
            </w:tcBorders>
            <w:shd w:val="clear" w:color="000000" w:fill="92D050"/>
            <w:vAlign w:val="center"/>
            <w:hideMark/>
          </w:tcPr>
          <w:p w14:paraId="4D7F5AB4"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27183</w:t>
            </w:r>
          </w:p>
        </w:tc>
        <w:tc>
          <w:tcPr>
            <w:tcW w:w="354" w:type="pct"/>
            <w:tcBorders>
              <w:top w:val="nil"/>
              <w:left w:val="nil"/>
              <w:bottom w:val="single" w:sz="4" w:space="0" w:color="808080"/>
              <w:right w:val="single" w:sz="4" w:space="0" w:color="808080"/>
            </w:tcBorders>
            <w:shd w:val="clear" w:color="000000" w:fill="808080"/>
            <w:vAlign w:val="center"/>
            <w:hideMark/>
          </w:tcPr>
          <w:p w14:paraId="29C792B8"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27747</w:t>
            </w:r>
          </w:p>
        </w:tc>
        <w:tc>
          <w:tcPr>
            <w:tcW w:w="354" w:type="pct"/>
            <w:tcBorders>
              <w:top w:val="nil"/>
              <w:left w:val="nil"/>
              <w:bottom w:val="single" w:sz="4" w:space="0" w:color="808080"/>
              <w:right w:val="single" w:sz="4" w:space="0" w:color="808080"/>
            </w:tcBorders>
            <w:shd w:val="clear" w:color="000000" w:fill="808080"/>
            <w:vAlign w:val="center"/>
            <w:hideMark/>
          </w:tcPr>
          <w:p w14:paraId="685462D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28324</w:t>
            </w:r>
          </w:p>
        </w:tc>
        <w:tc>
          <w:tcPr>
            <w:tcW w:w="354" w:type="pct"/>
            <w:tcBorders>
              <w:top w:val="nil"/>
              <w:left w:val="nil"/>
              <w:bottom w:val="single" w:sz="4" w:space="0" w:color="808080"/>
              <w:right w:val="single" w:sz="4" w:space="0" w:color="808080"/>
            </w:tcBorders>
            <w:shd w:val="clear" w:color="000000" w:fill="808080"/>
            <w:vAlign w:val="center"/>
            <w:hideMark/>
          </w:tcPr>
          <w:p w14:paraId="08602B85"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28914</w:t>
            </w:r>
          </w:p>
        </w:tc>
        <w:tc>
          <w:tcPr>
            <w:tcW w:w="354" w:type="pct"/>
            <w:tcBorders>
              <w:top w:val="nil"/>
              <w:left w:val="nil"/>
              <w:bottom w:val="single" w:sz="4" w:space="0" w:color="808080"/>
              <w:right w:val="single" w:sz="4" w:space="0" w:color="808080"/>
            </w:tcBorders>
            <w:shd w:val="clear" w:color="000000" w:fill="808080"/>
            <w:vAlign w:val="center"/>
            <w:hideMark/>
          </w:tcPr>
          <w:p w14:paraId="6C725240"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29516</w:t>
            </w:r>
          </w:p>
        </w:tc>
        <w:tc>
          <w:tcPr>
            <w:tcW w:w="354" w:type="pct"/>
            <w:tcBorders>
              <w:top w:val="nil"/>
              <w:left w:val="nil"/>
              <w:bottom w:val="single" w:sz="4" w:space="0" w:color="808080"/>
              <w:right w:val="single" w:sz="4" w:space="0" w:color="808080"/>
            </w:tcBorders>
            <w:shd w:val="clear" w:color="000000" w:fill="808080"/>
            <w:vAlign w:val="center"/>
            <w:hideMark/>
          </w:tcPr>
          <w:p w14:paraId="78CA3F48"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30132</w:t>
            </w:r>
          </w:p>
        </w:tc>
        <w:tc>
          <w:tcPr>
            <w:tcW w:w="354" w:type="pct"/>
            <w:tcBorders>
              <w:top w:val="nil"/>
              <w:left w:val="nil"/>
              <w:bottom w:val="single" w:sz="4" w:space="0" w:color="808080"/>
              <w:right w:val="single" w:sz="4" w:space="0" w:color="808080"/>
            </w:tcBorders>
            <w:shd w:val="clear" w:color="000000" w:fill="808080"/>
            <w:vAlign w:val="center"/>
            <w:hideMark/>
          </w:tcPr>
          <w:p w14:paraId="01EAABDD"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30761</w:t>
            </w:r>
          </w:p>
        </w:tc>
        <w:tc>
          <w:tcPr>
            <w:tcW w:w="354" w:type="pct"/>
            <w:tcBorders>
              <w:top w:val="nil"/>
              <w:left w:val="nil"/>
              <w:bottom w:val="single" w:sz="4" w:space="0" w:color="808080"/>
              <w:right w:val="single" w:sz="4" w:space="0" w:color="808080"/>
            </w:tcBorders>
            <w:shd w:val="clear" w:color="000000" w:fill="808080"/>
            <w:vAlign w:val="center"/>
            <w:hideMark/>
          </w:tcPr>
          <w:p w14:paraId="22CFF6C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31405</w:t>
            </w:r>
          </w:p>
        </w:tc>
        <w:tc>
          <w:tcPr>
            <w:tcW w:w="354" w:type="pct"/>
            <w:tcBorders>
              <w:top w:val="nil"/>
              <w:left w:val="nil"/>
              <w:bottom w:val="single" w:sz="4" w:space="0" w:color="808080"/>
              <w:right w:val="single" w:sz="4" w:space="0" w:color="808080"/>
            </w:tcBorders>
            <w:shd w:val="clear" w:color="000000" w:fill="808080"/>
            <w:vAlign w:val="center"/>
            <w:hideMark/>
          </w:tcPr>
          <w:p w14:paraId="1F3A302C"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32062</w:t>
            </w:r>
          </w:p>
        </w:tc>
      </w:tr>
    </w:tbl>
    <w:p w14:paraId="4D3FCB41" w14:textId="5A096812" w:rsidR="00D83951" w:rsidRPr="004B4852" w:rsidRDefault="00D83951" w:rsidP="007F2C26">
      <w:pPr>
        <w:pStyle w:val="rdo"/>
        <w:rPr>
          <w:rFonts w:asciiTheme="majorHAnsi" w:hAnsiTheme="majorHAnsi" w:cstheme="majorHAnsi"/>
        </w:rPr>
      </w:pPr>
      <w:r w:rsidRPr="004B4852">
        <w:t>Źródło: Opracowanie własne</w:t>
      </w:r>
      <w:r w:rsidRPr="004B4852">
        <w:rPr>
          <w:rFonts w:asciiTheme="majorHAnsi" w:hAnsiTheme="majorHAnsi" w:cstheme="majorHAnsi"/>
        </w:rPr>
        <w:br w:type="page"/>
      </w:r>
    </w:p>
    <w:p w14:paraId="5EC8888F" w14:textId="0F54F698" w:rsidR="00D83951" w:rsidRDefault="00D83951" w:rsidP="002B3BCA">
      <w:pPr>
        <w:pStyle w:val="Legenda"/>
        <w:keepNext/>
        <w:spacing w:after="0"/>
        <w:rPr>
          <w:b/>
          <w:bCs w:val="0"/>
          <w:color w:val="auto"/>
          <w:sz w:val="18"/>
        </w:rPr>
      </w:pPr>
      <w:bookmarkStart w:id="685" w:name="_Toc225790413"/>
      <w:r w:rsidRPr="002B3BCA">
        <w:rPr>
          <w:rFonts w:asciiTheme="majorHAnsi" w:hAnsiTheme="majorHAnsi" w:cstheme="majorHAnsi"/>
          <w:b/>
          <w:bCs w:val="0"/>
          <w:color w:val="auto"/>
          <w:sz w:val="18"/>
        </w:rPr>
        <w:lastRenderedPageBreak/>
        <w:t xml:space="preserve">Tabela </w:t>
      </w:r>
      <w:r w:rsidR="004B4852" w:rsidRPr="002B3BCA">
        <w:rPr>
          <w:rFonts w:asciiTheme="majorHAnsi" w:hAnsiTheme="majorHAnsi" w:cstheme="majorHAnsi"/>
          <w:b/>
          <w:bCs w:val="0"/>
          <w:color w:val="auto"/>
          <w:sz w:val="18"/>
        </w:rPr>
        <w:fldChar w:fldCharType="begin"/>
      </w:r>
      <w:r w:rsidR="004B4852" w:rsidRPr="002B3BCA">
        <w:rPr>
          <w:rFonts w:asciiTheme="majorHAnsi" w:hAnsiTheme="majorHAnsi" w:cstheme="majorHAnsi"/>
          <w:b/>
          <w:bCs w:val="0"/>
          <w:color w:val="auto"/>
          <w:sz w:val="18"/>
        </w:rPr>
        <w:instrText xml:space="preserve"> SEQ Tabela \* ARABIC </w:instrText>
      </w:r>
      <w:r w:rsidR="004B4852" w:rsidRPr="002B3BCA">
        <w:rPr>
          <w:rFonts w:asciiTheme="majorHAnsi" w:hAnsiTheme="majorHAnsi" w:cstheme="majorHAnsi"/>
          <w:b/>
          <w:bCs w:val="0"/>
          <w:color w:val="auto"/>
          <w:sz w:val="18"/>
        </w:rPr>
        <w:fldChar w:fldCharType="separate"/>
      </w:r>
      <w:r w:rsidR="00501F96">
        <w:rPr>
          <w:rFonts w:asciiTheme="majorHAnsi" w:hAnsiTheme="majorHAnsi" w:cstheme="majorHAnsi"/>
          <w:b/>
          <w:bCs w:val="0"/>
          <w:noProof/>
          <w:color w:val="auto"/>
          <w:sz w:val="18"/>
        </w:rPr>
        <w:t>28</w:t>
      </w:r>
      <w:r w:rsidR="004B4852" w:rsidRPr="002B3BCA">
        <w:rPr>
          <w:rFonts w:asciiTheme="majorHAnsi" w:hAnsiTheme="majorHAnsi" w:cstheme="majorHAnsi"/>
          <w:b/>
          <w:bCs w:val="0"/>
          <w:noProof/>
          <w:color w:val="auto"/>
          <w:sz w:val="18"/>
        </w:rPr>
        <w:fldChar w:fldCharType="end"/>
      </w:r>
      <w:r w:rsidRPr="002B3BCA">
        <w:rPr>
          <w:rFonts w:asciiTheme="majorHAnsi" w:hAnsiTheme="majorHAnsi" w:cstheme="majorHAnsi"/>
          <w:b/>
          <w:bCs w:val="0"/>
          <w:color w:val="auto"/>
          <w:sz w:val="18"/>
        </w:rPr>
        <w:t xml:space="preserve"> Scenariusz B Neutralny - Prognozowany wzrost zapotrzebowania na energię finalną na obszarze </w:t>
      </w:r>
      <w:r w:rsidR="00751F68" w:rsidRPr="002B3BCA">
        <w:rPr>
          <w:rFonts w:asciiTheme="majorHAnsi" w:hAnsiTheme="majorHAnsi" w:cstheme="majorHAnsi"/>
          <w:b/>
          <w:bCs w:val="0"/>
          <w:color w:val="auto"/>
          <w:sz w:val="18"/>
        </w:rPr>
        <w:t xml:space="preserve">Gminy </w:t>
      </w:r>
      <w:r w:rsidR="00A279C8">
        <w:rPr>
          <w:b/>
          <w:bCs w:val="0"/>
          <w:color w:val="auto"/>
          <w:sz w:val="18"/>
        </w:rPr>
        <w:t>Olszanka</w:t>
      </w:r>
      <w:bookmarkEnd w:id="685"/>
    </w:p>
    <w:tbl>
      <w:tblPr>
        <w:tblW w:w="5000" w:type="pct"/>
        <w:tblCellMar>
          <w:left w:w="70" w:type="dxa"/>
          <w:right w:w="70" w:type="dxa"/>
        </w:tblCellMar>
        <w:tblLook w:val="04A0" w:firstRow="1" w:lastRow="0" w:firstColumn="1" w:lastColumn="0" w:noHBand="0" w:noVBand="1"/>
      </w:tblPr>
      <w:tblGrid>
        <w:gridCol w:w="807"/>
        <w:gridCol w:w="3592"/>
        <w:gridCol w:w="1067"/>
        <w:gridCol w:w="1066"/>
        <w:gridCol w:w="1066"/>
        <w:gridCol w:w="1066"/>
        <w:gridCol w:w="1066"/>
        <w:gridCol w:w="1066"/>
        <w:gridCol w:w="1066"/>
        <w:gridCol w:w="1066"/>
        <w:gridCol w:w="1066"/>
      </w:tblGrid>
      <w:tr w:rsidR="00A279C8" w:rsidRPr="00A279C8" w14:paraId="6B5223AC" w14:textId="77777777" w:rsidTr="00A279C8">
        <w:trPr>
          <w:trHeight w:val="20"/>
        </w:trPr>
        <w:tc>
          <w:tcPr>
            <w:tcW w:w="288" w:type="pc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6239502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Lp</w:t>
            </w:r>
          </w:p>
        </w:tc>
        <w:tc>
          <w:tcPr>
            <w:tcW w:w="1283" w:type="pct"/>
            <w:tcBorders>
              <w:top w:val="single" w:sz="4" w:space="0" w:color="808080"/>
              <w:left w:val="nil"/>
              <w:bottom w:val="single" w:sz="4" w:space="0" w:color="808080"/>
              <w:right w:val="single" w:sz="4" w:space="0" w:color="808080"/>
            </w:tcBorders>
            <w:shd w:val="clear" w:color="000000" w:fill="808080"/>
            <w:vAlign w:val="center"/>
            <w:hideMark/>
          </w:tcPr>
          <w:p w14:paraId="4BC43A89"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Kategoria</w:t>
            </w:r>
          </w:p>
        </w:tc>
        <w:tc>
          <w:tcPr>
            <w:tcW w:w="381" w:type="pct"/>
            <w:tcBorders>
              <w:top w:val="single" w:sz="4" w:space="0" w:color="808080"/>
              <w:left w:val="nil"/>
              <w:bottom w:val="single" w:sz="4" w:space="0" w:color="808080"/>
              <w:right w:val="single" w:sz="4" w:space="0" w:color="808080"/>
            </w:tcBorders>
            <w:shd w:val="clear" w:color="000000" w:fill="92D050"/>
            <w:vAlign w:val="center"/>
            <w:hideMark/>
          </w:tcPr>
          <w:p w14:paraId="42068238"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2024</w:t>
            </w:r>
          </w:p>
        </w:tc>
        <w:tc>
          <w:tcPr>
            <w:tcW w:w="381" w:type="pct"/>
            <w:tcBorders>
              <w:top w:val="single" w:sz="4" w:space="0" w:color="808080"/>
              <w:left w:val="nil"/>
              <w:bottom w:val="single" w:sz="4" w:space="0" w:color="808080"/>
              <w:right w:val="single" w:sz="4" w:space="0" w:color="808080"/>
            </w:tcBorders>
            <w:shd w:val="clear" w:color="000000" w:fill="92D050"/>
            <w:vAlign w:val="center"/>
            <w:hideMark/>
          </w:tcPr>
          <w:p w14:paraId="0EBE8021"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2025</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0408FFEA"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2034</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684E5E0A"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2035</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217AA204"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2036</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78A63B0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2037</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1C32A77A"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2038</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5E4FAE96"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2039</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31E9A455"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2040</w:t>
            </w:r>
          </w:p>
        </w:tc>
      </w:tr>
      <w:tr w:rsidR="00A279C8" w:rsidRPr="00A279C8" w14:paraId="151ED0F3"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808080"/>
            <w:vAlign w:val="center"/>
            <w:hideMark/>
          </w:tcPr>
          <w:p w14:paraId="492F72AC"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1283" w:type="pct"/>
            <w:tcBorders>
              <w:top w:val="nil"/>
              <w:left w:val="nil"/>
              <w:bottom w:val="single" w:sz="4" w:space="0" w:color="808080"/>
              <w:right w:val="single" w:sz="4" w:space="0" w:color="808080"/>
            </w:tcBorders>
            <w:shd w:val="clear" w:color="000000" w:fill="808080"/>
            <w:vAlign w:val="center"/>
            <w:hideMark/>
          </w:tcPr>
          <w:p w14:paraId="3C4F0D9F"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381" w:type="pct"/>
            <w:tcBorders>
              <w:top w:val="nil"/>
              <w:left w:val="nil"/>
              <w:bottom w:val="single" w:sz="4" w:space="0" w:color="808080"/>
              <w:right w:val="single" w:sz="4" w:space="0" w:color="808080"/>
            </w:tcBorders>
            <w:shd w:val="clear" w:color="000000" w:fill="92D050"/>
            <w:vAlign w:val="center"/>
            <w:hideMark/>
          </w:tcPr>
          <w:p w14:paraId="3FCA5E22"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92D050"/>
            <w:vAlign w:val="center"/>
            <w:hideMark/>
          </w:tcPr>
          <w:p w14:paraId="518A223B"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59D1444E"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4C3650C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5AC4F5F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511C2C17"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40D44CC4"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2B91CFF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13E36177"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r>
      <w:tr w:rsidR="00A279C8" w:rsidRPr="00A279C8" w14:paraId="782E4C76"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F2F2F2"/>
            <w:vAlign w:val="center"/>
            <w:hideMark/>
          </w:tcPr>
          <w:p w14:paraId="5A42AF0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I.1</w:t>
            </w:r>
          </w:p>
        </w:tc>
        <w:tc>
          <w:tcPr>
            <w:tcW w:w="1283" w:type="pct"/>
            <w:tcBorders>
              <w:top w:val="nil"/>
              <w:left w:val="nil"/>
              <w:bottom w:val="single" w:sz="4" w:space="0" w:color="808080"/>
              <w:right w:val="single" w:sz="4" w:space="0" w:color="808080"/>
            </w:tcBorders>
            <w:shd w:val="clear" w:color="000000" w:fill="F2F2F2"/>
            <w:vAlign w:val="center"/>
            <w:hideMark/>
          </w:tcPr>
          <w:p w14:paraId="4B417496"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Energia elektryczna</w:t>
            </w:r>
          </w:p>
        </w:tc>
        <w:tc>
          <w:tcPr>
            <w:tcW w:w="381" w:type="pct"/>
            <w:tcBorders>
              <w:top w:val="nil"/>
              <w:left w:val="nil"/>
              <w:bottom w:val="single" w:sz="4" w:space="0" w:color="808080"/>
              <w:right w:val="single" w:sz="4" w:space="0" w:color="808080"/>
            </w:tcBorders>
            <w:shd w:val="clear" w:color="000000" w:fill="92D050"/>
            <w:vAlign w:val="center"/>
            <w:hideMark/>
          </w:tcPr>
          <w:p w14:paraId="29227E8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10956</w:t>
            </w:r>
          </w:p>
        </w:tc>
        <w:tc>
          <w:tcPr>
            <w:tcW w:w="381" w:type="pct"/>
            <w:tcBorders>
              <w:top w:val="nil"/>
              <w:left w:val="nil"/>
              <w:bottom w:val="single" w:sz="4" w:space="0" w:color="808080"/>
              <w:right w:val="single" w:sz="4" w:space="0" w:color="808080"/>
            </w:tcBorders>
            <w:shd w:val="clear" w:color="000000" w:fill="92D050"/>
            <w:vAlign w:val="center"/>
            <w:hideMark/>
          </w:tcPr>
          <w:p w14:paraId="2B5DBBD1"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11172</w:t>
            </w:r>
          </w:p>
        </w:tc>
        <w:tc>
          <w:tcPr>
            <w:tcW w:w="381" w:type="pct"/>
            <w:tcBorders>
              <w:top w:val="nil"/>
              <w:left w:val="nil"/>
              <w:bottom w:val="single" w:sz="4" w:space="0" w:color="808080"/>
              <w:right w:val="single" w:sz="4" w:space="0" w:color="808080"/>
            </w:tcBorders>
            <w:shd w:val="clear" w:color="000000" w:fill="F2F2F2"/>
            <w:vAlign w:val="center"/>
            <w:hideMark/>
          </w:tcPr>
          <w:p w14:paraId="5F22EFF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13332</w:t>
            </w:r>
          </w:p>
        </w:tc>
        <w:tc>
          <w:tcPr>
            <w:tcW w:w="381" w:type="pct"/>
            <w:tcBorders>
              <w:top w:val="nil"/>
              <w:left w:val="nil"/>
              <w:bottom w:val="single" w:sz="4" w:space="0" w:color="808080"/>
              <w:right w:val="single" w:sz="4" w:space="0" w:color="808080"/>
            </w:tcBorders>
            <w:shd w:val="clear" w:color="000000" w:fill="F2F2F2"/>
            <w:vAlign w:val="center"/>
            <w:hideMark/>
          </w:tcPr>
          <w:p w14:paraId="5A5C27C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13599</w:t>
            </w:r>
          </w:p>
        </w:tc>
        <w:tc>
          <w:tcPr>
            <w:tcW w:w="381" w:type="pct"/>
            <w:tcBorders>
              <w:top w:val="nil"/>
              <w:left w:val="nil"/>
              <w:bottom w:val="single" w:sz="4" w:space="0" w:color="808080"/>
              <w:right w:val="single" w:sz="4" w:space="0" w:color="808080"/>
            </w:tcBorders>
            <w:shd w:val="clear" w:color="000000" w:fill="F2F2F2"/>
            <w:vAlign w:val="center"/>
            <w:hideMark/>
          </w:tcPr>
          <w:p w14:paraId="1C6DCED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13871</w:t>
            </w:r>
          </w:p>
        </w:tc>
        <w:tc>
          <w:tcPr>
            <w:tcW w:w="381" w:type="pct"/>
            <w:tcBorders>
              <w:top w:val="nil"/>
              <w:left w:val="nil"/>
              <w:bottom w:val="single" w:sz="4" w:space="0" w:color="808080"/>
              <w:right w:val="single" w:sz="4" w:space="0" w:color="808080"/>
            </w:tcBorders>
            <w:shd w:val="clear" w:color="000000" w:fill="F2F2F2"/>
            <w:vAlign w:val="center"/>
            <w:hideMark/>
          </w:tcPr>
          <w:p w14:paraId="3BA5AD28"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14149</w:t>
            </w:r>
          </w:p>
        </w:tc>
        <w:tc>
          <w:tcPr>
            <w:tcW w:w="381" w:type="pct"/>
            <w:tcBorders>
              <w:top w:val="nil"/>
              <w:left w:val="nil"/>
              <w:bottom w:val="single" w:sz="4" w:space="0" w:color="808080"/>
              <w:right w:val="single" w:sz="4" w:space="0" w:color="808080"/>
            </w:tcBorders>
            <w:shd w:val="clear" w:color="000000" w:fill="F2F2F2"/>
            <w:vAlign w:val="center"/>
            <w:hideMark/>
          </w:tcPr>
          <w:p w14:paraId="5DF0AC3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14434</w:t>
            </w:r>
          </w:p>
        </w:tc>
        <w:tc>
          <w:tcPr>
            <w:tcW w:w="381" w:type="pct"/>
            <w:tcBorders>
              <w:top w:val="nil"/>
              <w:left w:val="nil"/>
              <w:bottom w:val="single" w:sz="4" w:space="0" w:color="808080"/>
              <w:right w:val="single" w:sz="4" w:space="0" w:color="808080"/>
            </w:tcBorders>
            <w:shd w:val="clear" w:color="000000" w:fill="F2F2F2"/>
            <w:vAlign w:val="center"/>
            <w:hideMark/>
          </w:tcPr>
          <w:p w14:paraId="750B041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14724</w:t>
            </w:r>
          </w:p>
        </w:tc>
        <w:tc>
          <w:tcPr>
            <w:tcW w:w="381" w:type="pct"/>
            <w:tcBorders>
              <w:top w:val="nil"/>
              <w:left w:val="nil"/>
              <w:bottom w:val="single" w:sz="4" w:space="0" w:color="808080"/>
              <w:right w:val="single" w:sz="4" w:space="0" w:color="808080"/>
            </w:tcBorders>
            <w:shd w:val="clear" w:color="000000" w:fill="F2F2F2"/>
            <w:vAlign w:val="center"/>
            <w:hideMark/>
          </w:tcPr>
          <w:p w14:paraId="42A9690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15021</w:t>
            </w:r>
          </w:p>
        </w:tc>
      </w:tr>
      <w:tr w:rsidR="00A279C8" w:rsidRPr="00A279C8" w14:paraId="3A1CFF05"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233849C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I.1.1</w:t>
            </w:r>
          </w:p>
        </w:tc>
        <w:tc>
          <w:tcPr>
            <w:tcW w:w="1283" w:type="pct"/>
            <w:tcBorders>
              <w:top w:val="nil"/>
              <w:left w:val="nil"/>
              <w:bottom w:val="single" w:sz="4" w:space="0" w:color="808080"/>
              <w:right w:val="single" w:sz="4" w:space="0" w:color="808080"/>
            </w:tcBorders>
            <w:vAlign w:val="center"/>
            <w:hideMark/>
          </w:tcPr>
          <w:p w14:paraId="4173E58F"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81" w:type="pct"/>
            <w:tcBorders>
              <w:top w:val="nil"/>
              <w:left w:val="nil"/>
              <w:bottom w:val="single" w:sz="4" w:space="0" w:color="808080"/>
              <w:right w:val="single" w:sz="4" w:space="0" w:color="808080"/>
            </w:tcBorders>
            <w:shd w:val="clear" w:color="000000" w:fill="92D050"/>
            <w:vAlign w:val="center"/>
            <w:hideMark/>
          </w:tcPr>
          <w:p w14:paraId="163A7F9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451</w:t>
            </w:r>
          </w:p>
        </w:tc>
        <w:tc>
          <w:tcPr>
            <w:tcW w:w="381" w:type="pct"/>
            <w:tcBorders>
              <w:top w:val="nil"/>
              <w:left w:val="nil"/>
              <w:bottom w:val="single" w:sz="4" w:space="0" w:color="808080"/>
              <w:right w:val="single" w:sz="4" w:space="0" w:color="808080"/>
            </w:tcBorders>
            <w:shd w:val="clear" w:color="000000" w:fill="92D050"/>
            <w:vAlign w:val="center"/>
            <w:hideMark/>
          </w:tcPr>
          <w:p w14:paraId="5D3E434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459</w:t>
            </w:r>
          </w:p>
        </w:tc>
        <w:tc>
          <w:tcPr>
            <w:tcW w:w="381" w:type="pct"/>
            <w:tcBorders>
              <w:top w:val="nil"/>
              <w:left w:val="nil"/>
              <w:bottom w:val="single" w:sz="4" w:space="0" w:color="808080"/>
              <w:right w:val="single" w:sz="4" w:space="0" w:color="808080"/>
            </w:tcBorders>
            <w:vAlign w:val="center"/>
            <w:hideMark/>
          </w:tcPr>
          <w:p w14:paraId="46E833A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540</w:t>
            </w:r>
          </w:p>
        </w:tc>
        <w:tc>
          <w:tcPr>
            <w:tcW w:w="381" w:type="pct"/>
            <w:tcBorders>
              <w:top w:val="nil"/>
              <w:left w:val="nil"/>
              <w:bottom w:val="single" w:sz="4" w:space="0" w:color="808080"/>
              <w:right w:val="single" w:sz="4" w:space="0" w:color="808080"/>
            </w:tcBorders>
            <w:vAlign w:val="center"/>
            <w:hideMark/>
          </w:tcPr>
          <w:p w14:paraId="55137CA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550</w:t>
            </w:r>
          </w:p>
        </w:tc>
        <w:tc>
          <w:tcPr>
            <w:tcW w:w="381" w:type="pct"/>
            <w:tcBorders>
              <w:top w:val="nil"/>
              <w:left w:val="nil"/>
              <w:bottom w:val="single" w:sz="4" w:space="0" w:color="808080"/>
              <w:right w:val="single" w:sz="4" w:space="0" w:color="808080"/>
            </w:tcBorders>
            <w:vAlign w:val="center"/>
            <w:hideMark/>
          </w:tcPr>
          <w:p w14:paraId="67A2798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560</w:t>
            </w:r>
          </w:p>
        </w:tc>
        <w:tc>
          <w:tcPr>
            <w:tcW w:w="381" w:type="pct"/>
            <w:tcBorders>
              <w:top w:val="nil"/>
              <w:left w:val="nil"/>
              <w:bottom w:val="single" w:sz="4" w:space="0" w:color="808080"/>
              <w:right w:val="single" w:sz="4" w:space="0" w:color="808080"/>
            </w:tcBorders>
            <w:vAlign w:val="center"/>
            <w:hideMark/>
          </w:tcPr>
          <w:p w14:paraId="5F1CD58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570</w:t>
            </w:r>
          </w:p>
        </w:tc>
        <w:tc>
          <w:tcPr>
            <w:tcW w:w="381" w:type="pct"/>
            <w:tcBorders>
              <w:top w:val="nil"/>
              <w:left w:val="nil"/>
              <w:bottom w:val="single" w:sz="4" w:space="0" w:color="808080"/>
              <w:right w:val="single" w:sz="4" w:space="0" w:color="808080"/>
            </w:tcBorders>
            <w:vAlign w:val="center"/>
            <w:hideMark/>
          </w:tcPr>
          <w:p w14:paraId="7037AF2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580</w:t>
            </w:r>
          </w:p>
        </w:tc>
        <w:tc>
          <w:tcPr>
            <w:tcW w:w="381" w:type="pct"/>
            <w:tcBorders>
              <w:top w:val="nil"/>
              <w:left w:val="nil"/>
              <w:bottom w:val="single" w:sz="4" w:space="0" w:color="808080"/>
              <w:right w:val="single" w:sz="4" w:space="0" w:color="808080"/>
            </w:tcBorders>
            <w:vAlign w:val="center"/>
            <w:hideMark/>
          </w:tcPr>
          <w:p w14:paraId="234807B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591</w:t>
            </w:r>
          </w:p>
        </w:tc>
        <w:tc>
          <w:tcPr>
            <w:tcW w:w="381" w:type="pct"/>
            <w:tcBorders>
              <w:top w:val="nil"/>
              <w:left w:val="nil"/>
              <w:bottom w:val="single" w:sz="4" w:space="0" w:color="808080"/>
              <w:right w:val="single" w:sz="4" w:space="0" w:color="808080"/>
            </w:tcBorders>
            <w:vAlign w:val="center"/>
            <w:hideMark/>
          </w:tcPr>
          <w:p w14:paraId="1D5DFF6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602</w:t>
            </w:r>
          </w:p>
        </w:tc>
      </w:tr>
      <w:tr w:rsidR="00A279C8" w:rsidRPr="00A279C8" w14:paraId="2521E70A"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0570376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I.1.2</w:t>
            </w:r>
          </w:p>
        </w:tc>
        <w:tc>
          <w:tcPr>
            <w:tcW w:w="1283" w:type="pct"/>
            <w:tcBorders>
              <w:top w:val="nil"/>
              <w:left w:val="nil"/>
              <w:bottom w:val="single" w:sz="4" w:space="0" w:color="808080"/>
              <w:right w:val="single" w:sz="4" w:space="0" w:color="808080"/>
            </w:tcBorders>
            <w:vAlign w:val="center"/>
            <w:hideMark/>
          </w:tcPr>
          <w:p w14:paraId="3D0A93C2"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81" w:type="pct"/>
            <w:tcBorders>
              <w:top w:val="nil"/>
              <w:left w:val="nil"/>
              <w:bottom w:val="single" w:sz="4" w:space="0" w:color="808080"/>
              <w:right w:val="single" w:sz="4" w:space="0" w:color="808080"/>
            </w:tcBorders>
            <w:shd w:val="clear" w:color="000000" w:fill="92D050"/>
            <w:vAlign w:val="center"/>
            <w:hideMark/>
          </w:tcPr>
          <w:p w14:paraId="59D3406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6477</w:t>
            </w:r>
          </w:p>
        </w:tc>
        <w:tc>
          <w:tcPr>
            <w:tcW w:w="381" w:type="pct"/>
            <w:tcBorders>
              <w:top w:val="nil"/>
              <w:left w:val="nil"/>
              <w:bottom w:val="single" w:sz="4" w:space="0" w:color="808080"/>
              <w:right w:val="single" w:sz="4" w:space="0" w:color="808080"/>
            </w:tcBorders>
            <w:shd w:val="clear" w:color="000000" w:fill="92D050"/>
            <w:vAlign w:val="center"/>
            <w:hideMark/>
          </w:tcPr>
          <w:p w14:paraId="185BBCB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6635</w:t>
            </w:r>
          </w:p>
        </w:tc>
        <w:tc>
          <w:tcPr>
            <w:tcW w:w="381" w:type="pct"/>
            <w:tcBorders>
              <w:top w:val="nil"/>
              <w:left w:val="nil"/>
              <w:bottom w:val="single" w:sz="4" w:space="0" w:color="808080"/>
              <w:right w:val="single" w:sz="4" w:space="0" w:color="808080"/>
            </w:tcBorders>
            <w:vAlign w:val="center"/>
            <w:hideMark/>
          </w:tcPr>
          <w:p w14:paraId="14F2BC8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8237</w:t>
            </w:r>
          </w:p>
        </w:tc>
        <w:tc>
          <w:tcPr>
            <w:tcW w:w="381" w:type="pct"/>
            <w:tcBorders>
              <w:top w:val="nil"/>
              <w:left w:val="nil"/>
              <w:bottom w:val="single" w:sz="4" w:space="0" w:color="808080"/>
              <w:right w:val="single" w:sz="4" w:space="0" w:color="808080"/>
            </w:tcBorders>
            <w:vAlign w:val="center"/>
            <w:hideMark/>
          </w:tcPr>
          <w:p w14:paraId="3F36C51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8437</w:t>
            </w:r>
          </w:p>
        </w:tc>
        <w:tc>
          <w:tcPr>
            <w:tcW w:w="381" w:type="pct"/>
            <w:tcBorders>
              <w:top w:val="nil"/>
              <w:left w:val="nil"/>
              <w:bottom w:val="single" w:sz="4" w:space="0" w:color="808080"/>
              <w:right w:val="single" w:sz="4" w:space="0" w:color="808080"/>
            </w:tcBorders>
            <w:vAlign w:val="center"/>
            <w:hideMark/>
          </w:tcPr>
          <w:p w14:paraId="33347CA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8643</w:t>
            </w:r>
          </w:p>
        </w:tc>
        <w:tc>
          <w:tcPr>
            <w:tcW w:w="381" w:type="pct"/>
            <w:tcBorders>
              <w:top w:val="nil"/>
              <w:left w:val="nil"/>
              <w:bottom w:val="single" w:sz="4" w:space="0" w:color="808080"/>
              <w:right w:val="single" w:sz="4" w:space="0" w:color="808080"/>
            </w:tcBorders>
            <w:vAlign w:val="center"/>
            <w:hideMark/>
          </w:tcPr>
          <w:p w14:paraId="7F9E85A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8853</w:t>
            </w:r>
          </w:p>
        </w:tc>
        <w:tc>
          <w:tcPr>
            <w:tcW w:w="381" w:type="pct"/>
            <w:tcBorders>
              <w:top w:val="nil"/>
              <w:left w:val="nil"/>
              <w:bottom w:val="single" w:sz="4" w:space="0" w:color="808080"/>
              <w:right w:val="single" w:sz="4" w:space="0" w:color="808080"/>
            </w:tcBorders>
            <w:vAlign w:val="center"/>
            <w:hideMark/>
          </w:tcPr>
          <w:p w14:paraId="7F795A7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9068</w:t>
            </w:r>
          </w:p>
        </w:tc>
        <w:tc>
          <w:tcPr>
            <w:tcW w:w="381" w:type="pct"/>
            <w:tcBorders>
              <w:top w:val="nil"/>
              <w:left w:val="nil"/>
              <w:bottom w:val="single" w:sz="4" w:space="0" w:color="808080"/>
              <w:right w:val="single" w:sz="4" w:space="0" w:color="808080"/>
            </w:tcBorders>
            <w:vAlign w:val="center"/>
            <w:hideMark/>
          </w:tcPr>
          <w:p w14:paraId="6D904D2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9289</w:t>
            </w:r>
          </w:p>
        </w:tc>
        <w:tc>
          <w:tcPr>
            <w:tcW w:w="381" w:type="pct"/>
            <w:tcBorders>
              <w:top w:val="nil"/>
              <w:left w:val="nil"/>
              <w:bottom w:val="single" w:sz="4" w:space="0" w:color="808080"/>
              <w:right w:val="single" w:sz="4" w:space="0" w:color="808080"/>
            </w:tcBorders>
            <w:vAlign w:val="center"/>
            <w:hideMark/>
          </w:tcPr>
          <w:p w14:paraId="53EC23B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9515</w:t>
            </w:r>
          </w:p>
        </w:tc>
      </w:tr>
      <w:tr w:rsidR="00A279C8" w:rsidRPr="00A279C8" w14:paraId="6D12EE05"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20A924C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I.1.3</w:t>
            </w:r>
          </w:p>
        </w:tc>
        <w:tc>
          <w:tcPr>
            <w:tcW w:w="1283" w:type="pct"/>
            <w:tcBorders>
              <w:top w:val="nil"/>
              <w:left w:val="nil"/>
              <w:bottom w:val="single" w:sz="4" w:space="0" w:color="808080"/>
              <w:right w:val="single" w:sz="4" w:space="0" w:color="808080"/>
            </w:tcBorders>
            <w:vAlign w:val="center"/>
            <w:hideMark/>
          </w:tcPr>
          <w:p w14:paraId="13F4BE56"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81" w:type="pct"/>
            <w:tcBorders>
              <w:top w:val="nil"/>
              <w:left w:val="nil"/>
              <w:bottom w:val="single" w:sz="4" w:space="0" w:color="808080"/>
              <w:right w:val="single" w:sz="4" w:space="0" w:color="808080"/>
            </w:tcBorders>
            <w:shd w:val="clear" w:color="000000" w:fill="92D050"/>
            <w:vAlign w:val="center"/>
            <w:hideMark/>
          </w:tcPr>
          <w:p w14:paraId="2F36AD2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238</w:t>
            </w:r>
          </w:p>
        </w:tc>
        <w:tc>
          <w:tcPr>
            <w:tcW w:w="381" w:type="pct"/>
            <w:tcBorders>
              <w:top w:val="nil"/>
              <w:left w:val="nil"/>
              <w:bottom w:val="single" w:sz="4" w:space="0" w:color="808080"/>
              <w:right w:val="single" w:sz="4" w:space="0" w:color="808080"/>
            </w:tcBorders>
            <w:shd w:val="clear" w:color="000000" w:fill="92D050"/>
            <w:vAlign w:val="center"/>
            <w:hideMark/>
          </w:tcPr>
          <w:p w14:paraId="5F9C943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243</w:t>
            </w:r>
          </w:p>
        </w:tc>
        <w:tc>
          <w:tcPr>
            <w:tcW w:w="381" w:type="pct"/>
            <w:tcBorders>
              <w:top w:val="nil"/>
              <w:left w:val="nil"/>
              <w:bottom w:val="single" w:sz="4" w:space="0" w:color="808080"/>
              <w:right w:val="single" w:sz="4" w:space="0" w:color="808080"/>
            </w:tcBorders>
            <w:vAlign w:val="center"/>
            <w:hideMark/>
          </w:tcPr>
          <w:p w14:paraId="1D3FC88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285</w:t>
            </w:r>
          </w:p>
        </w:tc>
        <w:tc>
          <w:tcPr>
            <w:tcW w:w="381" w:type="pct"/>
            <w:tcBorders>
              <w:top w:val="nil"/>
              <w:left w:val="nil"/>
              <w:bottom w:val="single" w:sz="4" w:space="0" w:color="808080"/>
              <w:right w:val="single" w:sz="4" w:space="0" w:color="808080"/>
            </w:tcBorders>
            <w:vAlign w:val="center"/>
            <w:hideMark/>
          </w:tcPr>
          <w:p w14:paraId="32FD42A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291</w:t>
            </w:r>
          </w:p>
        </w:tc>
        <w:tc>
          <w:tcPr>
            <w:tcW w:w="381" w:type="pct"/>
            <w:tcBorders>
              <w:top w:val="nil"/>
              <w:left w:val="nil"/>
              <w:bottom w:val="single" w:sz="4" w:space="0" w:color="808080"/>
              <w:right w:val="single" w:sz="4" w:space="0" w:color="808080"/>
            </w:tcBorders>
            <w:vAlign w:val="center"/>
            <w:hideMark/>
          </w:tcPr>
          <w:p w14:paraId="38F1F4E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296</w:t>
            </w:r>
          </w:p>
        </w:tc>
        <w:tc>
          <w:tcPr>
            <w:tcW w:w="381" w:type="pct"/>
            <w:tcBorders>
              <w:top w:val="nil"/>
              <w:left w:val="nil"/>
              <w:bottom w:val="single" w:sz="4" w:space="0" w:color="808080"/>
              <w:right w:val="single" w:sz="4" w:space="0" w:color="808080"/>
            </w:tcBorders>
            <w:vAlign w:val="center"/>
            <w:hideMark/>
          </w:tcPr>
          <w:p w14:paraId="354E0B2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301</w:t>
            </w:r>
          </w:p>
        </w:tc>
        <w:tc>
          <w:tcPr>
            <w:tcW w:w="381" w:type="pct"/>
            <w:tcBorders>
              <w:top w:val="nil"/>
              <w:left w:val="nil"/>
              <w:bottom w:val="single" w:sz="4" w:space="0" w:color="808080"/>
              <w:right w:val="single" w:sz="4" w:space="0" w:color="808080"/>
            </w:tcBorders>
            <w:vAlign w:val="center"/>
            <w:hideMark/>
          </w:tcPr>
          <w:p w14:paraId="0E0EB5F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307</w:t>
            </w:r>
          </w:p>
        </w:tc>
        <w:tc>
          <w:tcPr>
            <w:tcW w:w="381" w:type="pct"/>
            <w:tcBorders>
              <w:top w:val="nil"/>
              <w:left w:val="nil"/>
              <w:bottom w:val="single" w:sz="4" w:space="0" w:color="808080"/>
              <w:right w:val="single" w:sz="4" w:space="0" w:color="808080"/>
            </w:tcBorders>
            <w:vAlign w:val="center"/>
            <w:hideMark/>
          </w:tcPr>
          <w:p w14:paraId="656722D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312</w:t>
            </w:r>
          </w:p>
        </w:tc>
        <w:tc>
          <w:tcPr>
            <w:tcW w:w="381" w:type="pct"/>
            <w:tcBorders>
              <w:top w:val="nil"/>
              <w:left w:val="nil"/>
              <w:bottom w:val="single" w:sz="4" w:space="0" w:color="808080"/>
              <w:right w:val="single" w:sz="4" w:space="0" w:color="808080"/>
            </w:tcBorders>
            <w:vAlign w:val="center"/>
            <w:hideMark/>
          </w:tcPr>
          <w:p w14:paraId="40B14E3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318</w:t>
            </w:r>
          </w:p>
        </w:tc>
      </w:tr>
      <w:tr w:rsidR="00A279C8" w:rsidRPr="00A279C8" w14:paraId="759DBAC3"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0A4225B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I.1.4</w:t>
            </w:r>
          </w:p>
        </w:tc>
        <w:tc>
          <w:tcPr>
            <w:tcW w:w="1283" w:type="pct"/>
            <w:tcBorders>
              <w:top w:val="nil"/>
              <w:left w:val="nil"/>
              <w:bottom w:val="single" w:sz="4" w:space="0" w:color="808080"/>
              <w:right w:val="single" w:sz="4" w:space="0" w:color="808080"/>
            </w:tcBorders>
            <w:vAlign w:val="center"/>
            <w:hideMark/>
          </w:tcPr>
          <w:p w14:paraId="26AC8BC2"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81" w:type="pct"/>
            <w:tcBorders>
              <w:top w:val="nil"/>
              <w:left w:val="nil"/>
              <w:bottom w:val="single" w:sz="4" w:space="0" w:color="808080"/>
              <w:right w:val="single" w:sz="4" w:space="0" w:color="808080"/>
            </w:tcBorders>
            <w:shd w:val="clear" w:color="000000" w:fill="92D050"/>
            <w:vAlign w:val="center"/>
            <w:hideMark/>
          </w:tcPr>
          <w:p w14:paraId="447A5B8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3790</w:t>
            </w:r>
          </w:p>
        </w:tc>
        <w:tc>
          <w:tcPr>
            <w:tcW w:w="381" w:type="pct"/>
            <w:tcBorders>
              <w:top w:val="nil"/>
              <w:left w:val="nil"/>
              <w:bottom w:val="single" w:sz="4" w:space="0" w:color="808080"/>
              <w:right w:val="single" w:sz="4" w:space="0" w:color="808080"/>
            </w:tcBorders>
            <w:shd w:val="clear" w:color="000000" w:fill="92D050"/>
            <w:vAlign w:val="center"/>
            <w:hideMark/>
          </w:tcPr>
          <w:p w14:paraId="25154F6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3835</w:t>
            </w:r>
          </w:p>
        </w:tc>
        <w:tc>
          <w:tcPr>
            <w:tcW w:w="381" w:type="pct"/>
            <w:tcBorders>
              <w:top w:val="nil"/>
              <w:left w:val="nil"/>
              <w:bottom w:val="single" w:sz="4" w:space="0" w:color="808080"/>
              <w:right w:val="single" w:sz="4" w:space="0" w:color="808080"/>
            </w:tcBorders>
            <w:vAlign w:val="center"/>
            <w:hideMark/>
          </w:tcPr>
          <w:p w14:paraId="006A145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4270</w:t>
            </w:r>
          </w:p>
        </w:tc>
        <w:tc>
          <w:tcPr>
            <w:tcW w:w="381" w:type="pct"/>
            <w:tcBorders>
              <w:top w:val="nil"/>
              <w:left w:val="nil"/>
              <w:bottom w:val="single" w:sz="4" w:space="0" w:color="808080"/>
              <w:right w:val="single" w:sz="4" w:space="0" w:color="808080"/>
            </w:tcBorders>
            <w:vAlign w:val="center"/>
            <w:hideMark/>
          </w:tcPr>
          <w:p w14:paraId="009B15B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4321</w:t>
            </w:r>
          </w:p>
        </w:tc>
        <w:tc>
          <w:tcPr>
            <w:tcW w:w="381" w:type="pct"/>
            <w:tcBorders>
              <w:top w:val="nil"/>
              <w:left w:val="nil"/>
              <w:bottom w:val="single" w:sz="4" w:space="0" w:color="808080"/>
              <w:right w:val="single" w:sz="4" w:space="0" w:color="808080"/>
            </w:tcBorders>
            <w:vAlign w:val="center"/>
            <w:hideMark/>
          </w:tcPr>
          <w:p w14:paraId="589BD0B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4373</w:t>
            </w:r>
          </w:p>
        </w:tc>
        <w:tc>
          <w:tcPr>
            <w:tcW w:w="381" w:type="pct"/>
            <w:tcBorders>
              <w:top w:val="nil"/>
              <w:left w:val="nil"/>
              <w:bottom w:val="single" w:sz="4" w:space="0" w:color="808080"/>
              <w:right w:val="single" w:sz="4" w:space="0" w:color="808080"/>
            </w:tcBorders>
            <w:vAlign w:val="center"/>
            <w:hideMark/>
          </w:tcPr>
          <w:p w14:paraId="6CA3B2C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4425</w:t>
            </w:r>
          </w:p>
        </w:tc>
        <w:tc>
          <w:tcPr>
            <w:tcW w:w="381" w:type="pct"/>
            <w:tcBorders>
              <w:top w:val="nil"/>
              <w:left w:val="nil"/>
              <w:bottom w:val="single" w:sz="4" w:space="0" w:color="808080"/>
              <w:right w:val="single" w:sz="4" w:space="0" w:color="808080"/>
            </w:tcBorders>
            <w:vAlign w:val="center"/>
            <w:hideMark/>
          </w:tcPr>
          <w:p w14:paraId="5F0EF5F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4478</w:t>
            </w:r>
          </w:p>
        </w:tc>
        <w:tc>
          <w:tcPr>
            <w:tcW w:w="381" w:type="pct"/>
            <w:tcBorders>
              <w:top w:val="nil"/>
              <w:left w:val="nil"/>
              <w:bottom w:val="single" w:sz="4" w:space="0" w:color="808080"/>
              <w:right w:val="single" w:sz="4" w:space="0" w:color="808080"/>
            </w:tcBorders>
            <w:vAlign w:val="center"/>
            <w:hideMark/>
          </w:tcPr>
          <w:p w14:paraId="5BFE742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4532</w:t>
            </w:r>
          </w:p>
        </w:tc>
        <w:tc>
          <w:tcPr>
            <w:tcW w:w="381" w:type="pct"/>
            <w:tcBorders>
              <w:top w:val="nil"/>
              <w:left w:val="nil"/>
              <w:bottom w:val="single" w:sz="4" w:space="0" w:color="808080"/>
              <w:right w:val="single" w:sz="4" w:space="0" w:color="808080"/>
            </w:tcBorders>
            <w:vAlign w:val="center"/>
            <w:hideMark/>
          </w:tcPr>
          <w:p w14:paraId="4BBB905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4586</w:t>
            </w:r>
          </w:p>
        </w:tc>
      </w:tr>
      <w:tr w:rsidR="00A279C8" w:rsidRPr="00A279C8" w14:paraId="79815BD1"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F2F2F2"/>
            <w:vAlign w:val="center"/>
            <w:hideMark/>
          </w:tcPr>
          <w:p w14:paraId="3F12C48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I.2</w:t>
            </w:r>
          </w:p>
        </w:tc>
        <w:tc>
          <w:tcPr>
            <w:tcW w:w="1283" w:type="pct"/>
            <w:tcBorders>
              <w:top w:val="nil"/>
              <w:left w:val="nil"/>
              <w:bottom w:val="single" w:sz="4" w:space="0" w:color="808080"/>
              <w:right w:val="single" w:sz="4" w:space="0" w:color="808080"/>
            </w:tcBorders>
            <w:shd w:val="clear" w:color="000000" w:fill="F2F2F2"/>
            <w:vAlign w:val="center"/>
            <w:hideMark/>
          </w:tcPr>
          <w:p w14:paraId="4E0A21EB"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Ciepło</w:t>
            </w:r>
          </w:p>
        </w:tc>
        <w:tc>
          <w:tcPr>
            <w:tcW w:w="381" w:type="pct"/>
            <w:tcBorders>
              <w:top w:val="nil"/>
              <w:left w:val="nil"/>
              <w:bottom w:val="single" w:sz="4" w:space="0" w:color="808080"/>
              <w:right w:val="single" w:sz="4" w:space="0" w:color="808080"/>
            </w:tcBorders>
            <w:shd w:val="clear" w:color="000000" w:fill="92D050"/>
            <w:vAlign w:val="center"/>
            <w:hideMark/>
          </w:tcPr>
          <w:p w14:paraId="75C41B05"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7F4D892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66F43F2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4326899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38792CF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1BBEC1A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001890F8"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497E376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0A1F9AC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r>
      <w:tr w:rsidR="00A279C8" w:rsidRPr="00A279C8" w14:paraId="2B6F3447"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72AC627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I.2.1</w:t>
            </w:r>
          </w:p>
        </w:tc>
        <w:tc>
          <w:tcPr>
            <w:tcW w:w="1283" w:type="pct"/>
            <w:tcBorders>
              <w:top w:val="nil"/>
              <w:left w:val="nil"/>
              <w:bottom w:val="single" w:sz="4" w:space="0" w:color="808080"/>
              <w:right w:val="single" w:sz="4" w:space="0" w:color="808080"/>
            </w:tcBorders>
            <w:vAlign w:val="center"/>
            <w:hideMark/>
          </w:tcPr>
          <w:p w14:paraId="5A4ABE68"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81" w:type="pct"/>
            <w:tcBorders>
              <w:top w:val="nil"/>
              <w:left w:val="nil"/>
              <w:bottom w:val="single" w:sz="4" w:space="0" w:color="808080"/>
              <w:right w:val="single" w:sz="4" w:space="0" w:color="808080"/>
            </w:tcBorders>
            <w:shd w:val="clear" w:color="000000" w:fill="92D050"/>
            <w:vAlign w:val="center"/>
            <w:hideMark/>
          </w:tcPr>
          <w:p w14:paraId="00777EC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0346D6A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3FD6B0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C00824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A92AC3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7E6A72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6A875B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7B7C2F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FBE87D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2E4F29C6"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64355F7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I.2.2</w:t>
            </w:r>
          </w:p>
        </w:tc>
        <w:tc>
          <w:tcPr>
            <w:tcW w:w="1283" w:type="pct"/>
            <w:tcBorders>
              <w:top w:val="nil"/>
              <w:left w:val="nil"/>
              <w:bottom w:val="single" w:sz="4" w:space="0" w:color="808080"/>
              <w:right w:val="single" w:sz="4" w:space="0" w:color="808080"/>
            </w:tcBorders>
            <w:vAlign w:val="center"/>
            <w:hideMark/>
          </w:tcPr>
          <w:p w14:paraId="6E9BF945"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81" w:type="pct"/>
            <w:tcBorders>
              <w:top w:val="nil"/>
              <w:left w:val="nil"/>
              <w:bottom w:val="single" w:sz="4" w:space="0" w:color="808080"/>
              <w:right w:val="single" w:sz="4" w:space="0" w:color="808080"/>
            </w:tcBorders>
            <w:shd w:val="clear" w:color="000000" w:fill="92D050"/>
            <w:vAlign w:val="center"/>
            <w:hideMark/>
          </w:tcPr>
          <w:p w14:paraId="70B6D03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305F9DE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D78E54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2000A9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6A409C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E17912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9283CB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7AD1CA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7302D8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23137430"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2E025E5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I.2.3</w:t>
            </w:r>
          </w:p>
        </w:tc>
        <w:tc>
          <w:tcPr>
            <w:tcW w:w="1283" w:type="pct"/>
            <w:tcBorders>
              <w:top w:val="nil"/>
              <w:left w:val="nil"/>
              <w:bottom w:val="single" w:sz="4" w:space="0" w:color="808080"/>
              <w:right w:val="single" w:sz="4" w:space="0" w:color="808080"/>
            </w:tcBorders>
            <w:vAlign w:val="center"/>
            <w:hideMark/>
          </w:tcPr>
          <w:p w14:paraId="2BE9AEB5"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81" w:type="pct"/>
            <w:tcBorders>
              <w:top w:val="nil"/>
              <w:left w:val="nil"/>
              <w:bottom w:val="single" w:sz="4" w:space="0" w:color="808080"/>
              <w:right w:val="single" w:sz="4" w:space="0" w:color="808080"/>
            </w:tcBorders>
            <w:shd w:val="clear" w:color="000000" w:fill="92D050"/>
            <w:vAlign w:val="center"/>
            <w:hideMark/>
          </w:tcPr>
          <w:p w14:paraId="3EE028B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388637C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7901B9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E80432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99C34D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8A2D1B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9548EF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BFD244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966428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641F4A03"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3C5D16E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I.2.4</w:t>
            </w:r>
          </w:p>
        </w:tc>
        <w:tc>
          <w:tcPr>
            <w:tcW w:w="1283" w:type="pct"/>
            <w:tcBorders>
              <w:top w:val="nil"/>
              <w:left w:val="nil"/>
              <w:bottom w:val="single" w:sz="4" w:space="0" w:color="808080"/>
              <w:right w:val="single" w:sz="4" w:space="0" w:color="808080"/>
            </w:tcBorders>
            <w:vAlign w:val="center"/>
            <w:hideMark/>
          </w:tcPr>
          <w:p w14:paraId="5A45527F"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81" w:type="pct"/>
            <w:tcBorders>
              <w:top w:val="nil"/>
              <w:left w:val="nil"/>
              <w:bottom w:val="single" w:sz="4" w:space="0" w:color="808080"/>
              <w:right w:val="single" w:sz="4" w:space="0" w:color="808080"/>
            </w:tcBorders>
            <w:shd w:val="clear" w:color="000000" w:fill="92D050"/>
            <w:vAlign w:val="center"/>
            <w:hideMark/>
          </w:tcPr>
          <w:p w14:paraId="307AA82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6C91CE1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A5346B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7CCF53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CE7CF7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40EE09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9CA20C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A59113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5F571E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0B533784"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F2F2F2"/>
            <w:vAlign w:val="center"/>
            <w:hideMark/>
          </w:tcPr>
          <w:p w14:paraId="1F673D9E"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I.3</w:t>
            </w:r>
          </w:p>
        </w:tc>
        <w:tc>
          <w:tcPr>
            <w:tcW w:w="1283" w:type="pct"/>
            <w:tcBorders>
              <w:top w:val="nil"/>
              <w:left w:val="nil"/>
              <w:bottom w:val="single" w:sz="4" w:space="0" w:color="808080"/>
              <w:right w:val="single" w:sz="4" w:space="0" w:color="808080"/>
            </w:tcBorders>
            <w:shd w:val="clear" w:color="000000" w:fill="F2F2F2"/>
            <w:vAlign w:val="center"/>
            <w:hideMark/>
          </w:tcPr>
          <w:p w14:paraId="56B398C9"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Gaz ziemny</w:t>
            </w:r>
          </w:p>
        </w:tc>
        <w:tc>
          <w:tcPr>
            <w:tcW w:w="381" w:type="pct"/>
            <w:tcBorders>
              <w:top w:val="nil"/>
              <w:left w:val="nil"/>
              <w:bottom w:val="single" w:sz="4" w:space="0" w:color="808080"/>
              <w:right w:val="single" w:sz="4" w:space="0" w:color="808080"/>
            </w:tcBorders>
            <w:shd w:val="clear" w:color="000000" w:fill="92D050"/>
            <w:vAlign w:val="center"/>
            <w:hideMark/>
          </w:tcPr>
          <w:p w14:paraId="42F92E5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427</w:t>
            </w:r>
          </w:p>
        </w:tc>
        <w:tc>
          <w:tcPr>
            <w:tcW w:w="381" w:type="pct"/>
            <w:tcBorders>
              <w:top w:val="nil"/>
              <w:left w:val="nil"/>
              <w:bottom w:val="single" w:sz="4" w:space="0" w:color="808080"/>
              <w:right w:val="single" w:sz="4" w:space="0" w:color="808080"/>
            </w:tcBorders>
            <w:shd w:val="clear" w:color="000000" w:fill="92D050"/>
            <w:vAlign w:val="center"/>
            <w:hideMark/>
          </w:tcPr>
          <w:p w14:paraId="6C727DF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434</w:t>
            </w:r>
          </w:p>
        </w:tc>
        <w:tc>
          <w:tcPr>
            <w:tcW w:w="381" w:type="pct"/>
            <w:tcBorders>
              <w:top w:val="nil"/>
              <w:left w:val="nil"/>
              <w:bottom w:val="single" w:sz="4" w:space="0" w:color="808080"/>
              <w:right w:val="single" w:sz="4" w:space="0" w:color="808080"/>
            </w:tcBorders>
            <w:shd w:val="clear" w:color="000000" w:fill="F2F2F2"/>
            <w:vAlign w:val="center"/>
            <w:hideMark/>
          </w:tcPr>
          <w:p w14:paraId="6CD870B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507</w:t>
            </w:r>
          </w:p>
        </w:tc>
        <w:tc>
          <w:tcPr>
            <w:tcW w:w="381" w:type="pct"/>
            <w:tcBorders>
              <w:top w:val="nil"/>
              <w:left w:val="nil"/>
              <w:bottom w:val="single" w:sz="4" w:space="0" w:color="808080"/>
              <w:right w:val="single" w:sz="4" w:space="0" w:color="808080"/>
            </w:tcBorders>
            <w:shd w:val="clear" w:color="000000" w:fill="F2F2F2"/>
            <w:vAlign w:val="center"/>
            <w:hideMark/>
          </w:tcPr>
          <w:p w14:paraId="4669CD7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516</w:t>
            </w:r>
          </w:p>
        </w:tc>
        <w:tc>
          <w:tcPr>
            <w:tcW w:w="381" w:type="pct"/>
            <w:tcBorders>
              <w:top w:val="nil"/>
              <w:left w:val="nil"/>
              <w:bottom w:val="single" w:sz="4" w:space="0" w:color="808080"/>
              <w:right w:val="single" w:sz="4" w:space="0" w:color="808080"/>
            </w:tcBorders>
            <w:shd w:val="clear" w:color="000000" w:fill="F2F2F2"/>
            <w:vAlign w:val="center"/>
            <w:hideMark/>
          </w:tcPr>
          <w:p w14:paraId="63FB265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525</w:t>
            </w:r>
          </w:p>
        </w:tc>
        <w:tc>
          <w:tcPr>
            <w:tcW w:w="381" w:type="pct"/>
            <w:tcBorders>
              <w:top w:val="nil"/>
              <w:left w:val="nil"/>
              <w:bottom w:val="single" w:sz="4" w:space="0" w:color="808080"/>
              <w:right w:val="single" w:sz="4" w:space="0" w:color="808080"/>
            </w:tcBorders>
            <w:shd w:val="clear" w:color="000000" w:fill="F2F2F2"/>
            <w:vAlign w:val="center"/>
            <w:hideMark/>
          </w:tcPr>
          <w:p w14:paraId="34F9C918"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535</w:t>
            </w:r>
          </w:p>
        </w:tc>
        <w:tc>
          <w:tcPr>
            <w:tcW w:w="381" w:type="pct"/>
            <w:tcBorders>
              <w:top w:val="nil"/>
              <w:left w:val="nil"/>
              <w:bottom w:val="single" w:sz="4" w:space="0" w:color="808080"/>
              <w:right w:val="single" w:sz="4" w:space="0" w:color="808080"/>
            </w:tcBorders>
            <w:shd w:val="clear" w:color="000000" w:fill="F2F2F2"/>
            <w:vAlign w:val="center"/>
            <w:hideMark/>
          </w:tcPr>
          <w:p w14:paraId="6DA4651F"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544</w:t>
            </w:r>
          </w:p>
        </w:tc>
        <w:tc>
          <w:tcPr>
            <w:tcW w:w="381" w:type="pct"/>
            <w:tcBorders>
              <w:top w:val="nil"/>
              <w:left w:val="nil"/>
              <w:bottom w:val="single" w:sz="4" w:space="0" w:color="808080"/>
              <w:right w:val="single" w:sz="4" w:space="0" w:color="808080"/>
            </w:tcBorders>
            <w:shd w:val="clear" w:color="000000" w:fill="F2F2F2"/>
            <w:vAlign w:val="center"/>
            <w:hideMark/>
          </w:tcPr>
          <w:p w14:paraId="56C85A6F"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554</w:t>
            </w:r>
          </w:p>
        </w:tc>
        <w:tc>
          <w:tcPr>
            <w:tcW w:w="381" w:type="pct"/>
            <w:tcBorders>
              <w:top w:val="nil"/>
              <w:left w:val="nil"/>
              <w:bottom w:val="single" w:sz="4" w:space="0" w:color="808080"/>
              <w:right w:val="single" w:sz="4" w:space="0" w:color="808080"/>
            </w:tcBorders>
            <w:shd w:val="clear" w:color="000000" w:fill="F2F2F2"/>
            <w:vAlign w:val="center"/>
            <w:hideMark/>
          </w:tcPr>
          <w:p w14:paraId="5F423E0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563</w:t>
            </w:r>
          </w:p>
        </w:tc>
      </w:tr>
      <w:tr w:rsidR="00A279C8" w:rsidRPr="00A279C8" w14:paraId="59C46B93"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12857EA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I.3.1</w:t>
            </w:r>
          </w:p>
        </w:tc>
        <w:tc>
          <w:tcPr>
            <w:tcW w:w="1283" w:type="pct"/>
            <w:tcBorders>
              <w:top w:val="nil"/>
              <w:left w:val="nil"/>
              <w:bottom w:val="single" w:sz="4" w:space="0" w:color="808080"/>
              <w:right w:val="single" w:sz="4" w:space="0" w:color="808080"/>
            </w:tcBorders>
            <w:vAlign w:val="center"/>
            <w:hideMark/>
          </w:tcPr>
          <w:p w14:paraId="26595D69"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81" w:type="pct"/>
            <w:tcBorders>
              <w:top w:val="nil"/>
              <w:left w:val="nil"/>
              <w:bottom w:val="single" w:sz="4" w:space="0" w:color="808080"/>
              <w:right w:val="single" w:sz="4" w:space="0" w:color="808080"/>
            </w:tcBorders>
            <w:shd w:val="clear" w:color="000000" w:fill="92D050"/>
            <w:vAlign w:val="center"/>
            <w:hideMark/>
          </w:tcPr>
          <w:p w14:paraId="4D613F3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58</w:t>
            </w:r>
          </w:p>
        </w:tc>
        <w:tc>
          <w:tcPr>
            <w:tcW w:w="381" w:type="pct"/>
            <w:tcBorders>
              <w:top w:val="nil"/>
              <w:left w:val="nil"/>
              <w:bottom w:val="single" w:sz="4" w:space="0" w:color="808080"/>
              <w:right w:val="single" w:sz="4" w:space="0" w:color="808080"/>
            </w:tcBorders>
            <w:shd w:val="clear" w:color="000000" w:fill="92D050"/>
            <w:vAlign w:val="center"/>
            <w:hideMark/>
          </w:tcPr>
          <w:p w14:paraId="26C2F20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59</w:t>
            </w:r>
          </w:p>
        </w:tc>
        <w:tc>
          <w:tcPr>
            <w:tcW w:w="381" w:type="pct"/>
            <w:tcBorders>
              <w:top w:val="nil"/>
              <w:left w:val="nil"/>
              <w:bottom w:val="single" w:sz="4" w:space="0" w:color="808080"/>
              <w:right w:val="single" w:sz="4" w:space="0" w:color="808080"/>
            </w:tcBorders>
            <w:vAlign w:val="center"/>
            <w:hideMark/>
          </w:tcPr>
          <w:p w14:paraId="3092B85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65</w:t>
            </w:r>
          </w:p>
        </w:tc>
        <w:tc>
          <w:tcPr>
            <w:tcW w:w="381" w:type="pct"/>
            <w:tcBorders>
              <w:top w:val="nil"/>
              <w:left w:val="nil"/>
              <w:bottom w:val="single" w:sz="4" w:space="0" w:color="808080"/>
              <w:right w:val="single" w:sz="4" w:space="0" w:color="808080"/>
            </w:tcBorders>
            <w:vAlign w:val="center"/>
            <w:hideMark/>
          </w:tcPr>
          <w:p w14:paraId="07B6591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66</w:t>
            </w:r>
          </w:p>
        </w:tc>
        <w:tc>
          <w:tcPr>
            <w:tcW w:w="381" w:type="pct"/>
            <w:tcBorders>
              <w:top w:val="nil"/>
              <w:left w:val="nil"/>
              <w:bottom w:val="single" w:sz="4" w:space="0" w:color="808080"/>
              <w:right w:val="single" w:sz="4" w:space="0" w:color="808080"/>
            </w:tcBorders>
            <w:vAlign w:val="center"/>
            <w:hideMark/>
          </w:tcPr>
          <w:p w14:paraId="79839FE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67</w:t>
            </w:r>
          </w:p>
        </w:tc>
        <w:tc>
          <w:tcPr>
            <w:tcW w:w="381" w:type="pct"/>
            <w:tcBorders>
              <w:top w:val="nil"/>
              <w:left w:val="nil"/>
              <w:bottom w:val="single" w:sz="4" w:space="0" w:color="808080"/>
              <w:right w:val="single" w:sz="4" w:space="0" w:color="808080"/>
            </w:tcBorders>
            <w:vAlign w:val="center"/>
            <w:hideMark/>
          </w:tcPr>
          <w:p w14:paraId="4999C8F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68</w:t>
            </w:r>
          </w:p>
        </w:tc>
        <w:tc>
          <w:tcPr>
            <w:tcW w:w="381" w:type="pct"/>
            <w:tcBorders>
              <w:top w:val="nil"/>
              <w:left w:val="nil"/>
              <w:bottom w:val="single" w:sz="4" w:space="0" w:color="808080"/>
              <w:right w:val="single" w:sz="4" w:space="0" w:color="808080"/>
            </w:tcBorders>
            <w:vAlign w:val="center"/>
            <w:hideMark/>
          </w:tcPr>
          <w:p w14:paraId="2BBE9A9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69</w:t>
            </w:r>
          </w:p>
        </w:tc>
        <w:tc>
          <w:tcPr>
            <w:tcW w:w="381" w:type="pct"/>
            <w:tcBorders>
              <w:top w:val="nil"/>
              <w:left w:val="nil"/>
              <w:bottom w:val="single" w:sz="4" w:space="0" w:color="808080"/>
              <w:right w:val="single" w:sz="4" w:space="0" w:color="808080"/>
            </w:tcBorders>
            <w:vAlign w:val="center"/>
            <w:hideMark/>
          </w:tcPr>
          <w:p w14:paraId="4A3D994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69</w:t>
            </w:r>
          </w:p>
        </w:tc>
        <w:tc>
          <w:tcPr>
            <w:tcW w:w="381" w:type="pct"/>
            <w:tcBorders>
              <w:top w:val="nil"/>
              <w:left w:val="nil"/>
              <w:bottom w:val="single" w:sz="4" w:space="0" w:color="808080"/>
              <w:right w:val="single" w:sz="4" w:space="0" w:color="808080"/>
            </w:tcBorders>
            <w:vAlign w:val="center"/>
            <w:hideMark/>
          </w:tcPr>
          <w:p w14:paraId="382E0D6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70</w:t>
            </w:r>
          </w:p>
        </w:tc>
      </w:tr>
      <w:tr w:rsidR="00A279C8" w:rsidRPr="00A279C8" w14:paraId="1AEC1FB9"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5F5FD3B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I.3.2</w:t>
            </w:r>
          </w:p>
        </w:tc>
        <w:tc>
          <w:tcPr>
            <w:tcW w:w="1283" w:type="pct"/>
            <w:tcBorders>
              <w:top w:val="nil"/>
              <w:left w:val="nil"/>
              <w:bottom w:val="single" w:sz="4" w:space="0" w:color="808080"/>
              <w:right w:val="single" w:sz="4" w:space="0" w:color="808080"/>
            </w:tcBorders>
            <w:vAlign w:val="center"/>
            <w:hideMark/>
          </w:tcPr>
          <w:p w14:paraId="7A4A3A91"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81" w:type="pct"/>
            <w:tcBorders>
              <w:top w:val="nil"/>
              <w:left w:val="nil"/>
              <w:bottom w:val="single" w:sz="4" w:space="0" w:color="808080"/>
              <w:right w:val="single" w:sz="4" w:space="0" w:color="808080"/>
            </w:tcBorders>
            <w:shd w:val="clear" w:color="000000" w:fill="92D050"/>
            <w:vAlign w:val="center"/>
            <w:hideMark/>
          </w:tcPr>
          <w:p w14:paraId="0CB5CF2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369</w:t>
            </w:r>
          </w:p>
        </w:tc>
        <w:tc>
          <w:tcPr>
            <w:tcW w:w="381" w:type="pct"/>
            <w:tcBorders>
              <w:top w:val="nil"/>
              <w:left w:val="nil"/>
              <w:bottom w:val="single" w:sz="4" w:space="0" w:color="808080"/>
              <w:right w:val="single" w:sz="4" w:space="0" w:color="808080"/>
            </w:tcBorders>
            <w:shd w:val="clear" w:color="000000" w:fill="92D050"/>
            <w:vAlign w:val="center"/>
            <w:hideMark/>
          </w:tcPr>
          <w:p w14:paraId="35D7E19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375</w:t>
            </w:r>
          </w:p>
        </w:tc>
        <w:tc>
          <w:tcPr>
            <w:tcW w:w="381" w:type="pct"/>
            <w:tcBorders>
              <w:top w:val="nil"/>
              <w:left w:val="nil"/>
              <w:bottom w:val="single" w:sz="4" w:space="0" w:color="808080"/>
              <w:right w:val="single" w:sz="4" w:space="0" w:color="808080"/>
            </w:tcBorders>
            <w:vAlign w:val="center"/>
            <w:hideMark/>
          </w:tcPr>
          <w:p w14:paraId="5D2620D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442</w:t>
            </w:r>
          </w:p>
        </w:tc>
        <w:tc>
          <w:tcPr>
            <w:tcW w:w="381" w:type="pct"/>
            <w:tcBorders>
              <w:top w:val="nil"/>
              <w:left w:val="nil"/>
              <w:bottom w:val="single" w:sz="4" w:space="0" w:color="808080"/>
              <w:right w:val="single" w:sz="4" w:space="0" w:color="808080"/>
            </w:tcBorders>
            <w:vAlign w:val="center"/>
            <w:hideMark/>
          </w:tcPr>
          <w:p w14:paraId="1AC7534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450</w:t>
            </w:r>
          </w:p>
        </w:tc>
        <w:tc>
          <w:tcPr>
            <w:tcW w:w="381" w:type="pct"/>
            <w:tcBorders>
              <w:top w:val="nil"/>
              <w:left w:val="nil"/>
              <w:bottom w:val="single" w:sz="4" w:space="0" w:color="808080"/>
              <w:right w:val="single" w:sz="4" w:space="0" w:color="808080"/>
            </w:tcBorders>
            <w:vAlign w:val="center"/>
            <w:hideMark/>
          </w:tcPr>
          <w:p w14:paraId="6BD22C2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458</w:t>
            </w:r>
          </w:p>
        </w:tc>
        <w:tc>
          <w:tcPr>
            <w:tcW w:w="381" w:type="pct"/>
            <w:tcBorders>
              <w:top w:val="nil"/>
              <w:left w:val="nil"/>
              <w:bottom w:val="single" w:sz="4" w:space="0" w:color="808080"/>
              <w:right w:val="single" w:sz="4" w:space="0" w:color="808080"/>
            </w:tcBorders>
            <w:vAlign w:val="center"/>
            <w:hideMark/>
          </w:tcPr>
          <w:p w14:paraId="78F47C7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467</w:t>
            </w:r>
          </w:p>
        </w:tc>
        <w:tc>
          <w:tcPr>
            <w:tcW w:w="381" w:type="pct"/>
            <w:tcBorders>
              <w:top w:val="nil"/>
              <w:left w:val="nil"/>
              <w:bottom w:val="single" w:sz="4" w:space="0" w:color="808080"/>
              <w:right w:val="single" w:sz="4" w:space="0" w:color="808080"/>
            </w:tcBorders>
            <w:vAlign w:val="center"/>
            <w:hideMark/>
          </w:tcPr>
          <w:p w14:paraId="56584A0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475</w:t>
            </w:r>
          </w:p>
        </w:tc>
        <w:tc>
          <w:tcPr>
            <w:tcW w:w="381" w:type="pct"/>
            <w:tcBorders>
              <w:top w:val="nil"/>
              <w:left w:val="nil"/>
              <w:bottom w:val="single" w:sz="4" w:space="0" w:color="808080"/>
              <w:right w:val="single" w:sz="4" w:space="0" w:color="808080"/>
            </w:tcBorders>
            <w:vAlign w:val="center"/>
            <w:hideMark/>
          </w:tcPr>
          <w:p w14:paraId="141CFC8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484</w:t>
            </w:r>
          </w:p>
        </w:tc>
        <w:tc>
          <w:tcPr>
            <w:tcW w:w="381" w:type="pct"/>
            <w:tcBorders>
              <w:top w:val="nil"/>
              <w:left w:val="nil"/>
              <w:bottom w:val="single" w:sz="4" w:space="0" w:color="808080"/>
              <w:right w:val="single" w:sz="4" w:space="0" w:color="808080"/>
            </w:tcBorders>
            <w:vAlign w:val="center"/>
            <w:hideMark/>
          </w:tcPr>
          <w:p w14:paraId="3710CF4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493</w:t>
            </w:r>
          </w:p>
        </w:tc>
      </w:tr>
      <w:tr w:rsidR="00A279C8" w:rsidRPr="00A279C8" w14:paraId="43D106D9"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6F89C2A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I.3.3</w:t>
            </w:r>
          </w:p>
        </w:tc>
        <w:tc>
          <w:tcPr>
            <w:tcW w:w="1283" w:type="pct"/>
            <w:tcBorders>
              <w:top w:val="nil"/>
              <w:left w:val="nil"/>
              <w:bottom w:val="single" w:sz="4" w:space="0" w:color="808080"/>
              <w:right w:val="single" w:sz="4" w:space="0" w:color="808080"/>
            </w:tcBorders>
            <w:vAlign w:val="center"/>
            <w:hideMark/>
          </w:tcPr>
          <w:p w14:paraId="12FCDD88"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81" w:type="pct"/>
            <w:tcBorders>
              <w:top w:val="nil"/>
              <w:left w:val="nil"/>
              <w:bottom w:val="single" w:sz="4" w:space="0" w:color="808080"/>
              <w:right w:val="single" w:sz="4" w:space="0" w:color="808080"/>
            </w:tcBorders>
            <w:shd w:val="clear" w:color="000000" w:fill="92D050"/>
            <w:vAlign w:val="center"/>
            <w:hideMark/>
          </w:tcPr>
          <w:p w14:paraId="09CB56B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58C9853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418F1F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C068C8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24B13E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547697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FA617A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1E6538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C20726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389915E1"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4500863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I.3.4</w:t>
            </w:r>
          </w:p>
        </w:tc>
        <w:tc>
          <w:tcPr>
            <w:tcW w:w="1283" w:type="pct"/>
            <w:tcBorders>
              <w:top w:val="nil"/>
              <w:left w:val="nil"/>
              <w:bottom w:val="single" w:sz="4" w:space="0" w:color="808080"/>
              <w:right w:val="single" w:sz="4" w:space="0" w:color="808080"/>
            </w:tcBorders>
            <w:vAlign w:val="center"/>
            <w:hideMark/>
          </w:tcPr>
          <w:p w14:paraId="402A3F47"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81" w:type="pct"/>
            <w:tcBorders>
              <w:top w:val="nil"/>
              <w:left w:val="nil"/>
              <w:bottom w:val="single" w:sz="4" w:space="0" w:color="808080"/>
              <w:right w:val="single" w:sz="4" w:space="0" w:color="808080"/>
            </w:tcBorders>
            <w:shd w:val="clear" w:color="000000" w:fill="92D050"/>
            <w:vAlign w:val="center"/>
            <w:hideMark/>
          </w:tcPr>
          <w:p w14:paraId="2FCA695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0337698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6CD178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50BDFA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38F9BB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755FFC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942E4B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64C1AF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0B3463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12F9B370"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F2F2F2"/>
            <w:vAlign w:val="center"/>
            <w:hideMark/>
          </w:tcPr>
          <w:p w14:paraId="63E91C2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I.4</w:t>
            </w:r>
          </w:p>
        </w:tc>
        <w:tc>
          <w:tcPr>
            <w:tcW w:w="1283" w:type="pct"/>
            <w:tcBorders>
              <w:top w:val="nil"/>
              <w:left w:val="nil"/>
              <w:bottom w:val="single" w:sz="4" w:space="0" w:color="808080"/>
              <w:right w:val="single" w:sz="4" w:space="0" w:color="808080"/>
            </w:tcBorders>
            <w:shd w:val="clear" w:color="000000" w:fill="F2F2F2"/>
            <w:vAlign w:val="center"/>
            <w:hideMark/>
          </w:tcPr>
          <w:p w14:paraId="00EAB01C"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Pozostałe źródła</w:t>
            </w:r>
          </w:p>
        </w:tc>
        <w:tc>
          <w:tcPr>
            <w:tcW w:w="381" w:type="pct"/>
            <w:tcBorders>
              <w:top w:val="nil"/>
              <w:left w:val="nil"/>
              <w:bottom w:val="single" w:sz="4" w:space="0" w:color="808080"/>
              <w:right w:val="single" w:sz="4" w:space="0" w:color="808080"/>
            </w:tcBorders>
            <w:shd w:val="clear" w:color="000000" w:fill="92D050"/>
            <w:vAlign w:val="center"/>
            <w:hideMark/>
          </w:tcPr>
          <w:p w14:paraId="4672D9C5"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15248</w:t>
            </w:r>
          </w:p>
        </w:tc>
        <w:tc>
          <w:tcPr>
            <w:tcW w:w="381" w:type="pct"/>
            <w:tcBorders>
              <w:top w:val="nil"/>
              <w:left w:val="nil"/>
              <w:bottom w:val="single" w:sz="4" w:space="0" w:color="808080"/>
              <w:right w:val="single" w:sz="4" w:space="0" w:color="808080"/>
            </w:tcBorders>
            <w:shd w:val="clear" w:color="000000" w:fill="92D050"/>
            <w:vAlign w:val="center"/>
            <w:hideMark/>
          </w:tcPr>
          <w:p w14:paraId="3F192BD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15577</w:t>
            </w:r>
          </w:p>
        </w:tc>
        <w:tc>
          <w:tcPr>
            <w:tcW w:w="381" w:type="pct"/>
            <w:tcBorders>
              <w:top w:val="nil"/>
              <w:left w:val="nil"/>
              <w:bottom w:val="single" w:sz="4" w:space="0" w:color="808080"/>
              <w:right w:val="single" w:sz="4" w:space="0" w:color="808080"/>
            </w:tcBorders>
            <w:shd w:val="clear" w:color="000000" w:fill="F2F2F2"/>
            <w:vAlign w:val="center"/>
            <w:hideMark/>
          </w:tcPr>
          <w:p w14:paraId="42A6F454"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18894</w:t>
            </w:r>
          </w:p>
        </w:tc>
        <w:tc>
          <w:tcPr>
            <w:tcW w:w="381" w:type="pct"/>
            <w:tcBorders>
              <w:top w:val="nil"/>
              <w:left w:val="nil"/>
              <w:bottom w:val="single" w:sz="4" w:space="0" w:color="808080"/>
              <w:right w:val="single" w:sz="4" w:space="0" w:color="808080"/>
            </w:tcBorders>
            <w:shd w:val="clear" w:color="000000" w:fill="F2F2F2"/>
            <w:vAlign w:val="center"/>
            <w:hideMark/>
          </w:tcPr>
          <w:p w14:paraId="19F81388"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19305</w:t>
            </w:r>
          </w:p>
        </w:tc>
        <w:tc>
          <w:tcPr>
            <w:tcW w:w="381" w:type="pct"/>
            <w:tcBorders>
              <w:top w:val="nil"/>
              <w:left w:val="nil"/>
              <w:bottom w:val="single" w:sz="4" w:space="0" w:color="808080"/>
              <w:right w:val="single" w:sz="4" w:space="0" w:color="808080"/>
            </w:tcBorders>
            <w:shd w:val="clear" w:color="000000" w:fill="F2F2F2"/>
            <w:vAlign w:val="center"/>
            <w:hideMark/>
          </w:tcPr>
          <w:p w14:paraId="5D121A2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19725</w:t>
            </w:r>
          </w:p>
        </w:tc>
        <w:tc>
          <w:tcPr>
            <w:tcW w:w="381" w:type="pct"/>
            <w:tcBorders>
              <w:top w:val="nil"/>
              <w:left w:val="nil"/>
              <w:bottom w:val="single" w:sz="4" w:space="0" w:color="808080"/>
              <w:right w:val="single" w:sz="4" w:space="0" w:color="808080"/>
            </w:tcBorders>
            <w:shd w:val="clear" w:color="000000" w:fill="F2F2F2"/>
            <w:vAlign w:val="center"/>
            <w:hideMark/>
          </w:tcPr>
          <w:p w14:paraId="1A822A8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20154</w:t>
            </w:r>
          </w:p>
        </w:tc>
        <w:tc>
          <w:tcPr>
            <w:tcW w:w="381" w:type="pct"/>
            <w:tcBorders>
              <w:top w:val="nil"/>
              <w:left w:val="nil"/>
              <w:bottom w:val="single" w:sz="4" w:space="0" w:color="808080"/>
              <w:right w:val="single" w:sz="4" w:space="0" w:color="808080"/>
            </w:tcBorders>
            <w:shd w:val="clear" w:color="000000" w:fill="F2F2F2"/>
            <w:vAlign w:val="center"/>
            <w:hideMark/>
          </w:tcPr>
          <w:p w14:paraId="0EA6472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20593</w:t>
            </w:r>
          </w:p>
        </w:tc>
        <w:tc>
          <w:tcPr>
            <w:tcW w:w="381" w:type="pct"/>
            <w:tcBorders>
              <w:top w:val="nil"/>
              <w:left w:val="nil"/>
              <w:bottom w:val="single" w:sz="4" w:space="0" w:color="808080"/>
              <w:right w:val="single" w:sz="4" w:space="0" w:color="808080"/>
            </w:tcBorders>
            <w:shd w:val="clear" w:color="000000" w:fill="F2F2F2"/>
            <w:vAlign w:val="center"/>
            <w:hideMark/>
          </w:tcPr>
          <w:p w14:paraId="1C0448EF"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21042</w:t>
            </w:r>
          </w:p>
        </w:tc>
        <w:tc>
          <w:tcPr>
            <w:tcW w:w="381" w:type="pct"/>
            <w:tcBorders>
              <w:top w:val="nil"/>
              <w:left w:val="nil"/>
              <w:bottom w:val="single" w:sz="4" w:space="0" w:color="808080"/>
              <w:right w:val="single" w:sz="4" w:space="0" w:color="808080"/>
            </w:tcBorders>
            <w:shd w:val="clear" w:color="000000" w:fill="F2F2F2"/>
            <w:vAlign w:val="center"/>
            <w:hideMark/>
          </w:tcPr>
          <w:p w14:paraId="6B6EC14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21501</w:t>
            </w:r>
          </w:p>
        </w:tc>
      </w:tr>
      <w:tr w:rsidR="00A279C8" w:rsidRPr="00A279C8" w14:paraId="3118BB19"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10657FD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I.4.1</w:t>
            </w:r>
          </w:p>
        </w:tc>
        <w:tc>
          <w:tcPr>
            <w:tcW w:w="1283" w:type="pct"/>
            <w:tcBorders>
              <w:top w:val="nil"/>
              <w:left w:val="nil"/>
              <w:bottom w:val="single" w:sz="4" w:space="0" w:color="808080"/>
              <w:right w:val="single" w:sz="4" w:space="0" w:color="808080"/>
            </w:tcBorders>
            <w:vAlign w:val="center"/>
            <w:hideMark/>
          </w:tcPr>
          <w:p w14:paraId="20E7399F"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81" w:type="pct"/>
            <w:tcBorders>
              <w:top w:val="nil"/>
              <w:left w:val="nil"/>
              <w:bottom w:val="single" w:sz="4" w:space="0" w:color="808080"/>
              <w:right w:val="single" w:sz="4" w:space="0" w:color="808080"/>
            </w:tcBorders>
            <w:shd w:val="clear" w:color="000000" w:fill="92D050"/>
            <w:vAlign w:val="center"/>
            <w:hideMark/>
          </w:tcPr>
          <w:p w14:paraId="619A57A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shd w:val="clear" w:color="000000" w:fill="92D050"/>
            <w:vAlign w:val="center"/>
            <w:hideMark/>
          </w:tcPr>
          <w:p w14:paraId="7921D27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129159E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6D33474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6341CCB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6E56D68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146FE6C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23F5714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1A079CD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r>
      <w:tr w:rsidR="00A279C8" w:rsidRPr="00A279C8" w14:paraId="02F3ACE6"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1CCE838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I.4.2</w:t>
            </w:r>
          </w:p>
        </w:tc>
        <w:tc>
          <w:tcPr>
            <w:tcW w:w="1283" w:type="pct"/>
            <w:tcBorders>
              <w:top w:val="nil"/>
              <w:left w:val="nil"/>
              <w:bottom w:val="single" w:sz="4" w:space="0" w:color="808080"/>
              <w:right w:val="single" w:sz="4" w:space="0" w:color="808080"/>
            </w:tcBorders>
            <w:vAlign w:val="center"/>
            <w:hideMark/>
          </w:tcPr>
          <w:p w14:paraId="3997A20A"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81" w:type="pct"/>
            <w:tcBorders>
              <w:top w:val="nil"/>
              <w:left w:val="nil"/>
              <w:bottom w:val="single" w:sz="4" w:space="0" w:color="808080"/>
              <w:right w:val="single" w:sz="4" w:space="0" w:color="808080"/>
            </w:tcBorders>
            <w:shd w:val="clear" w:color="000000" w:fill="92D050"/>
            <w:vAlign w:val="center"/>
            <w:hideMark/>
          </w:tcPr>
          <w:p w14:paraId="093019A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14757</w:t>
            </w:r>
          </w:p>
        </w:tc>
        <w:tc>
          <w:tcPr>
            <w:tcW w:w="381" w:type="pct"/>
            <w:tcBorders>
              <w:top w:val="nil"/>
              <w:left w:val="nil"/>
              <w:bottom w:val="single" w:sz="4" w:space="0" w:color="808080"/>
              <w:right w:val="single" w:sz="4" w:space="0" w:color="808080"/>
            </w:tcBorders>
            <w:shd w:val="clear" w:color="000000" w:fill="92D050"/>
            <w:vAlign w:val="center"/>
            <w:hideMark/>
          </w:tcPr>
          <w:p w14:paraId="1553C74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15086</w:t>
            </w:r>
          </w:p>
        </w:tc>
        <w:tc>
          <w:tcPr>
            <w:tcW w:w="381" w:type="pct"/>
            <w:tcBorders>
              <w:top w:val="nil"/>
              <w:left w:val="nil"/>
              <w:bottom w:val="single" w:sz="4" w:space="0" w:color="808080"/>
              <w:right w:val="single" w:sz="4" w:space="0" w:color="808080"/>
            </w:tcBorders>
            <w:vAlign w:val="center"/>
            <w:hideMark/>
          </w:tcPr>
          <w:p w14:paraId="1CEF0F1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18403</w:t>
            </w:r>
          </w:p>
        </w:tc>
        <w:tc>
          <w:tcPr>
            <w:tcW w:w="381" w:type="pct"/>
            <w:tcBorders>
              <w:top w:val="nil"/>
              <w:left w:val="nil"/>
              <w:bottom w:val="single" w:sz="4" w:space="0" w:color="808080"/>
              <w:right w:val="single" w:sz="4" w:space="0" w:color="808080"/>
            </w:tcBorders>
            <w:vAlign w:val="center"/>
            <w:hideMark/>
          </w:tcPr>
          <w:p w14:paraId="1A22AC2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18814</w:t>
            </w:r>
          </w:p>
        </w:tc>
        <w:tc>
          <w:tcPr>
            <w:tcW w:w="381" w:type="pct"/>
            <w:tcBorders>
              <w:top w:val="nil"/>
              <w:left w:val="nil"/>
              <w:bottom w:val="single" w:sz="4" w:space="0" w:color="808080"/>
              <w:right w:val="single" w:sz="4" w:space="0" w:color="808080"/>
            </w:tcBorders>
            <w:vAlign w:val="center"/>
            <w:hideMark/>
          </w:tcPr>
          <w:p w14:paraId="3F3393A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19234</w:t>
            </w:r>
          </w:p>
        </w:tc>
        <w:tc>
          <w:tcPr>
            <w:tcW w:w="381" w:type="pct"/>
            <w:tcBorders>
              <w:top w:val="nil"/>
              <w:left w:val="nil"/>
              <w:bottom w:val="single" w:sz="4" w:space="0" w:color="808080"/>
              <w:right w:val="single" w:sz="4" w:space="0" w:color="808080"/>
            </w:tcBorders>
            <w:vAlign w:val="center"/>
            <w:hideMark/>
          </w:tcPr>
          <w:p w14:paraId="38B584E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19664</w:t>
            </w:r>
          </w:p>
        </w:tc>
        <w:tc>
          <w:tcPr>
            <w:tcW w:w="381" w:type="pct"/>
            <w:tcBorders>
              <w:top w:val="nil"/>
              <w:left w:val="nil"/>
              <w:bottom w:val="single" w:sz="4" w:space="0" w:color="808080"/>
              <w:right w:val="single" w:sz="4" w:space="0" w:color="808080"/>
            </w:tcBorders>
            <w:vAlign w:val="center"/>
            <w:hideMark/>
          </w:tcPr>
          <w:p w14:paraId="26B8741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20103</w:t>
            </w:r>
          </w:p>
        </w:tc>
        <w:tc>
          <w:tcPr>
            <w:tcW w:w="381" w:type="pct"/>
            <w:tcBorders>
              <w:top w:val="nil"/>
              <w:left w:val="nil"/>
              <w:bottom w:val="single" w:sz="4" w:space="0" w:color="808080"/>
              <w:right w:val="single" w:sz="4" w:space="0" w:color="808080"/>
            </w:tcBorders>
            <w:vAlign w:val="center"/>
            <w:hideMark/>
          </w:tcPr>
          <w:p w14:paraId="0D49D4C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20552</w:t>
            </w:r>
          </w:p>
        </w:tc>
        <w:tc>
          <w:tcPr>
            <w:tcW w:w="381" w:type="pct"/>
            <w:tcBorders>
              <w:top w:val="nil"/>
              <w:left w:val="nil"/>
              <w:bottom w:val="single" w:sz="4" w:space="0" w:color="808080"/>
              <w:right w:val="single" w:sz="4" w:space="0" w:color="808080"/>
            </w:tcBorders>
            <w:vAlign w:val="center"/>
            <w:hideMark/>
          </w:tcPr>
          <w:p w14:paraId="64754C0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21011</w:t>
            </w:r>
          </w:p>
        </w:tc>
      </w:tr>
      <w:tr w:rsidR="00A279C8" w:rsidRPr="00A279C8" w14:paraId="5E0CF169"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593CB80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I.4.3</w:t>
            </w:r>
          </w:p>
        </w:tc>
        <w:tc>
          <w:tcPr>
            <w:tcW w:w="1283" w:type="pct"/>
            <w:tcBorders>
              <w:top w:val="nil"/>
              <w:left w:val="nil"/>
              <w:bottom w:val="single" w:sz="4" w:space="0" w:color="808080"/>
              <w:right w:val="single" w:sz="4" w:space="0" w:color="808080"/>
            </w:tcBorders>
            <w:vAlign w:val="center"/>
            <w:hideMark/>
          </w:tcPr>
          <w:p w14:paraId="096D323A"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81" w:type="pct"/>
            <w:tcBorders>
              <w:top w:val="nil"/>
              <w:left w:val="nil"/>
              <w:bottom w:val="single" w:sz="4" w:space="0" w:color="808080"/>
              <w:right w:val="single" w:sz="4" w:space="0" w:color="808080"/>
            </w:tcBorders>
            <w:shd w:val="clear" w:color="000000" w:fill="92D050"/>
            <w:vAlign w:val="center"/>
            <w:hideMark/>
          </w:tcPr>
          <w:p w14:paraId="3D2C965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7290551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323861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4DCFF5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D3BBF2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8206D1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F06013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469907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0D81E3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6DC4AD81"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31962E8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I.4.4</w:t>
            </w:r>
          </w:p>
        </w:tc>
        <w:tc>
          <w:tcPr>
            <w:tcW w:w="1283" w:type="pct"/>
            <w:tcBorders>
              <w:top w:val="nil"/>
              <w:left w:val="nil"/>
              <w:bottom w:val="single" w:sz="4" w:space="0" w:color="808080"/>
              <w:right w:val="single" w:sz="4" w:space="0" w:color="808080"/>
            </w:tcBorders>
            <w:vAlign w:val="center"/>
            <w:hideMark/>
          </w:tcPr>
          <w:p w14:paraId="69839B4D"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81" w:type="pct"/>
            <w:tcBorders>
              <w:top w:val="nil"/>
              <w:left w:val="nil"/>
              <w:bottom w:val="single" w:sz="4" w:space="0" w:color="808080"/>
              <w:right w:val="single" w:sz="4" w:space="0" w:color="808080"/>
            </w:tcBorders>
            <w:shd w:val="clear" w:color="000000" w:fill="92D050"/>
            <w:vAlign w:val="center"/>
            <w:hideMark/>
          </w:tcPr>
          <w:p w14:paraId="78E9C3E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3B0D09C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557A37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E267A8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5382BC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6F4E9F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CC116D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6968CE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8A930D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7BA5DBC6"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808080"/>
            <w:vAlign w:val="center"/>
            <w:hideMark/>
          </w:tcPr>
          <w:p w14:paraId="2D412D8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1283" w:type="pct"/>
            <w:tcBorders>
              <w:top w:val="nil"/>
              <w:left w:val="nil"/>
              <w:bottom w:val="single" w:sz="4" w:space="0" w:color="808080"/>
              <w:right w:val="single" w:sz="4" w:space="0" w:color="808080"/>
            </w:tcBorders>
            <w:shd w:val="clear" w:color="000000" w:fill="808080"/>
            <w:vAlign w:val="center"/>
            <w:hideMark/>
          </w:tcPr>
          <w:p w14:paraId="387CF4C1"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RAZEM:</w:t>
            </w:r>
          </w:p>
        </w:tc>
        <w:tc>
          <w:tcPr>
            <w:tcW w:w="381" w:type="pct"/>
            <w:tcBorders>
              <w:top w:val="nil"/>
              <w:left w:val="nil"/>
              <w:bottom w:val="single" w:sz="4" w:space="0" w:color="808080"/>
              <w:right w:val="single" w:sz="4" w:space="0" w:color="808080"/>
            </w:tcBorders>
            <w:shd w:val="clear" w:color="000000" w:fill="92D050"/>
            <w:vAlign w:val="center"/>
            <w:hideMark/>
          </w:tcPr>
          <w:p w14:paraId="2CC65FFD"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26630</w:t>
            </w:r>
          </w:p>
        </w:tc>
        <w:tc>
          <w:tcPr>
            <w:tcW w:w="381" w:type="pct"/>
            <w:tcBorders>
              <w:top w:val="nil"/>
              <w:left w:val="nil"/>
              <w:bottom w:val="single" w:sz="4" w:space="0" w:color="808080"/>
              <w:right w:val="single" w:sz="4" w:space="0" w:color="808080"/>
            </w:tcBorders>
            <w:shd w:val="clear" w:color="000000" w:fill="92D050"/>
            <w:vAlign w:val="center"/>
            <w:hideMark/>
          </w:tcPr>
          <w:p w14:paraId="515D388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27183</w:t>
            </w:r>
          </w:p>
        </w:tc>
        <w:tc>
          <w:tcPr>
            <w:tcW w:w="381" w:type="pct"/>
            <w:tcBorders>
              <w:top w:val="nil"/>
              <w:left w:val="nil"/>
              <w:bottom w:val="single" w:sz="4" w:space="0" w:color="808080"/>
              <w:right w:val="single" w:sz="4" w:space="0" w:color="808080"/>
            </w:tcBorders>
            <w:shd w:val="clear" w:color="000000" w:fill="808080"/>
            <w:vAlign w:val="center"/>
            <w:hideMark/>
          </w:tcPr>
          <w:p w14:paraId="547C4C2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32733</w:t>
            </w:r>
          </w:p>
        </w:tc>
        <w:tc>
          <w:tcPr>
            <w:tcW w:w="381" w:type="pct"/>
            <w:tcBorders>
              <w:top w:val="nil"/>
              <w:left w:val="nil"/>
              <w:bottom w:val="single" w:sz="4" w:space="0" w:color="808080"/>
              <w:right w:val="single" w:sz="4" w:space="0" w:color="808080"/>
            </w:tcBorders>
            <w:shd w:val="clear" w:color="000000" w:fill="808080"/>
            <w:vAlign w:val="center"/>
            <w:hideMark/>
          </w:tcPr>
          <w:p w14:paraId="3F819E1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33420</w:t>
            </w:r>
          </w:p>
        </w:tc>
        <w:tc>
          <w:tcPr>
            <w:tcW w:w="381" w:type="pct"/>
            <w:tcBorders>
              <w:top w:val="nil"/>
              <w:left w:val="nil"/>
              <w:bottom w:val="single" w:sz="4" w:space="0" w:color="808080"/>
              <w:right w:val="single" w:sz="4" w:space="0" w:color="808080"/>
            </w:tcBorders>
            <w:shd w:val="clear" w:color="000000" w:fill="808080"/>
            <w:vAlign w:val="center"/>
            <w:hideMark/>
          </w:tcPr>
          <w:p w14:paraId="6A9A240E"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34121</w:t>
            </w:r>
          </w:p>
        </w:tc>
        <w:tc>
          <w:tcPr>
            <w:tcW w:w="381" w:type="pct"/>
            <w:tcBorders>
              <w:top w:val="nil"/>
              <w:left w:val="nil"/>
              <w:bottom w:val="single" w:sz="4" w:space="0" w:color="808080"/>
              <w:right w:val="single" w:sz="4" w:space="0" w:color="808080"/>
            </w:tcBorders>
            <w:shd w:val="clear" w:color="000000" w:fill="808080"/>
            <w:vAlign w:val="center"/>
            <w:hideMark/>
          </w:tcPr>
          <w:p w14:paraId="36660F2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34838</w:t>
            </w:r>
          </w:p>
        </w:tc>
        <w:tc>
          <w:tcPr>
            <w:tcW w:w="381" w:type="pct"/>
            <w:tcBorders>
              <w:top w:val="nil"/>
              <w:left w:val="nil"/>
              <w:bottom w:val="single" w:sz="4" w:space="0" w:color="808080"/>
              <w:right w:val="single" w:sz="4" w:space="0" w:color="808080"/>
            </w:tcBorders>
            <w:shd w:val="clear" w:color="000000" w:fill="808080"/>
            <w:vAlign w:val="center"/>
            <w:hideMark/>
          </w:tcPr>
          <w:p w14:paraId="0460B58C"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35571</w:t>
            </w:r>
          </w:p>
        </w:tc>
        <w:tc>
          <w:tcPr>
            <w:tcW w:w="381" w:type="pct"/>
            <w:tcBorders>
              <w:top w:val="nil"/>
              <w:left w:val="nil"/>
              <w:bottom w:val="single" w:sz="4" w:space="0" w:color="808080"/>
              <w:right w:val="single" w:sz="4" w:space="0" w:color="808080"/>
            </w:tcBorders>
            <w:shd w:val="clear" w:color="000000" w:fill="808080"/>
            <w:vAlign w:val="center"/>
            <w:hideMark/>
          </w:tcPr>
          <w:p w14:paraId="0D2175EF"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36320</w:t>
            </w:r>
          </w:p>
        </w:tc>
        <w:tc>
          <w:tcPr>
            <w:tcW w:w="381" w:type="pct"/>
            <w:tcBorders>
              <w:top w:val="nil"/>
              <w:left w:val="nil"/>
              <w:bottom w:val="single" w:sz="4" w:space="0" w:color="808080"/>
              <w:right w:val="single" w:sz="4" w:space="0" w:color="808080"/>
            </w:tcBorders>
            <w:shd w:val="clear" w:color="000000" w:fill="808080"/>
            <w:vAlign w:val="center"/>
            <w:hideMark/>
          </w:tcPr>
          <w:p w14:paraId="57B5FC88"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37085</w:t>
            </w:r>
          </w:p>
        </w:tc>
      </w:tr>
    </w:tbl>
    <w:p w14:paraId="7D34B68F" w14:textId="77777777" w:rsidR="007F2C26" w:rsidRPr="007F2C26" w:rsidRDefault="007F2C26" w:rsidP="007F2C26"/>
    <w:p w14:paraId="350172AA" w14:textId="2187B390" w:rsidR="00D83951" w:rsidRPr="004B4852" w:rsidRDefault="00D83951" w:rsidP="002B3BCA">
      <w:pPr>
        <w:pStyle w:val="rdo"/>
      </w:pPr>
      <w:r w:rsidRPr="004B4852">
        <w:t>Źródło: Opracowanie własne</w:t>
      </w:r>
    </w:p>
    <w:p w14:paraId="4BD3D199" w14:textId="77777777" w:rsidR="00796294" w:rsidRPr="004B4852" w:rsidRDefault="00796294">
      <w:pPr>
        <w:spacing w:before="0" w:after="200" w:line="276" w:lineRule="auto"/>
        <w:contextualSpacing w:val="0"/>
        <w:jc w:val="left"/>
        <w:rPr>
          <w:rFonts w:asciiTheme="majorHAnsi" w:eastAsiaTheme="majorEastAsia" w:hAnsiTheme="majorHAnsi" w:cstheme="majorHAnsi"/>
          <w:b/>
          <w:color w:val="4D4D4D" w:themeColor="accent6"/>
          <w:szCs w:val="24"/>
          <w:highlight w:val="lightGray"/>
        </w:rPr>
      </w:pPr>
    </w:p>
    <w:p w14:paraId="650A4A73" w14:textId="511598D2" w:rsidR="00EF4389" w:rsidRPr="004B4852" w:rsidRDefault="00EF4389" w:rsidP="00D83951">
      <w:pPr>
        <w:pStyle w:val="Nagwek3"/>
        <w:numPr>
          <w:ilvl w:val="0"/>
          <w:numId w:val="0"/>
        </w:numPr>
        <w:ind w:left="426"/>
        <w:rPr>
          <w:rFonts w:cstheme="majorHAnsi"/>
        </w:rPr>
        <w:sectPr w:rsidR="00EF4389" w:rsidRPr="004B4852" w:rsidSect="002E6E1E">
          <w:pgSz w:w="16838" w:h="11906" w:orient="landscape"/>
          <w:pgMar w:top="1417" w:right="1417" w:bottom="1417" w:left="1417" w:header="708" w:footer="708" w:gutter="0"/>
          <w:cols w:space="708"/>
          <w:docGrid w:linePitch="360"/>
        </w:sectPr>
      </w:pPr>
    </w:p>
    <w:p w14:paraId="6CBFEBF3" w14:textId="47912ABD" w:rsidR="000617CC" w:rsidRPr="004B4852" w:rsidRDefault="000617CC" w:rsidP="00682CA6">
      <w:pPr>
        <w:pStyle w:val="Nagwek3"/>
        <w:rPr>
          <w:rFonts w:cstheme="majorHAnsi"/>
        </w:rPr>
      </w:pPr>
      <w:bookmarkStart w:id="686" w:name="_Toc497992655"/>
      <w:bookmarkStart w:id="687" w:name="_Toc226033187"/>
      <w:r w:rsidRPr="004B4852">
        <w:rPr>
          <w:rFonts w:cstheme="majorHAnsi"/>
        </w:rPr>
        <w:lastRenderedPageBreak/>
        <w:t>Scenariusz C „</w:t>
      </w:r>
      <w:r w:rsidR="006C373E" w:rsidRPr="004B4852">
        <w:rPr>
          <w:rFonts w:cstheme="majorHAnsi"/>
        </w:rPr>
        <w:t>Aktywny</w:t>
      </w:r>
      <w:r w:rsidRPr="004B4852">
        <w:rPr>
          <w:rFonts w:cstheme="majorHAnsi"/>
        </w:rPr>
        <w:t>”</w:t>
      </w:r>
      <w:bookmarkEnd w:id="683"/>
      <w:bookmarkEnd w:id="686"/>
      <w:bookmarkEnd w:id="687"/>
    </w:p>
    <w:p w14:paraId="27219426" w14:textId="5B8041F0" w:rsidR="003F2C6D" w:rsidRPr="004B4852" w:rsidRDefault="00566C67" w:rsidP="005D581F">
      <w:pPr>
        <w:rPr>
          <w:rFonts w:asciiTheme="majorHAnsi" w:hAnsiTheme="majorHAnsi" w:cstheme="majorHAnsi"/>
        </w:rPr>
      </w:pPr>
      <w:bookmarkStart w:id="688" w:name="_Toc477425806"/>
      <w:bookmarkStart w:id="689" w:name="_Toc484420799"/>
      <w:bookmarkStart w:id="690" w:name="_Toc467689421"/>
      <w:r w:rsidRPr="004B4852">
        <w:rPr>
          <w:rFonts w:asciiTheme="majorHAnsi" w:hAnsiTheme="majorHAnsi" w:cstheme="majorHAnsi"/>
        </w:rPr>
        <w:t xml:space="preserve">Scenariusz C </w:t>
      </w:r>
      <w:r w:rsidR="001C52AF" w:rsidRPr="004B4852">
        <w:rPr>
          <w:rFonts w:asciiTheme="majorHAnsi" w:hAnsiTheme="majorHAnsi" w:cstheme="majorHAnsi"/>
        </w:rPr>
        <w:t>„</w:t>
      </w:r>
      <w:r w:rsidR="002547C0" w:rsidRPr="004B4852">
        <w:rPr>
          <w:rFonts w:asciiTheme="majorHAnsi" w:hAnsiTheme="majorHAnsi" w:cstheme="majorHAnsi"/>
        </w:rPr>
        <w:t>Aktywny</w:t>
      </w:r>
      <w:r w:rsidR="001C52AF" w:rsidRPr="004B4852">
        <w:rPr>
          <w:rFonts w:asciiTheme="majorHAnsi" w:hAnsiTheme="majorHAnsi" w:cstheme="majorHAnsi"/>
        </w:rPr>
        <w:t>”</w:t>
      </w:r>
      <w:r w:rsidRPr="004B4852">
        <w:rPr>
          <w:rFonts w:asciiTheme="majorHAnsi" w:hAnsiTheme="majorHAnsi" w:cstheme="majorHAnsi"/>
        </w:rPr>
        <w:t xml:space="preserve"> </w:t>
      </w:r>
      <w:r w:rsidR="00281CDB" w:rsidRPr="004B4852">
        <w:rPr>
          <w:rFonts w:asciiTheme="majorHAnsi" w:hAnsiTheme="majorHAnsi" w:cstheme="majorHAnsi"/>
        </w:rPr>
        <w:t>przewiduje zdecydowany wzrost zużycia energii elektrycznej, energii cieplnej oraz paliw gazowych.</w:t>
      </w:r>
      <w:r w:rsidR="006B4544" w:rsidRPr="004B4852">
        <w:rPr>
          <w:rFonts w:asciiTheme="majorHAnsi" w:hAnsiTheme="majorHAnsi" w:cstheme="majorHAnsi"/>
        </w:rPr>
        <w:t xml:space="preserve"> Wariant ten </w:t>
      </w:r>
      <w:r w:rsidR="00CE771B" w:rsidRPr="004B4852">
        <w:rPr>
          <w:rFonts w:asciiTheme="majorHAnsi" w:hAnsiTheme="majorHAnsi" w:cstheme="majorHAnsi"/>
        </w:rPr>
        <w:t>z</w:t>
      </w:r>
      <w:r w:rsidR="001E528A" w:rsidRPr="004B4852">
        <w:rPr>
          <w:rFonts w:asciiTheme="majorHAnsi" w:hAnsiTheme="majorHAnsi" w:cstheme="majorHAnsi"/>
        </w:rPr>
        <w:t xml:space="preserve">akłada wykorzystanie zurbanizowanych obszarów </w:t>
      </w:r>
      <w:r w:rsidR="00751F68">
        <w:rPr>
          <w:rFonts w:asciiTheme="majorHAnsi" w:hAnsiTheme="majorHAnsi" w:cstheme="majorHAnsi"/>
        </w:rPr>
        <w:t>Gminy</w:t>
      </w:r>
      <w:r w:rsidR="001E528A" w:rsidRPr="004B4852">
        <w:rPr>
          <w:rFonts w:asciiTheme="majorHAnsi" w:hAnsiTheme="majorHAnsi" w:cstheme="majorHAnsi"/>
        </w:rPr>
        <w:t>, przy powstrzymaniu zajmowania nowych. Koniecznym jest również stały rozwój i</w:t>
      </w:r>
      <w:r w:rsidR="00502805">
        <w:rPr>
          <w:rFonts w:asciiTheme="majorHAnsi" w:hAnsiTheme="majorHAnsi" w:cstheme="majorHAnsi"/>
        </w:rPr>
        <w:t xml:space="preserve"> </w:t>
      </w:r>
      <w:r w:rsidR="001E528A" w:rsidRPr="004B4852">
        <w:rPr>
          <w:rFonts w:asciiTheme="majorHAnsi" w:hAnsiTheme="majorHAnsi" w:cstheme="majorHAnsi"/>
        </w:rPr>
        <w:t xml:space="preserve">podnoszenie rangi </w:t>
      </w:r>
      <w:r w:rsidR="00751F68">
        <w:rPr>
          <w:rFonts w:asciiTheme="majorHAnsi" w:hAnsiTheme="majorHAnsi" w:cstheme="majorHAnsi"/>
        </w:rPr>
        <w:t>Gminy</w:t>
      </w:r>
      <w:r w:rsidR="001E528A" w:rsidRPr="004B4852">
        <w:rPr>
          <w:rFonts w:asciiTheme="majorHAnsi" w:hAnsiTheme="majorHAnsi" w:cstheme="majorHAnsi"/>
        </w:rPr>
        <w:t>.</w:t>
      </w:r>
      <w:r w:rsidR="00870792" w:rsidRPr="004B4852">
        <w:rPr>
          <w:rFonts w:asciiTheme="majorHAnsi" w:hAnsiTheme="majorHAnsi" w:cstheme="majorHAnsi"/>
        </w:rPr>
        <w:t xml:space="preserve"> Skutkować będzie to wzrostem zapotrzebowania</w:t>
      </w:r>
      <w:r w:rsidR="003836F5" w:rsidRPr="004B4852">
        <w:rPr>
          <w:rFonts w:asciiTheme="majorHAnsi" w:hAnsiTheme="majorHAnsi" w:cstheme="majorHAnsi"/>
        </w:rPr>
        <w:t xml:space="preserve"> </w:t>
      </w:r>
      <w:r w:rsidR="00870792" w:rsidRPr="004B4852">
        <w:rPr>
          <w:rFonts w:asciiTheme="majorHAnsi" w:hAnsiTheme="majorHAnsi" w:cstheme="majorHAnsi"/>
        </w:rPr>
        <w:t xml:space="preserve">na każdy nośnik energii oraz wzrostem </w:t>
      </w:r>
      <w:r w:rsidR="009C5AF0" w:rsidRPr="004B4852">
        <w:rPr>
          <w:rFonts w:asciiTheme="majorHAnsi" w:hAnsiTheme="majorHAnsi" w:cstheme="majorHAnsi"/>
        </w:rPr>
        <w:t>mocy czynnej.</w:t>
      </w:r>
      <w:r w:rsidR="009957AA" w:rsidRPr="004B4852">
        <w:rPr>
          <w:rFonts w:asciiTheme="majorHAnsi" w:hAnsiTheme="majorHAnsi" w:cstheme="majorHAnsi"/>
        </w:rPr>
        <w:t xml:space="preserve"> W tym wypadku znacząco wzrośnie komfort życia mieszkańców i ich świadomość dotycząca racjonalnego</w:t>
      </w:r>
      <w:r w:rsidR="003836F5" w:rsidRPr="004B4852">
        <w:rPr>
          <w:rFonts w:asciiTheme="majorHAnsi" w:hAnsiTheme="majorHAnsi" w:cstheme="majorHAnsi"/>
        </w:rPr>
        <w:t xml:space="preserve"> </w:t>
      </w:r>
      <w:r w:rsidR="009957AA" w:rsidRPr="004B4852">
        <w:rPr>
          <w:rFonts w:asciiTheme="majorHAnsi" w:hAnsiTheme="majorHAnsi" w:cstheme="majorHAnsi"/>
        </w:rPr>
        <w:t>i</w:t>
      </w:r>
      <w:r w:rsidR="007938B8" w:rsidRPr="004B4852">
        <w:rPr>
          <w:rFonts w:asciiTheme="majorHAnsi" w:hAnsiTheme="majorHAnsi" w:cstheme="majorHAnsi"/>
        </w:rPr>
        <w:t xml:space="preserve"> </w:t>
      </w:r>
      <w:r w:rsidR="009957AA" w:rsidRPr="004B4852">
        <w:rPr>
          <w:rFonts w:asciiTheme="majorHAnsi" w:hAnsiTheme="majorHAnsi" w:cstheme="majorHAnsi"/>
        </w:rPr>
        <w:t>efektywnego zużycia energii.</w:t>
      </w:r>
      <w:r w:rsidR="003F2C6D" w:rsidRPr="004B4852">
        <w:rPr>
          <w:rFonts w:asciiTheme="majorHAnsi" w:hAnsiTheme="majorHAnsi" w:cstheme="majorHAnsi"/>
        </w:rPr>
        <w:t xml:space="preserve"> Dzięki czemu wzrośnie udział odnawialnych źródeł energii</w:t>
      </w:r>
      <w:r w:rsidR="002547C0" w:rsidRPr="004B4852">
        <w:rPr>
          <w:rFonts w:asciiTheme="majorHAnsi" w:hAnsiTheme="majorHAnsi" w:cstheme="majorHAnsi"/>
        </w:rPr>
        <w:t xml:space="preserve"> </w:t>
      </w:r>
      <w:r w:rsidR="003F2C6D" w:rsidRPr="004B4852">
        <w:rPr>
          <w:rFonts w:asciiTheme="majorHAnsi" w:hAnsiTheme="majorHAnsi" w:cstheme="majorHAnsi"/>
        </w:rPr>
        <w:t>w</w:t>
      </w:r>
      <w:r w:rsidR="006F7D8C" w:rsidRPr="004B4852">
        <w:rPr>
          <w:rFonts w:asciiTheme="majorHAnsi" w:hAnsiTheme="majorHAnsi" w:cstheme="majorHAnsi"/>
        </w:rPr>
        <w:t xml:space="preserve"> </w:t>
      </w:r>
      <w:r w:rsidR="003F2C6D" w:rsidRPr="004B4852">
        <w:rPr>
          <w:rFonts w:asciiTheme="majorHAnsi" w:hAnsiTheme="majorHAnsi" w:cstheme="majorHAnsi"/>
        </w:rPr>
        <w:t xml:space="preserve">ogólnym bilansie energetycznym </w:t>
      </w:r>
      <w:r w:rsidR="00751F68">
        <w:rPr>
          <w:rFonts w:asciiTheme="majorHAnsi" w:hAnsiTheme="majorHAnsi" w:cstheme="majorHAnsi"/>
        </w:rPr>
        <w:t>Gminy</w:t>
      </w:r>
      <w:r w:rsidR="003F2C6D" w:rsidRPr="004B4852">
        <w:rPr>
          <w:rFonts w:asciiTheme="majorHAnsi" w:hAnsiTheme="majorHAnsi" w:cstheme="majorHAnsi"/>
        </w:rPr>
        <w:t>.</w:t>
      </w:r>
    </w:p>
    <w:p w14:paraId="4D01852A" w14:textId="6E4DD703" w:rsidR="00BE5C6B" w:rsidRPr="00796294" w:rsidRDefault="00357A2E">
      <w:pPr>
        <w:rPr>
          <w:rFonts w:asciiTheme="majorHAnsi" w:hAnsiTheme="majorHAnsi" w:cstheme="majorHAnsi"/>
        </w:rPr>
      </w:pPr>
      <w:r w:rsidRPr="004B4852">
        <w:rPr>
          <w:rFonts w:asciiTheme="majorHAnsi" w:hAnsiTheme="majorHAnsi" w:cstheme="majorHAnsi"/>
        </w:rPr>
        <w:t>O</w:t>
      </w:r>
      <w:r w:rsidR="003F2C6D" w:rsidRPr="004B4852">
        <w:rPr>
          <w:rFonts w:asciiTheme="majorHAnsi" w:hAnsiTheme="majorHAnsi" w:cstheme="majorHAnsi"/>
        </w:rPr>
        <w:t>peratorzy poszczególnych sieci zmuszeni będą do modernizacji oraz przebudowy istniejącej już infrastruktury.</w:t>
      </w:r>
      <w:r w:rsidRPr="004B4852">
        <w:rPr>
          <w:rFonts w:asciiTheme="majorHAnsi" w:hAnsiTheme="majorHAnsi" w:cstheme="majorHAnsi"/>
        </w:rPr>
        <w:t xml:space="preserve"> Przy czym dają oni gwarancję na zaspokojenie potrzeb</w:t>
      </w:r>
      <w:r w:rsidR="003836F5" w:rsidRPr="004B4852">
        <w:rPr>
          <w:rFonts w:asciiTheme="majorHAnsi" w:hAnsiTheme="majorHAnsi" w:cstheme="majorHAnsi"/>
        </w:rPr>
        <w:t xml:space="preserve"> </w:t>
      </w:r>
      <w:r w:rsidRPr="004B4852">
        <w:rPr>
          <w:rFonts w:asciiTheme="majorHAnsi" w:hAnsiTheme="majorHAnsi" w:cstheme="majorHAnsi"/>
        </w:rPr>
        <w:t xml:space="preserve">na sugerowanym przez scenariusz poziomie. </w:t>
      </w:r>
      <w:r w:rsidR="0096217A" w:rsidRPr="004B4852">
        <w:rPr>
          <w:rFonts w:asciiTheme="majorHAnsi" w:hAnsiTheme="majorHAnsi" w:cstheme="majorHAnsi"/>
        </w:rPr>
        <w:t>Ponadto</w:t>
      </w:r>
      <w:r w:rsidR="00671296" w:rsidRPr="004B4852">
        <w:rPr>
          <w:rFonts w:asciiTheme="majorHAnsi" w:hAnsiTheme="majorHAnsi" w:cstheme="majorHAnsi"/>
        </w:rPr>
        <w:t>,</w:t>
      </w:r>
      <w:r w:rsidR="0096217A" w:rsidRPr="004B4852">
        <w:rPr>
          <w:rFonts w:asciiTheme="majorHAnsi" w:hAnsiTheme="majorHAnsi" w:cstheme="majorHAnsi"/>
        </w:rPr>
        <w:t xml:space="preserve"> niezbędny jest stały monitoring zapotrzebowania</w:t>
      </w:r>
      <w:r w:rsidR="003836F5" w:rsidRPr="004B4852">
        <w:rPr>
          <w:rFonts w:asciiTheme="majorHAnsi" w:hAnsiTheme="majorHAnsi" w:cstheme="majorHAnsi"/>
        </w:rPr>
        <w:t xml:space="preserve"> </w:t>
      </w:r>
      <w:r w:rsidR="0096217A" w:rsidRPr="004B4852">
        <w:rPr>
          <w:rFonts w:asciiTheme="majorHAnsi" w:hAnsiTheme="majorHAnsi" w:cstheme="majorHAnsi"/>
        </w:rPr>
        <w:t>na</w:t>
      </w:r>
      <w:r w:rsidR="004042AF" w:rsidRPr="004B4852">
        <w:rPr>
          <w:rFonts w:asciiTheme="majorHAnsi" w:hAnsiTheme="majorHAnsi" w:cstheme="majorHAnsi"/>
        </w:rPr>
        <w:t> </w:t>
      </w:r>
      <w:r w:rsidR="0096217A" w:rsidRPr="004B4852">
        <w:rPr>
          <w:rFonts w:asciiTheme="majorHAnsi" w:hAnsiTheme="majorHAnsi" w:cstheme="majorHAnsi"/>
        </w:rPr>
        <w:t>energię, który powinien odbywać się przynajmniej dwa razy do</w:t>
      </w:r>
      <w:r w:rsidR="00502805">
        <w:rPr>
          <w:rFonts w:asciiTheme="majorHAnsi" w:hAnsiTheme="majorHAnsi" w:cstheme="majorHAnsi"/>
        </w:rPr>
        <w:t xml:space="preserve"> </w:t>
      </w:r>
      <w:r w:rsidR="0096217A" w:rsidRPr="004B4852">
        <w:rPr>
          <w:rFonts w:asciiTheme="majorHAnsi" w:hAnsiTheme="majorHAnsi" w:cstheme="majorHAnsi"/>
        </w:rPr>
        <w:t>roku.</w:t>
      </w:r>
    </w:p>
    <w:p w14:paraId="4940C5AB" w14:textId="77777777" w:rsidR="002E6E1E" w:rsidRPr="004B4852" w:rsidRDefault="002E6E1E">
      <w:pPr>
        <w:spacing w:before="0" w:line="276" w:lineRule="auto"/>
        <w:contextualSpacing w:val="0"/>
        <w:jc w:val="left"/>
        <w:rPr>
          <w:rFonts w:asciiTheme="majorHAnsi" w:eastAsia="Times New Roman" w:hAnsiTheme="majorHAnsi" w:cstheme="majorHAnsi"/>
        </w:rPr>
        <w:sectPr w:rsidR="002E6E1E" w:rsidRPr="004B4852" w:rsidSect="00EF4389">
          <w:pgSz w:w="11906" w:h="16838"/>
          <w:pgMar w:top="1417" w:right="1417" w:bottom="1417" w:left="1417" w:header="708" w:footer="708" w:gutter="0"/>
          <w:cols w:space="708"/>
          <w:docGrid w:linePitch="360"/>
        </w:sectPr>
      </w:pPr>
      <w:bookmarkStart w:id="691" w:name="_Toc497929688"/>
      <w:bookmarkStart w:id="692" w:name="_Toc484420774"/>
      <w:bookmarkStart w:id="693" w:name="_Toc423349867"/>
      <w:bookmarkStart w:id="694" w:name="_Toc423883694"/>
      <w:bookmarkStart w:id="695" w:name="_Toc435104449"/>
      <w:bookmarkStart w:id="696" w:name="_Toc444160566"/>
      <w:bookmarkStart w:id="697" w:name="_Toc423349868"/>
      <w:bookmarkStart w:id="698" w:name="_Toc484420800"/>
      <w:bookmarkEnd w:id="688"/>
      <w:bookmarkEnd w:id="689"/>
    </w:p>
    <w:p w14:paraId="7B89CF09" w14:textId="2A6F80AA" w:rsidR="002E6E1E" w:rsidRDefault="002E6E1E" w:rsidP="002B3BCA">
      <w:pPr>
        <w:pStyle w:val="Legenda"/>
        <w:keepNext/>
        <w:spacing w:before="0" w:after="0"/>
        <w:rPr>
          <w:b/>
          <w:bCs w:val="0"/>
          <w:sz w:val="18"/>
        </w:rPr>
      </w:pPr>
      <w:bookmarkStart w:id="699" w:name="_Toc225790414"/>
      <w:r w:rsidRPr="002B3BCA">
        <w:rPr>
          <w:rFonts w:asciiTheme="majorHAnsi" w:hAnsiTheme="majorHAnsi" w:cstheme="majorHAnsi"/>
          <w:b/>
          <w:bCs w:val="0"/>
          <w:sz w:val="18"/>
        </w:rPr>
        <w:lastRenderedPageBreak/>
        <w:t xml:space="preserve">Tabela </w:t>
      </w:r>
      <w:r w:rsidR="004B4852" w:rsidRPr="002B3BCA">
        <w:rPr>
          <w:rFonts w:asciiTheme="majorHAnsi" w:hAnsiTheme="majorHAnsi" w:cstheme="majorHAnsi"/>
          <w:b/>
          <w:bCs w:val="0"/>
          <w:sz w:val="18"/>
        </w:rPr>
        <w:fldChar w:fldCharType="begin"/>
      </w:r>
      <w:r w:rsidR="004B4852" w:rsidRPr="002B3BCA">
        <w:rPr>
          <w:rFonts w:asciiTheme="majorHAnsi" w:hAnsiTheme="majorHAnsi" w:cstheme="majorHAnsi"/>
          <w:b/>
          <w:bCs w:val="0"/>
          <w:sz w:val="18"/>
        </w:rPr>
        <w:instrText xml:space="preserve"> SEQ Tabela \* ARABIC </w:instrText>
      </w:r>
      <w:r w:rsidR="004B4852" w:rsidRPr="002B3BCA">
        <w:rPr>
          <w:rFonts w:asciiTheme="majorHAnsi" w:hAnsiTheme="majorHAnsi" w:cstheme="majorHAnsi"/>
          <w:b/>
          <w:bCs w:val="0"/>
          <w:sz w:val="18"/>
        </w:rPr>
        <w:fldChar w:fldCharType="separate"/>
      </w:r>
      <w:r w:rsidR="00501F96">
        <w:rPr>
          <w:rFonts w:asciiTheme="majorHAnsi" w:hAnsiTheme="majorHAnsi" w:cstheme="majorHAnsi"/>
          <w:b/>
          <w:bCs w:val="0"/>
          <w:noProof/>
          <w:sz w:val="18"/>
        </w:rPr>
        <w:t>29</w:t>
      </w:r>
      <w:r w:rsidR="004B4852" w:rsidRPr="002B3BCA">
        <w:rPr>
          <w:rFonts w:asciiTheme="majorHAnsi" w:hAnsiTheme="majorHAnsi" w:cstheme="majorHAnsi"/>
          <w:b/>
          <w:bCs w:val="0"/>
          <w:noProof/>
          <w:sz w:val="18"/>
        </w:rPr>
        <w:fldChar w:fldCharType="end"/>
      </w:r>
      <w:r w:rsidRPr="002B3BCA">
        <w:rPr>
          <w:rFonts w:asciiTheme="majorHAnsi" w:hAnsiTheme="majorHAnsi" w:cstheme="majorHAnsi"/>
          <w:b/>
          <w:bCs w:val="0"/>
          <w:sz w:val="18"/>
        </w:rPr>
        <w:t xml:space="preserve"> Scenariusz C Aktywny - Prognozowany wzrost zapotrzebowania na energię finalną na obszarze </w:t>
      </w:r>
      <w:r w:rsidR="00751F68" w:rsidRPr="002B3BCA">
        <w:rPr>
          <w:rFonts w:asciiTheme="majorHAnsi" w:hAnsiTheme="majorHAnsi" w:cstheme="majorHAnsi"/>
          <w:b/>
          <w:bCs w:val="0"/>
          <w:sz w:val="18"/>
        </w:rPr>
        <w:t xml:space="preserve">Gminy </w:t>
      </w:r>
      <w:r w:rsidR="00A279C8">
        <w:rPr>
          <w:b/>
          <w:bCs w:val="0"/>
          <w:sz w:val="18"/>
        </w:rPr>
        <w:t>Olszanka</w:t>
      </w:r>
      <w:bookmarkEnd w:id="699"/>
    </w:p>
    <w:tbl>
      <w:tblPr>
        <w:tblW w:w="5000" w:type="pct"/>
        <w:tblCellMar>
          <w:left w:w="70" w:type="dxa"/>
          <w:right w:w="70" w:type="dxa"/>
        </w:tblCellMar>
        <w:tblLook w:val="04A0" w:firstRow="1" w:lastRow="0" w:firstColumn="1" w:lastColumn="0" w:noHBand="0" w:noVBand="1"/>
      </w:tblPr>
      <w:tblGrid>
        <w:gridCol w:w="748"/>
        <w:gridCol w:w="3336"/>
        <w:gridCol w:w="991"/>
        <w:gridCol w:w="991"/>
        <w:gridCol w:w="991"/>
        <w:gridCol w:w="991"/>
        <w:gridCol w:w="991"/>
        <w:gridCol w:w="991"/>
        <w:gridCol w:w="991"/>
        <w:gridCol w:w="991"/>
        <w:gridCol w:w="991"/>
        <w:gridCol w:w="991"/>
      </w:tblGrid>
      <w:tr w:rsidR="00A279C8" w:rsidRPr="00A279C8" w14:paraId="6F2B79DA" w14:textId="77777777" w:rsidTr="00A279C8">
        <w:trPr>
          <w:trHeight w:val="20"/>
        </w:trPr>
        <w:tc>
          <w:tcPr>
            <w:tcW w:w="267" w:type="pc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0E02DC41"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Lp</w:t>
            </w:r>
          </w:p>
        </w:tc>
        <w:tc>
          <w:tcPr>
            <w:tcW w:w="1192" w:type="pct"/>
            <w:tcBorders>
              <w:top w:val="single" w:sz="4" w:space="0" w:color="808080"/>
              <w:left w:val="nil"/>
              <w:bottom w:val="single" w:sz="4" w:space="0" w:color="808080"/>
              <w:right w:val="single" w:sz="4" w:space="0" w:color="808080"/>
            </w:tcBorders>
            <w:shd w:val="clear" w:color="000000" w:fill="808080"/>
            <w:vAlign w:val="center"/>
            <w:hideMark/>
          </w:tcPr>
          <w:p w14:paraId="1EC85287"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Kategoria</w:t>
            </w:r>
          </w:p>
        </w:tc>
        <w:tc>
          <w:tcPr>
            <w:tcW w:w="354" w:type="pct"/>
            <w:tcBorders>
              <w:top w:val="single" w:sz="4" w:space="0" w:color="808080"/>
              <w:left w:val="nil"/>
              <w:bottom w:val="single" w:sz="4" w:space="0" w:color="808080"/>
              <w:right w:val="single" w:sz="4" w:space="0" w:color="808080"/>
            </w:tcBorders>
            <w:shd w:val="clear" w:color="000000" w:fill="92D050"/>
            <w:vAlign w:val="center"/>
            <w:hideMark/>
          </w:tcPr>
          <w:p w14:paraId="0612BF44"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2024</w:t>
            </w:r>
          </w:p>
        </w:tc>
        <w:tc>
          <w:tcPr>
            <w:tcW w:w="354" w:type="pct"/>
            <w:tcBorders>
              <w:top w:val="single" w:sz="4" w:space="0" w:color="808080"/>
              <w:left w:val="nil"/>
              <w:bottom w:val="single" w:sz="4" w:space="0" w:color="808080"/>
              <w:right w:val="single" w:sz="4" w:space="0" w:color="808080"/>
            </w:tcBorders>
            <w:shd w:val="clear" w:color="000000" w:fill="92D050"/>
            <w:vAlign w:val="center"/>
            <w:hideMark/>
          </w:tcPr>
          <w:p w14:paraId="18404C5A"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2025</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75BDD875"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2026</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0F25F07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2027</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3D862DA4"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2028</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5F91B974"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2029</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74847EEA"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2030</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1A05C6CE"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2031</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6AA8809C"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2032</w:t>
            </w:r>
          </w:p>
        </w:tc>
        <w:tc>
          <w:tcPr>
            <w:tcW w:w="354" w:type="pct"/>
            <w:tcBorders>
              <w:top w:val="single" w:sz="4" w:space="0" w:color="808080"/>
              <w:left w:val="nil"/>
              <w:bottom w:val="single" w:sz="4" w:space="0" w:color="808080"/>
              <w:right w:val="single" w:sz="4" w:space="0" w:color="808080"/>
            </w:tcBorders>
            <w:shd w:val="clear" w:color="000000" w:fill="808080"/>
            <w:vAlign w:val="center"/>
            <w:hideMark/>
          </w:tcPr>
          <w:p w14:paraId="5D5ACE37"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2033</w:t>
            </w:r>
          </w:p>
        </w:tc>
      </w:tr>
      <w:tr w:rsidR="00A279C8" w:rsidRPr="00A279C8" w14:paraId="7CC18FD5"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808080"/>
            <w:vAlign w:val="center"/>
            <w:hideMark/>
          </w:tcPr>
          <w:p w14:paraId="71EE88F1"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1192" w:type="pct"/>
            <w:tcBorders>
              <w:top w:val="nil"/>
              <w:left w:val="nil"/>
              <w:bottom w:val="single" w:sz="4" w:space="0" w:color="808080"/>
              <w:right w:val="single" w:sz="4" w:space="0" w:color="808080"/>
            </w:tcBorders>
            <w:shd w:val="clear" w:color="000000" w:fill="808080"/>
            <w:vAlign w:val="center"/>
            <w:hideMark/>
          </w:tcPr>
          <w:p w14:paraId="6708835A"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354" w:type="pct"/>
            <w:tcBorders>
              <w:top w:val="nil"/>
              <w:left w:val="nil"/>
              <w:bottom w:val="single" w:sz="4" w:space="0" w:color="808080"/>
              <w:right w:val="single" w:sz="4" w:space="0" w:color="808080"/>
            </w:tcBorders>
            <w:shd w:val="clear" w:color="000000" w:fill="92D050"/>
            <w:vAlign w:val="center"/>
            <w:hideMark/>
          </w:tcPr>
          <w:p w14:paraId="4CA412FF"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92D050"/>
            <w:vAlign w:val="center"/>
            <w:hideMark/>
          </w:tcPr>
          <w:p w14:paraId="4D79B1C7"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50A603C5"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0BEB8CAA"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667FFF0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5768260E"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5188D7DA"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09CDAE3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32A09280"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54" w:type="pct"/>
            <w:tcBorders>
              <w:top w:val="nil"/>
              <w:left w:val="nil"/>
              <w:bottom w:val="single" w:sz="4" w:space="0" w:color="808080"/>
              <w:right w:val="single" w:sz="4" w:space="0" w:color="808080"/>
            </w:tcBorders>
            <w:shd w:val="clear" w:color="000000" w:fill="808080"/>
            <w:vAlign w:val="center"/>
            <w:hideMark/>
          </w:tcPr>
          <w:p w14:paraId="55210646"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r>
      <w:tr w:rsidR="00A279C8" w:rsidRPr="00A279C8" w14:paraId="19CD1123"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F2F2F2"/>
            <w:vAlign w:val="center"/>
            <w:hideMark/>
          </w:tcPr>
          <w:p w14:paraId="28B7DB2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I.1</w:t>
            </w:r>
          </w:p>
        </w:tc>
        <w:tc>
          <w:tcPr>
            <w:tcW w:w="1192" w:type="pct"/>
            <w:tcBorders>
              <w:top w:val="nil"/>
              <w:left w:val="nil"/>
              <w:bottom w:val="single" w:sz="4" w:space="0" w:color="808080"/>
              <w:right w:val="single" w:sz="4" w:space="0" w:color="808080"/>
            </w:tcBorders>
            <w:shd w:val="clear" w:color="000000" w:fill="F2F2F2"/>
            <w:vAlign w:val="center"/>
            <w:hideMark/>
          </w:tcPr>
          <w:p w14:paraId="305E91D3"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Energia elektryczna</w:t>
            </w:r>
          </w:p>
        </w:tc>
        <w:tc>
          <w:tcPr>
            <w:tcW w:w="354" w:type="pct"/>
            <w:tcBorders>
              <w:top w:val="nil"/>
              <w:left w:val="nil"/>
              <w:bottom w:val="single" w:sz="4" w:space="0" w:color="808080"/>
              <w:right w:val="single" w:sz="4" w:space="0" w:color="808080"/>
            </w:tcBorders>
            <w:shd w:val="clear" w:color="000000" w:fill="92D050"/>
            <w:vAlign w:val="center"/>
            <w:hideMark/>
          </w:tcPr>
          <w:p w14:paraId="370D29C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10956</w:t>
            </w:r>
          </w:p>
        </w:tc>
        <w:tc>
          <w:tcPr>
            <w:tcW w:w="354" w:type="pct"/>
            <w:tcBorders>
              <w:top w:val="nil"/>
              <w:left w:val="nil"/>
              <w:bottom w:val="single" w:sz="4" w:space="0" w:color="808080"/>
              <w:right w:val="single" w:sz="4" w:space="0" w:color="808080"/>
            </w:tcBorders>
            <w:shd w:val="clear" w:color="000000" w:fill="92D050"/>
            <w:vAlign w:val="center"/>
            <w:hideMark/>
          </w:tcPr>
          <w:p w14:paraId="0F07FD14"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11214</w:t>
            </w:r>
          </w:p>
        </w:tc>
        <w:tc>
          <w:tcPr>
            <w:tcW w:w="354" w:type="pct"/>
            <w:tcBorders>
              <w:top w:val="nil"/>
              <w:left w:val="nil"/>
              <w:bottom w:val="single" w:sz="4" w:space="0" w:color="808080"/>
              <w:right w:val="single" w:sz="4" w:space="0" w:color="808080"/>
            </w:tcBorders>
            <w:shd w:val="clear" w:color="000000" w:fill="F2F2F2"/>
            <w:vAlign w:val="center"/>
            <w:hideMark/>
          </w:tcPr>
          <w:p w14:paraId="4084969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11478</w:t>
            </w:r>
          </w:p>
        </w:tc>
        <w:tc>
          <w:tcPr>
            <w:tcW w:w="354" w:type="pct"/>
            <w:tcBorders>
              <w:top w:val="nil"/>
              <w:left w:val="nil"/>
              <w:bottom w:val="single" w:sz="4" w:space="0" w:color="808080"/>
              <w:right w:val="single" w:sz="4" w:space="0" w:color="808080"/>
            </w:tcBorders>
            <w:shd w:val="clear" w:color="000000" w:fill="F2F2F2"/>
            <w:vAlign w:val="center"/>
            <w:hideMark/>
          </w:tcPr>
          <w:p w14:paraId="3991429F"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11750</w:t>
            </w:r>
          </w:p>
        </w:tc>
        <w:tc>
          <w:tcPr>
            <w:tcW w:w="354" w:type="pct"/>
            <w:tcBorders>
              <w:top w:val="nil"/>
              <w:left w:val="nil"/>
              <w:bottom w:val="single" w:sz="4" w:space="0" w:color="808080"/>
              <w:right w:val="single" w:sz="4" w:space="0" w:color="808080"/>
            </w:tcBorders>
            <w:shd w:val="clear" w:color="000000" w:fill="F2F2F2"/>
            <w:vAlign w:val="center"/>
            <w:hideMark/>
          </w:tcPr>
          <w:p w14:paraId="14B5909A"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12029</w:t>
            </w:r>
          </w:p>
        </w:tc>
        <w:tc>
          <w:tcPr>
            <w:tcW w:w="354" w:type="pct"/>
            <w:tcBorders>
              <w:top w:val="nil"/>
              <w:left w:val="nil"/>
              <w:bottom w:val="single" w:sz="4" w:space="0" w:color="808080"/>
              <w:right w:val="single" w:sz="4" w:space="0" w:color="808080"/>
            </w:tcBorders>
            <w:shd w:val="clear" w:color="000000" w:fill="F2F2F2"/>
            <w:vAlign w:val="center"/>
            <w:hideMark/>
          </w:tcPr>
          <w:p w14:paraId="1479185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12315</w:t>
            </w:r>
          </w:p>
        </w:tc>
        <w:tc>
          <w:tcPr>
            <w:tcW w:w="354" w:type="pct"/>
            <w:tcBorders>
              <w:top w:val="nil"/>
              <w:left w:val="nil"/>
              <w:bottom w:val="single" w:sz="4" w:space="0" w:color="808080"/>
              <w:right w:val="single" w:sz="4" w:space="0" w:color="808080"/>
            </w:tcBorders>
            <w:shd w:val="clear" w:color="000000" w:fill="F2F2F2"/>
            <w:vAlign w:val="center"/>
            <w:hideMark/>
          </w:tcPr>
          <w:p w14:paraId="04A6DA5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12609</w:t>
            </w:r>
          </w:p>
        </w:tc>
        <w:tc>
          <w:tcPr>
            <w:tcW w:w="354" w:type="pct"/>
            <w:tcBorders>
              <w:top w:val="nil"/>
              <w:left w:val="nil"/>
              <w:bottom w:val="single" w:sz="4" w:space="0" w:color="808080"/>
              <w:right w:val="single" w:sz="4" w:space="0" w:color="808080"/>
            </w:tcBorders>
            <w:shd w:val="clear" w:color="000000" w:fill="F2F2F2"/>
            <w:vAlign w:val="center"/>
            <w:hideMark/>
          </w:tcPr>
          <w:p w14:paraId="1013A35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12911</w:t>
            </w:r>
          </w:p>
        </w:tc>
        <w:tc>
          <w:tcPr>
            <w:tcW w:w="354" w:type="pct"/>
            <w:tcBorders>
              <w:top w:val="nil"/>
              <w:left w:val="nil"/>
              <w:bottom w:val="single" w:sz="4" w:space="0" w:color="808080"/>
              <w:right w:val="single" w:sz="4" w:space="0" w:color="808080"/>
            </w:tcBorders>
            <w:shd w:val="clear" w:color="000000" w:fill="F2F2F2"/>
            <w:vAlign w:val="center"/>
            <w:hideMark/>
          </w:tcPr>
          <w:p w14:paraId="5C6ED324"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13221</w:t>
            </w:r>
          </w:p>
        </w:tc>
        <w:tc>
          <w:tcPr>
            <w:tcW w:w="354" w:type="pct"/>
            <w:tcBorders>
              <w:top w:val="nil"/>
              <w:left w:val="nil"/>
              <w:bottom w:val="single" w:sz="4" w:space="0" w:color="808080"/>
              <w:right w:val="single" w:sz="4" w:space="0" w:color="808080"/>
            </w:tcBorders>
            <w:shd w:val="clear" w:color="000000" w:fill="F2F2F2"/>
            <w:vAlign w:val="center"/>
            <w:hideMark/>
          </w:tcPr>
          <w:p w14:paraId="22A6FA4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13539</w:t>
            </w:r>
          </w:p>
        </w:tc>
      </w:tr>
      <w:tr w:rsidR="00A279C8" w:rsidRPr="00A279C8" w14:paraId="0C8E61E6"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6B1721E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I.1.1</w:t>
            </w:r>
          </w:p>
        </w:tc>
        <w:tc>
          <w:tcPr>
            <w:tcW w:w="1192" w:type="pct"/>
            <w:tcBorders>
              <w:top w:val="nil"/>
              <w:left w:val="nil"/>
              <w:bottom w:val="single" w:sz="4" w:space="0" w:color="808080"/>
              <w:right w:val="single" w:sz="4" w:space="0" w:color="808080"/>
            </w:tcBorders>
            <w:vAlign w:val="center"/>
            <w:hideMark/>
          </w:tcPr>
          <w:p w14:paraId="717BE7D0"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54" w:type="pct"/>
            <w:tcBorders>
              <w:top w:val="nil"/>
              <w:left w:val="nil"/>
              <w:bottom w:val="single" w:sz="4" w:space="0" w:color="808080"/>
              <w:right w:val="single" w:sz="4" w:space="0" w:color="808080"/>
            </w:tcBorders>
            <w:shd w:val="clear" w:color="000000" w:fill="92D050"/>
            <w:vAlign w:val="center"/>
            <w:hideMark/>
          </w:tcPr>
          <w:p w14:paraId="39791B9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451</w:t>
            </w:r>
          </w:p>
        </w:tc>
        <w:tc>
          <w:tcPr>
            <w:tcW w:w="354" w:type="pct"/>
            <w:tcBorders>
              <w:top w:val="nil"/>
              <w:left w:val="nil"/>
              <w:bottom w:val="single" w:sz="4" w:space="0" w:color="808080"/>
              <w:right w:val="single" w:sz="4" w:space="0" w:color="808080"/>
            </w:tcBorders>
            <w:shd w:val="clear" w:color="000000" w:fill="92D050"/>
            <w:vAlign w:val="center"/>
            <w:hideMark/>
          </w:tcPr>
          <w:p w14:paraId="762326A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461</w:t>
            </w:r>
          </w:p>
        </w:tc>
        <w:tc>
          <w:tcPr>
            <w:tcW w:w="354" w:type="pct"/>
            <w:tcBorders>
              <w:top w:val="nil"/>
              <w:left w:val="nil"/>
              <w:bottom w:val="single" w:sz="4" w:space="0" w:color="808080"/>
              <w:right w:val="single" w:sz="4" w:space="0" w:color="808080"/>
            </w:tcBorders>
            <w:vAlign w:val="center"/>
            <w:hideMark/>
          </w:tcPr>
          <w:p w14:paraId="3D8F79A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470</w:t>
            </w:r>
          </w:p>
        </w:tc>
        <w:tc>
          <w:tcPr>
            <w:tcW w:w="354" w:type="pct"/>
            <w:tcBorders>
              <w:top w:val="nil"/>
              <w:left w:val="nil"/>
              <w:bottom w:val="single" w:sz="4" w:space="0" w:color="808080"/>
              <w:right w:val="single" w:sz="4" w:space="0" w:color="808080"/>
            </w:tcBorders>
            <w:vAlign w:val="center"/>
            <w:hideMark/>
          </w:tcPr>
          <w:p w14:paraId="443A447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480</w:t>
            </w:r>
          </w:p>
        </w:tc>
        <w:tc>
          <w:tcPr>
            <w:tcW w:w="354" w:type="pct"/>
            <w:tcBorders>
              <w:top w:val="nil"/>
              <w:left w:val="nil"/>
              <w:bottom w:val="single" w:sz="4" w:space="0" w:color="808080"/>
              <w:right w:val="single" w:sz="4" w:space="0" w:color="808080"/>
            </w:tcBorders>
            <w:vAlign w:val="center"/>
            <w:hideMark/>
          </w:tcPr>
          <w:p w14:paraId="0A60A84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39245D9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501</w:t>
            </w:r>
          </w:p>
        </w:tc>
        <w:tc>
          <w:tcPr>
            <w:tcW w:w="354" w:type="pct"/>
            <w:tcBorders>
              <w:top w:val="nil"/>
              <w:left w:val="nil"/>
              <w:bottom w:val="single" w:sz="4" w:space="0" w:color="808080"/>
              <w:right w:val="single" w:sz="4" w:space="0" w:color="808080"/>
            </w:tcBorders>
            <w:vAlign w:val="center"/>
            <w:hideMark/>
          </w:tcPr>
          <w:p w14:paraId="43286E9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512</w:t>
            </w:r>
          </w:p>
        </w:tc>
        <w:tc>
          <w:tcPr>
            <w:tcW w:w="354" w:type="pct"/>
            <w:tcBorders>
              <w:top w:val="nil"/>
              <w:left w:val="nil"/>
              <w:bottom w:val="single" w:sz="4" w:space="0" w:color="808080"/>
              <w:right w:val="single" w:sz="4" w:space="0" w:color="808080"/>
            </w:tcBorders>
            <w:vAlign w:val="center"/>
            <w:hideMark/>
          </w:tcPr>
          <w:p w14:paraId="0127317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523</w:t>
            </w:r>
          </w:p>
        </w:tc>
        <w:tc>
          <w:tcPr>
            <w:tcW w:w="354" w:type="pct"/>
            <w:tcBorders>
              <w:top w:val="nil"/>
              <w:left w:val="nil"/>
              <w:bottom w:val="single" w:sz="4" w:space="0" w:color="808080"/>
              <w:right w:val="single" w:sz="4" w:space="0" w:color="808080"/>
            </w:tcBorders>
            <w:vAlign w:val="center"/>
            <w:hideMark/>
          </w:tcPr>
          <w:p w14:paraId="57A11B7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534</w:t>
            </w:r>
          </w:p>
        </w:tc>
        <w:tc>
          <w:tcPr>
            <w:tcW w:w="354" w:type="pct"/>
            <w:tcBorders>
              <w:top w:val="nil"/>
              <w:left w:val="nil"/>
              <w:bottom w:val="single" w:sz="4" w:space="0" w:color="808080"/>
              <w:right w:val="single" w:sz="4" w:space="0" w:color="808080"/>
            </w:tcBorders>
            <w:vAlign w:val="center"/>
            <w:hideMark/>
          </w:tcPr>
          <w:p w14:paraId="5AA856E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545</w:t>
            </w:r>
          </w:p>
        </w:tc>
      </w:tr>
      <w:tr w:rsidR="00A279C8" w:rsidRPr="00A279C8" w14:paraId="16A26304"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4D4E728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I.1.2</w:t>
            </w:r>
          </w:p>
        </w:tc>
        <w:tc>
          <w:tcPr>
            <w:tcW w:w="1192" w:type="pct"/>
            <w:tcBorders>
              <w:top w:val="nil"/>
              <w:left w:val="nil"/>
              <w:bottom w:val="single" w:sz="4" w:space="0" w:color="808080"/>
              <w:right w:val="single" w:sz="4" w:space="0" w:color="808080"/>
            </w:tcBorders>
            <w:vAlign w:val="center"/>
            <w:hideMark/>
          </w:tcPr>
          <w:p w14:paraId="558C3A79"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54" w:type="pct"/>
            <w:tcBorders>
              <w:top w:val="nil"/>
              <w:left w:val="nil"/>
              <w:bottom w:val="single" w:sz="4" w:space="0" w:color="808080"/>
              <w:right w:val="single" w:sz="4" w:space="0" w:color="808080"/>
            </w:tcBorders>
            <w:shd w:val="clear" w:color="000000" w:fill="92D050"/>
            <w:vAlign w:val="center"/>
            <w:hideMark/>
          </w:tcPr>
          <w:p w14:paraId="7FAC0BD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6477</w:t>
            </w:r>
          </w:p>
        </w:tc>
        <w:tc>
          <w:tcPr>
            <w:tcW w:w="354" w:type="pct"/>
            <w:tcBorders>
              <w:top w:val="nil"/>
              <w:left w:val="nil"/>
              <w:bottom w:val="single" w:sz="4" w:space="0" w:color="808080"/>
              <w:right w:val="single" w:sz="4" w:space="0" w:color="808080"/>
            </w:tcBorders>
            <w:shd w:val="clear" w:color="000000" w:fill="92D050"/>
            <w:vAlign w:val="center"/>
            <w:hideMark/>
          </w:tcPr>
          <w:p w14:paraId="064F602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6674</w:t>
            </w:r>
          </w:p>
        </w:tc>
        <w:tc>
          <w:tcPr>
            <w:tcW w:w="354" w:type="pct"/>
            <w:tcBorders>
              <w:top w:val="nil"/>
              <w:left w:val="nil"/>
              <w:bottom w:val="single" w:sz="4" w:space="0" w:color="808080"/>
              <w:right w:val="single" w:sz="4" w:space="0" w:color="808080"/>
            </w:tcBorders>
            <w:vAlign w:val="center"/>
            <w:hideMark/>
          </w:tcPr>
          <w:p w14:paraId="2E283CE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6878</w:t>
            </w:r>
          </w:p>
        </w:tc>
        <w:tc>
          <w:tcPr>
            <w:tcW w:w="354" w:type="pct"/>
            <w:tcBorders>
              <w:top w:val="nil"/>
              <w:left w:val="nil"/>
              <w:bottom w:val="single" w:sz="4" w:space="0" w:color="808080"/>
              <w:right w:val="single" w:sz="4" w:space="0" w:color="808080"/>
            </w:tcBorders>
            <w:vAlign w:val="center"/>
            <w:hideMark/>
          </w:tcPr>
          <w:p w14:paraId="58B4BB5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7088</w:t>
            </w:r>
          </w:p>
        </w:tc>
        <w:tc>
          <w:tcPr>
            <w:tcW w:w="354" w:type="pct"/>
            <w:tcBorders>
              <w:top w:val="nil"/>
              <w:left w:val="nil"/>
              <w:bottom w:val="single" w:sz="4" w:space="0" w:color="808080"/>
              <w:right w:val="single" w:sz="4" w:space="0" w:color="808080"/>
            </w:tcBorders>
            <w:vAlign w:val="center"/>
            <w:hideMark/>
          </w:tcPr>
          <w:p w14:paraId="2882C6A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7304</w:t>
            </w:r>
          </w:p>
        </w:tc>
        <w:tc>
          <w:tcPr>
            <w:tcW w:w="354" w:type="pct"/>
            <w:tcBorders>
              <w:top w:val="nil"/>
              <w:left w:val="nil"/>
              <w:bottom w:val="single" w:sz="4" w:space="0" w:color="808080"/>
              <w:right w:val="single" w:sz="4" w:space="0" w:color="808080"/>
            </w:tcBorders>
            <w:vAlign w:val="center"/>
            <w:hideMark/>
          </w:tcPr>
          <w:p w14:paraId="3C0BBF4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7527</w:t>
            </w:r>
          </w:p>
        </w:tc>
        <w:tc>
          <w:tcPr>
            <w:tcW w:w="354" w:type="pct"/>
            <w:tcBorders>
              <w:top w:val="nil"/>
              <w:left w:val="nil"/>
              <w:bottom w:val="single" w:sz="4" w:space="0" w:color="808080"/>
              <w:right w:val="single" w:sz="4" w:space="0" w:color="808080"/>
            </w:tcBorders>
            <w:vAlign w:val="center"/>
            <w:hideMark/>
          </w:tcPr>
          <w:p w14:paraId="29B69D2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7756</w:t>
            </w:r>
          </w:p>
        </w:tc>
        <w:tc>
          <w:tcPr>
            <w:tcW w:w="354" w:type="pct"/>
            <w:tcBorders>
              <w:top w:val="nil"/>
              <w:left w:val="nil"/>
              <w:bottom w:val="single" w:sz="4" w:space="0" w:color="808080"/>
              <w:right w:val="single" w:sz="4" w:space="0" w:color="808080"/>
            </w:tcBorders>
            <w:vAlign w:val="center"/>
            <w:hideMark/>
          </w:tcPr>
          <w:p w14:paraId="5DB7B32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7993</w:t>
            </w:r>
          </w:p>
        </w:tc>
        <w:tc>
          <w:tcPr>
            <w:tcW w:w="354" w:type="pct"/>
            <w:tcBorders>
              <w:top w:val="nil"/>
              <w:left w:val="nil"/>
              <w:bottom w:val="single" w:sz="4" w:space="0" w:color="808080"/>
              <w:right w:val="single" w:sz="4" w:space="0" w:color="808080"/>
            </w:tcBorders>
            <w:vAlign w:val="center"/>
            <w:hideMark/>
          </w:tcPr>
          <w:p w14:paraId="6B603AF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8236</w:t>
            </w:r>
          </w:p>
        </w:tc>
        <w:tc>
          <w:tcPr>
            <w:tcW w:w="354" w:type="pct"/>
            <w:tcBorders>
              <w:top w:val="nil"/>
              <w:left w:val="nil"/>
              <w:bottom w:val="single" w:sz="4" w:space="0" w:color="808080"/>
              <w:right w:val="single" w:sz="4" w:space="0" w:color="808080"/>
            </w:tcBorders>
            <w:vAlign w:val="center"/>
            <w:hideMark/>
          </w:tcPr>
          <w:p w14:paraId="65C36CE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8487</w:t>
            </w:r>
          </w:p>
        </w:tc>
      </w:tr>
      <w:tr w:rsidR="00A279C8" w:rsidRPr="00A279C8" w14:paraId="06B84A62"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6EBD465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I.1.3</w:t>
            </w:r>
          </w:p>
        </w:tc>
        <w:tc>
          <w:tcPr>
            <w:tcW w:w="1192" w:type="pct"/>
            <w:tcBorders>
              <w:top w:val="nil"/>
              <w:left w:val="nil"/>
              <w:bottom w:val="single" w:sz="4" w:space="0" w:color="808080"/>
              <w:right w:val="single" w:sz="4" w:space="0" w:color="808080"/>
            </w:tcBorders>
            <w:vAlign w:val="center"/>
            <w:hideMark/>
          </w:tcPr>
          <w:p w14:paraId="6E3FCEFE"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54" w:type="pct"/>
            <w:tcBorders>
              <w:top w:val="nil"/>
              <w:left w:val="nil"/>
              <w:bottom w:val="single" w:sz="4" w:space="0" w:color="808080"/>
              <w:right w:val="single" w:sz="4" w:space="0" w:color="808080"/>
            </w:tcBorders>
            <w:shd w:val="clear" w:color="000000" w:fill="92D050"/>
            <w:vAlign w:val="center"/>
            <w:hideMark/>
          </w:tcPr>
          <w:p w14:paraId="20F4D56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238</w:t>
            </w:r>
          </w:p>
        </w:tc>
        <w:tc>
          <w:tcPr>
            <w:tcW w:w="354" w:type="pct"/>
            <w:tcBorders>
              <w:top w:val="nil"/>
              <w:left w:val="nil"/>
              <w:bottom w:val="single" w:sz="4" w:space="0" w:color="808080"/>
              <w:right w:val="single" w:sz="4" w:space="0" w:color="808080"/>
            </w:tcBorders>
            <w:shd w:val="clear" w:color="000000" w:fill="92D050"/>
            <w:vAlign w:val="center"/>
            <w:hideMark/>
          </w:tcPr>
          <w:p w14:paraId="6BAB458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243</w:t>
            </w:r>
          </w:p>
        </w:tc>
        <w:tc>
          <w:tcPr>
            <w:tcW w:w="354" w:type="pct"/>
            <w:tcBorders>
              <w:top w:val="nil"/>
              <w:left w:val="nil"/>
              <w:bottom w:val="single" w:sz="4" w:space="0" w:color="808080"/>
              <w:right w:val="single" w:sz="4" w:space="0" w:color="808080"/>
            </w:tcBorders>
            <w:vAlign w:val="center"/>
            <w:hideMark/>
          </w:tcPr>
          <w:p w14:paraId="2498257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249</w:t>
            </w:r>
          </w:p>
        </w:tc>
        <w:tc>
          <w:tcPr>
            <w:tcW w:w="354" w:type="pct"/>
            <w:tcBorders>
              <w:top w:val="nil"/>
              <w:left w:val="nil"/>
              <w:bottom w:val="single" w:sz="4" w:space="0" w:color="808080"/>
              <w:right w:val="single" w:sz="4" w:space="0" w:color="808080"/>
            </w:tcBorders>
            <w:vAlign w:val="center"/>
            <w:hideMark/>
          </w:tcPr>
          <w:p w14:paraId="7BE207C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254</w:t>
            </w:r>
          </w:p>
        </w:tc>
        <w:tc>
          <w:tcPr>
            <w:tcW w:w="354" w:type="pct"/>
            <w:tcBorders>
              <w:top w:val="nil"/>
              <w:left w:val="nil"/>
              <w:bottom w:val="single" w:sz="4" w:space="0" w:color="808080"/>
              <w:right w:val="single" w:sz="4" w:space="0" w:color="808080"/>
            </w:tcBorders>
            <w:vAlign w:val="center"/>
            <w:hideMark/>
          </w:tcPr>
          <w:p w14:paraId="2951CE1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259</w:t>
            </w:r>
          </w:p>
        </w:tc>
        <w:tc>
          <w:tcPr>
            <w:tcW w:w="354" w:type="pct"/>
            <w:tcBorders>
              <w:top w:val="nil"/>
              <w:left w:val="nil"/>
              <w:bottom w:val="single" w:sz="4" w:space="0" w:color="808080"/>
              <w:right w:val="single" w:sz="4" w:space="0" w:color="808080"/>
            </w:tcBorders>
            <w:vAlign w:val="center"/>
            <w:hideMark/>
          </w:tcPr>
          <w:p w14:paraId="425D009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265</w:t>
            </w:r>
          </w:p>
        </w:tc>
        <w:tc>
          <w:tcPr>
            <w:tcW w:w="354" w:type="pct"/>
            <w:tcBorders>
              <w:top w:val="nil"/>
              <w:left w:val="nil"/>
              <w:bottom w:val="single" w:sz="4" w:space="0" w:color="808080"/>
              <w:right w:val="single" w:sz="4" w:space="0" w:color="808080"/>
            </w:tcBorders>
            <w:vAlign w:val="center"/>
            <w:hideMark/>
          </w:tcPr>
          <w:p w14:paraId="04EC2A0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270</w:t>
            </w:r>
          </w:p>
        </w:tc>
        <w:tc>
          <w:tcPr>
            <w:tcW w:w="354" w:type="pct"/>
            <w:tcBorders>
              <w:top w:val="nil"/>
              <w:left w:val="nil"/>
              <w:bottom w:val="single" w:sz="4" w:space="0" w:color="808080"/>
              <w:right w:val="single" w:sz="4" w:space="0" w:color="808080"/>
            </w:tcBorders>
            <w:vAlign w:val="center"/>
            <w:hideMark/>
          </w:tcPr>
          <w:p w14:paraId="7313FB9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276</w:t>
            </w:r>
          </w:p>
        </w:tc>
        <w:tc>
          <w:tcPr>
            <w:tcW w:w="354" w:type="pct"/>
            <w:tcBorders>
              <w:top w:val="nil"/>
              <w:left w:val="nil"/>
              <w:bottom w:val="single" w:sz="4" w:space="0" w:color="808080"/>
              <w:right w:val="single" w:sz="4" w:space="0" w:color="808080"/>
            </w:tcBorders>
            <w:vAlign w:val="center"/>
            <w:hideMark/>
          </w:tcPr>
          <w:p w14:paraId="60A8D06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282</w:t>
            </w:r>
          </w:p>
        </w:tc>
        <w:tc>
          <w:tcPr>
            <w:tcW w:w="354" w:type="pct"/>
            <w:tcBorders>
              <w:top w:val="nil"/>
              <w:left w:val="nil"/>
              <w:bottom w:val="single" w:sz="4" w:space="0" w:color="808080"/>
              <w:right w:val="single" w:sz="4" w:space="0" w:color="808080"/>
            </w:tcBorders>
            <w:vAlign w:val="center"/>
            <w:hideMark/>
          </w:tcPr>
          <w:p w14:paraId="474F46B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288</w:t>
            </w:r>
          </w:p>
        </w:tc>
      </w:tr>
      <w:tr w:rsidR="00A279C8" w:rsidRPr="00A279C8" w14:paraId="4840D5BF"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670A47F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I.1.4</w:t>
            </w:r>
          </w:p>
        </w:tc>
        <w:tc>
          <w:tcPr>
            <w:tcW w:w="1192" w:type="pct"/>
            <w:tcBorders>
              <w:top w:val="nil"/>
              <w:left w:val="nil"/>
              <w:bottom w:val="single" w:sz="4" w:space="0" w:color="808080"/>
              <w:right w:val="single" w:sz="4" w:space="0" w:color="808080"/>
            </w:tcBorders>
            <w:vAlign w:val="center"/>
            <w:hideMark/>
          </w:tcPr>
          <w:p w14:paraId="1078FCE6"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54" w:type="pct"/>
            <w:tcBorders>
              <w:top w:val="nil"/>
              <w:left w:val="nil"/>
              <w:bottom w:val="single" w:sz="4" w:space="0" w:color="808080"/>
              <w:right w:val="single" w:sz="4" w:space="0" w:color="808080"/>
            </w:tcBorders>
            <w:shd w:val="clear" w:color="000000" w:fill="92D050"/>
            <w:vAlign w:val="center"/>
            <w:hideMark/>
          </w:tcPr>
          <w:p w14:paraId="0C8AAF5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3790</w:t>
            </w:r>
          </w:p>
        </w:tc>
        <w:tc>
          <w:tcPr>
            <w:tcW w:w="354" w:type="pct"/>
            <w:tcBorders>
              <w:top w:val="nil"/>
              <w:left w:val="nil"/>
              <w:bottom w:val="single" w:sz="4" w:space="0" w:color="808080"/>
              <w:right w:val="single" w:sz="4" w:space="0" w:color="808080"/>
            </w:tcBorders>
            <w:shd w:val="clear" w:color="000000" w:fill="92D050"/>
            <w:vAlign w:val="center"/>
            <w:hideMark/>
          </w:tcPr>
          <w:p w14:paraId="3F746CE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3835</w:t>
            </w:r>
          </w:p>
        </w:tc>
        <w:tc>
          <w:tcPr>
            <w:tcW w:w="354" w:type="pct"/>
            <w:tcBorders>
              <w:top w:val="nil"/>
              <w:left w:val="nil"/>
              <w:bottom w:val="single" w:sz="4" w:space="0" w:color="808080"/>
              <w:right w:val="single" w:sz="4" w:space="0" w:color="808080"/>
            </w:tcBorders>
            <w:vAlign w:val="center"/>
            <w:hideMark/>
          </w:tcPr>
          <w:p w14:paraId="70828F6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3881</w:t>
            </w:r>
          </w:p>
        </w:tc>
        <w:tc>
          <w:tcPr>
            <w:tcW w:w="354" w:type="pct"/>
            <w:tcBorders>
              <w:top w:val="nil"/>
              <w:left w:val="nil"/>
              <w:bottom w:val="single" w:sz="4" w:space="0" w:color="808080"/>
              <w:right w:val="single" w:sz="4" w:space="0" w:color="808080"/>
            </w:tcBorders>
            <w:vAlign w:val="center"/>
            <w:hideMark/>
          </w:tcPr>
          <w:p w14:paraId="5BC4C9D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3928</w:t>
            </w:r>
          </w:p>
        </w:tc>
        <w:tc>
          <w:tcPr>
            <w:tcW w:w="354" w:type="pct"/>
            <w:tcBorders>
              <w:top w:val="nil"/>
              <w:left w:val="nil"/>
              <w:bottom w:val="single" w:sz="4" w:space="0" w:color="808080"/>
              <w:right w:val="single" w:sz="4" w:space="0" w:color="808080"/>
            </w:tcBorders>
            <w:vAlign w:val="center"/>
            <w:hideMark/>
          </w:tcPr>
          <w:p w14:paraId="27814D4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3975</w:t>
            </w:r>
          </w:p>
        </w:tc>
        <w:tc>
          <w:tcPr>
            <w:tcW w:w="354" w:type="pct"/>
            <w:tcBorders>
              <w:top w:val="nil"/>
              <w:left w:val="nil"/>
              <w:bottom w:val="single" w:sz="4" w:space="0" w:color="808080"/>
              <w:right w:val="single" w:sz="4" w:space="0" w:color="808080"/>
            </w:tcBorders>
            <w:vAlign w:val="center"/>
            <w:hideMark/>
          </w:tcPr>
          <w:p w14:paraId="267F3BE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4022</w:t>
            </w:r>
          </w:p>
        </w:tc>
        <w:tc>
          <w:tcPr>
            <w:tcW w:w="354" w:type="pct"/>
            <w:tcBorders>
              <w:top w:val="nil"/>
              <w:left w:val="nil"/>
              <w:bottom w:val="single" w:sz="4" w:space="0" w:color="808080"/>
              <w:right w:val="single" w:sz="4" w:space="0" w:color="808080"/>
            </w:tcBorders>
            <w:vAlign w:val="center"/>
            <w:hideMark/>
          </w:tcPr>
          <w:p w14:paraId="7A2A820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4071</w:t>
            </w:r>
          </w:p>
        </w:tc>
        <w:tc>
          <w:tcPr>
            <w:tcW w:w="354" w:type="pct"/>
            <w:tcBorders>
              <w:top w:val="nil"/>
              <w:left w:val="nil"/>
              <w:bottom w:val="single" w:sz="4" w:space="0" w:color="808080"/>
              <w:right w:val="single" w:sz="4" w:space="0" w:color="808080"/>
            </w:tcBorders>
            <w:vAlign w:val="center"/>
            <w:hideMark/>
          </w:tcPr>
          <w:p w14:paraId="4BCA662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4120</w:t>
            </w:r>
          </w:p>
        </w:tc>
        <w:tc>
          <w:tcPr>
            <w:tcW w:w="354" w:type="pct"/>
            <w:tcBorders>
              <w:top w:val="nil"/>
              <w:left w:val="nil"/>
              <w:bottom w:val="single" w:sz="4" w:space="0" w:color="808080"/>
              <w:right w:val="single" w:sz="4" w:space="0" w:color="808080"/>
            </w:tcBorders>
            <w:vAlign w:val="center"/>
            <w:hideMark/>
          </w:tcPr>
          <w:p w14:paraId="2EBF02C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4169</w:t>
            </w:r>
          </w:p>
        </w:tc>
        <w:tc>
          <w:tcPr>
            <w:tcW w:w="354" w:type="pct"/>
            <w:tcBorders>
              <w:top w:val="nil"/>
              <w:left w:val="nil"/>
              <w:bottom w:val="single" w:sz="4" w:space="0" w:color="808080"/>
              <w:right w:val="single" w:sz="4" w:space="0" w:color="808080"/>
            </w:tcBorders>
            <w:vAlign w:val="center"/>
            <w:hideMark/>
          </w:tcPr>
          <w:p w14:paraId="70DB314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4219</w:t>
            </w:r>
          </w:p>
        </w:tc>
      </w:tr>
      <w:tr w:rsidR="00A279C8" w:rsidRPr="00A279C8" w14:paraId="790CF342"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F2F2F2"/>
            <w:vAlign w:val="center"/>
            <w:hideMark/>
          </w:tcPr>
          <w:p w14:paraId="7A54D6E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I.2</w:t>
            </w:r>
          </w:p>
        </w:tc>
        <w:tc>
          <w:tcPr>
            <w:tcW w:w="1192" w:type="pct"/>
            <w:tcBorders>
              <w:top w:val="nil"/>
              <w:left w:val="nil"/>
              <w:bottom w:val="single" w:sz="4" w:space="0" w:color="808080"/>
              <w:right w:val="single" w:sz="4" w:space="0" w:color="808080"/>
            </w:tcBorders>
            <w:shd w:val="clear" w:color="000000" w:fill="F2F2F2"/>
            <w:vAlign w:val="center"/>
            <w:hideMark/>
          </w:tcPr>
          <w:p w14:paraId="23C63A6F"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Ciepło</w:t>
            </w:r>
          </w:p>
        </w:tc>
        <w:tc>
          <w:tcPr>
            <w:tcW w:w="354" w:type="pct"/>
            <w:tcBorders>
              <w:top w:val="nil"/>
              <w:left w:val="nil"/>
              <w:bottom w:val="single" w:sz="4" w:space="0" w:color="808080"/>
              <w:right w:val="single" w:sz="4" w:space="0" w:color="808080"/>
            </w:tcBorders>
            <w:shd w:val="clear" w:color="000000" w:fill="92D050"/>
            <w:vAlign w:val="center"/>
            <w:hideMark/>
          </w:tcPr>
          <w:p w14:paraId="06BC8361"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0908C58E"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308F9D99"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109DB53A"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0D3E1FD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2358C75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1FE4F41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2D7587E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10EC59F4"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F2F2F2"/>
            <w:vAlign w:val="center"/>
            <w:hideMark/>
          </w:tcPr>
          <w:p w14:paraId="5643AAB9"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r>
      <w:tr w:rsidR="00A279C8" w:rsidRPr="00A279C8" w14:paraId="60D96CBB"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00DD2AA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I.2.1</w:t>
            </w:r>
          </w:p>
        </w:tc>
        <w:tc>
          <w:tcPr>
            <w:tcW w:w="1192" w:type="pct"/>
            <w:tcBorders>
              <w:top w:val="nil"/>
              <w:left w:val="nil"/>
              <w:bottom w:val="single" w:sz="4" w:space="0" w:color="808080"/>
              <w:right w:val="single" w:sz="4" w:space="0" w:color="808080"/>
            </w:tcBorders>
            <w:vAlign w:val="center"/>
            <w:hideMark/>
          </w:tcPr>
          <w:p w14:paraId="3FBA364A"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54" w:type="pct"/>
            <w:tcBorders>
              <w:top w:val="nil"/>
              <w:left w:val="nil"/>
              <w:bottom w:val="single" w:sz="4" w:space="0" w:color="808080"/>
              <w:right w:val="single" w:sz="4" w:space="0" w:color="808080"/>
            </w:tcBorders>
            <w:shd w:val="clear" w:color="000000" w:fill="92D050"/>
            <w:vAlign w:val="center"/>
            <w:hideMark/>
          </w:tcPr>
          <w:p w14:paraId="65C184C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4C0EDD8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155F9E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A602B8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6724DA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A1AE72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523707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B9DFA7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69D94E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665F8E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73C7DF06"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102D301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I.2.2</w:t>
            </w:r>
          </w:p>
        </w:tc>
        <w:tc>
          <w:tcPr>
            <w:tcW w:w="1192" w:type="pct"/>
            <w:tcBorders>
              <w:top w:val="nil"/>
              <w:left w:val="nil"/>
              <w:bottom w:val="single" w:sz="4" w:space="0" w:color="808080"/>
              <w:right w:val="single" w:sz="4" w:space="0" w:color="808080"/>
            </w:tcBorders>
            <w:vAlign w:val="center"/>
            <w:hideMark/>
          </w:tcPr>
          <w:p w14:paraId="309A498E"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54" w:type="pct"/>
            <w:tcBorders>
              <w:top w:val="nil"/>
              <w:left w:val="nil"/>
              <w:bottom w:val="single" w:sz="4" w:space="0" w:color="808080"/>
              <w:right w:val="single" w:sz="4" w:space="0" w:color="808080"/>
            </w:tcBorders>
            <w:shd w:val="clear" w:color="000000" w:fill="92D050"/>
            <w:vAlign w:val="center"/>
            <w:hideMark/>
          </w:tcPr>
          <w:p w14:paraId="2A04A1B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0EBC5D6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B58A25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258E6F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7A1088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7D07CA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44BF90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19E396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E0CB11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7F240E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16784232"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55C3EA0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I.2.3</w:t>
            </w:r>
          </w:p>
        </w:tc>
        <w:tc>
          <w:tcPr>
            <w:tcW w:w="1192" w:type="pct"/>
            <w:tcBorders>
              <w:top w:val="nil"/>
              <w:left w:val="nil"/>
              <w:bottom w:val="single" w:sz="4" w:space="0" w:color="808080"/>
              <w:right w:val="single" w:sz="4" w:space="0" w:color="808080"/>
            </w:tcBorders>
            <w:vAlign w:val="center"/>
            <w:hideMark/>
          </w:tcPr>
          <w:p w14:paraId="57F7051C"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54" w:type="pct"/>
            <w:tcBorders>
              <w:top w:val="nil"/>
              <w:left w:val="nil"/>
              <w:bottom w:val="single" w:sz="4" w:space="0" w:color="808080"/>
              <w:right w:val="single" w:sz="4" w:space="0" w:color="808080"/>
            </w:tcBorders>
            <w:shd w:val="clear" w:color="000000" w:fill="92D050"/>
            <w:vAlign w:val="center"/>
            <w:hideMark/>
          </w:tcPr>
          <w:p w14:paraId="3A8BDDD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22CA2C5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113D80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15356E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539343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E94A4C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7814F3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6C9A9C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1842B1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675D05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585A636C"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1E90313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I.2.4</w:t>
            </w:r>
          </w:p>
        </w:tc>
        <w:tc>
          <w:tcPr>
            <w:tcW w:w="1192" w:type="pct"/>
            <w:tcBorders>
              <w:top w:val="nil"/>
              <w:left w:val="nil"/>
              <w:bottom w:val="single" w:sz="4" w:space="0" w:color="808080"/>
              <w:right w:val="single" w:sz="4" w:space="0" w:color="808080"/>
            </w:tcBorders>
            <w:vAlign w:val="center"/>
            <w:hideMark/>
          </w:tcPr>
          <w:p w14:paraId="1CBBBAAF"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54" w:type="pct"/>
            <w:tcBorders>
              <w:top w:val="nil"/>
              <w:left w:val="nil"/>
              <w:bottom w:val="single" w:sz="4" w:space="0" w:color="808080"/>
              <w:right w:val="single" w:sz="4" w:space="0" w:color="808080"/>
            </w:tcBorders>
            <w:shd w:val="clear" w:color="000000" w:fill="92D050"/>
            <w:vAlign w:val="center"/>
            <w:hideMark/>
          </w:tcPr>
          <w:p w14:paraId="68F5808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2D5164C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6952CE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3E822E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B9016B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1C35A2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E67039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1021EE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969978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22E80F8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55166B2B"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F2F2F2"/>
            <w:vAlign w:val="center"/>
            <w:hideMark/>
          </w:tcPr>
          <w:p w14:paraId="1EA4FB21"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I.3</w:t>
            </w:r>
          </w:p>
        </w:tc>
        <w:tc>
          <w:tcPr>
            <w:tcW w:w="1192" w:type="pct"/>
            <w:tcBorders>
              <w:top w:val="nil"/>
              <w:left w:val="nil"/>
              <w:bottom w:val="single" w:sz="4" w:space="0" w:color="808080"/>
              <w:right w:val="single" w:sz="4" w:space="0" w:color="808080"/>
            </w:tcBorders>
            <w:shd w:val="clear" w:color="000000" w:fill="F2F2F2"/>
            <w:vAlign w:val="center"/>
            <w:hideMark/>
          </w:tcPr>
          <w:p w14:paraId="3A42F31C"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Gaz ziemny</w:t>
            </w:r>
          </w:p>
        </w:tc>
        <w:tc>
          <w:tcPr>
            <w:tcW w:w="354" w:type="pct"/>
            <w:tcBorders>
              <w:top w:val="nil"/>
              <w:left w:val="nil"/>
              <w:bottom w:val="single" w:sz="4" w:space="0" w:color="808080"/>
              <w:right w:val="single" w:sz="4" w:space="0" w:color="808080"/>
            </w:tcBorders>
            <w:shd w:val="clear" w:color="000000" w:fill="92D050"/>
            <w:vAlign w:val="center"/>
            <w:hideMark/>
          </w:tcPr>
          <w:p w14:paraId="3575560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427</w:t>
            </w:r>
          </w:p>
        </w:tc>
        <w:tc>
          <w:tcPr>
            <w:tcW w:w="354" w:type="pct"/>
            <w:tcBorders>
              <w:top w:val="nil"/>
              <w:left w:val="nil"/>
              <w:bottom w:val="single" w:sz="4" w:space="0" w:color="808080"/>
              <w:right w:val="single" w:sz="4" w:space="0" w:color="808080"/>
            </w:tcBorders>
            <w:shd w:val="clear" w:color="000000" w:fill="92D050"/>
            <w:vAlign w:val="center"/>
            <w:hideMark/>
          </w:tcPr>
          <w:p w14:paraId="7171669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436</w:t>
            </w:r>
          </w:p>
        </w:tc>
        <w:tc>
          <w:tcPr>
            <w:tcW w:w="354" w:type="pct"/>
            <w:tcBorders>
              <w:top w:val="nil"/>
              <w:left w:val="nil"/>
              <w:bottom w:val="single" w:sz="4" w:space="0" w:color="808080"/>
              <w:right w:val="single" w:sz="4" w:space="0" w:color="808080"/>
            </w:tcBorders>
            <w:shd w:val="clear" w:color="000000" w:fill="F2F2F2"/>
            <w:vAlign w:val="center"/>
            <w:hideMark/>
          </w:tcPr>
          <w:p w14:paraId="26797CD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447</w:t>
            </w:r>
          </w:p>
        </w:tc>
        <w:tc>
          <w:tcPr>
            <w:tcW w:w="354" w:type="pct"/>
            <w:tcBorders>
              <w:top w:val="nil"/>
              <w:left w:val="nil"/>
              <w:bottom w:val="single" w:sz="4" w:space="0" w:color="808080"/>
              <w:right w:val="single" w:sz="4" w:space="0" w:color="808080"/>
            </w:tcBorders>
            <w:shd w:val="clear" w:color="000000" w:fill="F2F2F2"/>
            <w:vAlign w:val="center"/>
            <w:hideMark/>
          </w:tcPr>
          <w:p w14:paraId="1DB7BAD9"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457</w:t>
            </w:r>
          </w:p>
        </w:tc>
        <w:tc>
          <w:tcPr>
            <w:tcW w:w="354" w:type="pct"/>
            <w:tcBorders>
              <w:top w:val="nil"/>
              <w:left w:val="nil"/>
              <w:bottom w:val="single" w:sz="4" w:space="0" w:color="808080"/>
              <w:right w:val="single" w:sz="4" w:space="0" w:color="808080"/>
            </w:tcBorders>
            <w:shd w:val="clear" w:color="000000" w:fill="F2F2F2"/>
            <w:vAlign w:val="center"/>
            <w:hideMark/>
          </w:tcPr>
          <w:p w14:paraId="2C87CFC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468</w:t>
            </w:r>
          </w:p>
        </w:tc>
        <w:tc>
          <w:tcPr>
            <w:tcW w:w="354" w:type="pct"/>
            <w:tcBorders>
              <w:top w:val="nil"/>
              <w:left w:val="nil"/>
              <w:bottom w:val="single" w:sz="4" w:space="0" w:color="808080"/>
              <w:right w:val="single" w:sz="4" w:space="0" w:color="808080"/>
            </w:tcBorders>
            <w:shd w:val="clear" w:color="000000" w:fill="F2F2F2"/>
            <w:vAlign w:val="center"/>
            <w:hideMark/>
          </w:tcPr>
          <w:p w14:paraId="713AE0E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479</w:t>
            </w:r>
          </w:p>
        </w:tc>
        <w:tc>
          <w:tcPr>
            <w:tcW w:w="354" w:type="pct"/>
            <w:tcBorders>
              <w:top w:val="nil"/>
              <w:left w:val="nil"/>
              <w:bottom w:val="single" w:sz="4" w:space="0" w:color="808080"/>
              <w:right w:val="single" w:sz="4" w:space="0" w:color="808080"/>
            </w:tcBorders>
            <w:shd w:val="clear" w:color="000000" w:fill="F2F2F2"/>
            <w:vAlign w:val="center"/>
            <w:hideMark/>
          </w:tcPr>
          <w:p w14:paraId="7AD3E9E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490</w:t>
            </w:r>
          </w:p>
        </w:tc>
        <w:tc>
          <w:tcPr>
            <w:tcW w:w="354" w:type="pct"/>
            <w:tcBorders>
              <w:top w:val="nil"/>
              <w:left w:val="nil"/>
              <w:bottom w:val="single" w:sz="4" w:space="0" w:color="808080"/>
              <w:right w:val="single" w:sz="4" w:space="0" w:color="808080"/>
            </w:tcBorders>
            <w:shd w:val="clear" w:color="000000" w:fill="F2F2F2"/>
            <w:vAlign w:val="center"/>
            <w:hideMark/>
          </w:tcPr>
          <w:p w14:paraId="2EC1C619"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501</w:t>
            </w:r>
          </w:p>
        </w:tc>
        <w:tc>
          <w:tcPr>
            <w:tcW w:w="354" w:type="pct"/>
            <w:tcBorders>
              <w:top w:val="nil"/>
              <w:left w:val="nil"/>
              <w:bottom w:val="single" w:sz="4" w:space="0" w:color="808080"/>
              <w:right w:val="single" w:sz="4" w:space="0" w:color="808080"/>
            </w:tcBorders>
            <w:shd w:val="clear" w:color="000000" w:fill="F2F2F2"/>
            <w:vAlign w:val="center"/>
            <w:hideMark/>
          </w:tcPr>
          <w:p w14:paraId="5AD96BF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513</w:t>
            </w:r>
          </w:p>
        </w:tc>
        <w:tc>
          <w:tcPr>
            <w:tcW w:w="354" w:type="pct"/>
            <w:tcBorders>
              <w:top w:val="nil"/>
              <w:left w:val="nil"/>
              <w:bottom w:val="single" w:sz="4" w:space="0" w:color="808080"/>
              <w:right w:val="single" w:sz="4" w:space="0" w:color="808080"/>
            </w:tcBorders>
            <w:shd w:val="clear" w:color="000000" w:fill="F2F2F2"/>
            <w:vAlign w:val="center"/>
            <w:hideMark/>
          </w:tcPr>
          <w:p w14:paraId="620F0BF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525</w:t>
            </w:r>
          </w:p>
        </w:tc>
      </w:tr>
      <w:tr w:rsidR="00A279C8" w:rsidRPr="00A279C8" w14:paraId="76E2370B"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581A2A2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I.3.1</w:t>
            </w:r>
          </w:p>
        </w:tc>
        <w:tc>
          <w:tcPr>
            <w:tcW w:w="1192" w:type="pct"/>
            <w:tcBorders>
              <w:top w:val="nil"/>
              <w:left w:val="nil"/>
              <w:bottom w:val="single" w:sz="4" w:space="0" w:color="808080"/>
              <w:right w:val="single" w:sz="4" w:space="0" w:color="808080"/>
            </w:tcBorders>
            <w:vAlign w:val="center"/>
            <w:hideMark/>
          </w:tcPr>
          <w:p w14:paraId="7ED0430E"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54" w:type="pct"/>
            <w:tcBorders>
              <w:top w:val="nil"/>
              <w:left w:val="nil"/>
              <w:bottom w:val="single" w:sz="4" w:space="0" w:color="808080"/>
              <w:right w:val="single" w:sz="4" w:space="0" w:color="808080"/>
            </w:tcBorders>
            <w:shd w:val="clear" w:color="000000" w:fill="92D050"/>
            <w:vAlign w:val="center"/>
            <w:hideMark/>
          </w:tcPr>
          <w:p w14:paraId="16A959F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58</w:t>
            </w:r>
          </w:p>
        </w:tc>
        <w:tc>
          <w:tcPr>
            <w:tcW w:w="354" w:type="pct"/>
            <w:tcBorders>
              <w:top w:val="nil"/>
              <w:left w:val="nil"/>
              <w:bottom w:val="single" w:sz="4" w:space="0" w:color="808080"/>
              <w:right w:val="single" w:sz="4" w:space="0" w:color="808080"/>
            </w:tcBorders>
            <w:shd w:val="clear" w:color="000000" w:fill="92D050"/>
            <w:vAlign w:val="center"/>
            <w:hideMark/>
          </w:tcPr>
          <w:p w14:paraId="79ECFF2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59</w:t>
            </w:r>
          </w:p>
        </w:tc>
        <w:tc>
          <w:tcPr>
            <w:tcW w:w="354" w:type="pct"/>
            <w:tcBorders>
              <w:top w:val="nil"/>
              <w:left w:val="nil"/>
              <w:bottom w:val="single" w:sz="4" w:space="0" w:color="808080"/>
              <w:right w:val="single" w:sz="4" w:space="0" w:color="808080"/>
            </w:tcBorders>
            <w:vAlign w:val="center"/>
            <w:hideMark/>
          </w:tcPr>
          <w:p w14:paraId="1405F56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60</w:t>
            </w:r>
          </w:p>
        </w:tc>
        <w:tc>
          <w:tcPr>
            <w:tcW w:w="354" w:type="pct"/>
            <w:tcBorders>
              <w:top w:val="nil"/>
              <w:left w:val="nil"/>
              <w:bottom w:val="single" w:sz="4" w:space="0" w:color="808080"/>
              <w:right w:val="single" w:sz="4" w:space="0" w:color="808080"/>
            </w:tcBorders>
            <w:vAlign w:val="center"/>
            <w:hideMark/>
          </w:tcPr>
          <w:p w14:paraId="43A54A8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61</w:t>
            </w:r>
          </w:p>
        </w:tc>
        <w:tc>
          <w:tcPr>
            <w:tcW w:w="354" w:type="pct"/>
            <w:tcBorders>
              <w:top w:val="nil"/>
              <w:left w:val="nil"/>
              <w:bottom w:val="single" w:sz="4" w:space="0" w:color="808080"/>
              <w:right w:val="single" w:sz="4" w:space="0" w:color="808080"/>
            </w:tcBorders>
            <w:vAlign w:val="center"/>
            <w:hideMark/>
          </w:tcPr>
          <w:p w14:paraId="37285D5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61</w:t>
            </w:r>
          </w:p>
        </w:tc>
        <w:tc>
          <w:tcPr>
            <w:tcW w:w="354" w:type="pct"/>
            <w:tcBorders>
              <w:top w:val="nil"/>
              <w:left w:val="nil"/>
              <w:bottom w:val="single" w:sz="4" w:space="0" w:color="808080"/>
              <w:right w:val="single" w:sz="4" w:space="0" w:color="808080"/>
            </w:tcBorders>
            <w:vAlign w:val="center"/>
            <w:hideMark/>
          </w:tcPr>
          <w:p w14:paraId="229236C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62</w:t>
            </w:r>
          </w:p>
        </w:tc>
        <w:tc>
          <w:tcPr>
            <w:tcW w:w="354" w:type="pct"/>
            <w:tcBorders>
              <w:top w:val="nil"/>
              <w:left w:val="nil"/>
              <w:bottom w:val="single" w:sz="4" w:space="0" w:color="808080"/>
              <w:right w:val="single" w:sz="4" w:space="0" w:color="808080"/>
            </w:tcBorders>
            <w:vAlign w:val="center"/>
            <w:hideMark/>
          </w:tcPr>
          <w:p w14:paraId="5E4BB45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63</w:t>
            </w:r>
          </w:p>
        </w:tc>
        <w:tc>
          <w:tcPr>
            <w:tcW w:w="354" w:type="pct"/>
            <w:tcBorders>
              <w:top w:val="nil"/>
              <w:left w:val="nil"/>
              <w:bottom w:val="single" w:sz="4" w:space="0" w:color="808080"/>
              <w:right w:val="single" w:sz="4" w:space="0" w:color="808080"/>
            </w:tcBorders>
            <w:vAlign w:val="center"/>
            <w:hideMark/>
          </w:tcPr>
          <w:p w14:paraId="1952AE8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64</w:t>
            </w:r>
          </w:p>
        </w:tc>
        <w:tc>
          <w:tcPr>
            <w:tcW w:w="354" w:type="pct"/>
            <w:tcBorders>
              <w:top w:val="nil"/>
              <w:left w:val="nil"/>
              <w:bottom w:val="single" w:sz="4" w:space="0" w:color="808080"/>
              <w:right w:val="single" w:sz="4" w:space="0" w:color="808080"/>
            </w:tcBorders>
            <w:vAlign w:val="center"/>
            <w:hideMark/>
          </w:tcPr>
          <w:p w14:paraId="13FF002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65</w:t>
            </w:r>
          </w:p>
        </w:tc>
        <w:tc>
          <w:tcPr>
            <w:tcW w:w="354" w:type="pct"/>
            <w:tcBorders>
              <w:top w:val="nil"/>
              <w:left w:val="nil"/>
              <w:bottom w:val="single" w:sz="4" w:space="0" w:color="808080"/>
              <w:right w:val="single" w:sz="4" w:space="0" w:color="808080"/>
            </w:tcBorders>
            <w:vAlign w:val="center"/>
            <w:hideMark/>
          </w:tcPr>
          <w:p w14:paraId="38B4F8E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66</w:t>
            </w:r>
          </w:p>
        </w:tc>
      </w:tr>
      <w:tr w:rsidR="00A279C8" w:rsidRPr="00A279C8" w14:paraId="6269CC95"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5F66916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I.3.2</w:t>
            </w:r>
          </w:p>
        </w:tc>
        <w:tc>
          <w:tcPr>
            <w:tcW w:w="1192" w:type="pct"/>
            <w:tcBorders>
              <w:top w:val="nil"/>
              <w:left w:val="nil"/>
              <w:bottom w:val="single" w:sz="4" w:space="0" w:color="808080"/>
              <w:right w:val="single" w:sz="4" w:space="0" w:color="808080"/>
            </w:tcBorders>
            <w:vAlign w:val="center"/>
            <w:hideMark/>
          </w:tcPr>
          <w:p w14:paraId="7CE46E7C"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54" w:type="pct"/>
            <w:tcBorders>
              <w:top w:val="nil"/>
              <w:left w:val="nil"/>
              <w:bottom w:val="single" w:sz="4" w:space="0" w:color="808080"/>
              <w:right w:val="single" w:sz="4" w:space="0" w:color="808080"/>
            </w:tcBorders>
            <w:shd w:val="clear" w:color="000000" w:fill="92D050"/>
            <w:vAlign w:val="center"/>
            <w:hideMark/>
          </w:tcPr>
          <w:p w14:paraId="626F7DF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369</w:t>
            </w:r>
          </w:p>
        </w:tc>
        <w:tc>
          <w:tcPr>
            <w:tcW w:w="354" w:type="pct"/>
            <w:tcBorders>
              <w:top w:val="nil"/>
              <w:left w:val="nil"/>
              <w:bottom w:val="single" w:sz="4" w:space="0" w:color="808080"/>
              <w:right w:val="single" w:sz="4" w:space="0" w:color="808080"/>
            </w:tcBorders>
            <w:shd w:val="clear" w:color="000000" w:fill="92D050"/>
            <w:vAlign w:val="center"/>
            <w:hideMark/>
          </w:tcPr>
          <w:p w14:paraId="6A411EF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378</w:t>
            </w:r>
          </w:p>
        </w:tc>
        <w:tc>
          <w:tcPr>
            <w:tcW w:w="354" w:type="pct"/>
            <w:tcBorders>
              <w:top w:val="nil"/>
              <w:left w:val="nil"/>
              <w:bottom w:val="single" w:sz="4" w:space="0" w:color="808080"/>
              <w:right w:val="single" w:sz="4" w:space="0" w:color="808080"/>
            </w:tcBorders>
            <w:vAlign w:val="center"/>
            <w:hideMark/>
          </w:tcPr>
          <w:p w14:paraId="5F4DAB3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387</w:t>
            </w:r>
          </w:p>
        </w:tc>
        <w:tc>
          <w:tcPr>
            <w:tcW w:w="354" w:type="pct"/>
            <w:tcBorders>
              <w:top w:val="nil"/>
              <w:left w:val="nil"/>
              <w:bottom w:val="single" w:sz="4" w:space="0" w:color="808080"/>
              <w:right w:val="single" w:sz="4" w:space="0" w:color="808080"/>
            </w:tcBorders>
            <w:vAlign w:val="center"/>
            <w:hideMark/>
          </w:tcPr>
          <w:p w14:paraId="41AE53B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396</w:t>
            </w:r>
          </w:p>
        </w:tc>
        <w:tc>
          <w:tcPr>
            <w:tcW w:w="354" w:type="pct"/>
            <w:tcBorders>
              <w:top w:val="nil"/>
              <w:left w:val="nil"/>
              <w:bottom w:val="single" w:sz="4" w:space="0" w:color="808080"/>
              <w:right w:val="single" w:sz="4" w:space="0" w:color="808080"/>
            </w:tcBorders>
            <w:vAlign w:val="center"/>
            <w:hideMark/>
          </w:tcPr>
          <w:p w14:paraId="57CF760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406</w:t>
            </w:r>
          </w:p>
        </w:tc>
        <w:tc>
          <w:tcPr>
            <w:tcW w:w="354" w:type="pct"/>
            <w:tcBorders>
              <w:top w:val="nil"/>
              <w:left w:val="nil"/>
              <w:bottom w:val="single" w:sz="4" w:space="0" w:color="808080"/>
              <w:right w:val="single" w:sz="4" w:space="0" w:color="808080"/>
            </w:tcBorders>
            <w:vAlign w:val="center"/>
            <w:hideMark/>
          </w:tcPr>
          <w:p w14:paraId="4CF04B8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416</w:t>
            </w:r>
          </w:p>
        </w:tc>
        <w:tc>
          <w:tcPr>
            <w:tcW w:w="354" w:type="pct"/>
            <w:tcBorders>
              <w:top w:val="nil"/>
              <w:left w:val="nil"/>
              <w:bottom w:val="single" w:sz="4" w:space="0" w:color="808080"/>
              <w:right w:val="single" w:sz="4" w:space="0" w:color="808080"/>
            </w:tcBorders>
            <w:vAlign w:val="center"/>
            <w:hideMark/>
          </w:tcPr>
          <w:p w14:paraId="398F4BF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426</w:t>
            </w:r>
          </w:p>
        </w:tc>
        <w:tc>
          <w:tcPr>
            <w:tcW w:w="354" w:type="pct"/>
            <w:tcBorders>
              <w:top w:val="nil"/>
              <w:left w:val="nil"/>
              <w:bottom w:val="single" w:sz="4" w:space="0" w:color="808080"/>
              <w:right w:val="single" w:sz="4" w:space="0" w:color="808080"/>
            </w:tcBorders>
            <w:vAlign w:val="center"/>
            <w:hideMark/>
          </w:tcPr>
          <w:p w14:paraId="49624A9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437</w:t>
            </w:r>
          </w:p>
        </w:tc>
        <w:tc>
          <w:tcPr>
            <w:tcW w:w="354" w:type="pct"/>
            <w:tcBorders>
              <w:top w:val="nil"/>
              <w:left w:val="nil"/>
              <w:bottom w:val="single" w:sz="4" w:space="0" w:color="808080"/>
              <w:right w:val="single" w:sz="4" w:space="0" w:color="808080"/>
            </w:tcBorders>
            <w:vAlign w:val="center"/>
            <w:hideMark/>
          </w:tcPr>
          <w:p w14:paraId="5AD3CF4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447</w:t>
            </w:r>
          </w:p>
        </w:tc>
        <w:tc>
          <w:tcPr>
            <w:tcW w:w="354" w:type="pct"/>
            <w:tcBorders>
              <w:top w:val="nil"/>
              <w:left w:val="nil"/>
              <w:bottom w:val="single" w:sz="4" w:space="0" w:color="808080"/>
              <w:right w:val="single" w:sz="4" w:space="0" w:color="808080"/>
            </w:tcBorders>
            <w:vAlign w:val="center"/>
            <w:hideMark/>
          </w:tcPr>
          <w:p w14:paraId="0AC4BE6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458</w:t>
            </w:r>
          </w:p>
        </w:tc>
      </w:tr>
      <w:tr w:rsidR="00A279C8" w:rsidRPr="00A279C8" w14:paraId="1D199CB5"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0FDA5AD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I.3.3</w:t>
            </w:r>
          </w:p>
        </w:tc>
        <w:tc>
          <w:tcPr>
            <w:tcW w:w="1192" w:type="pct"/>
            <w:tcBorders>
              <w:top w:val="nil"/>
              <w:left w:val="nil"/>
              <w:bottom w:val="single" w:sz="4" w:space="0" w:color="808080"/>
              <w:right w:val="single" w:sz="4" w:space="0" w:color="808080"/>
            </w:tcBorders>
            <w:vAlign w:val="center"/>
            <w:hideMark/>
          </w:tcPr>
          <w:p w14:paraId="46DB43AB"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54" w:type="pct"/>
            <w:tcBorders>
              <w:top w:val="nil"/>
              <w:left w:val="nil"/>
              <w:bottom w:val="single" w:sz="4" w:space="0" w:color="808080"/>
              <w:right w:val="single" w:sz="4" w:space="0" w:color="808080"/>
            </w:tcBorders>
            <w:shd w:val="clear" w:color="000000" w:fill="92D050"/>
            <w:vAlign w:val="center"/>
            <w:hideMark/>
          </w:tcPr>
          <w:p w14:paraId="64BFC9F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2CB4EB1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3AAC43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9355D8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F52A43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072C27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D9A81E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B7669B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8C343F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61224B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4B699A14"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7A9D833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I.3.4</w:t>
            </w:r>
          </w:p>
        </w:tc>
        <w:tc>
          <w:tcPr>
            <w:tcW w:w="1192" w:type="pct"/>
            <w:tcBorders>
              <w:top w:val="nil"/>
              <w:left w:val="nil"/>
              <w:bottom w:val="single" w:sz="4" w:space="0" w:color="808080"/>
              <w:right w:val="single" w:sz="4" w:space="0" w:color="808080"/>
            </w:tcBorders>
            <w:vAlign w:val="center"/>
            <w:hideMark/>
          </w:tcPr>
          <w:p w14:paraId="07BF2541"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54" w:type="pct"/>
            <w:tcBorders>
              <w:top w:val="nil"/>
              <w:left w:val="nil"/>
              <w:bottom w:val="single" w:sz="4" w:space="0" w:color="808080"/>
              <w:right w:val="single" w:sz="4" w:space="0" w:color="808080"/>
            </w:tcBorders>
            <w:shd w:val="clear" w:color="000000" w:fill="92D050"/>
            <w:vAlign w:val="center"/>
            <w:hideMark/>
          </w:tcPr>
          <w:p w14:paraId="4B04ED7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17174A5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38CEB4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02C3CE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C28049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643E21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544F25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11265C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9D7392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0B8F11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0F457575"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F2F2F2"/>
            <w:vAlign w:val="center"/>
            <w:hideMark/>
          </w:tcPr>
          <w:p w14:paraId="2D48E0D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I.4</w:t>
            </w:r>
          </w:p>
        </w:tc>
        <w:tc>
          <w:tcPr>
            <w:tcW w:w="1192" w:type="pct"/>
            <w:tcBorders>
              <w:top w:val="nil"/>
              <w:left w:val="nil"/>
              <w:bottom w:val="single" w:sz="4" w:space="0" w:color="808080"/>
              <w:right w:val="single" w:sz="4" w:space="0" w:color="808080"/>
            </w:tcBorders>
            <w:shd w:val="clear" w:color="000000" w:fill="F2F2F2"/>
            <w:vAlign w:val="center"/>
            <w:hideMark/>
          </w:tcPr>
          <w:p w14:paraId="5FE636F9"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Pozostałe źródła</w:t>
            </w:r>
          </w:p>
        </w:tc>
        <w:tc>
          <w:tcPr>
            <w:tcW w:w="354" w:type="pct"/>
            <w:tcBorders>
              <w:top w:val="nil"/>
              <w:left w:val="nil"/>
              <w:bottom w:val="single" w:sz="4" w:space="0" w:color="808080"/>
              <w:right w:val="single" w:sz="4" w:space="0" w:color="808080"/>
            </w:tcBorders>
            <w:shd w:val="clear" w:color="000000" w:fill="92D050"/>
            <w:vAlign w:val="center"/>
            <w:hideMark/>
          </w:tcPr>
          <w:p w14:paraId="1DD7E85E"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15248</w:t>
            </w:r>
          </w:p>
        </w:tc>
        <w:tc>
          <w:tcPr>
            <w:tcW w:w="354" w:type="pct"/>
            <w:tcBorders>
              <w:top w:val="nil"/>
              <w:left w:val="nil"/>
              <w:bottom w:val="single" w:sz="4" w:space="0" w:color="808080"/>
              <w:right w:val="single" w:sz="4" w:space="0" w:color="808080"/>
            </w:tcBorders>
            <w:shd w:val="clear" w:color="000000" w:fill="92D050"/>
            <w:vAlign w:val="center"/>
            <w:hideMark/>
          </w:tcPr>
          <w:p w14:paraId="7EFA25E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15668</w:t>
            </w:r>
          </w:p>
        </w:tc>
        <w:tc>
          <w:tcPr>
            <w:tcW w:w="354" w:type="pct"/>
            <w:tcBorders>
              <w:top w:val="nil"/>
              <w:left w:val="nil"/>
              <w:bottom w:val="single" w:sz="4" w:space="0" w:color="808080"/>
              <w:right w:val="single" w:sz="4" w:space="0" w:color="808080"/>
            </w:tcBorders>
            <w:shd w:val="clear" w:color="000000" w:fill="F2F2F2"/>
            <w:vAlign w:val="center"/>
            <w:hideMark/>
          </w:tcPr>
          <w:p w14:paraId="5D8DF5C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16100</w:t>
            </w:r>
          </w:p>
        </w:tc>
        <w:tc>
          <w:tcPr>
            <w:tcW w:w="354" w:type="pct"/>
            <w:tcBorders>
              <w:top w:val="nil"/>
              <w:left w:val="nil"/>
              <w:bottom w:val="single" w:sz="4" w:space="0" w:color="808080"/>
              <w:right w:val="single" w:sz="4" w:space="0" w:color="808080"/>
            </w:tcBorders>
            <w:shd w:val="clear" w:color="000000" w:fill="F2F2F2"/>
            <w:vAlign w:val="center"/>
            <w:hideMark/>
          </w:tcPr>
          <w:p w14:paraId="2A199BF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16545</w:t>
            </w:r>
          </w:p>
        </w:tc>
        <w:tc>
          <w:tcPr>
            <w:tcW w:w="354" w:type="pct"/>
            <w:tcBorders>
              <w:top w:val="nil"/>
              <w:left w:val="nil"/>
              <w:bottom w:val="single" w:sz="4" w:space="0" w:color="808080"/>
              <w:right w:val="single" w:sz="4" w:space="0" w:color="808080"/>
            </w:tcBorders>
            <w:shd w:val="clear" w:color="000000" w:fill="F2F2F2"/>
            <w:vAlign w:val="center"/>
            <w:hideMark/>
          </w:tcPr>
          <w:p w14:paraId="33805A8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17003</w:t>
            </w:r>
          </w:p>
        </w:tc>
        <w:tc>
          <w:tcPr>
            <w:tcW w:w="354" w:type="pct"/>
            <w:tcBorders>
              <w:top w:val="nil"/>
              <w:left w:val="nil"/>
              <w:bottom w:val="single" w:sz="4" w:space="0" w:color="808080"/>
              <w:right w:val="single" w:sz="4" w:space="0" w:color="808080"/>
            </w:tcBorders>
            <w:shd w:val="clear" w:color="000000" w:fill="F2F2F2"/>
            <w:vAlign w:val="center"/>
            <w:hideMark/>
          </w:tcPr>
          <w:p w14:paraId="5E1E793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17473</w:t>
            </w:r>
          </w:p>
        </w:tc>
        <w:tc>
          <w:tcPr>
            <w:tcW w:w="354" w:type="pct"/>
            <w:tcBorders>
              <w:top w:val="nil"/>
              <w:left w:val="nil"/>
              <w:bottom w:val="single" w:sz="4" w:space="0" w:color="808080"/>
              <w:right w:val="single" w:sz="4" w:space="0" w:color="808080"/>
            </w:tcBorders>
            <w:shd w:val="clear" w:color="000000" w:fill="F2F2F2"/>
            <w:vAlign w:val="center"/>
            <w:hideMark/>
          </w:tcPr>
          <w:p w14:paraId="521CE9FA"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17957</w:t>
            </w:r>
          </w:p>
        </w:tc>
        <w:tc>
          <w:tcPr>
            <w:tcW w:w="354" w:type="pct"/>
            <w:tcBorders>
              <w:top w:val="nil"/>
              <w:left w:val="nil"/>
              <w:bottom w:val="single" w:sz="4" w:space="0" w:color="808080"/>
              <w:right w:val="single" w:sz="4" w:space="0" w:color="808080"/>
            </w:tcBorders>
            <w:shd w:val="clear" w:color="000000" w:fill="F2F2F2"/>
            <w:vAlign w:val="center"/>
            <w:hideMark/>
          </w:tcPr>
          <w:p w14:paraId="3A490219"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18455</w:t>
            </w:r>
          </w:p>
        </w:tc>
        <w:tc>
          <w:tcPr>
            <w:tcW w:w="354" w:type="pct"/>
            <w:tcBorders>
              <w:top w:val="nil"/>
              <w:left w:val="nil"/>
              <w:bottom w:val="single" w:sz="4" w:space="0" w:color="808080"/>
              <w:right w:val="single" w:sz="4" w:space="0" w:color="808080"/>
            </w:tcBorders>
            <w:shd w:val="clear" w:color="000000" w:fill="F2F2F2"/>
            <w:vAlign w:val="center"/>
            <w:hideMark/>
          </w:tcPr>
          <w:p w14:paraId="1DE2509A"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18966</w:t>
            </w:r>
          </w:p>
        </w:tc>
        <w:tc>
          <w:tcPr>
            <w:tcW w:w="354" w:type="pct"/>
            <w:tcBorders>
              <w:top w:val="nil"/>
              <w:left w:val="nil"/>
              <w:bottom w:val="single" w:sz="4" w:space="0" w:color="808080"/>
              <w:right w:val="single" w:sz="4" w:space="0" w:color="808080"/>
            </w:tcBorders>
            <w:shd w:val="clear" w:color="000000" w:fill="F2F2F2"/>
            <w:vAlign w:val="center"/>
            <w:hideMark/>
          </w:tcPr>
          <w:p w14:paraId="0E3ADD6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19493</w:t>
            </w:r>
          </w:p>
        </w:tc>
      </w:tr>
      <w:tr w:rsidR="00A279C8" w:rsidRPr="00A279C8" w14:paraId="26967230"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76B7C6B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I.4.1</w:t>
            </w:r>
          </w:p>
        </w:tc>
        <w:tc>
          <w:tcPr>
            <w:tcW w:w="1192" w:type="pct"/>
            <w:tcBorders>
              <w:top w:val="nil"/>
              <w:left w:val="nil"/>
              <w:bottom w:val="single" w:sz="4" w:space="0" w:color="808080"/>
              <w:right w:val="single" w:sz="4" w:space="0" w:color="808080"/>
            </w:tcBorders>
            <w:vAlign w:val="center"/>
            <w:hideMark/>
          </w:tcPr>
          <w:p w14:paraId="034F6A0C"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54" w:type="pct"/>
            <w:tcBorders>
              <w:top w:val="nil"/>
              <w:left w:val="nil"/>
              <w:bottom w:val="single" w:sz="4" w:space="0" w:color="808080"/>
              <w:right w:val="single" w:sz="4" w:space="0" w:color="808080"/>
            </w:tcBorders>
            <w:shd w:val="clear" w:color="000000" w:fill="92D050"/>
            <w:vAlign w:val="center"/>
            <w:hideMark/>
          </w:tcPr>
          <w:p w14:paraId="18A402B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shd w:val="clear" w:color="000000" w:fill="92D050"/>
            <w:vAlign w:val="center"/>
            <w:hideMark/>
          </w:tcPr>
          <w:p w14:paraId="6709BED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7BEC099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2938AF8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7EB1FD5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0D51011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77A4C85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07A5C54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7D8D5C4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54" w:type="pct"/>
            <w:tcBorders>
              <w:top w:val="nil"/>
              <w:left w:val="nil"/>
              <w:bottom w:val="single" w:sz="4" w:space="0" w:color="808080"/>
              <w:right w:val="single" w:sz="4" w:space="0" w:color="808080"/>
            </w:tcBorders>
            <w:vAlign w:val="center"/>
            <w:hideMark/>
          </w:tcPr>
          <w:p w14:paraId="331AE25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r>
      <w:tr w:rsidR="00A279C8" w:rsidRPr="00A279C8" w14:paraId="4CDEC819"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74A7724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I.4.2</w:t>
            </w:r>
          </w:p>
        </w:tc>
        <w:tc>
          <w:tcPr>
            <w:tcW w:w="1192" w:type="pct"/>
            <w:tcBorders>
              <w:top w:val="nil"/>
              <w:left w:val="nil"/>
              <w:bottom w:val="single" w:sz="4" w:space="0" w:color="808080"/>
              <w:right w:val="single" w:sz="4" w:space="0" w:color="808080"/>
            </w:tcBorders>
            <w:vAlign w:val="center"/>
            <w:hideMark/>
          </w:tcPr>
          <w:p w14:paraId="56D7FBA3"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54" w:type="pct"/>
            <w:tcBorders>
              <w:top w:val="nil"/>
              <w:left w:val="nil"/>
              <w:bottom w:val="single" w:sz="4" w:space="0" w:color="808080"/>
              <w:right w:val="single" w:sz="4" w:space="0" w:color="808080"/>
            </w:tcBorders>
            <w:shd w:val="clear" w:color="000000" w:fill="92D050"/>
            <w:vAlign w:val="center"/>
            <w:hideMark/>
          </w:tcPr>
          <w:p w14:paraId="36DD812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14757</w:t>
            </w:r>
          </w:p>
        </w:tc>
        <w:tc>
          <w:tcPr>
            <w:tcW w:w="354" w:type="pct"/>
            <w:tcBorders>
              <w:top w:val="nil"/>
              <w:left w:val="nil"/>
              <w:bottom w:val="single" w:sz="4" w:space="0" w:color="808080"/>
              <w:right w:val="single" w:sz="4" w:space="0" w:color="808080"/>
            </w:tcBorders>
            <w:shd w:val="clear" w:color="000000" w:fill="92D050"/>
            <w:vAlign w:val="center"/>
            <w:hideMark/>
          </w:tcPr>
          <w:p w14:paraId="6AB0359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15177</w:t>
            </w:r>
          </w:p>
        </w:tc>
        <w:tc>
          <w:tcPr>
            <w:tcW w:w="354" w:type="pct"/>
            <w:tcBorders>
              <w:top w:val="nil"/>
              <w:left w:val="nil"/>
              <w:bottom w:val="single" w:sz="4" w:space="0" w:color="808080"/>
              <w:right w:val="single" w:sz="4" w:space="0" w:color="808080"/>
            </w:tcBorders>
            <w:vAlign w:val="center"/>
            <w:hideMark/>
          </w:tcPr>
          <w:p w14:paraId="0505CBB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15610</w:t>
            </w:r>
          </w:p>
        </w:tc>
        <w:tc>
          <w:tcPr>
            <w:tcW w:w="354" w:type="pct"/>
            <w:tcBorders>
              <w:top w:val="nil"/>
              <w:left w:val="nil"/>
              <w:bottom w:val="single" w:sz="4" w:space="0" w:color="808080"/>
              <w:right w:val="single" w:sz="4" w:space="0" w:color="808080"/>
            </w:tcBorders>
            <w:vAlign w:val="center"/>
            <w:hideMark/>
          </w:tcPr>
          <w:p w14:paraId="4A63D7E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16055</w:t>
            </w:r>
          </w:p>
        </w:tc>
        <w:tc>
          <w:tcPr>
            <w:tcW w:w="354" w:type="pct"/>
            <w:tcBorders>
              <w:top w:val="nil"/>
              <w:left w:val="nil"/>
              <w:bottom w:val="single" w:sz="4" w:space="0" w:color="808080"/>
              <w:right w:val="single" w:sz="4" w:space="0" w:color="808080"/>
            </w:tcBorders>
            <w:vAlign w:val="center"/>
            <w:hideMark/>
          </w:tcPr>
          <w:p w14:paraId="735DD4B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16512</w:t>
            </w:r>
          </w:p>
        </w:tc>
        <w:tc>
          <w:tcPr>
            <w:tcW w:w="354" w:type="pct"/>
            <w:tcBorders>
              <w:top w:val="nil"/>
              <w:left w:val="nil"/>
              <w:bottom w:val="single" w:sz="4" w:space="0" w:color="808080"/>
              <w:right w:val="single" w:sz="4" w:space="0" w:color="808080"/>
            </w:tcBorders>
            <w:vAlign w:val="center"/>
            <w:hideMark/>
          </w:tcPr>
          <w:p w14:paraId="71B7361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16982</w:t>
            </w:r>
          </w:p>
        </w:tc>
        <w:tc>
          <w:tcPr>
            <w:tcW w:w="354" w:type="pct"/>
            <w:tcBorders>
              <w:top w:val="nil"/>
              <w:left w:val="nil"/>
              <w:bottom w:val="single" w:sz="4" w:space="0" w:color="808080"/>
              <w:right w:val="single" w:sz="4" w:space="0" w:color="808080"/>
            </w:tcBorders>
            <w:vAlign w:val="center"/>
            <w:hideMark/>
          </w:tcPr>
          <w:p w14:paraId="1CA406A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17466</w:t>
            </w:r>
          </w:p>
        </w:tc>
        <w:tc>
          <w:tcPr>
            <w:tcW w:w="354" w:type="pct"/>
            <w:tcBorders>
              <w:top w:val="nil"/>
              <w:left w:val="nil"/>
              <w:bottom w:val="single" w:sz="4" w:space="0" w:color="808080"/>
              <w:right w:val="single" w:sz="4" w:space="0" w:color="808080"/>
            </w:tcBorders>
            <w:vAlign w:val="center"/>
            <w:hideMark/>
          </w:tcPr>
          <w:p w14:paraId="5B9EE6F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17964</w:t>
            </w:r>
          </w:p>
        </w:tc>
        <w:tc>
          <w:tcPr>
            <w:tcW w:w="354" w:type="pct"/>
            <w:tcBorders>
              <w:top w:val="nil"/>
              <w:left w:val="nil"/>
              <w:bottom w:val="single" w:sz="4" w:space="0" w:color="808080"/>
              <w:right w:val="single" w:sz="4" w:space="0" w:color="808080"/>
            </w:tcBorders>
            <w:vAlign w:val="center"/>
            <w:hideMark/>
          </w:tcPr>
          <w:p w14:paraId="7A1060F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18476</w:t>
            </w:r>
          </w:p>
        </w:tc>
        <w:tc>
          <w:tcPr>
            <w:tcW w:w="354" w:type="pct"/>
            <w:tcBorders>
              <w:top w:val="nil"/>
              <w:left w:val="nil"/>
              <w:bottom w:val="single" w:sz="4" w:space="0" w:color="808080"/>
              <w:right w:val="single" w:sz="4" w:space="0" w:color="808080"/>
            </w:tcBorders>
            <w:vAlign w:val="center"/>
            <w:hideMark/>
          </w:tcPr>
          <w:p w14:paraId="61648A2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19002</w:t>
            </w:r>
          </w:p>
        </w:tc>
      </w:tr>
      <w:tr w:rsidR="00A279C8" w:rsidRPr="00A279C8" w14:paraId="4DA74D0C"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19AF396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I.4.3</w:t>
            </w:r>
          </w:p>
        </w:tc>
        <w:tc>
          <w:tcPr>
            <w:tcW w:w="1192" w:type="pct"/>
            <w:tcBorders>
              <w:top w:val="nil"/>
              <w:left w:val="nil"/>
              <w:bottom w:val="single" w:sz="4" w:space="0" w:color="808080"/>
              <w:right w:val="single" w:sz="4" w:space="0" w:color="808080"/>
            </w:tcBorders>
            <w:vAlign w:val="center"/>
            <w:hideMark/>
          </w:tcPr>
          <w:p w14:paraId="723AFC56"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54" w:type="pct"/>
            <w:tcBorders>
              <w:top w:val="nil"/>
              <w:left w:val="nil"/>
              <w:bottom w:val="single" w:sz="4" w:space="0" w:color="808080"/>
              <w:right w:val="single" w:sz="4" w:space="0" w:color="808080"/>
            </w:tcBorders>
            <w:shd w:val="clear" w:color="000000" w:fill="92D050"/>
            <w:vAlign w:val="center"/>
            <w:hideMark/>
          </w:tcPr>
          <w:p w14:paraId="5BEF651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0A068C0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836025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B04A6B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C7D600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00DA9FD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E3237F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79A088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B45E36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331E7B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1C604AA8" w14:textId="77777777" w:rsidTr="00A279C8">
        <w:trPr>
          <w:trHeight w:val="20"/>
        </w:trPr>
        <w:tc>
          <w:tcPr>
            <w:tcW w:w="267" w:type="pct"/>
            <w:tcBorders>
              <w:top w:val="nil"/>
              <w:left w:val="single" w:sz="4" w:space="0" w:color="808080"/>
              <w:bottom w:val="single" w:sz="4" w:space="0" w:color="808080"/>
              <w:right w:val="single" w:sz="4" w:space="0" w:color="808080"/>
            </w:tcBorders>
            <w:vAlign w:val="center"/>
            <w:hideMark/>
          </w:tcPr>
          <w:p w14:paraId="26439F8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I.4.4</w:t>
            </w:r>
          </w:p>
        </w:tc>
        <w:tc>
          <w:tcPr>
            <w:tcW w:w="1192" w:type="pct"/>
            <w:tcBorders>
              <w:top w:val="nil"/>
              <w:left w:val="nil"/>
              <w:bottom w:val="single" w:sz="4" w:space="0" w:color="808080"/>
              <w:right w:val="single" w:sz="4" w:space="0" w:color="808080"/>
            </w:tcBorders>
            <w:vAlign w:val="center"/>
            <w:hideMark/>
          </w:tcPr>
          <w:p w14:paraId="0B4AB8AF"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54" w:type="pct"/>
            <w:tcBorders>
              <w:top w:val="nil"/>
              <w:left w:val="nil"/>
              <w:bottom w:val="single" w:sz="4" w:space="0" w:color="808080"/>
              <w:right w:val="single" w:sz="4" w:space="0" w:color="808080"/>
            </w:tcBorders>
            <w:shd w:val="clear" w:color="000000" w:fill="92D050"/>
            <w:vAlign w:val="center"/>
            <w:hideMark/>
          </w:tcPr>
          <w:p w14:paraId="4C9BDA7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shd w:val="clear" w:color="000000" w:fill="92D050"/>
            <w:vAlign w:val="center"/>
            <w:hideMark/>
          </w:tcPr>
          <w:p w14:paraId="1219706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74FA29C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C22D6D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1F9904F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4C616D0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0A0567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32222AE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63D4128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54" w:type="pct"/>
            <w:tcBorders>
              <w:top w:val="nil"/>
              <w:left w:val="nil"/>
              <w:bottom w:val="single" w:sz="4" w:space="0" w:color="808080"/>
              <w:right w:val="single" w:sz="4" w:space="0" w:color="808080"/>
            </w:tcBorders>
            <w:vAlign w:val="center"/>
            <w:hideMark/>
          </w:tcPr>
          <w:p w14:paraId="59D739C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7BC7C030" w14:textId="77777777" w:rsidTr="00A279C8">
        <w:trPr>
          <w:trHeight w:val="20"/>
        </w:trPr>
        <w:tc>
          <w:tcPr>
            <w:tcW w:w="267" w:type="pct"/>
            <w:tcBorders>
              <w:top w:val="nil"/>
              <w:left w:val="single" w:sz="4" w:space="0" w:color="808080"/>
              <w:bottom w:val="single" w:sz="4" w:space="0" w:color="808080"/>
              <w:right w:val="single" w:sz="4" w:space="0" w:color="808080"/>
            </w:tcBorders>
            <w:shd w:val="clear" w:color="000000" w:fill="808080"/>
            <w:vAlign w:val="center"/>
            <w:hideMark/>
          </w:tcPr>
          <w:p w14:paraId="351CDE9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1192" w:type="pct"/>
            <w:tcBorders>
              <w:top w:val="nil"/>
              <w:left w:val="nil"/>
              <w:bottom w:val="single" w:sz="4" w:space="0" w:color="808080"/>
              <w:right w:val="single" w:sz="4" w:space="0" w:color="808080"/>
            </w:tcBorders>
            <w:shd w:val="clear" w:color="000000" w:fill="808080"/>
            <w:vAlign w:val="center"/>
            <w:hideMark/>
          </w:tcPr>
          <w:p w14:paraId="2F94B667"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RAZEM:</w:t>
            </w:r>
          </w:p>
        </w:tc>
        <w:tc>
          <w:tcPr>
            <w:tcW w:w="354" w:type="pct"/>
            <w:tcBorders>
              <w:top w:val="nil"/>
              <w:left w:val="nil"/>
              <w:bottom w:val="single" w:sz="4" w:space="0" w:color="808080"/>
              <w:right w:val="single" w:sz="4" w:space="0" w:color="808080"/>
            </w:tcBorders>
            <w:shd w:val="clear" w:color="000000" w:fill="92D050"/>
            <w:vAlign w:val="center"/>
            <w:hideMark/>
          </w:tcPr>
          <w:p w14:paraId="77265BF1"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26630</w:t>
            </w:r>
          </w:p>
        </w:tc>
        <w:tc>
          <w:tcPr>
            <w:tcW w:w="354" w:type="pct"/>
            <w:tcBorders>
              <w:top w:val="nil"/>
              <w:left w:val="nil"/>
              <w:bottom w:val="single" w:sz="4" w:space="0" w:color="808080"/>
              <w:right w:val="single" w:sz="4" w:space="0" w:color="808080"/>
            </w:tcBorders>
            <w:shd w:val="clear" w:color="000000" w:fill="92D050"/>
            <w:vAlign w:val="center"/>
            <w:hideMark/>
          </w:tcPr>
          <w:p w14:paraId="15A2142E"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27318</w:t>
            </w:r>
          </w:p>
        </w:tc>
        <w:tc>
          <w:tcPr>
            <w:tcW w:w="354" w:type="pct"/>
            <w:tcBorders>
              <w:top w:val="nil"/>
              <w:left w:val="nil"/>
              <w:bottom w:val="single" w:sz="4" w:space="0" w:color="808080"/>
              <w:right w:val="single" w:sz="4" w:space="0" w:color="808080"/>
            </w:tcBorders>
            <w:shd w:val="clear" w:color="000000" w:fill="808080"/>
            <w:vAlign w:val="center"/>
            <w:hideMark/>
          </w:tcPr>
          <w:p w14:paraId="05ECE448"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28025</w:t>
            </w:r>
          </w:p>
        </w:tc>
        <w:tc>
          <w:tcPr>
            <w:tcW w:w="354" w:type="pct"/>
            <w:tcBorders>
              <w:top w:val="nil"/>
              <w:left w:val="nil"/>
              <w:bottom w:val="single" w:sz="4" w:space="0" w:color="808080"/>
              <w:right w:val="single" w:sz="4" w:space="0" w:color="808080"/>
            </w:tcBorders>
            <w:shd w:val="clear" w:color="000000" w:fill="808080"/>
            <w:vAlign w:val="center"/>
            <w:hideMark/>
          </w:tcPr>
          <w:p w14:paraId="6BFE6124"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28752</w:t>
            </w:r>
          </w:p>
        </w:tc>
        <w:tc>
          <w:tcPr>
            <w:tcW w:w="354" w:type="pct"/>
            <w:tcBorders>
              <w:top w:val="nil"/>
              <w:left w:val="nil"/>
              <w:bottom w:val="single" w:sz="4" w:space="0" w:color="808080"/>
              <w:right w:val="single" w:sz="4" w:space="0" w:color="808080"/>
            </w:tcBorders>
            <w:shd w:val="clear" w:color="000000" w:fill="808080"/>
            <w:vAlign w:val="center"/>
            <w:hideMark/>
          </w:tcPr>
          <w:p w14:paraId="18E18AC1"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29499</w:t>
            </w:r>
          </w:p>
        </w:tc>
        <w:tc>
          <w:tcPr>
            <w:tcW w:w="354" w:type="pct"/>
            <w:tcBorders>
              <w:top w:val="nil"/>
              <w:left w:val="nil"/>
              <w:bottom w:val="single" w:sz="4" w:space="0" w:color="808080"/>
              <w:right w:val="single" w:sz="4" w:space="0" w:color="808080"/>
            </w:tcBorders>
            <w:shd w:val="clear" w:color="000000" w:fill="808080"/>
            <w:vAlign w:val="center"/>
            <w:hideMark/>
          </w:tcPr>
          <w:p w14:paraId="1F94DE8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30266</w:t>
            </w:r>
          </w:p>
        </w:tc>
        <w:tc>
          <w:tcPr>
            <w:tcW w:w="354" w:type="pct"/>
            <w:tcBorders>
              <w:top w:val="nil"/>
              <w:left w:val="nil"/>
              <w:bottom w:val="single" w:sz="4" w:space="0" w:color="808080"/>
              <w:right w:val="single" w:sz="4" w:space="0" w:color="808080"/>
            </w:tcBorders>
            <w:shd w:val="clear" w:color="000000" w:fill="808080"/>
            <w:vAlign w:val="center"/>
            <w:hideMark/>
          </w:tcPr>
          <w:p w14:paraId="2D291D9C"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31055</w:t>
            </w:r>
          </w:p>
        </w:tc>
        <w:tc>
          <w:tcPr>
            <w:tcW w:w="354" w:type="pct"/>
            <w:tcBorders>
              <w:top w:val="nil"/>
              <w:left w:val="nil"/>
              <w:bottom w:val="single" w:sz="4" w:space="0" w:color="808080"/>
              <w:right w:val="single" w:sz="4" w:space="0" w:color="808080"/>
            </w:tcBorders>
            <w:shd w:val="clear" w:color="000000" w:fill="808080"/>
            <w:vAlign w:val="center"/>
            <w:hideMark/>
          </w:tcPr>
          <w:p w14:paraId="1D61B13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31866</w:t>
            </w:r>
          </w:p>
        </w:tc>
        <w:tc>
          <w:tcPr>
            <w:tcW w:w="354" w:type="pct"/>
            <w:tcBorders>
              <w:top w:val="nil"/>
              <w:left w:val="nil"/>
              <w:bottom w:val="single" w:sz="4" w:space="0" w:color="808080"/>
              <w:right w:val="single" w:sz="4" w:space="0" w:color="808080"/>
            </w:tcBorders>
            <w:shd w:val="clear" w:color="000000" w:fill="808080"/>
            <w:vAlign w:val="center"/>
            <w:hideMark/>
          </w:tcPr>
          <w:p w14:paraId="47D8E9D1"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32700</w:t>
            </w:r>
          </w:p>
        </w:tc>
        <w:tc>
          <w:tcPr>
            <w:tcW w:w="354" w:type="pct"/>
            <w:tcBorders>
              <w:top w:val="nil"/>
              <w:left w:val="nil"/>
              <w:bottom w:val="single" w:sz="4" w:space="0" w:color="808080"/>
              <w:right w:val="single" w:sz="4" w:space="0" w:color="808080"/>
            </w:tcBorders>
            <w:shd w:val="clear" w:color="000000" w:fill="808080"/>
            <w:vAlign w:val="center"/>
            <w:hideMark/>
          </w:tcPr>
          <w:p w14:paraId="678ED868"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33557</w:t>
            </w:r>
          </w:p>
        </w:tc>
      </w:tr>
    </w:tbl>
    <w:p w14:paraId="4BC3DBAA" w14:textId="73554DC7" w:rsidR="00D83951" w:rsidRPr="004B4852" w:rsidRDefault="00D83951" w:rsidP="002D28A3">
      <w:pPr>
        <w:pStyle w:val="rdo"/>
        <w:rPr>
          <w:rFonts w:eastAsia="Times New Roman"/>
        </w:rPr>
      </w:pPr>
      <w:r w:rsidRPr="004B4852">
        <w:rPr>
          <w:rFonts w:eastAsia="Times New Roman"/>
        </w:rPr>
        <w:t>Źródło: Opracowanie własne</w:t>
      </w:r>
    </w:p>
    <w:p w14:paraId="743E8E85" w14:textId="77777777" w:rsidR="00601D6F" w:rsidRDefault="00601D6F">
      <w:pPr>
        <w:spacing w:before="0" w:after="200" w:line="276" w:lineRule="auto"/>
        <w:contextualSpacing w:val="0"/>
        <w:jc w:val="left"/>
        <w:rPr>
          <w:rFonts w:asciiTheme="majorHAnsi" w:hAnsiTheme="majorHAnsi" w:cstheme="majorHAnsi"/>
          <w:bCs/>
          <w:color w:val="4D4D4D" w:themeColor="accent6"/>
          <w:sz w:val="20"/>
          <w:szCs w:val="18"/>
        </w:rPr>
      </w:pPr>
      <w:r>
        <w:rPr>
          <w:rFonts w:asciiTheme="majorHAnsi" w:hAnsiTheme="majorHAnsi" w:cstheme="majorHAnsi"/>
        </w:rPr>
        <w:br w:type="page"/>
      </w:r>
    </w:p>
    <w:p w14:paraId="2ED0EB6C" w14:textId="0118B82C" w:rsidR="00D83951" w:rsidRDefault="00D83951" w:rsidP="002B3BCA">
      <w:pPr>
        <w:pStyle w:val="Legenda"/>
        <w:keepNext/>
        <w:spacing w:after="0"/>
        <w:rPr>
          <w:b/>
          <w:bCs w:val="0"/>
          <w:sz w:val="18"/>
        </w:rPr>
      </w:pPr>
      <w:bookmarkStart w:id="700" w:name="_Toc225790415"/>
      <w:r w:rsidRPr="002B3BCA">
        <w:rPr>
          <w:rFonts w:asciiTheme="majorHAnsi" w:hAnsiTheme="majorHAnsi" w:cstheme="majorHAnsi"/>
          <w:b/>
          <w:bCs w:val="0"/>
          <w:sz w:val="18"/>
        </w:rPr>
        <w:lastRenderedPageBreak/>
        <w:t xml:space="preserve">Tabela </w:t>
      </w:r>
      <w:r w:rsidR="004B4852" w:rsidRPr="002B3BCA">
        <w:rPr>
          <w:rFonts w:asciiTheme="majorHAnsi" w:hAnsiTheme="majorHAnsi" w:cstheme="majorHAnsi"/>
          <w:b/>
          <w:bCs w:val="0"/>
          <w:sz w:val="18"/>
        </w:rPr>
        <w:fldChar w:fldCharType="begin"/>
      </w:r>
      <w:r w:rsidR="004B4852" w:rsidRPr="002B3BCA">
        <w:rPr>
          <w:rFonts w:asciiTheme="majorHAnsi" w:hAnsiTheme="majorHAnsi" w:cstheme="majorHAnsi"/>
          <w:b/>
          <w:bCs w:val="0"/>
          <w:sz w:val="18"/>
        </w:rPr>
        <w:instrText xml:space="preserve"> SEQ Tabela \* ARABIC </w:instrText>
      </w:r>
      <w:r w:rsidR="004B4852" w:rsidRPr="002B3BCA">
        <w:rPr>
          <w:rFonts w:asciiTheme="majorHAnsi" w:hAnsiTheme="majorHAnsi" w:cstheme="majorHAnsi"/>
          <w:b/>
          <w:bCs w:val="0"/>
          <w:sz w:val="18"/>
        </w:rPr>
        <w:fldChar w:fldCharType="separate"/>
      </w:r>
      <w:r w:rsidR="00501F96">
        <w:rPr>
          <w:rFonts w:asciiTheme="majorHAnsi" w:hAnsiTheme="majorHAnsi" w:cstheme="majorHAnsi"/>
          <w:b/>
          <w:bCs w:val="0"/>
          <w:noProof/>
          <w:sz w:val="18"/>
        </w:rPr>
        <w:t>30</w:t>
      </w:r>
      <w:r w:rsidR="004B4852" w:rsidRPr="002B3BCA">
        <w:rPr>
          <w:rFonts w:asciiTheme="majorHAnsi" w:hAnsiTheme="majorHAnsi" w:cstheme="majorHAnsi"/>
          <w:b/>
          <w:bCs w:val="0"/>
          <w:noProof/>
          <w:sz w:val="18"/>
        </w:rPr>
        <w:fldChar w:fldCharType="end"/>
      </w:r>
      <w:r w:rsidRPr="002B3BCA">
        <w:rPr>
          <w:rFonts w:asciiTheme="majorHAnsi" w:hAnsiTheme="majorHAnsi" w:cstheme="majorHAnsi"/>
          <w:b/>
          <w:bCs w:val="0"/>
          <w:sz w:val="18"/>
        </w:rPr>
        <w:t xml:space="preserve"> Scenariusz C Aktywny - Prognozowany wzrost zapotrzebowania na energię finalną na obszarze </w:t>
      </w:r>
      <w:r w:rsidR="00751F68" w:rsidRPr="002B3BCA">
        <w:rPr>
          <w:rFonts w:asciiTheme="majorHAnsi" w:hAnsiTheme="majorHAnsi" w:cstheme="majorHAnsi"/>
          <w:b/>
          <w:bCs w:val="0"/>
          <w:sz w:val="18"/>
        </w:rPr>
        <w:t xml:space="preserve">Gminy </w:t>
      </w:r>
      <w:r w:rsidR="00A279C8">
        <w:rPr>
          <w:b/>
          <w:bCs w:val="0"/>
          <w:sz w:val="18"/>
        </w:rPr>
        <w:t>Olszanka</w:t>
      </w:r>
      <w:bookmarkEnd w:id="700"/>
    </w:p>
    <w:tbl>
      <w:tblPr>
        <w:tblW w:w="5000" w:type="pct"/>
        <w:tblCellMar>
          <w:left w:w="70" w:type="dxa"/>
          <w:right w:w="70" w:type="dxa"/>
        </w:tblCellMar>
        <w:tblLook w:val="04A0" w:firstRow="1" w:lastRow="0" w:firstColumn="1" w:lastColumn="0" w:noHBand="0" w:noVBand="1"/>
      </w:tblPr>
      <w:tblGrid>
        <w:gridCol w:w="807"/>
        <w:gridCol w:w="3592"/>
        <w:gridCol w:w="1067"/>
        <w:gridCol w:w="1066"/>
        <w:gridCol w:w="1066"/>
        <w:gridCol w:w="1066"/>
        <w:gridCol w:w="1066"/>
        <w:gridCol w:w="1066"/>
        <w:gridCol w:w="1066"/>
        <w:gridCol w:w="1066"/>
        <w:gridCol w:w="1066"/>
      </w:tblGrid>
      <w:tr w:rsidR="00A279C8" w:rsidRPr="00A279C8" w14:paraId="2E8F355E" w14:textId="77777777" w:rsidTr="00A279C8">
        <w:trPr>
          <w:trHeight w:val="20"/>
        </w:trPr>
        <w:tc>
          <w:tcPr>
            <w:tcW w:w="288" w:type="pc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70408494"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Lp</w:t>
            </w:r>
          </w:p>
        </w:tc>
        <w:tc>
          <w:tcPr>
            <w:tcW w:w="1283" w:type="pct"/>
            <w:tcBorders>
              <w:top w:val="single" w:sz="4" w:space="0" w:color="808080"/>
              <w:left w:val="nil"/>
              <w:bottom w:val="single" w:sz="4" w:space="0" w:color="808080"/>
              <w:right w:val="single" w:sz="4" w:space="0" w:color="808080"/>
            </w:tcBorders>
            <w:shd w:val="clear" w:color="000000" w:fill="808080"/>
            <w:vAlign w:val="center"/>
            <w:hideMark/>
          </w:tcPr>
          <w:p w14:paraId="762B1ED1"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Kategoria</w:t>
            </w:r>
          </w:p>
        </w:tc>
        <w:tc>
          <w:tcPr>
            <w:tcW w:w="381" w:type="pct"/>
            <w:tcBorders>
              <w:top w:val="single" w:sz="4" w:space="0" w:color="808080"/>
              <w:left w:val="nil"/>
              <w:bottom w:val="single" w:sz="4" w:space="0" w:color="808080"/>
              <w:right w:val="single" w:sz="4" w:space="0" w:color="808080"/>
            </w:tcBorders>
            <w:shd w:val="clear" w:color="000000" w:fill="92D050"/>
            <w:vAlign w:val="center"/>
            <w:hideMark/>
          </w:tcPr>
          <w:p w14:paraId="6F4A3E45"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2024</w:t>
            </w:r>
          </w:p>
        </w:tc>
        <w:tc>
          <w:tcPr>
            <w:tcW w:w="381" w:type="pct"/>
            <w:tcBorders>
              <w:top w:val="single" w:sz="4" w:space="0" w:color="808080"/>
              <w:left w:val="nil"/>
              <w:bottom w:val="single" w:sz="4" w:space="0" w:color="808080"/>
              <w:right w:val="single" w:sz="4" w:space="0" w:color="808080"/>
            </w:tcBorders>
            <w:shd w:val="clear" w:color="000000" w:fill="92D050"/>
            <w:vAlign w:val="center"/>
            <w:hideMark/>
          </w:tcPr>
          <w:p w14:paraId="0E43D12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2025</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2A9ED826"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2034</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2AD7049F"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2035</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15D900EF"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2036</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41059B01"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2037</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0F184876"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2038</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31A09B34"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2039</w:t>
            </w:r>
          </w:p>
        </w:tc>
        <w:tc>
          <w:tcPr>
            <w:tcW w:w="381" w:type="pct"/>
            <w:tcBorders>
              <w:top w:val="single" w:sz="4" w:space="0" w:color="808080"/>
              <w:left w:val="nil"/>
              <w:bottom w:val="single" w:sz="4" w:space="0" w:color="808080"/>
              <w:right w:val="single" w:sz="4" w:space="0" w:color="808080"/>
            </w:tcBorders>
            <w:shd w:val="clear" w:color="000000" w:fill="808080"/>
            <w:vAlign w:val="center"/>
            <w:hideMark/>
          </w:tcPr>
          <w:p w14:paraId="796EE68A"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2040</w:t>
            </w:r>
          </w:p>
        </w:tc>
      </w:tr>
      <w:tr w:rsidR="00A279C8" w:rsidRPr="00A279C8" w14:paraId="2525DCD3"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808080"/>
            <w:vAlign w:val="center"/>
            <w:hideMark/>
          </w:tcPr>
          <w:p w14:paraId="46FF2D17"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1283" w:type="pct"/>
            <w:tcBorders>
              <w:top w:val="nil"/>
              <w:left w:val="nil"/>
              <w:bottom w:val="single" w:sz="4" w:space="0" w:color="808080"/>
              <w:right w:val="single" w:sz="4" w:space="0" w:color="808080"/>
            </w:tcBorders>
            <w:shd w:val="clear" w:color="000000" w:fill="808080"/>
            <w:vAlign w:val="center"/>
            <w:hideMark/>
          </w:tcPr>
          <w:p w14:paraId="4671B24F"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381" w:type="pct"/>
            <w:tcBorders>
              <w:top w:val="nil"/>
              <w:left w:val="nil"/>
              <w:bottom w:val="single" w:sz="4" w:space="0" w:color="808080"/>
              <w:right w:val="single" w:sz="4" w:space="0" w:color="808080"/>
            </w:tcBorders>
            <w:shd w:val="clear" w:color="000000" w:fill="92D050"/>
            <w:vAlign w:val="center"/>
            <w:hideMark/>
          </w:tcPr>
          <w:p w14:paraId="12D24A35"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92D050"/>
            <w:vAlign w:val="center"/>
            <w:hideMark/>
          </w:tcPr>
          <w:p w14:paraId="28758E00" w14:textId="77777777" w:rsidR="00A279C8" w:rsidRPr="00A279C8" w:rsidRDefault="00A279C8" w:rsidP="00E01F5D">
            <w:pPr>
              <w:spacing w:before="0" w:after="0" w:line="240" w:lineRule="auto"/>
              <w:contextualSpacing w:val="0"/>
              <w:jc w:val="left"/>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3B95CE59"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7D1A0E8F"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6BAD892B"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7B74355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342E90FD"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797CF9AC"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c>
          <w:tcPr>
            <w:tcW w:w="381" w:type="pct"/>
            <w:tcBorders>
              <w:top w:val="nil"/>
              <w:left w:val="nil"/>
              <w:bottom w:val="single" w:sz="4" w:space="0" w:color="808080"/>
              <w:right w:val="single" w:sz="4" w:space="0" w:color="808080"/>
            </w:tcBorders>
            <w:shd w:val="clear" w:color="000000" w:fill="808080"/>
            <w:vAlign w:val="center"/>
            <w:hideMark/>
          </w:tcPr>
          <w:p w14:paraId="4A832B6D"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MWh/a</w:t>
            </w:r>
          </w:p>
        </w:tc>
      </w:tr>
      <w:tr w:rsidR="00A279C8" w:rsidRPr="00A279C8" w14:paraId="32C5C2C5"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F2F2F2"/>
            <w:vAlign w:val="center"/>
            <w:hideMark/>
          </w:tcPr>
          <w:p w14:paraId="38955788"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I.1</w:t>
            </w:r>
          </w:p>
        </w:tc>
        <w:tc>
          <w:tcPr>
            <w:tcW w:w="1283" w:type="pct"/>
            <w:tcBorders>
              <w:top w:val="nil"/>
              <w:left w:val="nil"/>
              <w:bottom w:val="single" w:sz="4" w:space="0" w:color="808080"/>
              <w:right w:val="single" w:sz="4" w:space="0" w:color="808080"/>
            </w:tcBorders>
            <w:shd w:val="clear" w:color="000000" w:fill="F2F2F2"/>
            <w:vAlign w:val="center"/>
            <w:hideMark/>
          </w:tcPr>
          <w:p w14:paraId="544BBDD1"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Energia elektryczna</w:t>
            </w:r>
          </w:p>
        </w:tc>
        <w:tc>
          <w:tcPr>
            <w:tcW w:w="381" w:type="pct"/>
            <w:tcBorders>
              <w:top w:val="nil"/>
              <w:left w:val="nil"/>
              <w:bottom w:val="single" w:sz="4" w:space="0" w:color="808080"/>
              <w:right w:val="single" w:sz="4" w:space="0" w:color="808080"/>
            </w:tcBorders>
            <w:shd w:val="clear" w:color="000000" w:fill="92D050"/>
            <w:vAlign w:val="center"/>
            <w:hideMark/>
          </w:tcPr>
          <w:p w14:paraId="78BDEAB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10956</w:t>
            </w:r>
          </w:p>
        </w:tc>
        <w:tc>
          <w:tcPr>
            <w:tcW w:w="381" w:type="pct"/>
            <w:tcBorders>
              <w:top w:val="nil"/>
              <w:left w:val="nil"/>
              <w:bottom w:val="single" w:sz="4" w:space="0" w:color="808080"/>
              <w:right w:val="single" w:sz="4" w:space="0" w:color="808080"/>
            </w:tcBorders>
            <w:shd w:val="clear" w:color="000000" w:fill="92D050"/>
            <w:vAlign w:val="center"/>
            <w:hideMark/>
          </w:tcPr>
          <w:p w14:paraId="28E26EF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11214</w:t>
            </w:r>
          </w:p>
        </w:tc>
        <w:tc>
          <w:tcPr>
            <w:tcW w:w="381" w:type="pct"/>
            <w:tcBorders>
              <w:top w:val="nil"/>
              <w:left w:val="nil"/>
              <w:bottom w:val="single" w:sz="4" w:space="0" w:color="808080"/>
              <w:right w:val="single" w:sz="4" w:space="0" w:color="808080"/>
            </w:tcBorders>
            <w:shd w:val="clear" w:color="000000" w:fill="F2F2F2"/>
            <w:vAlign w:val="center"/>
            <w:hideMark/>
          </w:tcPr>
          <w:p w14:paraId="79F75FD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13867</w:t>
            </w:r>
          </w:p>
        </w:tc>
        <w:tc>
          <w:tcPr>
            <w:tcW w:w="381" w:type="pct"/>
            <w:tcBorders>
              <w:top w:val="nil"/>
              <w:left w:val="nil"/>
              <w:bottom w:val="single" w:sz="4" w:space="0" w:color="808080"/>
              <w:right w:val="single" w:sz="4" w:space="0" w:color="808080"/>
            </w:tcBorders>
            <w:shd w:val="clear" w:color="000000" w:fill="F2F2F2"/>
            <w:vAlign w:val="center"/>
            <w:hideMark/>
          </w:tcPr>
          <w:p w14:paraId="2223FE1E"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14203</w:t>
            </w:r>
          </w:p>
        </w:tc>
        <w:tc>
          <w:tcPr>
            <w:tcW w:w="381" w:type="pct"/>
            <w:tcBorders>
              <w:top w:val="nil"/>
              <w:left w:val="nil"/>
              <w:bottom w:val="single" w:sz="4" w:space="0" w:color="808080"/>
              <w:right w:val="single" w:sz="4" w:space="0" w:color="808080"/>
            </w:tcBorders>
            <w:shd w:val="clear" w:color="000000" w:fill="F2F2F2"/>
            <w:vAlign w:val="center"/>
            <w:hideMark/>
          </w:tcPr>
          <w:p w14:paraId="59D87E11"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14548</w:t>
            </w:r>
          </w:p>
        </w:tc>
        <w:tc>
          <w:tcPr>
            <w:tcW w:w="381" w:type="pct"/>
            <w:tcBorders>
              <w:top w:val="nil"/>
              <w:left w:val="nil"/>
              <w:bottom w:val="single" w:sz="4" w:space="0" w:color="808080"/>
              <w:right w:val="single" w:sz="4" w:space="0" w:color="808080"/>
            </w:tcBorders>
            <w:shd w:val="clear" w:color="000000" w:fill="F2F2F2"/>
            <w:vAlign w:val="center"/>
            <w:hideMark/>
          </w:tcPr>
          <w:p w14:paraId="616942B7"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14902</w:t>
            </w:r>
          </w:p>
        </w:tc>
        <w:tc>
          <w:tcPr>
            <w:tcW w:w="381" w:type="pct"/>
            <w:tcBorders>
              <w:top w:val="nil"/>
              <w:left w:val="nil"/>
              <w:bottom w:val="single" w:sz="4" w:space="0" w:color="808080"/>
              <w:right w:val="single" w:sz="4" w:space="0" w:color="808080"/>
            </w:tcBorders>
            <w:shd w:val="clear" w:color="000000" w:fill="F2F2F2"/>
            <w:vAlign w:val="center"/>
            <w:hideMark/>
          </w:tcPr>
          <w:p w14:paraId="1E315FF1"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15266</w:t>
            </w:r>
          </w:p>
        </w:tc>
        <w:tc>
          <w:tcPr>
            <w:tcW w:w="381" w:type="pct"/>
            <w:tcBorders>
              <w:top w:val="nil"/>
              <w:left w:val="nil"/>
              <w:bottom w:val="single" w:sz="4" w:space="0" w:color="808080"/>
              <w:right w:val="single" w:sz="4" w:space="0" w:color="808080"/>
            </w:tcBorders>
            <w:shd w:val="clear" w:color="000000" w:fill="F2F2F2"/>
            <w:vAlign w:val="center"/>
            <w:hideMark/>
          </w:tcPr>
          <w:p w14:paraId="673A64E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15641</w:t>
            </w:r>
          </w:p>
        </w:tc>
        <w:tc>
          <w:tcPr>
            <w:tcW w:w="381" w:type="pct"/>
            <w:tcBorders>
              <w:top w:val="nil"/>
              <w:left w:val="nil"/>
              <w:bottom w:val="single" w:sz="4" w:space="0" w:color="808080"/>
              <w:right w:val="single" w:sz="4" w:space="0" w:color="808080"/>
            </w:tcBorders>
            <w:shd w:val="clear" w:color="000000" w:fill="F2F2F2"/>
            <w:vAlign w:val="center"/>
            <w:hideMark/>
          </w:tcPr>
          <w:p w14:paraId="463D251E"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16025</w:t>
            </w:r>
          </w:p>
        </w:tc>
      </w:tr>
      <w:tr w:rsidR="00A279C8" w:rsidRPr="00A279C8" w14:paraId="39C9DCB9"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67CDD55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I.1.1</w:t>
            </w:r>
          </w:p>
        </w:tc>
        <w:tc>
          <w:tcPr>
            <w:tcW w:w="1283" w:type="pct"/>
            <w:tcBorders>
              <w:top w:val="nil"/>
              <w:left w:val="nil"/>
              <w:bottom w:val="single" w:sz="4" w:space="0" w:color="808080"/>
              <w:right w:val="single" w:sz="4" w:space="0" w:color="808080"/>
            </w:tcBorders>
            <w:vAlign w:val="center"/>
            <w:hideMark/>
          </w:tcPr>
          <w:p w14:paraId="5E7F036F"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81" w:type="pct"/>
            <w:tcBorders>
              <w:top w:val="nil"/>
              <w:left w:val="nil"/>
              <w:bottom w:val="single" w:sz="4" w:space="0" w:color="808080"/>
              <w:right w:val="single" w:sz="4" w:space="0" w:color="808080"/>
            </w:tcBorders>
            <w:shd w:val="clear" w:color="000000" w:fill="92D050"/>
            <w:vAlign w:val="center"/>
            <w:hideMark/>
          </w:tcPr>
          <w:p w14:paraId="49B3B16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451</w:t>
            </w:r>
          </w:p>
        </w:tc>
        <w:tc>
          <w:tcPr>
            <w:tcW w:w="381" w:type="pct"/>
            <w:tcBorders>
              <w:top w:val="nil"/>
              <w:left w:val="nil"/>
              <w:bottom w:val="single" w:sz="4" w:space="0" w:color="808080"/>
              <w:right w:val="single" w:sz="4" w:space="0" w:color="808080"/>
            </w:tcBorders>
            <w:shd w:val="clear" w:color="000000" w:fill="92D050"/>
            <w:vAlign w:val="center"/>
            <w:hideMark/>
          </w:tcPr>
          <w:p w14:paraId="0DAACFA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461</w:t>
            </w:r>
          </w:p>
        </w:tc>
        <w:tc>
          <w:tcPr>
            <w:tcW w:w="381" w:type="pct"/>
            <w:tcBorders>
              <w:top w:val="nil"/>
              <w:left w:val="nil"/>
              <w:bottom w:val="single" w:sz="4" w:space="0" w:color="808080"/>
              <w:right w:val="single" w:sz="4" w:space="0" w:color="808080"/>
            </w:tcBorders>
            <w:vAlign w:val="center"/>
            <w:hideMark/>
          </w:tcPr>
          <w:p w14:paraId="39C27E1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557</w:t>
            </w:r>
          </w:p>
        </w:tc>
        <w:tc>
          <w:tcPr>
            <w:tcW w:w="381" w:type="pct"/>
            <w:tcBorders>
              <w:top w:val="nil"/>
              <w:left w:val="nil"/>
              <w:bottom w:val="single" w:sz="4" w:space="0" w:color="808080"/>
              <w:right w:val="single" w:sz="4" w:space="0" w:color="808080"/>
            </w:tcBorders>
            <w:vAlign w:val="center"/>
            <w:hideMark/>
          </w:tcPr>
          <w:p w14:paraId="756B10E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568</w:t>
            </w:r>
          </w:p>
        </w:tc>
        <w:tc>
          <w:tcPr>
            <w:tcW w:w="381" w:type="pct"/>
            <w:tcBorders>
              <w:top w:val="nil"/>
              <w:left w:val="nil"/>
              <w:bottom w:val="single" w:sz="4" w:space="0" w:color="808080"/>
              <w:right w:val="single" w:sz="4" w:space="0" w:color="808080"/>
            </w:tcBorders>
            <w:vAlign w:val="center"/>
            <w:hideMark/>
          </w:tcPr>
          <w:p w14:paraId="2773D5F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581</w:t>
            </w:r>
          </w:p>
        </w:tc>
        <w:tc>
          <w:tcPr>
            <w:tcW w:w="381" w:type="pct"/>
            <w:tcBorders>
              <w:top w:val="nil"/>
              <w:left w:val="nil"/>
              <w:bottom w:val="single" w:sz="4" w:space="0" w:color="808080"/>
              <w:right w:val="single" w:sz="4" w:space="0" w:color="808080"/>
            </w:tcBorders>
            <w:vAlign w:val="center"/>
            <w:hideMark/>
          </w:tcPr>
          <w:p w14:paraId="21E3539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593</w:t>
            </w:r>
          </w:p>
        </w:tc>
        <w:tc>
          <w:tcPr>
            <w:tcW w:w="381" w:type="pct"/>
            <w:tcBorders>
              <w:top w:val="nil"/>
              <w:left w:val="nil"/>
              <w:bottom w:val="single" w:sz="4" w:space="0" w:color="808080"/>
              <w:right w:val="single" w:sz="4" w:space="0" w:color="808080"/>
            </w:tcBorders>
            <w:vAlign w:val="center"/>
            <w:hideMark/>
          </w:tcPr>
          <w:p w14:paraId="290ACE4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605</w:t>
            </w:r>
          </w:p>
        </w:tc>
        <w:tc>
          <w:tcPr>
            <w:tcW w:w="381" w:type="pct"/>
            <w:tcBorders>
              <w:top w:val="nil"/>
              <w:left w:val="nil"/>
              <w:bottom w:val="single" w:sz="4" w:space="0" w:color="808080"/>
              <w:right w:val="single" w:sz="4" w:space="0" w:color="808080"/>
            </w:tcBorders>
            <w:vAlign w:val="center"/>
            <w:hideMark/>
          </w:tcPr>
          <w:p w14:paraId="1E984E6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618</w:t>
            </w:r>
          </w:p>
        </w:tc>
        <w:tc>
          <w:tcPr>
            <w:tcW w:w="381" w:type="pct"/>
            <w:tcBorders>
              <w:top w:val="nil"/>
              <w:left w:val="nil"/>
              <w:bottom w:val="single" w:sz="4" w:space="0" w:color="808080"/>
              <w:right w:val="single" w:sz="4" w:space="0" w:color="808080"/>
            </w:tcBorders>
            <w:vAlign w:val="center"/>
            <w:hideMark/>
          </w:tcPr>
          <w:p w14:paraId="5404089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631</w:t>
            </w:r>
          </w:p>
        </w:tc>
      </w:tr>
      <w:tr w:rsidR="00A279C8" w:rsidRPr="00A279C8" w14:paraId="70C141A6"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10257F9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I.1.2</w:t>
            </w:r>
          </w:p>
        </w:tc>
        <w:tc>
          <w:tcPr>
            <w:tcW w:w="1283" w:type="pct"/>
            <w:tcBorders>
              <w:top w:val="nil"/>
              <w:left w:val="nil"/>
              <w:bottom w:val="single" w:sz="4" w:space="0" w:color="808080"/>
              <w:right w:val="single" w:sz="4" w:space="0" w:color="808080"/>
            </w:tcBorders>
            <w:vAlign w:val="center"/>
            <w:hideMark/>
          </w:tcPr>
          <w:p w14:paraId="099BE021"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81" w:type="pct"/>
            <w:tcBorders>
              <w:top w:val="nil"/>
              <w:left w:val="nil"/>
              <w:bottom w:val="single" w:sz="4" w:space="0" w:color="808080"/>
              <w:right w:val="single" w:sz="4" w:space="0" w:color="808080"/>
            </w:tcBorders>
            <w:shd w:val="clear" w:color="000000" w:fill="92D050"/>
            <w:vAlign w:val="center"/>
            <w:hideMark/>
          </w:tcPr>
          <w:p w14:paraId="3BF20E8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6477</w:t>
            </w:r>
          </w:p>
        </w:tc>
        <w:tc>
          <w:tcPr>
            <w:tcW w:w="381" w:type="pct"/>
            <w:tcBorders>
              <w:top w:val="nil"/>
              <w:left w:val="nil"/>
              <w:bottom w:val="single" w:sz="4" w:space="0" w:color="808080"/>
              <w:right w:val="single" w:sz="4" w:space="0" w:color="808080"/>
            </w:tcBorders>
            <w:shd w:val="clear" w:color="000000" w:fill="92D050"/>
            <w:vAlign w:val="center"/>
            <w:hideMark/>
          </w:tcPr>
          <w:p w14:paraId="5024484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6674</w:t>
            </w:r>
          </w:p>
        </w:tc>
        <w:tc>
          <w:tcPr>
            <w:tcW w:w="381" w:type="pct"/>
            <w:tcBorders>
              <w:top w:val="nil"/>
              <w:left w:val="nil"/>
              <w:bottom w:val="single" w:sz="4" w:space="0" w:color="808080"/>
              <w:right w:val="single" w:sz="4" w:space="0" w:color="808080"/>
            </w:tcBorders>
            <w:vAlign w:val="center"/>
            <w:hideMark/>
          </w:tcPr>
          <w:p w14:paraId="087707B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8746</w:t>
            </w:r>
          </w:p>
        </w:tc>
        <w:tc>
          <w:tcPr>
            <w:tcW w:w="381" w:type="pct"/>
            <w:tcBorders>
              <w:top w:val="nil"/>
              <w:left w:val="nil"/>
              <w:bottom w:val="single" w:sz="4" w:space="0" w:color="808080"/>
              <w:right w:val="single" w:sz="4" w:space="0" w:color="808080"/>
            </w:tcBorders>
            <w:vAlign w:val="center"/>
            <w:hideMark/>
          </w:tcPr>
          <w:p w14:paraId="596EAE7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9013</w:t>
            </w:r>
          </w:p>
        </w:tc>
        <w:tc>
          <w:tcPr>
            <w:tcW w:w="381" w:type="pct"/>
            <w:tcBorders>
              <w:top w:val="nil"/>
              <w:left w:val="nil"/>
              <w:bottom w:val="single" w:sz="4" w:space="0" w:color="808080"/>
              <w:right w:val="single" w:sz="4" w:space="0" w:color="808080"/>
            </w:tcBorders>
            <w:vAlign w:val="center"/>
            <w:hideMark/>
          </w:tcPr>
          <w:p w14:paraId="06273E8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9288</w:t>
            </w:r>
          </w:p>
        </w:tc>
        <w:tc>
          <w:tcPr>
            <w:tcW w:w="381" w:type="pct"/>
            <w:tcBorders>
              <w:top w:val="nil"/>
              <w:left w:val="nil"/>
              <w:bottom w:val="single" w:sz="4" w:space="0" w:color="808080"/>
              <w:right w:val="single" w:sz="4" w:space="0" w:color="808080"/>
            </w:tcBorders>
            <w:vAlign w:val="center"/>
            <w:hideMark/>
          </w:tcPr>
          <w:p w14:paraId="2A95B4B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9571</w:t>
            </w:r>
          </w:p>
        </w:tc>
        <w:tc>
          <w:tcPr>
            <w:tcW w:w="381" w:type="pct"/>
            <w:tcBorders>
              <w:top w:val="nil"/>
              <w:left w:val="nil"/>
              <w:bottom w:val="single" w:sz="4" w:space="0" w:color="808080"/>
              <w:right w:val="single" w:sz="4" w:space="0" w:color="808080"/>
            </w:tcBorders>
            <w:vAlign w:val="center"/>
            <w:hideMark/>
          </w:tcPr>
          <w:p w14:paraId="4C422F1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9863</w:t>
            </w:r>
          </w:p>
        </w:tc>
        <w:tc>
          <w:tcPr>
            <w:tcW w:w="381" w:type="pct"/>
            <w:tcBorders>
              <w:top w:val="nil"/>
              <w:left w:val="nil"/>
              <w:bottom w:val="single" w:sz="4" w:space="0" w:color="808080"/>
              <w:right w:val="single" w:sz="4" w:space="0" w:color="808080"/>
            </w:tcBorders>
            <w:vAlign w:val="center"/>
            <w:hideMark/>
          </w:tcPr>
          <w:p w14:paraId="2214523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10163</w:t>
            </w:r>
          </w:p>
        </w:tc>
        <w:tc>
          <w:tcPr>
            <w:tcW w:w="381" w:type="pct"/>
            <w:tcBorders>
              <w:top w:val="nil"/>
              <w:left w:val="nil"/>
              <w:bottom w:val="single" w:sz="4" w:space="0" w:color="808080"/>
              <w:right w:val="single" w:sz="4" w:space="0" w:color="808080"/>
            </w:tcBorders>
            <w:vAlign w:val="center"/>
            <w:hideMark/>
          </w:tcPr>
          <w:p w14:paraId="00A2631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10473</w:t>
            </w:r>
          </w:p>
        </w:tc>
      </w:tr>
      <w:tr w:rsidR="00A279C8" w:rsidRPr="00A279C8" w14:paraId="713C4815"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41006FA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I.1.3</w:t>
            </w:r>
          </w:p>
        </w:tc>
        <w:tc>
          <w:tcPr>
            <w:tcW w:w="1283" w:type="pct"/>
            <w:tcBorders>
              <w:top w:val="nil"/>
              <w:left w:val="nil"/>
              <w:bottom w:val="single" w:sz="4" w:space="0" w:color="808080"/>
              <w:right w:val="single" w:sz="4" w:space="0" w:color="808080"/>
            </w:tcBorders>
            <w:vAlign w:val="center"/>
            <w:hideMark/>
          </w:tcPr>
          <w:p w14:paraId="48C7F95D"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81" w:type="pct"/>
            <w:tcBorders>
              <w:top w:val="nil"/>
              <w:left w:val="nil"/>
              <w:bottom w:val="single" w:sz="4" w:space="0" w:color="808080"/>
              <w:right w:val="single" w:sz="4" w:space="0" w:color="808080"/>
            </w:tcBorders>
            <w:shd w:val="clear" w:color="000000" w:fill="92D050"/>
            <w:vAlign w:val="center"/>
            <w:hideMark/>
          </w:tcPr>
          <w:p w14:paraId="3AB6384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238</w:t>
            </w:r>
          </w:p>
        </w:tc>
        <w:tc>
          <w:tcPr>
            <w:tcW w:w="381" w:type="pct"/>
            <w:tcBorders>
              <w:top w:val="nil"/>
              <w:left w:val="nil"/>
              <w:bottom w:val="single" w:sz="4" w:space="0" w:color="808080"/>
              <w:right w:val="single" w:sz="4" w:space="0" w:color="808080"/>
            </w:tcBorders>
            <w:shd w:val="clear" w:color="000000" w:fill="92D050"/>
            <w:vAlign w:val="center"/>
            <w:hideMark/>
          </w:tcPr>
          <w:p w14:paraId="7B98FCC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243</w:t>
            </w:r>
          </w:p>
        </w:tc>
        <w:tc>
          <w:tcPr>
            <w:tcW w:w="381" w:type="pct"/>
            <w:tcBorders>
              <w:top w:val="nil"/>
              <w:left w:val="nil"/>
              <w:bottom w:val="single" w:sz="4" w:space="0" w:color="808080"/>
              <w:right w:val="single" w:sz="4" w:space="0" w:color="808080"/>
            </w:tcBorders>
            <w:vAlign w:val="center"/>
            <w:hideMark/>
          </w:tcPr>
          <w:p w14:paraId="79CE0CA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294</w:t>
            </w:r>
          </w:p>
        </w:tc>
        <w:tc>
          <w:tcPr>
            <w:tcW w:w="381" w:type="pct"/>
            <w:tcBorders>
              <w:top w:val="nil"/>
              <w:left w:val="nil"/>
              <w:bottom w:val="single" w:sz="4" w:space="0" w:color="808080"/>
              <w:right w:val="single" w:sz="4" w:space="0" w:color="808080"/>
            </w:tcBorders>
            <w:vAlign w:val="center"/>
            <w:hideMark/>
          </w:tcPr>
          <w:p w14:paraId="70C9547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300</w:t>
            </w:r>
          </w:p>
        </w:tc>
        <w:tc>
          <w:tcPr>
            <w:tcW w:w="381" w:type="pct"/>
            <w:tcBorders>
              <w:top w:val="nil"/>
              <w:left w:val="nil"/>
              <w:bottom w:val="single" w:sz="4" w:space="0" w:color="808080"/>
              <w:right w:val="single" w:sz="4" w:space="0" w:color="808080"/>
            </w:tcBorders>
            <w:vAlign w:val="center"/>
            <w:hideMark/>
          </w:tcPr>
          <w:p w14:paraId="76B935C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307</w:t>
            </w:r>
          </w:p>
        </w:tc>
        <w:tc>
          <w:tcPr>
            <w:tcW w:w="381" w:type="pct"/>
            <w:tcBorders>
              <w:top w:val="nil"/>
              <w:left w:val="nil"/>
              <w:bottom w:val="single" w:sz="4" w:space="0" w:color="808080"/>
              <w:right w:val="single" w:sz="4" w:space="0" w:color="808080"/>
            </w:tcBorders>
            <w:vAlign w:val="center"/>
            <w:hideMark/>
          </w:tcPr>
          <w:p w14:paraId="3A52406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313</w:t>
            </w:r>
          </w:p>
        </w:tc>
        <w:tc>
          <w:tcPr>
            <w:tcW w:w="381" w:type="pct"/>
            <w:tcBorders>
              <w:top w:val="nil"/>
              <w:left w:val="nil"/>
              <w:bottom w:val="single" w:sz="4" w:space="0" w:color="808080"/>
              <w:right w:val="single" w:sz="4" w:space="0" w:color="808080"/>
            </w:tcBorders>
            <w:vAlign w:val="center"/>
            <w:hideMark/>
          </w:tcPr>
          <w:p w14:paraId="007DB98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320</w:t>
            </w:r>
          </w:p>
        </w:tc>
        <w:tc>
          <w:tcPr>
            <w:tcW w:w="381" w:type="pct"/>
            <w:tcBorders>
              <w:top w:val="nil"/>
              <w:left w:val="nil"/>
              <w:bottom w:val="single" w:sz="4" w:space="0" w:color="808080"/>
              <w:right w:val="single" w:sz="4" w:space="0" w:color="808080"/>
            </w:tcBorders>
            <w:vAlign w:val="center"/>
            <w:hideMark/>
          </w:tcPr>
          <w:p w14:paraId="7242A75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327</w:t>
            </w:r>
          </w:p>
        </w:tc>
        <w:tc>
          <w:tcPr>
            <w:tcW w:w="381" w:type="pct"/>
            <w:tcBorders>
              <w:top w:val="nil"/>
              <w:left w:val="nil"/>
              <w:bottom w:val="single" w:sz="4" w:space="0" w:color="808080"/>
              <w:right w:val="single" w:sz="4" w:space="0" w:color="808080"/>
            </w:tcBorders>
            <w:vAlign w:val="center"/>
            <w:hideMark/>
          </w:tcPr>
          <w:p w14:paraId="021B6D4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334</w:t>
            </w:r>
          </w:p>
        </w:tc>
      </w:tr>
      <w:tr w:rsidR="00A279C8" w:rsidRPr="00A279C8" w14:paraId="14C35752"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30A6412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I.1.4</w:t>
            </w:r>
          </w:p>
        </w:tc>
        <w:tc>
          <w:tcPr>
            <w:tcW w:w="1283" w:type="pct"/>
            <w:tcBorders>
              <w:top w:val="nil"/>
              <w:left w:val="nil"/>
              <w:bottom w:val="single" w:sz="4" w:space="0" w:color="808080"/>
              <w:right w:val="single" w:sz="4" w:space="0" w:color="808080"/>
            </w:tcBorders>
            <w:vAlign w:val="center"/>
            <w:hideMark/>
          </w:tcPr>
          <w:p w14:paraId="751F02FB"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81" w:type="pct"/>
            <w:tcBorders>
              <w:top w:val="nil"/>
              <w:left w:val="nil"/>
              <w:bottom w:val="single" w:sz="4" w:space="0" w:color="808080"/>
              <w:right w:val="single" w:sz="4" w:space="0" w:color="808080"/>
            </w:tcBorders>
            <w:shd w:val="clear" w:color="000000" w:fill="92D050"/>
            <w:vAlign w:val="center"/>
            <w:hideMark/>
          </w:tcPr>
          <w:p w14:paraId="41C25AC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3790</w:t>
            </w:r>
          </w:p>
        </w:tc>
        <w:tc>
          <w:tcPr>
            <w:tcW w:w="381" w:type="pct"/>
            <w:tcBorders>
              <w:top w:val="nil"/>
              <w:left w:val="nil"/>
              <w:bottom w:val="single" w:sz="4" w:space="0" w:color="808080"/>
              <w:right w:val="single" w:sz="4" w:space="0" w:color="808080"/>
            </w:tcBorders>
            <w:shd w:val="clear" w:color="000000" w:fill="92D050"/>
            <w:vAlign w:val="center"/>
            <w:hideMark/>
          </w:tcPr>
          <w:p w14:paraId="58209CD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3835</w:t>
            </w:r>
          </w:p>
        </w:tc>
        <w:tc>
          <w:tcPr>
            <w:tcW w:w="381" w:type="pct"/>
            <w:tcBorders>
              <w:top w:val="nil"/>
              <w:left w:val="nil"/>
              <w:bottom w:val="single" w:sz="4" w:space="0" w:color="808080"/>
              <w:right w:val="single" w:sz="4" w:space="0" w:color="808080"/>
            </w:tcBorders>
            <w:vAlign w:val="center"/>
            <w:hideMark/>
          </w:tcPr>
          <w:p w14:paraId="553260D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4270</w:t>
            </w:r>
          </w:p>
        </w:tc>
        <w:tc>
          <w:tcPr>
            <w:tcW w:w="381" w:type="pct"/>
            <w:tcBorders>
              <w:top w:val="nil"/>
              <w:left w:val="nil"/>
              <w:bottom w:val="single" w:sz="4" w:space="0" w:color="808080"/>
              <w:right w:val="single" w:sz="4" w:space="0" w:color="808080"/>
            </w:tcBorders>
            <w:vAlign w:val="center"/>
            <w:hideMark/>
          </w:tcPr>
          <w:p w14:paraId="08B91FA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4321</w:t>
            </w:r>
          </w:p>
        </w:tc>
        <w:tc>
          <w:tcPr>
            <w:tcW w:w="381" w:type="pct"/>
            <w:tcBorders>
              <w:top w:val="nil"/>
              <w:left w:val="nil"/>
              <w:bottom w:val="single" w:sz="4" w:space="0" w:color="808080"/>
              <w:right w:val="single" w:sz="4" w:space="0" w:color="808080"/>
            </w:tcBorders>
            <w:vAlign w:val="center"/>
            <w:hideMark/>
          </w:tcPr>
          <w:p w14:paraId="40FEED9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4373</w:t>
            </w:r>
          </w:p>
        </w:tc>
        <w:tc>
          <w:tcPr>
            <w:tcW w:w="381" w:type="pct"/>
            <w:tcBorders>
              <w:top w:val="nil"/>
              <w:left w:val="nil"/>
              <w:bottom w:val="single" w:sz="4" w:space="0" w:color="808080"/>
              <w:right w:val="single" w:sz="4" w:space="0" w:color="808080"/>
            </w:tcBorders>
            <w:vAlign w:val="center"/>
            <w:hideMark/>
          </w:tcPr>
          <w:p w14:paraId="0EEE1AC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4425</w:t>
            </w:r>
          </w:p>
        </w:tc>
        <w:tc>
          <w:tcPr>
            <w:tcW w:w="381" w:type="pct"/>
            <w:tcBorders>
              <w:top w:val="nil"/>
              <w:left w:val="nil"/>
              <w:bottom w:val="single" w:sz="4" w:space="0" w:color="808080"/>
              <w:right w:val="single" w:sz="4" w:space="0" w:color="808080"/>
            </w:tcBorders>
            <w:vAlign w:val="center"/>
            <w:hideMark/>
          </w:tcPr>
          <w:p w14:paraId="5F869C2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4478</w:t>
            </w:r>
          </w:p>
        </w:tc>
        <w:tc>
          <w:tcPr>
            <w:tcW w:w="381" w:type="pct"/>
            <w:tcBorders>
              <w:top w:val="nil"/>
              <w:left w:val="nil"/>
              <w:bottom w:val="single" w:sz="4" w:space="0" w:color="808080"/>
              <w:right w:val="single" w:sz="4" w:space="0" w:color="808080"/>
            </w:tcBorders>
            <w:vAlign w:val="center"/>
            <w:hideMark/>
          </w:tcPr>
          <w:p w14:paraId="4A21B67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4532</w:t>
            </w:r>
          </w:p>
        </w:tc>
        <w:tc>
          <w:tcPr>
            <w:tcW w:w="381" w:type="pct"/>
            <w:tcBorders>
              <w:top w:val="nil"/>
              <w:left w:val="nil"/>
              <w:bottom w:val="single" w:sz="4" w:space="0" w:color="808080"/>
              <w:right w:val="single" w:sz="4" w:space="0" w:color="808080"/>
            </w:tcBorders>
            <w:vAlign w:val="center"/>
            <w:hideMark/>
          </w:tcPr>
          <w:p w14:paraId="0A630BA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4586</w:t>
            </w:r>
          </w:p>
        </w:tc>
      </w:tr>
      <w:tr w:rsidR="00A279C8" w:rsidRPr="00A279C8" w14:paraId="368AB5A4"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F2F2F2"/>
            <w:vAlign w:val="center"/>
            <w:hideMark/>
          </w:tcPr>
          <w:p w14:paraId="24F9A11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I.2</w:t>
            </w:r>
          </w:p>
        </w:tc>
        <w:tc>
          <w:tcPr>
            <w:tcW w:w="1283" w:type="pct"/>
            <w:tcBorders>
              <w:top w:val="nil"/>
              <w:left w:val="nil"/>
              <w:bottom w:val="single" w:sz="4" w:space="0" w:color="808080"/>
              <w:right w:val="single" w:sz="4" w:space="0" w:color="808080"/>
            </w:tcBorders>
            <w:shd w:val="clear" w:color="000000" w:fill="F2F2F2"/>
            <w:vAlign w:val="center"/>
            <w:hideMark/>
          </w:tcPr>
          <w:p w14:paraId="17A66B1E"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Ciepło</w:t>
            </w:r>
          </w:p>
        </w:tc>
        <w:tc>
          <w:tcPr>
            <w:tcW w:w="381" w:type="pct"/>
            <w:tcBorders>
              <w:top w:val="nil"/>
              <w:left w:val="nil"/>
              <w:bottom w:val="single" w:sz="4" w:space="0" w:color="808080"/>
              <w:right w:val="single" w:sz="4" w:space="0" w:color="808080"/>
            </w:tcBorders>
            <w:shd w:val="clear" w:color="000000" w:fill="92D050"/>
            <w:vAlign w:val="center"/>
            <w:hideMark/>
          </w:tcPr>
          <w:p w14:paraId="66681D5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433B4CD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16E82C3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63F448F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2DA0EF0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11FF70BC"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0F9499D1"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52DD9F45"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F2F2F2"/>
            <w:vAlign w:val="center"/>
            <w:hideMark/>
          </w:tcPr>
          <w:p w14:paraId="1B340AB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0</w:t>
            </w:r>
          </w:p>
        </w:tc>
      </w:tr>
      <w:tr w:rsidR="00A279C8" w:rsidRPr="00A279C8" w14:paraId="7DC7CEA4"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026714C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I.2.1</w:t>
            </w:r>
          </w:p>
        </w:tc>
        <w:tc>
          <w:tcPr>
            <w:tcW w:w="1283" w:type="pct"/>
            <w:tcBorders>
              <w:top w:val="nil"/>
              <w:left w:val="nil"/>
              <w:bottom w:val="single" w:sz="4" w:space="0" w:color="808080"/>
              <w:right w:val="single" w:sz="4" w:space="0" w:color="808080"/>
            </w:tcBorders>
            <w:vAlign w:val="center"/>
            <w:hideMark/>
          </w:tcPr>
          <w:p w14:paraId="47957CC6"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81" w:type="pct"/>
            <w:tcBorders>
              <w:top w:val="nil"/>
              <w:left w:val="nil"/>
              <w:bottom w:val="single" w:sz="4" w:space="0" w:color="808080"/>
              <w:right w:val="single" w:sz="4" w:space="0" w:color="808080"/>
            </w:tcBorders>
            <w:shd w:val="clear" w:color="000000" w:fill="92D050"/>
            <w:vAlign w:val="center"/>
            <w:hideMark/>
          </w:tcPr>
          <w:p w14:paraId="4CE0874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5CB2AD5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F9C5C8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C972BF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E7DA8A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5BCAC7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23062B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547BD1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C2E783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7599847E"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754F6DE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I.2.2</w:t>
            </w:r>
          </w:p>
        </w:tc>
        <w:tc>
          <w:tcPr>
            <w:tcW w:w="1283" w:type="pct"/>
            <w:tcBorders>
              <w:top w:val="nil"/>
              <w:left w:val="nil"/>
              <w:bottom w:val="single" w:sz="4" w:space="0" w:color="808080"/>
              <w:right w:val="single" w:sz="4" w:space="0" w:color="808080"/>
            </w:tcBorders>
            <w:vAlign w:val="center"/>
            <w:hideMark/>
          </w:tcPr>
          <w:p w14:paraId="0338085E"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81" w:type="pct"/>
            <w:tcBorders>
              <w:top w:val="nil"/>
              <w:left w:val="nil"/>
              <w:bottom w:val="single" w:sz="4" w:space="0" w:color="808080"/>
              <w:right w:val="single" w:sz="4" w:space="0" w:color="808080"/>
            </w:tcBorders>
            <w:shd w:val="clear" w:color="000000" w:fill="92D050"/>
            <w:vAlign w:val="center"/>
            <w:hideMark/>
          </w:tcPr>
          <w:p w14:paraId="17A5C2B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4D2B7B5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D9D48B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5FA51F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F275C4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40AF63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39381D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CE9700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27C4CC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75F03209"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1D7CC3B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I.2.3</w:t>
            </w:r>
          </w:p>
        </w:tc>
        <w:tc>
          <w:tcPr>
            <w:tcW w:w="1283" w:type="pct"/>
            <w:tcBorders>
              <w:top w:val="nil"/>
              <w:left w:val="nil"/>
              <w:bottom w:val="single" w:sz="4" w:space="0" w:color="808080"/>
              <w:right w:val="single" w:sz="4" w:space="0" w:color="808080"/>
            </w:tcBorders>
            <w:vAlign w:val="center"/>
            <w:hideMark/>
          </w:tcPr>
          <w:p w14:paraId="566C600D"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81" w:type="pct"/>
            <w:tcBorders>
              <w:top w:val="nil"/>
              <w:left w:val="nil"/>
              <w:bottom w:val="single" w:sz="4" w:space="0" w:color="808080"/>
              <w:right w:val="single" w:sz="4" w:space="0" w:color="808080"/>
            </w:tcBorders>
            <w:shd w:val="clear" w:color="000000" w:fill="92D050"/>
            <w:vAlign w:val="center"/>
            <w:hideMark/>
          </w:tcPr>
          <w:p w14:paraId="16ADAB2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1F8B447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15C26C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748AB2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9DA277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1281B8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AB4DF1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7DF2F0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81CDA5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03642041"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1ABC709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I.2.4</w:t>
            </w:r>
          </w:p>
        </w:tc>
        <w:tc>
          <w:tcPr>
            <w:tcW w:w="1283" w:type="pct"/>
            <w:tcBorders>
              <w:top w:val="nil"/>
              <w:left w:val="nil"/>
              <w:bottom w:val="single" w:sz="4" w:space="0" w:color="808080"/>
              <w:right w:val="single" w:sz="4" w:space="0" w:color="808080"/>
            </w:tcBorders>
            <w:vAlign w:val="center"/>
            <w:hideMark/>
          </w:tcPr>
          <w:p w14:paraId="4A382B4B"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81" w:type="pct"/>
            <w:tcBorders>
              <w:top w:val="nil"/>
              <w:left w:val="nil"/>
              <w:bottom w:val="single" w:sz="4" w:space="0" w:color="808080"/>
              <w:right w:val="single" w:sz="4" w:space="0" w:color="808080"/>
            </w:tcBorders>
            <w:shd w:val="clear" w:color="000000" w:fill="92D050"/>
            <w:vAlign w:val="center"/>
            <w:hideMark/>
          </w:tcPr>
          <w:p w14:paraId="67E1BF4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5A74CBC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310098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94988D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5132D9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BC8EE5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66D774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0866EB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051F65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6BE907FE"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F2F2F2"/>
            <w:vAlign w:val="center"/>
            <w:hideMark/>
          </w:tcPr>
          <w:p w14:paraId="33361D61"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I.3</w:t>
            </w:r>
          </w:p>
        </w:tc>
        <w:tc>
          <w:tcPr>
            <w:tcW w:w="1283" w:type="pct"/>
            <w:tcBorders>
              <w:top w:val="nil"/>
              <w:left w:val="nil"/>
              <w:bottom w:val="single" w:sz="4" w:space="0" w:color="808080"/>
              <w:right w:val="single" w:sz="4" w:space="0" w:color="808080"/>
            </w:tcBorders>
            <w:shd w:val="clear" w:color="000000" w:fill="F2F2F2"/>
            <w:vAlign w:val="center"/>
            <w:hideMark/>
          </w:tcPr>
          <w:p w14:paraId="3E11DBD1"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Gaz ziemny</w:t>
            </w:r>
          </w:p>
        </w:tc>
        <w:tc>
          <w:tcPr>
            <w:tcW w:w="381" w:type="pct"/>
            <w:tcBorders>
              <w:top w:val="nil"/>
              <w:left w:val="nil"/>
              <w:bottom w:val="single" w:sz="4" w:space="0" w:color="808080"/>
              <w:right w:val="single" w:sz="4" w:space="0" w:color="808080"/>
            </w:tcBorders>
            <w:shd w:val="clear" w:color="000000" w:fill="92D050"/>
            <w:vAlign w:val="center"/>
            <w:hideMark/>
          </w:tcPr>
          <w:p w14:paraId="4E2AC90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427</w:t>
            </w:r>
          </w:p>
        </w:tc>
        <w:tc>
          <w:tcPr>
            <w:tcW w:w="381" w:type="pct"/>
            <w:tcBorders>
              <w:top w:val="nil"/>
              <w:left w:val="nil"/>
              <w:bottom w:val="single" w:sz="4" w:space="0" w:color="808080"/>
              <w:right w:val="single" w:sz="4" w:space="0" w:color="808080"/>
            </w:tcBorders>
            <w:shd w:val="clear" w:color="000000" w:fill="92D050"/>
            <w:vAlign w:val="center"/>
            <w:hideMark/>
          </w:tcPr>
          <w:p w14:paraId="5A6DEA4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436</w:t>
            </w:r>
          </w:p>
        </w:tc>
        <w:tc>
          <w:tcPr>
            <w:tcW w:w="381" w:type="pct"/>
            <w:tcBorders>
              <w:top w:val="nil"/>
              <w:left w:val="nil"/>
              <w:bottom w:val="single" w:sz="4" w:space="0" w:color="808080"/>
              <w:right w:val="single" w:sz="4" w:space="0" w:color="808080"/>
            </w:tcBorders>
            <w:shd w:val="clear" w:color="000000" w:fill="F2F2F2"/>
            <w:vAlign w:val="center"/>
            <w:hideMark/>
          </w:tcPr>
          <w:p w14:paraId="13F0E045"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537</w:t>
            </w:r>
          </w:p>
        </w:tc>
        <w:tc>
          <w:tcPr>
            <w:tcW w:w="381" w:type="pct"/>
            <w:tcBorders>
              <w:top w:val="nil"/>
              <w:left w:val="nil"/>
              <w:bottom w:val="single" w:sz="4" w:space="0" w:color="808080"/>
              <w:right w:val="single" w:sz="4" w:space="0" w:color="808080"/>
            </w:tcBorders>
            <w:shd w:val="clear" w:color="000000" w:fill="F2F2F2"/>
            <w:vAlign w:val="center"/>
            <w:hideMark/>
          </w:tcPr>
          <w:p w14:paraId="1AD861DA"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550</w:t>
            </w:r>
          </w:p>
        </w:tc>
        <w:tc>
          <w:tcPr>
            <w:tcW w:w="381" w:type="pct"/>
            <w:tcBorders>
              <w:top w:val="nil"/>
              <w:left w:val="nil"/>
              <w:bottom w:val="single" w:sz="4" w:space="0" w:color="808080"/>
              <w:right w:val="single" w:sz="4" w:space="0" w:color="808080"/>
            </w:tcBorders>
            <w:shd w:val="clear" w:color="000000" w:fill="F2F2F2"/>
            <w:vAlign w:val="center"/>
            <w:hideMark/>
          </w:tcPr>
          <w:p w14:paraId="7A2EB72B"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562</w:t>
            </w:r>
          </w:p>
        </w:tc>
        <w:tc>
          <w:tcPr>
            <w:tcW w:w="381" w:type="pct"/>
            <w:tcBorders>
              <w:top w:val="nil"/>
              <w:left w:val="nil"/>
              <w:bottom w:val="single" w:sz="4" w:space="0" w:color="808080"/>
              <w:right w:val="single" w:sz="4" w:space="0" w:color="808080"/>
            </w:tcBorders>
            <w:shd w:val="clear" w:color="000000" w:fill="F2F2F2"/>
            <w:vAlign w:val="center"/>
            <w:hideMark/>
          </w:tcPr>
          <w:p w14:paraId="6D35D7B1"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575</w:t>
            </w:r>
          </w:p>
        </w:tc>
        <w:tc>
          <w:tcPr>
            <w:tcW w:w="381" w:type="pct"/>
            <w:tcBorders>
              <w:top w:val="nil"/>
              <w:left w:val="nil"/>
              <w:bottom w:val="single" w:sz="4" w:space="0" w:color="808080"/>
              <w:right w:val="single" w:sz="4" w:space="0" w:color="808080"/>
            </w:tcBorders>
            <w:shd w:val="clear" w:color="000000" w:fill="F2F2F2"/>
            <w:vAlign w:val="center"/>
            <w:hideMark/>
          </w:tcPr>
          <w:p w14:paraId="45A090DE"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589</w:t>
            </w:r>
          </w:p>
        </w:tc>
        <w:tc>
          <w:tcPr>
            <w:tcW w:w="381" w:type="pct"/>
            <w:tcBorders>
              <w:top w:val="nil"/>
              <w:left w:val="nil"/>
              <w:bottom w:val="single" w:sz="4" w:space="0" w:color="808080"/>
              <w:right w:val="single" w:sz="4" w:space="0" w:color="808080"/>
            </w:tcBorders>
            <w:shd w:val="clear" w:color="000000" w:fill="F2F2F2"/>
            <w:vAlign w:val="center"/>
            <w:hideMark/>
          </w:tcPr>
          <w:p w14:paraId="3BE2805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603</w:t>
            </w:r>
          </w:p>
        </w:tc>
        <w:tc>
          <w:tcPr>
            <w:tcW w:w="381" w:type="pct"/>
            <w:tcBorders>
              <w:top w:val="nil"/>
              <w:left w:val="nil"/>
              <w:bottom w:val="single" w:sz="4" w:space="0" w:color="808080"/>
              <w:right w:val="single" w:sz="4" w:space="0" w:color="808080"/>
            </w:tcBorders>
            <w:shd w:val="clear" w:color="000000" w:fill="F2F2F2"/>
            <w:vAlign w:val="center"/>
            <w:hideMark/>
          </w:tcPr>
          <w:p w14:paraId="7B61A44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617</w:t>
            </w:r>
          </w:p>
        </w:tc>
      </w:tr>
      <w:tr w:rsidR="00A279C8" w:rsidRPr="00A279C8" w14:paraId="68266379"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65E49C5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I.3.1</w:t>
            </w:r>
          </w:p>
        </w:tc>
        <w:tc>
          <w:tcPr>
            <w:tcW w:w="1283" w:type="pct"/>
            <w:tcBorders>
              <w:top w:val="nil"/>
              <w:left w:val="nil"/>
              <w:bottom w:val="single" w:sz="4" w:space="0" w:color="808080"/>
              <w:right w:val="single" w:sz="4" w:space="0" w:color="808080"/>
            </w:tcBorders>
            <w:vAlign w:val="center"/>
            <w:hideMark/>
          </w:tcPr>
          <w:p w14:paraId="0E4FE785"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81" w:type="pct"/>
            <w:tcBorders>
              <w:top w:val="nil"/>
              <w:left w:val="nil"/>
              <w:bottom w:val="single" w:sz="4" w:space="0" w:color="808080"/>
              <w:right w:val="single" w:sz="4" w:space="0" w:color="808080"/>
            </w:tcBorders>
            <w:shd w:val="clear" w:color="000000" w:fill="92D050"/>
            <w:vAlign w:val="center"/>
            <w:hideMark/>
          </w:tcPr>
          <w:p w14:paraId="2A71883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58</w:t>
            </w:r>
          </w:p>
        </w:tc>
        <w:tc>
          <w:tcPr>
            <w:tcW w:w="381" w:type="pct"/>
            <w:tcBorders>
              <w:top w:val="nil"/>
              <w:left w:val="nil"/>
              <w:bottom w:val="single" w:sz="4" w:space="0" w:color="808080"/>
              <w:right w:val="single" w:sz="4" w:space="0" w:color="808080"/>
            </w:tcBorders>
            <w:shd w:val="clear" w:color="000000" w:fill="92D050"/>
            <w:vAlign w:val="center"/>
            <w:hideMark/>
          </w:tcPr>
          <w:p w14:paraId="6083C14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59</w:t>
            </w:r>
          </w:p>
        </w:tc>
        <w:tc>
          <w:tcPr>
            <w:tcW w:w="381" w:type="pct"/>
            <w:tcBorders>
              <w:top w:val="nil"/>
              <w:left w:val="nil"/>
              <w:bottom w:val="single" w:sz="4" w:space="0" w:color="808080"/>
              <w:right w:val="single" w:sz="4" w:space="0" w:color="808080"/>
            </w:tcBorders>
            <w:vAlign w:val="center"/>
            <w:hideMark/>
          </w:tcPr>
          <w:p w14:paraId="6C2685B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67</w:t>
            </w:r>
          </w:p>
        </w:tc>
        <w:tc>
          <w:tcPr>
            <w:tcW w:w="381" w:type="pct"/>
            <w:tcBorders>
              <w:top w:val="nil"/>
              <w:left w:val="nil"/>
              <w:bottom w:val="single" w:sz="4" w:space="0" w:color="808080"/>
              <w:right w:val="single" w:sz="4" w:space="0" w:color="808080"/>
            </w:tcBorders>
            <w:vAlign w:val="center"/>
            <w:hideMark/>
          </w:tcPr>
          <w:p w14:paraId="1CE4ED5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68</w:t>
            </w:r>
          </w:p>
        </w:tc>
        <w:tc>
          <w:tcPr>
            <w:tcW w:w="381" w:type="pct"/>
            <w:tcBorders>
              <w:top w:val="nil"/>
              <w:left w:val="nil"/>
              <w:bottom w:val="single" w:sz="4" w:space="0" w:color="808080"/>
              <w:right w:val="single" w:sz="4" w:space="0" w:color="808080"/>
            </w:tcBorders>
            <w:vAlign w:val="center"/>
            <w:hideMark/>
          </w:tcPr>
          <w:p w14:paraId="1571E21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69</w:t>
            </w:r>
          </w:p>
        </w:tc>
        <w:tc>
          <w:tcPr>
            <w:tcW w:w="381" w:type="pct"/>
            <w:tcBorders>
              <w:top w:val="nil"/>
              <w:left w:val="nil"/>
              <w:bottom w:val="single" w:sz="4" w:space="0" w:color="808080"/>
              <w:right w:val="single" w:sz="4" w:space="0" w:color="808080"/>
            </w:tcBorders>
            <w:vAlign w:val="center"/>
            <w:hideMark/>
          </w:tcPr>
          <w:p w14:paraId="4CFAA09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70</w:t>
            </w:r>
          </w:p>
        </w:tc>
        <w:tc>
          <w:tcPr>
            <w:tcW w:w="381" w:type="pct"/>
            <w:tcBorders>
              <w:top w:val="nil"/>
              <w:left w:val="nil"/>
              <w:bottom w:val="single" w:sz="4" w:space="0" w:color="808080"/>
              <w:right w:val="single" w:sz="4" w:space="0" w:color="808080"/>
            </w:tcBorders>
            <w:vAlign w:val="center"/>
            <w:hideMark/>
          </w:tcPr>
          <w:p w14:paraId="45F052D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72</w:t>
            </w:r>
          </w:p>
        </w:tc>
        <w:tc>
          <w:tcPr>
            <w:tcW w:w="381" w:type="pct"/>
            <w:tcBorders>
              <w:top w:val="nil"/>
              <w:left w:val="nil"/>
              <w:bottom w:val="single" w:sz="4" w:space="0" w:color="808080"/>
              <w:right w:val="single" w:sz="4" w:space="0" w:color="808080"/>
            </w:tcBorders>
            <w:vAlign w:val="center"/>
            <w:hideMark/>
          </w:tcPr>
          <w:p w14:paraId="2FA7F27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73</w:t>
            </w:r>
          </w:p>
        </w:tc>
        <w:tc>
          <w:tcPr>
            <w:tcW w:w="381" w:type="pct"/>
            <w:tcBorders>
              <w:top w:val="nil"/>
              <w:left w:val="nil"/>
              <w:bottom w:val="single" w:sz="4" w:space="0" w:color="808080"/>
              <w:right w:val="single" w:sz="4" w:space="0" w:color="808080"/>
            </w:tcBorders>
            <w:vAlign w:val="center"/>
            <w:hideMark/>
          </w:tcPr>
          <w:p w14:paraId="590D23E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74</w:t>
            </w:r>
          </w:p>
        </w:tc>
      </w:tr>
      <w:tr w:rsidR="00A279C8" w:rsidRPr="00A279C8" w14:paraId="5D480EED"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23C3190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I.3.2</w:t>
            </w:r>
          </w:p>
        </w:tc>
        <w:tc>
          <w:tcPr>
            <w:tcW w:w="1283" w:type="pct"/>
            <w:tcBorders>
              <w:top w:val="nil"/>
              <w:left w:val="nil"/>
              <w:bottom w:val="single" w:sz="4" w:space="0" w:color="808080"/>
              <w:right w:val="single" w:sz="4" w:space="0" w:color="808080"/>
            </w:tcBorders>
            <w:vAlign w:val="center"/>
            <w:hideMark/>
          </w:tcPr>
          <w:p w14:paraId="0EA34BD4"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81" w:type="pct"/>
            <w:tcBorders>
              <w:top w:val="nil"/>
              <w:left w:val="nil"/>
              <w:bottom w:val="single" w:sz="4" w:space="0" w:color="808080"/>
              <w:right w:val="single" w:sz="4" w:space="0" w:color="808080"/>
            </w:tcBorders>
            <w:shd w:val="clear" w:color="000000" w:fill="92D050"/>
            <w:vAlign w:val="center"/>
            <w:hideMark/>
          </w:tcPr>
          <w:p w14:paraId="29A0BF4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369</w:t>
            </w:r>
          </w:p>
        </w:tc>
        <w:tc>
          <w:tcPr>
            <w:tcW w:w="381" w:type="pct"/>
            <w:tcBorders>
              <w:top w:val="nil"/>
              <w:left w:val="nil"/>
              <w:bottom w:val="single" w:sz="4" w:space="0" w:color="808080"/>
              <w:right w:val="single" w:sz="4" w:space="0" w:color="808080"/>
            </w:tcBorders>
            <w:shd w:val="clear" w:color="000000" w:fill="92D050"/>
            <w:vAlign w:val="center"/>
            <w:hideMark/>
          </w:tcPr>
          <w:p w14:paraId="16D7210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378</w:t>
            </w:r>
          </w:p>
        </w:tc>
        <w:tc>
          <w:tcPr>
            <w:tcW w:w="381" w:type="pct"/>
            <w:tcBorders>
              <w:top w:val="nil"/>
              <w:left w:val="nil"/>
              <w:bottom w:val="single" w:sz="4" w:space="0" w:color="808080"/>
              <w:right w:val="single" w:sz="4" w:space="0" w:color="808080"/>
            </w:tcBorders>
            <w:vAlign w:val="center"/>
            <w:hideMark/>
          </w:tcPr>
          <w:p w14:paraId="7CA8FEE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470</w:t>
            </w:r>
          </w:p>
        </w:tc>
        <w:tc>
          <w:tcPr>
            <w:tcW w:w="381" w:type="pct"/>
            <w:tcBorders>
              <w:top w:val="nil"/>
              <w:left w:val="nil"/>
              <w:bottom w:val="single" w:sz="4" w:space="0" w:color="808080"/>
              <w:right w:val="single" w:sz="4" w:space="0" w:color="808080"/>
            </w:tcBorders>
            <w:vAlign w:val="center"/>
            <w:hideMark/>
          </w:tcPr>
          <w:p w14:paraId="7A47615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481</w:t>
            </w:r>
          </w:p>
        </w:tc>
        <w:tc>
          <w:tcPr>
            <w:tcW w:w="381" w:type="pct"/>
            <w:tcBorders>
              <w:top w:val="nil"/>
              <w:left w:val="nil"/>
              <w:bottom w:val="single" w:sz="4" w:space="0" w:color="808080"/>
              <w:right w:val="single" w:sz="4" w:space="0" w:color="808080"/>
            </w:tcBorders>
            <w:vAlign w:val="center"/>
            <w:hideMark/>
          </w:tcPr>
          <w:p w14:paraId="1F6F4CC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493</w:t>
            </w:r>
          </w:p>
        </w:tc>
        <w:tc>
          <w:tcPr>
            <w:tcW w:w="381" w:type="pct"/>
            <w:tcBorders>
              <w:top w:val="nil"/>
              <w:left w:val="nil"/>
              <w:bottom w:val="single" w:sz="4" w:space="0" w:color="808080"/>
              <w:right w:val="single" w:sz="4" w:space="0" w:color="808080"/>
            </w:tcBorders>
            <w:vAlign w:val="center"/>
            <w:hideMark/>
          </w:tcPr>
          <w:p w14:paraId="0BE080D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505</w:t>
            </w:r>
          </w:p>
        </w:tc>
        <w:tc>
          <w:tcPr>
            <w:tcW w:w="381" w:type="pct"/>
            <w:tcBorders>
              <w:top w:val="nil"/>
              <w:left w:val="nil"/>
              <w:bottom w:val="single" w:sz="4" w:space="0" w:color="808080"/>
              <w:right w:val="single" w:sz="4" w:space="0" w:color="808080"/>
            </w:tcBorders>
            <w:vAlign w:val="center"/>
            <w:hideMark/>
          </w:tcPr>
          <w:p w14:paraId="3EBAEA0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517</w:t>
            </w:r>
          </w:p>
        </w:tc>
        <w:tc>
          <w:tcPr>
            <w:tcW w:w="381" w:type="pct"/>
            <w:tcBorders>
              <w:top w:val="nil"/>
              <w:left w:val="nil"/>
              <w:bottom w:val="single" w:sz="4" w:space="0" w:color="808080"/>
              <w:right w:val="single" w:sz="4" w:space="0" w:color="808080"/>
            </w:tcBorders>
            <w:vAlign w:val="center"/>
            <w:hideMark/>
          </w:tcPr>
          <w:p w14:paraId="23B1046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530</w:t>
            </w:r>
          </w:p>
        </w:tc>
        <w:tc>
          <w:tcPr>
            <w:tcW w:w="381" w:type="pct"/>
            <w:tcBorders>
              <w:top w:val="nil"/>
              <w:left w:val="nil"/>
              <w:bottom w:val="single" w:sz="4" w:space="0" w:color="808080"/>
              <w:right w:val="single" w:sz="4" w:space="0" w:color="808080"/>
            </w:tcBorders>
            <w:vAlign w:val="center"/>
            <w:hideMark/>
          </w:tcPr>
          <w:p w14:paraId="5902D8E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543</w:t>
            </w:r>
          </w:p>
        </w:tc>
      </w:tr>
      <w:tr w:rsidR="00A279C8" w:rsidRPr="00A279C8" w14:paraId="4CFB74D5"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3071815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I.3.3</w:t>
            </w:r>
          </w:p>
        </w:tc>
        <w:tc>
          <w:tcPr>
            <w:tcW w:w="1283" w:type="pct"/>
            <w:tcBorders>
              <w:top w:val="nil"/>
              <w:left w:val="nil"/>
              <w:bottom w:val="single" w:sz="4" w:space="0" w:color="808080"/>
              <w:right w:val="single" w:sz="4" w:space="0" w:color="808080"/>
            </w:tcBorders>
            <w:vAlign w:val="center"/>
            <w:hideMark/>
          </w:tcPr>
          <w:p w14:paraId="0D7C18B7"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81" w:type="pct"/>
            <w:tcBorders>
              <w:top w:val="nil"/>
              <w:left w:val="nil"/>
              <w:bottom w:val="single" w:sz="4" w:space="0" w:color="808080"/>
              <w:right w:val="single" w:sz="4" w:space="0" w:color="808080"/>
            </w:tcBorders>
            <w:shd w:val="clear" w:color="000000" w:fill="92D050"/>
            <w:vAlign w:val="center"/>
            <w:hideMark/>
          </w:tcPr>
          <w:p w14:paraId="6CCCCEB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0824139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2FAEF8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FC4A6F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64590F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5D85397"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70B903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1A9397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40E8B1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3641EC86"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65BDF58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I.3.4</w:t>
            </w:r>
          </w:p>
        </w:tc>
        <w:tc>
          <w:tcPr>
            <w:tcW w:w="1283" w:type="pct"/>
            <w:tcBorders>
              <w:top w:val="nil"/>
              <w:left w:val="nil"/>
              <w:bottom w:val="single" w:sz="4" w:space="0" w:color="808080"/>
              <w:right w:val="single" w:sz="4" w:space="0" w:color="808080"/>
            </w:tcBorders>
            <w:vAlign w:val="center"/>
            <w:hideMark/>
          </w:tcPr>
          <w:p w14:paraId="438045CE"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81" w:type="pct"/>
            <w:tcBorders>
              <w:top w:val="nil"/>
              <w:left w:val="nil"/>
              <w:bottom w:val="single" w:sz="4" w:space="0" w:color="808080"/>
              <w:right w:val="single" w:sz="4" w:space="0" w:color="808080"/>
            </w:tcBorders>
            <w:shd w:val="clear" w:color="000000" w:fill="92D050"/>
            <w:vAlign w:val="center"/>
            <w:hideMark/>
          </w:tcPr>
          <w:p w14:paraId="2B02D7EA"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2721EAF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B5D58F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72B65A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6E7BB0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2FE724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671ED6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BAC337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783F7A4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667BA125"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F2F2F2"/>
            <w:vAlign w:val="center"/>
            <w:hideMark/>
          </w:tcPr>
          <w:p w14:paraId="1A1BB383"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I.4</w:t>
            </w:r>
          </w:p>
        </w:tc>
        <w:tc>
          <w:tcPr>
            <w:tcW w:w="1283" w:type="pct"/>
            <w:tcBorders>
              <w:top w:val="nil"/>
              <w:left w:val="nil"/>
              <w:bottom w:val="single" w:sz="4" w:space="0" w:color="808080"/>
              <w:right w:val="single" w:sz="4" w:space="0" w:color="808080"/>
            </w:tcBorders>
            <w:shd w:val="clear" w:color="000000" w:fill="F2F2F2"/>
            <w:vAlign w:val="center"/>
            <w:hideMark/>
          </w:tcPr>
          <w:p w14:paraId="33C27278" w14:textId="77777777" w:rsidR="00A279C8" w:rsidRPr="00A279C8" w:rsidRDefault="00A279C8" w:rsidP="00E01F5D">
            <w:pPr>
              <w:spacing w:before="0" w:after="0" w:line="240" w:lineRule="auto"/>
              <w:contextualSpacing w:val="0"/>
              <w:jc w:val="left"/>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Pozostałe źródła</w:t>
            </w:r>
          </w:p>
        </w:tc>
        <w:tc>
          <w:tcPr>
            <w:tcW w:w="381" w:type="pct"/>
            <w:tcBorders>
              <w:top w:val="nil"/>
              <w:left w:val="nil"/>
              <w:bottom w:val="single" w:sz="4" w:space="0" w:color="808080"/>
              <w:right w:val="single" w:sz="4" w:space="0" w:color="808080"/>
            </w:tcBorders>
            <w:shd w:val="clear" w:color="000000" w:fill="92D050"/>
            <w:vAlign w:val="center"/>
            <w:hideMark/>
          </w:tcPr>
          <w:p w14:paraId="45AE432E"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15248</w:t>
            </w:r>
          </w:p>
        </w:tc>
        <w:tc>
          <w:tcPr>
            <w:tcW w:w="381" w:type="pct"/>
            <w:tcBorders>
              <w:top w:val="nil"/>
              <w:left w:val="nil"/>
              <w:bottom w:val="single" w:sz="4" w:space="0" w:color="808080"/>
              <w:right w:val="single" w:sz="4" w:space="0" w:color="808080"/>
            </w:tcBorders>
            <w:shd w:val="clear" w:color="000000" w:fill="92D050"/>
            <w:vAlign w:val="center"/>
            <w:hideMark/>
          </w:tcPr>
          <w:p w14:paraId="49541088"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15668</w:t>
            </w:r>
          </w:p>
        </w:tc>
        <w:tc>
          <w:tcPr>
            <w:tcW w:w="381" w:type="pct"/>
            <w:tcBorders>
              <w:top w:val="nil"/>
              <w:left w:val="nil"/>
              <w:bottom w:val="single" w:sz="4" w:space="0" w:color="808080"/>
              <w:right w:val="single" w:sz="4" w:space="0" w:color="808080"/>
            </w:tcBorders>
            <w:shd w:val="clear" w:color="000000" w:fill="F2F2F2"/>
            <w:vAlign w:val="center"/>
            <w:hideMark/>
          </w:tcPr>
          <w:p w14:paraId="5372F010"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20034</w:t>
            </w:r>
          </w:p>
        </w:tc>
        <w:tc>
          <w:tcPr>
            <w:tcW w:w="381" w:type="pct"/>
            <w:tcBorders>
              <w:top w:val="nil"/>
              <w:left w:val="nil"/>
              <w:bottom w:val="single" w:sz="4" w:space="0" w:color="808080"/>
              <w:right w:val="single" w:sz="4" w:space="0" w:color="808080"/>
            </w:tcBorders>
            <w:shd w:val="clear" w:color="000000" w:fill="F2F2F2"/>
            <w:vAlign w:val="center"/>
            <w:hideMark/>
          </w:tcPr>
          <w:p w14:paraId="7B706515"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20591</w:t>
            </w:r>
          </w:p>
        </w:tc>
        <w:tc>
          <w:tcPr>
            <w:tcW w:w="381" w:type="pct"/>
            <w:tcBorders>
              <w:top w:val="nil"/>
              <w:left w:val="nil"/>
              <w:bottom w:val="single" w:sz="4" w:space="0" w:color="808080"/>
              <w:right w:val="single" w:sz="4" w:space="0" w:color="808080"/>
            </w:tcBorders>
            <w:shd w:val="clear" w:color="000000" w:fill="F2F2F2"/>
            <w:vAlign w:val="center"/>
            <w:hideMark/>
          </w:tcPr>
          <w:p w14:paraId="21E2DD94"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21164</w:t>
            </w:r>
          </w:p>
        </w:tc>
        <w:tc>
          <w:tcPr>
            <w:tcW w:w="381" w:type="pct"/>
            <w:tcBorders>
              <w:top w:val="nil"/>
              <w:left w:val="nil"/>
              <w:bottom w:val="single" w:sz="4" w:space="0" w:color="808080"/>
              <w:right w:val="single" w:sz="4" w:space="0" w:color="808080"/>
            </w:tcBorders>
            <w:shd w:val="clear" w:color="000000" w:fill="F2F2F2"/>
            <w:vAlign w:val="center"/>
            <w:hideMark/>
          </w:tcPr>
          <w:p w14:paraId="175B2F7D"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21753</w:t>
            </w:r>
          </w:p>
        </w:tc>
        <w:tc>
          <w:tcPr>
            <w:tcW w:w="381" w:type="pct"/>
            <w:tcBorders>
              <w:top w:val="nil"/>
              <w:left w:val="nil"/>
              <w:bottom w:val="single" w:sz="4" w:space="0" w:color="808080"/>
              <w:right w:val="single" w:sz="4" w:space="0" w:color="808080"/>
            </w:tcBorders>
            <w:shd w:val="clear" w:color="000000" w:fill="F2F2F2"/>
            <w:vAlign w:val="center"/>
            <w:hideMark/>
          </w:tcPr>
          <w:p w14:paraId="20399525"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22358</w:t>
            </w:r>
          </w:p>
        </w:tc>
        <w:tc>
          <w:tcPr>
            <w:tcW w:w="381" w:type="pct"/>
            <w:tcBorders>
              <w:top w:val="nil"/>
              <w:left w:val="nil"/>
              <w:bottom w:val="single" w:sz="4" w:space="0" w:color="808080"/>
              <w:right w:val="single" w:sz="4" w:space="0" w:color="808080"/>
            </w:tcBorders>
            <w:shd w:val="clear" w:color="000000" w:fill="F2F2F2"/>
            <w:vAlign w:val="center"/>
            <w:hideMark/>
          </w:tcPr>
          <w:p w14:paraId="5C1B71E6"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22981</w:t>
            </w:r>
          </w:p>
        </w:tc>
        <w:tc>
          <w:tcPr>
            <w:tcW w:w="381" w:type="pct"/>
            <w:tcBorders>
              <w:top w:val="nil"/>
              <w:left w:val="nil"/>
              <w:bottom w:val="single" w:sz="4" w:space="0" w:color="808080"/>
              <w:right w:val="single" w:sz="4" w:space="0" w:color="808080"/>
            </w:tcBorders>
            <w:shd w:val="clear" w:color="000000" w:fill="F2F2F2"/>
            <w:vAlign w:val="center"/>
            <w:hideMark/>
          </w:tcPr>
          <w:p w14:paraId="23ED6D02" w14:textId="77777777" w:rsidR="00A279C8" w:rsidRPr="00A279C8" w:rsidRDefault="00A279C8" w:rsidP="00E01F5D">
            <w:pPr>
              <w:spacing w:before="0" w:after="0" w:line="240" w:lineRule="auto"/>
              <w:contextualSpacing w:val="0"/>
              <w:jc w:val="center"/>
              <w:rPr>
                <w:rFonts w:ascii="Arial" w:eastAsia="Times New Roman" w:hAnsi="Arial" w:cs="Arial"/>
                <w:b/>
                <w:bCs/>
                <w:color w:val="000000"/>
                <w:sz w:val="20"/>
                <w:szCs w:val="20"/>
                <w:lang w:eastAsia="pl-PL"/>
              </w:rPr>
            </w:pPr>
            <w:r w:rsidRPr="00A279C8">
              <w:rPr>
                <w:rFonts w:ascii="Arial" w:eastAsia="Times New Roman" w:hAnsi="Arial" w:cs="Arial"/>
                <w:b/>
                <w:bCs/>
                <w:color w:val="000000"/>
                <w:sz w:val="20"/>
                <w:szCs w:val="20"/>
                <w:lang w:eastAsia="pl-PL"/>
              </w:rPr>
              <w:t>23622</w:t>
            </w:r>
          </w:p>
        </w:tc>
      </w:tr>
      <w:tr w:rsidR="00A279C8" w:rsidRPr="00A279C8" w14:paraId="44FE0EE1"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2FE1E3D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I.4.1</w:t>
            </w:r>
          </w:p>
        </w:tc>
        <w:tc>
          <w:tcPr>
            <w:tcW w:w="1283" w:type="pct"/>
            <w:tcBorders>
              <w:top w:val="nil"/>
              <w:left w:val="nil"/>
              <w:bottom w:val="single" w:sz="4" w:space="0" w:color="808080"/>
              <w:right w:val="single" w:sz="4" w:space="0" w:color="808080"/>
            </w:tcBorders>
            <w:vAlign w:val="center"/>
            <w:hideMark/>
          </w:tcPr>
          <w:p w14:paraId="07EF131E"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wyposażenie/ urządzenia komunalne</w:t>
            </w:r>
          </w:p>
        </w:tc>
        <w:tc>
          <w:tcPr>
            <w:tcW w:w="381" w:type="pct"/>
            <w:tcBorders>
              <w:top w:val="nil"/>
              <w:left w:val="nil"/>
              <w:bottom w:val="single" w:sz="4" w:space="0" w:color="808080"/>
              <w:right w:val="single" w:sz="4" w:space="0" w:color="808080"/>
            </w:tcBorders>
            <w:shd w:val="clear" w:color="000000" w:fill="92D050"/>
            <w:vAlign w:val="center"/>
            <w:hideMark/>
          </w:tcPr>
          <w:p w14:paraId="79BD0F1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shd w:val="clear" w:color="000000" w:fill="92D050"/>
            <w:vAlign w:val="center"/>
            <w:hideMark/>
          </w:tcPr>
          <w:p w14:paraId="64F97B4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192B175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252A65F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6697105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4C5BA0A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722F94A3"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26662D3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c>
          <w:tcPr>
            <w:tcW w:w="381" w:type="pct"/>
            <w:tcBorders>
              <w:top w:val="nil"/>
              <w:left w:val="nil"/>
              <w:bottom w:val="single" w:sz="4" w:space="0" w:color="808080"/>
              <w:right w:val="single" w:sz="4" w:space="0" w:color="808080"/>
            </w:tcBorders>
            <w:vAlign w:val="center"/>
            <w:hideMark/>
          </w:tcPr>
          <w:p w14:paraId="38E1AED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491</w:t>
            </w:r>
          </w:p>
        </w:tc>
      </w:tr>
      <w:tr w:rsidR="00A279C8" w:rsidRPr="00A279C8" w14:paraId="10E40FF0"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618DA93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I.4.2</w:t>
            </w:r>
          </w:p>
        </w:tc>
        <w:tc>
          <w:tcPr>
            <w:tcW w:w="1283" w:type="pct"/>
            <w:tcBorders>
              <w:top w:val="nil"/>
              <w:left w:val="nil"/>
              <w:bottom w:val="single" w:sz="4" w:space="0" w:color="808080"/>
              <w:right w:val="single" w:sz="4" w:space="0" w:color="808080"/>
            </w:tcBorders>
            <w:vAlign w:val="center"/>
            <w:hideMark/>
          </w:tcPr>
          <w:p w14:paraId="12A1E798"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Budynki mieszkalne</w:t>
            </w:r>
          </w:p>
        </w:tc>
        <w:tc>
          <w:tcPr>
            <w:tcW w:w="381" w:type="pct"/>
            <w:tcBorders>
              <w:top w:val="nil"/>
              <w:left w:val="nil"/>
              <w:bottom w:val="single" w:sz="4" w:space="0" w:color="808080"/>
              <w:right w:val="single" w:sz="4" w:space="0" w:color="808080"/>
            </w:tcBorders>
            <w:shd w:val="clear" w:color="000000" w:fill="92D050"/>
            <w:vAlign w:val="center"/>
            <w:hideMark/>
          </w:tcPr>
          <w:p w14:paraId="683E7DA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14757</w:t>
            </w:r>
          </w:p>
        </w:tc>
        <w:tc>
          <w:tcPr>
            <w:tcW w:w="381" w:type="pct"/>
            <w:tcBorders>
              <w:top w:val="nil"/>
              <w:left w:val="nil"/>
              <w:bottom w:val="single" w:sz="4" w:space="0" w:color="808080"/>
              <w:right w:val="single" w:sz="4" w:space="0" w:color="808080"/>
            </w:tcBorders>
            <w:shd w:val="clear" w:color="000000" w:fill="92D050"/>
            <w:vAlign w:val="center"/>
            <w:hideMark/>
          </w:tcPr>
          <w:p w14:paraId="406805F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15177</w:t>
            </w:r>
          </w:p>
        </w:tc>
        <w:tc>
          <w:tcPr>
            <w:tcW w:w="381" w:type="pct"/>
            <w:tcBorders>
              <w:top w:val="nil"/>
              <w:left w:val="nil"/>
              <w:bottom w:val="single" w:sz="4" w:space="0" w:color="808080"/>
              <w:right w:val="single" w:sz="4" w:space="0" w:color="808080"/>
            </w:tcBorders>
            <w:vAlign w:val="center"/>
            <w:hideMark/>
          </w:tcPr>
          <w:p w14:paraId="3713353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19544</w:t>
            </w:r>
          </w:p>
        </w:tc>
        <w:tc>
          <w:tcPr>
            <w:tcW w:w="381" w:type="pct"/>
            <w:tcBorders>
              <w:top w:val="nil"/>
              <w:left w:val="nil"/>
              <w:bottom w:val="single" w:sz="4" w:space="0" w:color="808080"/>
              <w:right w:val="single" w:sz="4" w:space="0" w:color="808080"/>
            </w:tcBorders>
            <w:vAlign w:val="center"/>
            <w:hideMark/>
          </w:tcPr>
          <w:p w14:paraId="76EE7D7D"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20100</w:t>
            </w:r>
          </w:p>
        </w:tc>
        <w:tc>
          <w:tcPr>
            <w:tcW w:w="381" w:type="pct"/>
            <w:tcBorders>
              <w:top w:val="nil"/>
              <w:left w:val="nil"/>
              <w:bottom w:val="single" w:sz="4" w:space="0" w:color="808080"/>
              <w:right w:val="single" w:sz="4" w:space="0" w:color="808080"/>
            </w:tcBorders>
            <w:vAlign w:val="center"/>
            <w:hideMark/>
          </w:tcPr>
          <w:p w14:paraId="365108D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20673</w:t>
            </w:r>
          </w:p>
        </w:tc>
        <w:tc>
          <w:tcPr>
            <w:tcW w:w="381" w:type="pct"/>
            <w:tcBorders>
              <w:top w:val="nil"/>
              <w:left w:val="nil"/>
              <w:bottom w:val="single" w:sz="4" w:space="0" w:color="808080"/>
              <w:right w:val="single" w:sz="4" w:space="0" w:color="808080"/>
            </w:tcBorders>
            <w:vAlign w:val="center"/>
            <w:hideMark/>
          </w:tcPr>
          <w:p w14:paraId="5DCBFCA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21262</w:t>
            </w:r>
          </w:p>
        </w:tc>
        <w:tc>
          <w:tcPr>
            <w:tcW w:w="381" w:type="pct"/>
            <w:tcBorders>
              <w:top w:val="nil"/>
              <w:left w:val="nil"/>
              <w:bottom w:val="single" w:sz="4" w:space="0" w:color="808080"/>
              <w:right w:val="single" w:sz="4" w:space="0" w:color="808080"/>
            </w:tcBorders>
            <w:vAlign w:val="center"/>
            <w:hideMark/>
          </w:tcPr>
          <w:p w14:paraId="75A9BFB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21868</w:t>
            </w:r>
          </w:p>
        </w:tc>
        <w:tc>
          <w:tcPr>
            <w:tcW w:w="381" w:type="pct"/>
            <w:tcBorders>
              <w:top w:val="nil"/>
              <w:left w:val="nil"/>
              <w:bottom w:val="single" w:sz="4" w:space="0" w:color="808080"/>
              <w:right w:val="single" w:sz="4" w:space="0" w:color="808080"/>
            </w:tcBorders>
            <w:vAlign w:val="center"/>
            <w:hideMark/>
          </w:tcPr>
          <w:p w14:paraId="0C2C5F72"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22491</w:t>
            </w:r>
          </w:p>
        </w:tc>
        <w:tc>
          <w:tcPr>
            <w:tcW w:w="381" w:type="pct"/>
            <w:tcBorders>
              <w:top w:val="nil"/>
              <w:left w:val="nil"/>
              <w:bottom w:val="single" w:sz="4" w:space="0" w:color="808080"/>
              <w:right w:val="single" w:sz="4" w:space="0" w:color="808080"/>
            </w:tcBorders>
            <w:vAlign w:val="center"/>
            <w:hideMark/>
          </w:tcPr>
          <w:p w14:paraId="1D56400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23132</w:t>
            </w:r>
          </w:p>
        </w:tc>
      </w:tr>
      <w:tr w:rsidR="00A279C8" w:rsidRPr="00A279C8" w14:paraId="7C9BD357"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18441C2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I.4.3</w:t>
            </w:r>
          </w:p>
        </w:tc>
        <w:tc>
          <w:tcPr>
            <w:tcW w:w="1283" w:type="pct"/>
            <w:tcBorders>
              <w:top w:val="nil"/>
              <w:left w:val="nil"/>
              <w:bottom w:val="single" w:sz="4" w:space="0" w:color="808080"/>
              <w:right w:val="single" w:sz="4" w:space="0" w:color="808080"/>
            </w:tcBorders>
            <w:vAlign w:val="center"/>
            <w:hideMark/>
          </w:tcPr>
          <w:p w14:paraId="07F95705"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Komunalne oświetlenie uliczne</w:t>
            </w:r>
          </w:p>
        </w:tc>
        <w:tc>
          <w:tcPr>
            <w:tcW w:w="381" w:type="pct"/>
            <w:tcBorders>
              <w:top w:val="nil"/>
              <w:left w:val="nil"/>
              <w:bottom w:val="single" w:sz="4" w:space="0" w:color="808080"/>
              <w:right w:val="single" w:sz="4" w:space="0" w:color="808080"/>
            </w:tcBorders>
            <w:shd w:val="clear" w:color="000000" w:fill="92D050"/>
            <w:vAlign w:val="center"/>
            <w:hideMark/>
          </w:tcPr>
          <w:p w14:paraId="038C138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2FD65BD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1438AF0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5D9F816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B34086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634771F"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5CAB03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0BD6DA31"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C7D43B8"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18FCD293" w14:textId="77777777" w:rsidTr="00A279C8">
        <w:trPr>
          <w:trHeight w:val="20"/>
        </w:trPr>
        <w:tc>
          <w:tcPr>
            <w:tcW w:w="288" w:type="pct"/>
            <w:tcBorders>
              <w:top w:val="nil"/>
              <w:left w:val="single" w:sz="4" w:space="0" w:color="808080"/>
              <w:bottom w:val="single" w:sz="4" w:space="0" w:color="808080"/>
              <w:right w:val="single" w:sz="4" w:space="0" w:color="808080"/>
            </w:tcBorders>
            <w:vAlign w:val="center"/>
            <w:hideMark/>
          </w:tcPr>
          <w:p w14:paraId="0107A73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I.4.4</w:t>
            </w:r>
          </w:p>
        </w:tc>
        <w:tc>
          <w:tcPr>
            <w:tcW w:w="1283" w:type="pct"/>
            <w:tcBorders>
              <w:top w:val="nil"/>
              <w:left w:val="nil"/>
              <w:bottom w:val="single" w:sz="4" w:space="0" w:color="808080"/>
              <w:right w:val="single" w:sz="4" w:space="0" w:color="808080"/>
            </w:tcBorders>
            <w:vAlign w:val="center"/>
            <w:hideMark/>
          </w:tcPr>
          <w:p w14:paraId="1DA6D781" w14:textId="77777777" w:rsidR="00A279C8" w:rsidRPr="00A279C8" w:rsidRDefault="00A279C8" w:rsidP="00E01F5D">
            <w:pPr>
              <w:spacing w:before="0" w:after="0" w:line="240" w:lineRule="auto"/>
              <w:contextualSpacing w:val="0"/>
              <w:jc w:val="left"/>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Przedsiębiorstwa</w:t>
            </w:r>
          </w:p>
        </w:tc>
        <w:tc>
          <w:tcPr>
            <w:tcW w:w="381" w:type="pct"/>
            <w:tcBorders>
              <w:top w:val="nil"/>
              <w:left w:val="nil"/>
              <w:bottom w:val="single" w:sz="4" w:space="0" w:color="808080"/>
              <w:right w:val="single" w:sz="4" w:space="0" w:color="808080"/>
            </w:tcBorders>
            <w:shd w:val="clear" w:color="000000" w:fill="92D050"/>
            <w:vAlign w:val="center"/>
            <w:hideMark/>
          </w:tcPr>
          <w:p w14:paraId="24A62045"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shd w:val="clear" w:color="000000" w:fill="92D050"/>
            <w:vAlign w:val="center"/>
            <w:hideMark/>
          </w:tcPr>
          <w:p w14:paraId="1430C31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15DBAEC"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43D8CA19"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ECDFD2B"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6F763D86"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62334E4"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2FB0E85E"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c>
          <w:tcPr>
            <w:tcW w:w="381" w:type="pct"/>
            <w:tcBorders>
              <w:top w:val="nil"/>
              <w:left w:val="nil"/>
              <w:bottom w:val="single" w:sz="4" w:space="0" w:color="808080"/>
              <w:right w:val="single" w:sz="4" w:space="0" w:color="808080"/>
            </w:tcBorders>
            <w:vAlign w:val="center"/>
            <w:hideMark/>
          </w:tcPr>
          <w:p w14:paraId="30CF3A50" w14:textId="77777777" w:rsidR="00A279C8" w:rsidRPr="00A279C8" w:rsidRDefault="00A279C8" w:rsidP="00E01F5D">
            <w:pPr>
              <w:spacing w:before="0" w:after="0" w:line="240" w:lineRule="auto"/>
              <w:contextualSpacing w:val="0"/>
              <w:jc w:val="center"/>
              <w:rPr>
                <w:rFonts w:ascii="Arial" w:eastAsia="Times New Roman" w:hAnsi="Arial" w:cs="Arial"/>
                <w:color w:val="000000"/>
                <w:sz w:val="20"/>
                <w:szCs w:val="20"/>
                <w:lang w:eastAsia="pl-PL"/>
              </w:rPr>
            </w:pPr>
            <w:r w:rsidRPr="00A279C8">
              <w:rPr>
                <w:rFonts w:ascii="Arial" w:eastAsia="Times New Roman" w:hAnsi="Arial" w:cs="Arial"/>
                <w:color w:val="000000"/>
                <w:sz w:val="20"/>
                <w:szCs w:val="20"/>
                <w:lang w:eastAsia="pl-PL"/>
              </w:rPr>
              <w:t>0</w:t>
            </w:r>
          </w:p>
        </w:tc>
      </w:tr>
      <w:tr w:rsidR="00A279C8" w:rsidRPr="00A279C8" w14:paraId="7541C3B9" w14:textId="77777777" w:rsidTr="00A279C8">
        <w:trPr>
          <w:trHeight w:val="20"/>
        </w:trPr>
        <w:tc>
          <w:tcPr>
            <w:tcW w:w="288" w:type="pct"/>
            <w:tcBorders>
              <w:top w:val="nil"/>
              <w:left w:val="single" w:sz="4" w:space="0" w:color="808080"/>
              <w:bottom w:val="single" w:sz="4" w:space="0" w:color="808080"/>
              <w:right w:val="single" w:sz="4" w:space="0" w:color="808080"/>
            </w:tcBorders>
            <w:shd w:val="clear" w:color="000000" w:fill="808080"/>
            <w:vAlign w:val="center"/>
            <w:hideMark/>
          </w:tcPr>
          <w:p w14:paraId="36271E21"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 </w:t>
            </w:r>
          </w:p>
        </w:tc>
        <w:tc>
          <w:tcPr>
            <w:tcW w:w="1283" w:type="pct"/>
            <w:tcBorders>
              <w:top w:val="nil"/>
              <w:left w:val="nil"/>
              <w:bottom w:val="single" w:sz="4" w:space="0" w:color="808080"/>
              <w:right w:val="single" w:sz="4" w:space="0" w:color="808080"/>
            </w:tcBorders>
            <w:shd w:val="clear" w:color="000000" w:fill="808080"/>
            <w:vAlign w:val="center"/>
            <w:hideMark/>
          </w:tcPr>
          <w:p w14:paraId="15BBB1D5"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RAZEM:</w:t>
            </w:r>
          </w:p>
        </w:tc>
        <w:tc>
          <w:tcPr>
            <w:tcW w:w="381" w:type="pct"/>
            <w:tcBorders>
              <w:top w:val="nil"/>
              <w:left w:val="nil"/>
              <w:bottom w:val="single" w:sz="4" w:space="0" w:color="808080"/>
              <w:right w:val="single" w:sz="4" w:space="0" w:color="808080"/>
            </w:tcBorders>
            <w:shd w:val="clear" w:color="000000" w:fill="92D050"/>
            <w:vAlign w:val="center"/>
            <w:hideMark/>
          </w:tcPr>
          <w:p w14:paraId="5CA1E3B0"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26630</w:t>
            </w:r>
          </w:p>
        </w:tc>
        <w:tc>
          <w:tcPr>
            <w:tcW w:w="381" w:type="pct"/>
            <w:tcBorders>
              <w:top w:val="nil"/>
              <w:left w:val="nil"/>
              <w:bottom w:val="single" w:sz="4" w:space="0" w:color="808080"/>
              <w:right w:val="single" w:sz="4" w:space="0" w:color="808080"/>
            </w:tcBorders>
            <w:shd w:val="clear" w:color="000000" w:fill="92D050"/>
            <w:vAlign w:val="center"/>
            <w:hideMark/>
          </w:tcPr>
          <w:p w14:paraId="49A8B054"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27318</w:t>
            </w:r>
          </w:p>
        </w:tc>
        <w:tc>
          <w:tcPr>
            <w:tcW w:w="381" w:type="pct"/>
            <w:tcBorders>
              <w:top w:val="nil"/>
              <w:left w:val="nil"/>
              <w:bottom w:val="single" w:sz="4" w:space="0" w:color="808080"/>
              <w:right w:val="single" w:sz="4" w:space="0" w:color="808080"/>
            </w:tcBorders>
            <w:shd w:val="clear" w:color="000000" w:fill="808080"/>
            <w:vAlign w:val="center"/>
            <w:hideMark/>
          </w:tcPr>
          <w:p w14:paraId="62624CD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34438</w:t>
            </w:r>
          </w:p>
        </w:tc>
        <w:tc>
          <w:tcPr>
            <w:tcW w:w="381" w:type="pct"/>
            <w:tcBorders>
              <w:top w:val="nil"/>
              <w:left w:val="nil"/>
              <w:bottom w:val="single" w:sz="4" w:space="0" w:color="808080"/>
              <w:right w:val="single" w:sz="4" w:space="0" w:color="808080"/>
            </w:tcBorders>
            <w:shd w:val="clear" w:color="000000" w:fill="808080"/>
            <w:vAlign w:val="center"/>
            <w:hideMark/>
          </w:tcPr>
          <w:p w14:paraId="702A356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35343</w:t>
            </w:r>
          </w:p>
        </w:tc>
        <w:tc>
          <w:tcPr>
            <w:tcW w:w="381" w:type="pct"/>
            <w:tcBorders>
              <w:top w:val="nil"/>
              <w:left w:val="nil"/>
              <w:bottom w:val="single" w:sz="4" w:space="0" w:color="808080"/>
              <w:right w:val="single" w:sz="4" w:space="0" w:color="808080"/>
            </w:tcBorders>
            <w:shd w:val="clear" w:color="000000" w:fill="808080"/>
            <w:vAlign w:val="center"/>
            <w:hideMark/>
          </w:tcPr>
          <w:p w14:paraId="1E4EDEAC"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36274</w:t>
            </w:r>
          </w:p>
        </w:tc>
        <w:tc>
          <w:tcPr>
            <w:tcW w:w="381" w:type="pct"/>
            <w:tcBorders>
              <w:top w:val="nil"/>
              <w:left w:val="nil"/>
              <w:bottom w:val="single" w:sz="4" w:space="0" w:color="808080"/>
              <w:right w:val="single" w:sz="4" w:space="0" w:color="808080"/>
            </w:tcBorders>
            <w:shd w:val="clear" w:color="000000" w:fill="808080"/>
            <w:vAlign w:val="center"/>
            <w:hideMark/>
          </w:tcPr>
          <w:p w14:paraId="52C13FE1"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37230</w:t>
            </w:r>
          </w:p>
        </w:tc>
        <w:tc>
          <w:tcPr>
            <w:tcW w:w="381" w:type="pct"/>
            <w:tcBorders>
              <w:top w:val="nil"/>
              <w:left w:val="nil"/>
              <w:bottom w:val="single" w:sz="4" w:space="0" w:color="808080"/>
              <w:right w:val="single" w:sz="4" w:space="0" w:color="808080"/>
            </w:tcBorders>
            <w:shd w:val="clear" w:color="000000" w:fill="808080"/>
            <w:vAlign w:val="center"/>
            <w:hideMark/>
          </w:tcPr>
          <w:p w14:paraId="5ABC7AF2"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38214</w:t>
            </w:r>
          </w:p>
        </w:tc>
        <w:tc>
          <w:tcPr>
            <w:tcW w:w="381" w:type="pct"/>
            <w:tcBorders>
              <w:top w:val="nil"/>
              <w:left w:val="nil"/>
              <w:bottom w:val="single" w:sz="4" w:space="0" w:color="808080"/>
              <w:right w:val="single" w:sz="4" w:space="0" w:color="808080"/>
            </w:tcBorders>
            <w:shd w:val="clear" w:color="000000" w:fill="808080"/>
            <w:vAlign w:val="center"/>
            <w:hideMark/>
          </w:tcPr>
          <w:p w14:paraId="0BC57873"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39225</w:t>
            </w:r>
          </w:p>
        </w:tc>
        <w:tc>
          <w:tcPr>
            <w:tcW w:w="381" w:type="pct"/>
            <w:tcBorders>
              <w:top w:val="nil"/>
              <w:left w:val="nil"/>
              <w:bottom w:val="single" w:sz="4" w:space="0" w:color="808080"/>
              <w:right w:val="single" w:sz="4" w:space="0" w:color="808080"/>
            </w:tcBorders>
            <w:shd w:val="clear" w:color="000000" w:fill="808080"/>
            <w:vAlign w:val="center"/>
            <w:hideMark/>
          </w:tcPr>
          <w:p w14:paraId="31AA81C9" w14:textId="77777777" w:rsidR="00A279C8" w:rsidRPr="00A279C8" w:rsidRDefault="00A279C8" w:rsidP="00E01F5D">
            <w:pPr>
              <w:spacing w:before="0" w:after="0" w:line="240" w:lineRule="auto"/>
              <w:contextualSpacing w:val="0"/>
              <w:jc w:val="center"/>
              <w:rPr>
                <w:rFonts w:ascii="Arial" w:eastAsia="Times New Roman" w:hAnsi="Arial" w:cs="Arial"/>
                <w:b/>
                <w:bCs/>
                <w:color w:val="FFFFFF"/>
                <w:sz w:val="20"/>
                <w:szCs w:val="20"/>
                <w:lang w:eastAsia="pl-PL"/>
              </w:rPr>
            </w:pPr>
            <w:r w:rsidRPr="00A279C8">
              <w:rPr>
                <w:rFonts w:ascii="Arial" w:eastAsia="Times New Roman" w:hAnsi="Arial" w:cs="Arial"/>
                <w:b/>
                <w:bCs/>
                <w:color w:val="FFFFFF"/>
                <w:sz w:val="20"/>
                <w:szCs w:val="20"/>
                <w:lang w:eastAsia="pl-PL"/>
              </w:rPr>
              <w:t>40264</w:t>
            </w:r>
          </w:p>
        </w:tc>
      </w:tr>
    </w:tbl>
    <w:p w14:paraId="5C4CF764" w14:textId="77777777" w:rsidR="00EC07C1" w:rsidRPr="00EC07C1" w:rsidRDefault="00EC07C1" w:rsidP="00EC07C1"/>
    <w:p w14:paraId="17689510" w14:textId="03BD3F7E" w:rsidR="002E6E1E" w:rsidRPr="004B4852" w:rsidRDefault="00D83951" w:rsidP="002D28A3">
      <w:pPr>
        <w:pStyle w:val="rdo"/>
        <w:rPr>
          <w:rFonts w:eastAsia="Times New Roman"/>
        </w:rPr>
      </w:pPr>
      <w:r w:rsidRPr="004B4852">
        <w:rPr>
          <w:rFonts w:eastAsia="Times New Roman"/>
        </w:rPr>
        <w:t>Źródło: Opracowanie własne</w:t>
      </w:r>
    </w:p>
    <w:p w14:paraId="06A54700" w14:textId="77777777" w:rsidR="002E6E1E" w:rsidRPr="004B4852" w:rsidRDefault="002E6E1E">
      <w:pPr>
        <w:spacing w:before="0" w:line="276" w:lineRule="auto"/>
        <w:contextualSpacing w:val="0"/>
        <w:jc w:val="left"/>
        <w:rPr>
          <w:rFonts w:asciiTheme="majorHAnsi" w:eastAsia="Times New Roman" w:hAnsiTheme="majorHAnsi" w:cstheme="majorHAnsi"/>
        </w:rPr>
      </w:pPr>
    </w:p>
    <w:p w14:paraId="7FCEE121" w14:textId="2C7723C7" w:rsidR="002E6E1E" w:rsidRPr="00A47A4C" w:rsidRDefault="002E6E1E" w:rsidP="00A47A4C">
      <w:pPr>
        <w:rPr>
          <w:rFonts w:asciiTheme="majorHAnsi" w:hAnsiTheme="majorHAnsi" w:cstheme="majorHAnsi"/>
        </w:rPr>
        <w:sectPr w:rsidR="002E6E1E" w:rsidRPr="00A47A4C" w:rsidSect="002E6E1E">
          <w:pgSz w:w="16838" w:h="11906" w:orient="landscape"/>
          <w:pgMar w:top="1417" w:right="1417" w:bottom="1417" w:left="1417" w:header="708" w:footer="708" w:gutter="0"/>
          <w:cols w:space="708"/>
          <w:docGrid w:linePitch="360"/>
        </w:sectPr>
      </w:pPr>
    </w:p>
    <w:p w14:paraId="4A9E6674" w14:textId="50D5BE3C" w:rsidR="00F45132" w:rsidRPr="004B4852" w:rsidRDefault="00F45132" w:rsidP="00111F7B">
      <w:pPr>
        <w:pStyle w:val="Nagwek1"/>
        <w:rPr>
          <w:rFonts w:eastAsia="Times New Roman" w:cstheme="majorHAnsi"/>
        </w:rPr>
      </w:pPr>
      <w:bookmarkStart w:id="701" w:name="_Toc497929689"/>
      <w:bookmarkStart w:id="702" w:name="_Toc497992660"/>
      <w:bookmarkStart w:id="703" w:name="_Toc226033188"/>
      <w:bookmarkEnd w:id="691"/>
      <w:r w:rsidRPr="004B4852">
        <w:rPr>
          <w:rFonts w:cstheme="majorHAnsi"/>
        </w:rPr>
        <w:lastRenderedPageBreak/>
        <w:t>MOŻLIWOŚĆ WYKORZYSTANIA ODNAWIALNYCH</w:t>
      </w:r>
      <w:r w:rsidR="002465C1" w:rsidRPr="004B4852">
        <w:rPr>
          <w:rFonts w:cstheme="majorHAnsi"/>
        </w:rPr>
        <w:t xml:space="preserve"> </w:t>
      </w:r>
      <w:r w:rsidR="00111F7B" w:rsidRPr="004B4852">
        <w:rPr>
          <w:rFonts w:cstheme="majorHAnsi"/>
        </w:rPr>
        <w:t xml:space="preserve">ŹRÓDEŁ </w:t>
      </w:r>
      <w:r w:rsidRPr="004B4852">
        <w:rPr>
          <w:rFonts w:cstheme="majorHAnsi"/>
        </w:rPr>
        <w:t>ENERGII I RACJONALIZACJA ZUŻYCIA ENERGII I PALIW</w:t>
      </w:r>
      <w:bookmarkEnd w:id="692"/>
      <w:bookmarkEnd w:id="701"/>
      <w:bookmarkEnd w:id="702"/>
      <w:bookmarkEnd w:id="703"/>
    </w:p>
    <w:p w14:paraId="11712CD2" w14:textId="693EEC7E" w:rsidR="00A5756B" w:rsidRPr="004B4852" w:rsidRDefault="0030720E" w:rsidP="00A5756B">
      <w:pPr>
        <w:rPr>
          <w:rFonts w:asciiTheme="majorHAnsi" w:hAnsiTheme="majorHAnsi" w:cstheme="majorHAnsi"/>
        </w:rPr>
      </w:pPr>
      <w:r w:rsidRPr="004B4852">
        <w:rPr>
          <w:rFonts w:asciiTheme="majorHAnsi" w:hAnsiTheme="majorHAnsi" w:cstheme="majorHAnsi"/>
        </w:rPr>
        <w:t>Ograniczone zasoby naturalne paliw kopalnych i podyktowany tym faktem ciągły wzrost ich</w:t>
      </w:r>
      <w:r w:rsidR="00502805">
        <w:rPr>
          <w:rFonts w:asciiTheme="majorHAnsi" w:hAnsiTheme="majorHAnsi" w:cstheme="majorHAnsi"/>
        </w:rPr>
        <w:t xml:space="preserve"> </w:t>
      </w:r>
      <w:r w:rsidRPr="004B4852">
        <w:rPr>
          <w:rFonts w:asciiTheme="majorHAnsi" w:hAnsiTheme="majorHAnsi" w:cstheme="majorHAnsi"/>
        </w:rPr>
        <w:t xml:space="preserve">cen, a także coraz większa dbałość o szeroko pojętą ochronę środowiska, powoduje wzrost zainteresowania odnawialnymi źródłami energii. </w:t>
      </w:r>
    </w:p>
    <w:p w14:paraId="3DD11D0D" w14:textId="0831E58F" w:rsidR="00F45132" w:rsidRPr="004B4852" w:rsidRDefault="00F45132" w:rsidP="00564A84">
      <w:pPr>
        <w:spacing w:after="0"/>
        <w:rPr>
          <w:rFonts w:asciiTheme="majorHAnsi" w:hAnsiTheme="majorHAnsi" w:cstheme="majorHAnsi"/>
        </w:rPr>
      </w:pPr>
      <w:r w:rsidRPr="004B4852">
        <w:rPr>
          <w:rFonts w:asciiTheme="majorHAnsi" w:hAnsiTheme="majorHAnsi" w:cstheme="majorHAnsi"/>
        </w:rPr>
        <w:t xml:space="preserve">Na obszarze </w:t>
      </w:r>
      <w:r w:rsidR="00600E55">
        <w:rPr>
          <w:rFonts w:asciiTheme="majorHAnsi" w:hAnsiTheme="majorHAnsi" w:cstheme="majorHAnsi"/>
        </w:rPr>
        <w:t xml:space="preserve">Gminy </w:t>
      </w:r>
      <w:r w:rsidR="00DB1242">
        <w:t>Olszanka</w:t>
      </w:r>
      <w:r w:rsidR="00DB1242" w:rsidRPr="004B4852">
        <w:rPr>
          <w:rFonts w:asciiTheme="majorHAnsi" w:hAnsiTheme="majorHAnsi" w:cstheme="majorHAnsi"/>
        </w:rPr>
        <w:t xml:space="preserve"> </w:t>
      </w:r>
      <w:r w:rsidRPr="004B4852">
        <w:rPr>
          <w:rFonts w:asciiTheme="majorHAnsi" w:hAnsiTheme="majorHAnsi" w:cstheme="majorHAnsi"/>
        </w:rPr>
        <w:t xml:space="preserve">występuje </w:t>
      </w:r>
      <w:r w:rsidR="00A5756B" w:rsidRPr="004B4852">
        <w:rPr>
          <w:rFonts w:asciiTheme="majorHAnsi" w:hAnsiTheme="majorHAnsi" w:cstheme="majorHAnsi"/>
        </w:rPr>
        <w:t xml:space="preserve">teoretyczna </w:t>
      </w:r>
      <w:r w:rsidRPr="004B4852">
        <w:rPr>
          <w:rFonts w:asciiTheme="majorHAnsi" w:hAnsiTheme="majorHAnsi" w:cstheme="majorHAnsi"/>
        </w:rPr>
        <w:t>możliwość wykorzystania</w:t>
      </w:r>
      <w:r w:rsidR="00377128" w:rsidRPr="004B4852">
        <w:rPr>
          <w:rFonts w:asciiTheme="majorHAnsi" w:hAnsiTheme="majorHAnsi" w:cstheme="majorHAnsi"/>
        </w:rPr>
        <w:t xml:space="preserve"> prawie</w:t>
      </w:r>
      <w:r w:rsidRPr="004B4852">
        <w:rPr>
          <w:rFonts w:asciiTheme="majorHAnsi" w:hAnsiTheme="majorHAnsi" w:cstheme="majorHAnsi"/>
        </w:rPr>
        <w:t xml:space="preserve"> </w:t>
      </w:r>
      <w:r w:rsidR="00A5756B" w:rsidRPr="004B4852">
        <w:rPr>
          <w:rFonts w:asciiTheme="majorHAnsi" w:hAnsiTheme="majorHAnsi" w:cstheme="majorHAnsi"/>
        </w:rPr>
        <w:t>wszystkich sklasyfikowanych po</w:t>
      </w:r>
      <w:r w:rsidR="002E7528">
        <w:rPr>
          <w:rFonts w:asciiTheme="majorHAnsi" w:hAnsiTheme="majorHAnsi" w:cstheme="majorHAnsi"/>
        </w:rPr>
        <w:t>ni</w:t>
      </w:r>
      <w:r w:rsidR="00A5756B" w:rsidRPr="004B4852">
        <w:rPr>
          <w:rFonts w:asciiTheme="majorHAnsi" w:hAnsiTheme="majorHAnsi" w:cstheme="majorHAnsi"/>
        </w:rPr>
        <w:t xml:space="preserve">żej </w:t>
      </w:r>
      <w:r w:rsidRPr="004B4852">
        <w:rPr>
          <w:rFonts w:asciiTheme="majorHAnsi" w:hAnsiTheme="majorHAnsi" w:cstheme="majorHAnsi"/>
        </w:rPr>
        <w:t>odnawialnych źródeł energii</w:t>
      </w:r>
      <w:r w:rsidR="00A5756B" w:rsidRPr="004B4852">
        <w:rPr>
          <w:rFonts w:asciiTheme="majorHAnsi" w:hAnsiTheme="majorHAnsi" w:cstheme="majorHAnsi"/>
        </w:rPr>
        <w:t xml:space="preserve">, wykluczona jednak jest możliwość instalacji urządzeń do wytwarzania energii z fal, prądów </w:t>
      </w:r>
      <w:r w:rsidR="0076496A">
        <w:rPr>
          <w:rFonts w:asciiTheme="majorHAnsi" w:hAnsiTheme="majorHAnsi" w:cstheme="majorHAnsi"/>
        </w:rPr>
        <w:br/>
      </w:r>
      <w:r w:rsidR="00A5756B" w:rsidRPr="004B4852">
        <w:rPr>
          <w:rFonts w:asciiTheme="majorHAnsi" w:hAnsiTheme="majorHAnsi" w:cstheme="majorHAnsi"/>
        </w:rPr>
        <w:t>i pływów morskich</w:t>
      </w:r>
      <w:r w:rsidR="001F37F4">
        <w:rPr>
          <w:rFonts w:asciiTheme="majorHAnsi" w:hAnsiTheme="majorHAnsi" w:cstheme="majorHAnsi"/>
        </w:rPr>
        <w:t xml:space="preserve"> oraz </w:t>
      </w:r>
      <w:r w:rsidR="005F6B70">
        <w:rPr>
          <w:rFonts w:asciiTheme="majorHAnsi" w:hAnsiTheme="majorHAnsi" w:cstheme="majorHAnsi"/>
        </w:rPr>
        <w:t>wodnej</w:t>
      </w:r>
      <w:r w:rsidRPr="004B4852">
        <w:rPr>
          <w:rFonts w:asciiTheme="majorHAnsi" w:hAnsiTheme="majorHAnsi" w:cstheme="majorHAnsi"/>
        </w:rPr>
        <w:t xml:space="preserve">. </w:t>
      </w:r>
      <w:r w:rsidR="00A5756B" w:rsidRPr="004B4852">
        <w:rPr>
          <w:rFonts w:asciiTheme="majorHAnsi" w:hAnsiTheme="majorHAnsi" w:cstheme="majorHAnsi"/>
        </w:rPr>
        <w:t>W</w:t>
      </w:r>
      <w:r w:rsidR="005F7DD6" w:rsidRPr="004B4852">
        <w:rPr>
          <w:rFonts w:asciiTheme="majorHAnsi" w:hAnsiTheme="majorHAnsi" w:cstheme="majorHAnsi"/>
        </w:rPr>
        <w:t> </w:t>
      </w:r>
      <w:r w:rsidR="00A5756B" w:rsidRPr="004B4852">
        <w:rPr>
          <w:rFonts w:asciiTheme="majorHAnsi" w:hAnsiTheme="majorHAnsi" w:cstheme="majorHAnsi"/>
        </w:rPr>
        <w:t>ramach niniejszego opracowania z</w:t>
      </w:r>
      <w:r w:rsidRPr="004B4852">
        <w:rPr>
          <w:rFonts w:asciiTheme="majorHAnsi" w:hAnsiTheme="majorHAnsi" w:cstheme="majorHAnsi"/>
        </w:rPr>
        <w:t>identyfikowano i</w:t>
      </w:r>
      <w:r w:rsidR="00120F8E">
        <w:rPr>
          <w:rFonts w:asciiTheme="majorHAnsi" w:hAnsiTheme="majorHAnsi" w:cstheme="majorHAnsi"/>
        </w:rPr>
        <w:t> </w:t>
      </w:r>
      <w:r w:rsidRPr="004B4852">
        <w:rPr>
          <w:rFonts w:asciiTheme="majorHAnsi" w:hAnsiTheme="majorHAnsi" w:cstheme="majorHAnsi"/>
        </w:rPr>
        <w:t xml:space="preserve">oceniono </w:t>
      </w:r>
      <w:r w:rsidR="00A5756B" w:rsidRPr="004B4852">
        <w:rPr>
          <w:rFonts w:asciiTheme="majorHAnsi" w:hAnsiTheme="majorHAnsi" w:cstheme="majorHAnsi"/>
        </w:rPr>
        <w:t xml:space="preserve">potencjalne możliwości, bazujące </w:t>
      </w:r>
      <w:r w:rsidRPr="004B4852">
        <w:rPr>
          <w:rFonts w:asciiTheme="majorHAnsi" w:hAnsiTheme="majorHAnsi" w:cstheme="majorHAnsi"/>
        </w:rPr>
        <w:t>na</w:t>
      </w:r>
      <w:r w:rsidR="004042AF" w:rsidRPr="004B4852">
        <w:rPr>
          <w:rFonts w:asciiTheme="majorHAnsi" w:hAnsiTheme="majorHAnsi" w:cstheme="majorHAnsi"/>
        </w:rPr>
        <w:t> </w:t>
      </w:r>
      <w:r w:rsidR="00A5756B" w:rsidRPr="004B4852">
        <w:rPr>
          <w:rFonts w:asciiTheme="majorHAnsi" w:hAnsiTheme="majorHAnsi" w:cstheme="majorHAnsi"/>
        </w:rPr>
        <w:t>wykorzystaniu</w:t>
      </w:r>
      <w:r w:rsidRPr="004B4852">
        <w:rPr>
          <w:rFonts w:asciiTheme="majorHAnsi" w:hAnsiTheme="majorHAnsi" w:cstheme="majorHAnsi"/>
        </w:rPr>
        <w:t>:</w:t>
      </w:r>
    </w:p>
    <w:p w14:paraId="234AEA44" w14:textId="64318DE8" w:rsidR="00EF5209" w:rsidRDefault="00EF5209">
      <w:pPr>
        <w:pStyle w:val="Akapitzlist"/>
        <w:numPr>
          <w:ilvl w:val="0"/>
          <w:numId w:val="19"/>
        </w:numPr>
        <w:spacing w:before="0"/>
        <w:rPr>
          <w:rFonts w:asciiTheme="majorHAnsi" w:hAnsiTheme="majorHAnsi" w:cstheme="majorHAnsi"/>
        </w:rPr>
      </w:pPr>
      <w:r w:rsidRPr="004B4852">
        <w:rPr>
          <w:rFonts w:asciiTheme="majorHAnsi" w:hAnsiTheme="majorHAnsi" w:cstheme="majorHAnsi"/>
        </w:rPr>
        <w:t>energii</w:t>
      </w:r>
      <w:r>
        <w:rPr>
          <w:rFonts w:asciiTheme="majorHAnsi" w:hAnsiTheme="majorHAnsi" w:cstheme="majorHAnsi"/>
        </w:rPr>
        <w:t xml:space="preserve"> wodnej,</w:t>
      </w:r>
    </w:p>
    <w:p w14:paraId="2F4F5367" w14:textId="57F669EF" w:rsidR="00F45132" w:rsidRPr="004B4852" w:rsidRDefault="00F45132">
      <w:pPr>
        <w:pStyle w:val="Akapitzlist"/>
        <w:numPr>
          <w:ilvl w:val="0"/>
          <w:numId w:val="19"/>
        </w:numPr>
        <w:rPr>
          <w:rFonts w:asciiTheme="majorHAnsi" w:hAnsiTheme="majorHAnsi" w:cstheme="majorHAnsi"/>
        </w:rPr>
      </w:pPr>
      <w:r w:rsidRPr="004B4852">
        <w:rPr>
          <w:rFonts w:asciiTheme="majorHAnsi" w:hAnsiTheme="majorHAnsi" w:cstheme="majorHAnsi"/>
        </w:rPr>
        <w:t xml:space="preserve">energii </w:t>
      </w:r>
      <w:r w:rsidR="00A5756B" w:rsidRPr="004B4852">
        <w:rPr>
          <w:rFonts w:asciiTheme="majorHAnsi" w:hAnsiTheme="majorHAnsi" w:cstheme="majorHAnsi"/>
        </w:rPr>
        <w:t>wiatru</w:t>
      </w:r>
      <w:r w:rsidRPr="004B4852">
        <w:rPr>
          <w:rFonts w:asciiTheme="majorHAnsi" w:hAnsiTheme="majorHAnsi" w:cstheme="majorHAnsi"/>
        </w:rPr>
        <w:t>,</w:t>
      </w:r>
    </w:p>
    <w:p w14:paraId="45BD53F2" w14:textId="5C1DE2F5" w:rsidR="00A5756B" w:rsidRDefault="00F45132">
      <w:pPr>
        <w:pStyle w:val="Akapitzlist"/>
        <w:numPr>
          <w:ilvl w:val="0"/>
          <w:numId w:val="19"/>
        </w:numPr>
        <w:rPr>
          <w:rFonts w:asciiTheme="majorHAnsi" w:hAnsiTheme="majorHAnsi" w:cstheme="majorHAnsi"/>
        </w:rPr>
      </w:pPr>
      <w:r w:rsidRPr="004B4852">
        <w:rPr>
          <w:rFonts w:asciiTheme="majorHAnsi" w:hAnsiTheme="majorHAnsi" w:cstheme="majorHAnsi"/>
        </w:rPr>
        <w:t>energii słonecznej (kolektory słoneczne i ogniwa fotowoltaiczne),</w:t>
      </w:r>
    </w:p>
    <w:p w14:paraId="0198BD81" w14:textId="208924FA" w:rsidR="00EF5209" w:rsidRPr="00C50716" w:rsidRDefault="00EF5209">
      <w:pPr>
        <w:pStyle w:val="Akapitzlist"/>
        <w:numPr>
          <w:ilvl w:val="0"/>
          <w:numId w:val="19"/>
        </w:numPr>
        <w:rPr>
          <w:rFonts w:asciiTheme="majorHAnsi" w:hAnsiTheme="majorHAnsi" w:cstheme="majorHAnsi"/>
        </w:rPr>
      </w:pPr>
      <w:r w:rsidRPr="004B4852">
        <w:rPr>
          <w:rFonts w:asciiTheme="majorHAnsi" w:hAnsiTheme="majorHAnsi" w:cstheme="majorHAnsi"/>
        </w:rPr>
        <w:t>energii</w:t>
      </w:r>
      <w:r>
        <w:rPr>
          <w:rFonts w:asciiTheme="majorHAnsi" w:hAnsiTheme="majorHAnsi" w:cstheme="majorHAnsi"/>
        </w:rPr>
        <w:t xml:space="preserve"> biomasy,</w:t>
      </w:r>
    </w:p>
    <w:p w14:paraId="0B4A55D7" w14:textId="208924FA" w:rsidR="00F45132" w:rsidRPr="004B4852" w:rsidRDefault="00F45132">
      <w:pPr>
        <w:pStyle w:val="Akapitzlist"/>
        <w:numPr>
          <w:ilvl w:val="0"/>
          <w:numId w:val="19"/>
        </w:numPr>
        <w:rPr>
          <w:rFonts w:asciiTheme="majorHAnsi" w:hAnsiTheme="majorHAnsi" w:cstheme="majorHAnsi"/>
        </w:rPr>
      </w:pPr>
      <w:r w:rsidRPr="004B4852">
        <w:rPr>
          <w:rFonts w:asciiTheme="majorHAnsi" w:hAnsiTheme="majorHAnsi" w:cstheme="majorHAnsi"/>
        </w:rPr>
        <w:t>energii ze źródeł geotermalnych (źródła niskiej entalpii – pompy ciepła).</w:t>
      </w:r>
    </w:p>
    <w:p w14:paraId="2927E858" w14:textId="19036824" w:rsidR="008A4944" w:rsidRDefault="008A4944" w:rsidP="008A4944">
      <w:pPr>
        <w:pStyle w:val="Nagwek2"/>
        <w:ind w:hanging="567"/>
        <w:rPr>
          <w:rFonts w:cstheme="majorHAnsi"/>
        </w:rPr>
      </w:pPr>
      <w:bookmarkStart w:id="704" w:name="_Toc226033189"/>
      <w:bookmarkStart w:id="705" w:name="_Toc444160570"/>
      <w:bookmarkStart w:id="706" w:name="_Toc484420686"/>
      <w:bookmarkStart w:id="707" w:name="_Toc484420776"/>
      <w:bookmarkStart w:id="708" w:name="_Toc497929692"/>
      <w:bookmarkStart w:id="709" w:name="_Toc497992663"/>
      <w:r w:rsidRPr="004B4852">
        <w:rPr>
          <w:rFonts w:cstheme="majorHAnsi"/>
        </w:rPr>
        <w:t xml:space="preserve">Energia </w:t>
      </w:r>
      <w:r>
        <w:rPr>
          <w:rFonts w:cstheme="majorHAnsi"/>
        </w:rPr>
        <w:t>wody</w:t>
      </w:r>
      <w:bookmarkEnd w:id="704"/>
    </w:p>
    <w:p w14:paraId="5B4FEB2F" w14:textId="5178264E" w:rsidR="00F72836" w:rsidRDefault="00F72836" w:rsidP="003D6233">
      <w:r w:rsidRPr="00F72836">
        <w:t>Energetyka wodna to odnawialne źródło energii wykorzystujące energię mechaniczną przepływającej wody do produkcji energii elektrycznej. Stanowi ważny element globalnej gospodarki energetycznej, przyczyniając się do zmniejszenia emisji gazów cieplarnianych i stabilizacji dostaw energii.</w:t>
      </w:r>
    </w:p>
    <w:p w14:paraId="02A3BBA1" w14:textId="5E55D939" w:rsidR="003D6233" w:rsidRDefault="003D6233" w:rsidP="003D6233">
      <w:r>
        <w:t>Inwestycje w energetykę wodną, oprócz bezpośredniego pozytywnego wpływu na środowisko naturalne związanego ze wzrostem wykorzystania odnawialnych źródeł energii, spowodują również podwyższenie możliwości retencyjnych Gminy, a tym samym wzrost bezpieczeństwa przeciwpowodziowego. Ponadto, zgodnie z obecną polityką adaptacji do zmian klimatu, obiekty retencyjne pozwolą na ograniczenie negatywnego wpływu niedoborów opadów deszczu i zminimalizują straty w przypadku obfitych opadów i nawałnic.</w:t>
      </w:r>
      <w:r w:rsidR="00F72836">
        <w:t xml:space="preserve"> Do elektrowni wodnych należą:</w:t>
      </w:r>
    </w:p>
    <w:p w14:paraId="12FC8018" w14:textId="1D85C8EB" w:rsidR="00F72836" w:rsidRDefault="00F72836">
      <w:pPr>
        <w:pStyle w:val="Akapitzlist"/>
        <w:numPr>
          <w:ilvl w:val="0"/>
          <w:numId w:val="37"/>
        </w:numPr>
      </w:pPr>
      <w:r>
        <w:t xml:space="preserve">Elektrownie przepływowe: </w:t>
      </w:r>
      <w:r w:rsidR="00564A84">
        <w:t>w</w:t>
      </w:r>
      <w:r>
        <w:t>ykorzystują naturalny przepływ rzeki, bez konieczności budowy zapór</w:t>
      </w:r>
      <w:r w:rsidR="00564A84">
        <w:t>;</w:t>
      </w:r>
    </w:p>
    <w:p w14:paraId="7BCADA34" w14:textId="78C1D9BE" w:rsidR="00F72836" w:rsidRDefault="00F72836">
      <w:pPr>
        <w:pStyle w:val="Akapitzlist"/>
        <w:numPr>
          <w:ilvl w:val="0"/>
          <w:numId w:val="37"/>
        </w:numPr>
      </w:pPr>
      <w:r>
        <w:lastRenderedPageBreak/>
        <w:t xml:space="preserve">Elektrownie zbiornikowe: </w:t>
      </w:r>
      <w:r w:rsidR="00564A84">
        <w:t>g</w:t>
      </w:r>
      <w:r>
        <w:t>romadzą wodę w zbiornikach retencyjnych, co pozwala na regulację produkcji energii</w:t>
      </w:r>
      <w:r w:rsidR="00564A84">
        <w:t>;</w:t>
      </w:r>
    </w:p>
    <w:p w14:paraId="08DCBFC8" w14:textId="75D27566" w:rsidR="00F72836" w:rsidRDefault="00F72836">
      <w:pPr>
        <w:pStyle w:val="Akapitzlist"/>
        <w:numPr>
          <w:ilvl w:val="0"/>
          <w:numId w:val="37"/>
        </w:numPr>
      </w:pPr>
      <w:r>
        <w:t xml:space="preserve">Elektrownie szczytowo-pompowe: </w:t>
      </w:r>
      <w:r w:rsidR="00564A84">
        <w:t>p</w:t>
      </w:r>
      <w:r>
        <w:t>rzechowują nadwyżki energii w postaci wody przepompowywanej do górnych zbiorników, która później napędza turbiny w okresach większego zapotrzebowania.</w:t>
      </w:r>
    </w:p>
    <w:p w14:paraId="16FB32F6" w14:textId="302A1C21" w:rsidR="00F72836" w:rsidRDefault="00F72836" w:rsidP="00F72836">
      <w:r>
        <w:t>Ze względu na wielkość elektrownie dzieli się na elektrownie dużej mocy (moc zainstalowana turbiny powyżej 10 MW, średnie elektrownie i małe elektrownie wodne (MEW) (moc zainstalowana poniżej 5 MW).</w:t>
      </w:r>
    </w:p>
    <w:p w14:paraId="4C357F57" w14:textId="77777777" w:rsidR="00C066D3" w:rsidRDefault="00C066D3" w:rsidP="00C066D3">
      <w:r>
        <w:t>Gmina położona jest w zlewni rzeki Odra, która stanowi główny odbiornik wód powierzchniowych dla tego obszaru. Bezpośrednio przez teren gminy nie przepływa duża rzeka o znaczeniu regionalnym, natomiast występują liczne cieki mniejsze – naturalne i częściowo uregulowane.</w:t>
      </w:r>
    </w:p>
    <w:p w14:paraId="60881A42" w14:textId="77777777" w:rsidR="00C066D3" w:rsidRDefault="00C066D3" w:rsidP="00C066D3">
      <w:r>
        <w:t>Do najważniejszych elementów sieci hydrograficznej należą:</w:t>
      </w:r>
    </w:p>
    <w:p w14:paraId="60643AC1" w14:textId="195A3A65" w:rsidR="00C066D3" w:rsidRDefault="00C066D3" w:rsidP="00C066D3">
      <w:pPr>
        <w:pStyle w:val="Akapitzlist"/>
        <w:numPr>
          <w:ilvl w:val="0"/>
          <w:numId w:val="124"/>
        </w:numPr>
      </w:pPr>
      <w:r>
        <w:t>drobne cieki i rowy melioracyjne odprowadzające wody opadowe i roztopowe,</w:t>
      </w:r>
    </w:p>
    <w:p w14:paraId="002EE3B8" w14:textId="61BCFE5C" w:rsidR="00C066D3" w:rsidRDefault="00C066D3" w:rsidP="00C066D3">
      <w:pPr>
        <w:pStyle w:val="Akapitzlist"/>
        <w:numPr>
          <w:ilvl w:val="0"/>
          <w:numId w:val="124"/>
        </w:numPr>
      </w:pPr>
      <w:r>
        <w:t>lokalne dopływy cieków niższego rzędu związane z systemem Odry,</w:t>
      </w:r>
    </w:p>
    <w:p w14:paraId="21E2C903" w14:textId="3049B0B8" w:rsidR="00C066D3" w:rsidRDefault="00C066D3" w:rsidP="00C066D3">
      <w:pPr>
        <w:pStyle w:val="Akapitzlist"/>
        <w:numPr>
          <w:ilvl w:val="0"/>
          <w:numId w:val="124"/>
        </w:numPr>
      </w:pPr>
      <w:r>
        <w:t>systemy odwodnienia terenów rolnych.</w:t>
      </w:r>
    </w:p>
    <w:p w14:paraId="63B75196" w14:textId="77777777" w:rsidR="00C066D3" w:rsidRDefault="00C066D3" w:rsidP="00C066D3">
      <w:r>
        <w:t>Cieki te mają zazwyczaj:</w:t>
      </w:r>
    </w:p>
    <w:p w14:paraId="57EF390F" w14:textId="77777777" w:rsidR="00C066D3" w:rsidRDefault="00C066D3" w:rsidP="00C066D3">
      <w:pPr>
        <w:pStyle w:val="Akapitzlist"/>
        <w:numPr>
          <w:ilvl w:val="0"/>
          <w:numId w:val="125"/>
        </w:numPr>
      </w:pPr>
      <w:r>
        <w:t>niewielkie przepływy,</w:t>
      </w:r>
    </w:p>
    <w:p w14:paraId="350849D4" w14:textId="77777777" w:rsidR="00C066D3" w:rsidRDefault="00C066D3" w:rsidP="00C066D3">
      <w:pPr>
        <w:pStyle w:val="Akapitzlist"/>
        <w:numPr>
          <w:ilvl w:val="0"/>
          <w:numId w:val="125"/>
        </w:numPr>
      </w:pPr>
      <w:r>
        <w:t>charakter okresowy lub zmienny (uzależniony od opadów),</w:t>
      </w:r>
    </w:p>
    <w:p w14:paraId="56965E41" w14:textId="5EC7E0CF" w:rsidR="00C066D3" w:rsidRDefault="00C066D3" w:rsidP="00C066D3">
      <w:pPr>
        <w:pStyle w:val="Akapitzlist"/>
        <w:numPr>
          <w:ilvl w:val="0"/>
          <w:numId w:val="125"/>
        </w:numPr>
      </w:pPr>
      <w:r>
        <w:t>znaczenie głównie lokalne (rolnictwo, gospodarka wodna).</w:t>
      </w:r>
    </w:p>
    <w:p w14:paraId="09835E37" w14:textId="6F35912C" w:rsidR="00F72836" w:rsidRDefault="00C066D3" w:rsidP="00C066D3">
      <w:r>
        <w:t>Z uwagi na rolniczy charakter gminy, istotną rolę odgrywa infrastruktura melioracyjna, która wpływa na retencję wód oraz zapobieganie podtopieniom. Jednocześnie cieki te mogą stanowić element lokalnych korytarzy ekologicznych, wspierających bioróżnorodność.</w:t>
      </w:r>
    </w:p>
    <w:p w14:paraId="7B4FAFF0" w14:textId="77777777" w:rsidR="00C066D3" w:rsidRDefault="00C066D3" w:rsidP="00C066D3">
      <w:r>
        <w:t>Na terenie Gminy Olszanka nie występują cieki wodne o parametrach umożliwiających ich wykorzystanie do celów energetycznych, w szczególności w zakresie energetyki wodnej.</w:t>
      </w:r>
    </w:p>
    <w:p w14:paraId="51E9FDFB" w14:textId="7402F626" w:rsidR="00C066D3" w:rsidRDefault="00C066D3" w:rsidP="00C066D3">
      <w:r>
        <w:t xml:space="preserve">Lokalna sieć hydrograficzna ma charakter typowo niziny i obejmuje głównie drobne cieki oraz rowy melioracyjne o niewielkich przepływach i małych spadkach podłużnych. Cieki te cechują się dodatkowo znaczną zmiennością przepływów w ciągu roku, </w:t>
      </w:r>
      <w:r>
        <w:lastRenderedPageBreak/>
        <w:t>uzależnioną od warunków opadowych i roztopowych, co wyklucza ich stabilne wykorzystanie jako źródła energii.</w:t>
      </w:r>
    </w:p>
    <w:p w14:paraId="38F7611B" w14:textId="389E5198" w:rsidR="00C066D3" w:rsidRDefault="00C066D3" w:rsidP="00C066D3">
      <w:r>
        <w:t>Brak naturalnych warunków takich jak odpowiedni przepływ wody, znaczące różnice wysokości (spad), czy też ciągłość przepływu w czasie powoduje, że na terenie gminy nie ma potencjału do lokalizacji małych elektrowni wodnych ani innych instalacji wykorzystujących energię cieków powierzchniowych.</w:t>
      </w:r>
    </w:p>
    <w:p w14:paraId="5D65A20C" w14:textId="2F1640DB" w:rsidR="00C066D3" w:rsidRPr="00824A71" w:rsidRDefault="00C066D3" w:rsidP="00C066D3">
      <w:r>
        <w:t>Tym samym cieki wodne w Gminie Olszanka pełnią wyłącznie funkcje hydrologiczne, środowiskowe i melioracyjne, bez istotnego znaczenia w kontekście rozwoju odnawialnych źródeł energii.</w:t>
      </w:r>
    </w:p>
    <w:p w14:paraId="55B562B4" w14:textId="64F733C8" w:rsidR="00F45132" w:rsidRPr="004B4852" w:rsidRDefault="00F45132" w:rsidP="00E0576F">
      <w:pPr>
        <w:pStyle w:val="Nagwek2"/>
        <w:ind w:hanging="567"/>
        <w:rPr>
          <w:rFonts w:cstheme="majorHAnsi"/>
        </w:rPr>
      </w:pPr>
      <w:bookmarkStart w:id="710" w:name="_Toc226033190"/>
      <w:r w:rsidRPr="004B4852">
        <w:rPr>
          <w:rFonts w:cstheme="majorHAnsi"/>
        </w:rPr>
        <w:t>Energia wiatru</w:t>
      </w:r>
      <w:bookmarkEnd w:id="705"/>
      <w:bookmarkEnd w:id="706"/>
      <w:bookmarkEnd w:id="707"/>
      <w:bookmarkEnd w:id="708"/>
      <w:bookmarkEnd w:id="709"/>
      <w:bookmarkEnd w:id="710"/>
    </w:p>
    <w:p w14:paraId="30AFF666" w14:textId="3A56B1CC" w:rsidR="003C7C7C" w:rsidRPr="004B4852" w:rsidRDefault="003C7C7C" w:rsidP="00A47A4C">
      <w:pPr>
        <w:rPr>
          <w:rFonts w:asciiTheme="majorHAnsi" w:hAnsiTheme="majorHAnsi" w:cstheme="majorHAnsi"/>
        </w:rPr>
      </w:pPr>
      <w:r w:rsidRPr="004B4852">
        <w:rPr>
          <w:rFonts w:asciiTheme="majorHAnsi" w:hAnsiTheme="majorHAnsi" w:cstheme="majorHAnsi"/>
        </w:rPr>
        <w:t>Energetyka wiatrowa wykorzystuje ruch powietrza wynikający z rotacji kuli ziemskiej, nierównomiernego nagrzewania przez Słońce dużych obszarów powierzchni Ziemi oraz</w:t>
      </w:r>
      <w:r w:rsidR="00502805">
        <w:rPr>
          <w:rFonts w:asciiTheme="majorHAnsi" w:hAnsiTheme="majorHAnsi" w:cstheme="majorHAnsi"/>
        </w:rPr>
        <w:t xml:space="preserve"> </w:t>
      </w:r>
      <w:r w:rsidRPr="004B4852">
        <w:rPr>
          <w:rFonts w:asciiTheme="majorHAnsi" w:hAnsiTheme="majorHAnsi" w:cstheme="majorHAnsi"/>
        </w:rPr>
        <w:t>zróżnicowanej absorpcji promieniowania słonecznego przez ląd i morze. Zgodnie z</w:t>
      </w:r>
      <w:r w:rsidR="00502805">
        <w:rPr>
          <w:rFonts w:asciiTheme="majorHAnsi" w:hAnsiTheme="majorHAnsi" w:cstheme="majorHAnsi"/>
        </w:rPr>
        <w:t xml:space="preserve"> </w:t>
      </w:r>
      <w:r w:rsidRPr="004B4852">
        <w:rPr>
          <w:rFonts w:asciiTheme="majorHAnsi" w:hAnsiTheme="majorHAnsi" w:cstheme="majorHAnsi"/>
        </w:rPr>
        <w:t>pojęciem meteorologicznym pod pojęciem wiatru rozumie się poziomy ruch powietrza wywołany różnicą ciśnienia atmosferycznego, a ponadto, istotną rolę odgrywa siła Coriolisa i</w:t>
      </w:r>
      <w:r w:rsidR="00502805">
        <w:rPr>
          <w:rFonts w:asciiTheme="majorHAnsi" w:hAnsiTheme="majorHAnsi" w:cstheme="majorHAnsi"/>
        </w:rPr>
        <w:t xml:space="preserve"> </w:t>
      </w:r>
      <w:r w:rsidRPr="004B4852">
        <w:rPr>
          <w:rFonts w:asciiTheme="majorHAnsi" w:hAnsiTheme="majorHAnsi" w:cstheme="majorHAnsi"/>
        </w:rPr>
        <w:t>odśrodkowa, siły tarcia dynamicznego o podłoże i tarcia wewnętrznego warstw atmosfery.</w:t>
      </w:r>
      <w:r w:rsidR="00A7374E">
        <w:rPr>
          <w:rFonts w:asciiTheme="majorHAnsi" w:hAnsiTheme="majorHAnsi" w:cstheme="majorHAnsi"/>
        </w:rPr>
        <w:t xml:space="preserve"> </w:t>
      </w:r>
      <w:r w:rsidR="00E77922" w:rsidRPr="004B4852">
        <w:rPr>
          <w:rFonts w:asciiTheme="majorHAnsi" w:hAnsiTheme="majorHAnsi" w:cstheme="majorHAnsi"/>
        </w:rPr>
        <w:t>Ocena zasobów wiatru i wydajności energetycznej elektrowni wiatrowych zależy od</w:t>
      </w:r>
      <w:r w:rsidR="00502805">
        <w:rPr>
          <w:rFonts w:asciiTheme="majorHAnsi" w:hAnsiTheme="majorHAnsi" w:cstheme="majorHAnsi"/>
        </w:rPr>
        <w:t xml:space="preserve"> </w:t>
      </w:r>
      <w:r w:rsidR="00E77922" w:rsidRPr="004B4852">
        <w:rPr>
          <w:rFonts w:asciiTheme="majorHAnsi" w:hAnsiTheme="majorHAnsi" w:cstheme="majorHAnsi"/>
        </w:rPr>
        <w:t>wielu czy</w:t>
      </w:r>
      <w:r w:rsidR="008F0D55" w:rsidRPr="004B4852">
        <w:rPr>
          <w:rFonts w:asciiTheme="majorHAnsi" w:hAnsiTheme="majorHAnsi" w:cstheme="majorHAnsi"/>
        </w:rPr>
        <w:t>nn</w:t>
      </w:r>
      <w:r w:rsidR="00E77922" w:rsidRPr="004B4852">
        <w:rPr>
          <w:rFonts w:asciiTheme="majorHAnsi" w:hAnsiTheme="majorHAnsi" w:cstheme="majorHAnsi"/>
        </w:rPr>
        <w:t>ików i może zostać oszacowana na podstawie zarówno danych meteorologicznych przy standardowych rozkładach prędkości wiatru, jak również na</w:t>
      </w:r>
      <w:r w:rsidR="00502805">
        <w:rPr>
          <w:rFonts w:asciiTheme="majorHAnsi" w:hAnsiTheme="majorHAnsi" w:cstheme="majorHAnsi"/>
        </w:rPr>
        <w:t xml:space="preserve"> </w:t>
      </w:r>
      <w:r w:rsidR="00E77922" w:rsidRPr="004B4852">
        <w:rPr>
          <w:rFonts w:asciiTheme="majorHAnsi" w:hAnsiTheme="majorHAnsi" w:cstheme="majorHAnsi"/>
        </w:rPr>
        <w:t xml:space="preserve">podstawie potencjału energetycznego czy ocenie </w:t>
      </w:r>
      <w:r w:rsidR="0072320A" w:rsidRPr="004B4852">
        <w:rPr>
          <w:rFonts w:asciiTheme="majorHAnsi" w:hAnsiTheme="majorHAnsi" w:cstheme="majorHAnsi"/>
        </w:rPr>
        <w:t>prawdopodobieństwa</w:t>
      </w:r>
      <w:r w:rsidR="00E77922" w:rsidRPr="004B4852">
        <w:rPr>
          <w:rFonts w:asciiTheme="majorHAnsi" w:hAnsiTheme="majorHAnsi" w:cstheme="majorHAnsi"/>
        </w:rPr>
        <w:t>.</w:t>
      </w:r>
    </w:p>
    <w:p w14:paraId="4C149B90" w14:textId="27A4BE7D" w:rsidR="000C5F7E" w:rsidRDefault="000C5F7E" w:rsidP="000C5F7E">
      <w:pPr>
        <w:rPr>
          <w:rFonts w:asciiTheme="majorHAnsi" w:hAnsiTheme="majorHAnsi" w:cstheme="majorHAnsi"/>
        </w:rPr>
      </w:pPr>
      <w:r w:rsidRPr="004B4852">
        <w:rPr>
          <w:rFonts w:asciiTheme="majorHAnsi" w:hAnsiTheme="majorHAnsi" w:cstheme="majorHAnsi"/>
        </w:rPr>
        <w:t xml:space="preserve">Zgodnie z wyznaczonymi przez Instytut Meteorologii i Gospodarki Wodnej </w:t>
      </w:r>
      <w:r w:rsidR="0076496A">
        <w:rPr>
          <w:rFonts w:asciiTheme="majorHAnsi" w:hAnsiTheme="majorHAnsi" w:cstheme="majorHAnsi"/>
        </w:rPr>
        <w:br/>
      </w:r>
      <w:r w:rsidRPr="004B4852">
        <w:rPr>
          <w:rFonts w:asciiTheme="majorHAnsi" w:hAnsiTheme="majorHAnsi" w:cstheme="majorHAnsi"/>
        </w:rPr>
        <w:t>w</w:t>
      </w:r>
      <w:r w:rsidR="00502805">
        <w:rPr>
          <w:rFonts w:asciiTheme="majorHAnsi" w:hAnsiTheme="majorHAnsi" w:cstheme="majorHAnsi"/>
        </w:rPr>
        <w:t xml:space="preserve"> </w:t>
      </w:r>
      <w:r w:rsidRPr="004B4852">
        <w:rPr>
          <w:rFonts w:asciiTheme="majorHAnsi" w:hAnsiTheme="majorHAnsi" w:cstheme="majorHAnsi"/>
        </w:rPr>
        <w:t xml:space="preserve">Warszawie strefami energetycznymi wiatru w Polsce, </w:t>
      </w:r>
      <w:r w:rsidR="00600E55">
        <w:rPr>
          <w:rFonts w:asciiTheme="majorHAnsi" w:hAnsiTheme="majorHAnsi" w:cstheme="majorHAnsi"/>
        </w:rPr>
        <w:t xml:space="preserve">Gminy </w:t>
      </w:r>
      <w:r w:rsidR="00F96F74">
        <w:t>Olszanka</w:t>
      </w:r>
      <w:r w:rsidR="00600E55" w:rsidRPr="004B4852">
        <w:rPr>
          <w:rFonts w:asciiTheme="majorHAnsi" w:hAnsiTheme="majorHAnsi" w:cstheme="majorHAnsi"/>
        </w:rPr>
        <w:t xml:space="preserve"> </w:t>
      </w:r>
      <w:r w:rsidRPr="004B4852">
        <w:rPr>
          <w:rFonts w:asciiTheme="majorHAnsi" w:hAnsiTheme="majorHAnsi" w:cstheme="majorHAnsi"/>
        </w:rPr>
        <w:t xml:space="preserve">znajduje się w obszarze </w:t>
      </w:r>
      <w:r w:rsidR="00E54E63">
        <w:rPr>
          <w:rFonts w:asciiTheme="majorHAnsi" w:hAnsiTheme="majorHAnsi" w:cstheme="majorHAnsi"/>
        </w:rPr>
        <w:t>I</w:t>
      </w:r>
      <w:r w:rsidR="00824A71">
        <w:rPr>
          <w:rFonts w:asciiTheme="majorHAnsi" w:hAnsiTheme="majorHAnsi" w:cstheme="majorHAnsi"/>
        </w:rPr>
        <w:t>II</w:t>
      </w:r>
      <w:r w:rsidRPr="004B4852">
        <w:rPr>
          <w:rFonts w:asciiTheme="majorHAnsi" w:hAnsiTheme="majorHAnsi" w:cstheme="majorHAnsi"/>
        </w:rPr>
        <w:t xml:space="preserve"> –</w:t>
      </w:r>
      <w:r w:rsidR="00600E55">
        <w:rPr>
          <w:rFonts w:asciiTheme="majorHAnsi" w:hAnsiTheme="majorHAnsi" w:cstheme="majorHAnsi"/>
        </w:rPr>
        <w:t>korzystnym</w:t>
      </w:r>
      <w:r w:rsidRPr="004B4852">
        <w:rPr>
          <w:rFonts w:asciiTheme="majorHAnsi" w:hAnsiTheme="majorHAnsi" w:cstheme="majorHAnsi"/>
        </w:rPr>
        <w:t>. Na rysunku poniżej pokazano strefy energetyczne wiatru w Polsce.</w:t>
      </w:r>
      <w:r w:rsidR="00A7374E">
        <w:rPr>
          <w:rFonts w:asciiTheme="majorHAnsi" w:hAnsiTheme="majorHAnsi" w:cstheme="majorHAnsi"/>
        </w:rPr>
        <w:t xml:space="preserve"> Rozkład w poszczególnych miesiąca roku przedstawiają dane określone w rozdziale dotyczącym klimatu na terenie </w:t>
      </w:r>
      <w:r w:rsidR="007674C8">
        <w:rPr>
          <w:rFonts w:asciiTheme="majorHAnsi" w:hAnsiTheme="majorHAnsi" w:cstheme="majorHAnsi"/>
        </w:rPr>
        <w:t>Gminy</w:t>
      </w:r>
      <w:r w:rsidR="00A7374E">
        <w:rPr>
          <w:rFonts w:asciiTheme="majorHAnsi" w:hAnsiTheme="majorHAnsi" w:cstheme="majorHAnsi"/>
        </w:rPr>
        <w:t>.</w:t>
      </w:r>
    </w:p>
    <w:p w14:paraId="7A4C4FC3" w14:textId="57CD3A56" w:rsidR="00A7374E" w:rsidRDefault="008E3953" w:rsidP="00824A71">
      <w:pPr>
        <w:pStyle w:val="Bezodstpw"/>
      </w:pPr>
      <w:r w:rsidRPr="004B4852">
        <w:rPr>
          <w:noProof/>
          <w:lang w:eastAsia="pl-PL"/>
        </w:rPr>
        <w:lastRenderedPageBreak/>
        <w:drawing>
          <wp:inline distT="0" distB="0" distL="0" distR="0" wp14:anchorId="7CA1A1CB" wp14:editId="08C7F608">
            <wp:extent cx="5759252" cy="5067300"/>
            <wp:effectExtent l="0" t="0" r="0" b="0"/>
            <wp:docPr id="123" name="Obraz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8" cstate="print">
                      <a:extLst>
                        <a:ext uri="{28A0092B-C50C-407E-A947-70E740481C1C}">
                          <a14:useLocalDpi xmlns:a14="http://schemas.microsoft.com/office/drawing/2010/main"/>
                        </a:ext>
                      </a:extLst>
                    </a:blip>
                    <a:srcRect b="24424"/>
                    <a:stretch/>
                  </pic:blipFill>
                  <pic:spPr bwMode="auto">
                    <a:xfrm>
                      <a:off x="0" y="0"/>
                      <a:ext cx="5761748" cy="5069496"/>
                    </a:xfrm>
                    <a:prstGeom prst="rect">
                      <a:avLst/>
                    </a:prstGeom>
                    <a:noFill/>
                    <a:ln>
                      <a:noFill/>
                    </a:ln>
                    <a:extLst>
                      <a:ext uri="{53640926-AAD7-44D8-BBD7-CCE9431645EC}">
                        <a14:shadowObscured xmlns:a14="http://schemas.microsoft.com/office/drawing/2010/main"/>
                      </a:ext>
                    </a:extLst>
                  </pic:spPr>
                </pic:pic>
              </a:graphicData>
            </a:graphic>
          </wp:inline>
        </w:drawing>
      </w:r>
    </w:p>
    <w:p w14:paraId="7743CCE8" w14:textId="7F18CE0C" w:rsidR="00824A71" w:rsidRPr="00824A71" w:rsidRDefault="00824A71" w:rsidP="002B3BCA">
      <w:pPr>
        <w:spacing w:after="0"/>
      </w:pPr>
      <w:r w:rsidRPr="004B4852">
        <w:rPr>
          <w:rFonts w:asciiTheme="majorHAnsi" w:hAnsiTheme="majorHAnsi" w:cstheme="majorHAnsi"/>
          <w:noProof/>
          <w:lang w:eastAsia="pl-PL"/>
        </w:rPr>
        <w:drawing>
          <wp:inline distT="0" distB="0" distL="0" distR="0" wp14:anchorId="75A5A69B" wp14:editId="46E1CFE3">
            <wp:extent cx="5757805" cy="1409700"/>
            <wp:effectExtent l="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8" cstate="print">
                      <a:extLst>
                        <a:ext uri="{28A0092B-C50C-407E-A947-70E740481C1C}">
                          <a14:useLocalDpi xmlns:a14="http://schemas.microsoft.com/office/drawing/2010/main"/>
                        </a:ext>
                      </a:extLst>
                    </a:blip>
                    <a:srcRect t="78069"/>
                    <a:stretch/>
                  </pic:blipFill>
                  <pic:spPr bwMode="auto">
                    <a:xfrm>
                      <a:off x="0" y="0"/>
                      <a:ext cx="5760520" cy="1410365"/>
                    </a:xfrm>
                    <a:prstGeom prst="rect">
                      <a:avLst/>
                    </a:prstGeom>
                    <a:noFill/>
                    <a:ln>
                      <a:noFill/>
                    </a:ln>
                    <a:extLst>
                      <a:ext uri="{53640926-AAD7-44D8-BBD7-CCE9431645EC}">
                        <a14:shadowObscured xmlns:a14="http://schemas.microsoft.com/office/drawing/2010/main"/>
                      </a:ext>
                    </a:extLst>
                  </pic:spPr>
                </pic:pic>
              </a:graphicData>
            </a:graphic>
          </wp:inline>
        </w:drawing>
      </w:r>
    </w:p>
    <w:p w14:paraId="5C9CF0C3" w14:textId="7986DACA" w:rsidR="00A7374E" w:rsidRPr="002B3BCA" w:rsidRDefault="00A7374E" w:rsidP="002B3BCA">
      <w:pPr>
        <w:pStyle w:val="Legenda"/>
        <w:spacing w:before="0" w:after="0"/>
        <w:rPr>
          <w:b/>
          <w:bCs w:val="0"/>
          <w:sz w:val="18"/>
        </w:rPr>
      </w:pPr>
      <w:bookmarkStart w:id="711" w:name="_Toc225790379"/>
      <w:r w:rsidRPr="002B3BCA">
        <w:rPr>
          <w:b/>
          <w:bCs w:val="0"/>
          <w:sz w:val="18"/>
        </w:rPr>
        <w:t xml:space="preserve">Rysunek </w:t>
      </w:r>
      <w:r w:rsidR="00600CED" w:rsidRPr="002B3BCA">
        <w:rPr>
          <w:b/>
          <w:bCs w:val="0"/>
          <w:sz w:val="18"/>
        </w:rPr>
        <w:fldChar w:fldCharType="begin"/>
      </w:r>
      <w:r w:rsidR="00600CED" w:rsidRPr="002B3BCA">
        <w:rPr>
          <w:b/>
          <w:bCs w:val="0"/>
          <w:sz w:val="18"/>
        </w:rPr>
        <w:instrText xml:space="preserve"> SEQ Rysunek \* ARABIC </w:instrText>
      </w:r>
      <w:r w:rsidR="00600CED" w:rsidRPr="002B3BCA">
        <w:rPr>
          <w:b/>
          <w:bCs w:val="0"/>
          <w:sz w:val="18"/>
        </w:rPr>
        <w:fldChar w:fldCharType="separate"/>
      </w:r>
      <w:r w:rsidR="003E776B">
        <w:rPr>
          <w:b/>
          <w:bCs w:val="0"/>
          <w:noProof/>
          <w:sz w:val="18"/>
        </w:rPr>
        <w:t>20</w:t>
      </w:r>
      <w:r w:rsidR="00600CED" w:rsidRPr="002B3BCA">
        <w:rPr>
          <w:b/>
          <w:bCs w:val="0"/>
          <w:noProof/>
          <w:sz w:val="18"/>
        </w:rPr>
        <w:fldChar w:fldCharType="end"/>
      </w:r>
      <w:r w:rsidRPr="002B3BCA">
        <w:rPr>
          <w:b/>
          <w:bCs w:val="0"/>
          <w:sz w:val="18"/>
        </w:rPr>
        <w:t xml:space="preserve"> Strefy energetyczne wiatru w Polsce</w:t>
      </w:r>
      <w:bookmarkEnd w:id="711"/>
    </w:p>
    <w:p w14:paraId="7F7189E0" w14:textId="7992834B" w:rsidR="000C5F7E" w:rsidRPr="004B4852" w:rsidRDefault="000C5F7E" w:rsidP="00824A71">
      <w:pPr>
        <w:pStyle w:val="rdo"/>
      </w:pPr>
      <w:r w:rsidRPr="004B4852">
        <w:t xml:space="preserve">Źródło: IMGW </w:t>
      </w:r>
      <w:r w:rsidRPr="00CA41DE">
        <w:t>Warszawa</w:t>
      </w:r>
    </w:p>
    <w:p w14:paraId="77B89A37" w14:textId="4D82AD54" w:rsidR="0072321D" w:rsidRPr="002B3BCA" w:rsidRDefault="0072321D" w:rsidP="002B3BCA">
      <w:pPr>
        <w:pStyle w:val="Legenda"/>
        <w:keepNext/>
        <w:spacing w:after="0"/>
        <w:rPr>
          <w:rFonts w:asciiTheme="majorHAnsi" w:hAnsiTheme="majorHAnsi" w:cstheme="majorHAnsi"/>
          <w:b/>
          <w:bCs w:val="0"/>
          <w:color w:val="auto"/>
          <w:sz w:val="18"/>
        </w:rPr>
      </w:pPr>
      <w:bookmarkStart w:id="712" w:name="_Toc225790416"/>
      <w:r w:rsidRPr="002B3BCA">
        <w:rPr>
          <w:rFonts w:asciiTheme="majorHAnsi" w:hAnsiTheme="majorHAnsi" w:cstheme="majorHAnsi"/>
          <w:b/>
          <w:bCs w:val="0"/>
          <w:color w:val="auto"/>
          <w:sz w:val="18"/>
        </w:rPr>
        <w:t xml:space="preserve">Tabela </w:t>
      </w:r>
      <w:r w:rsidR="004B4852" w:rsidRPr="002B3BCA">
        <w:rPr>
          <w:rFonts w:asciiTheme="majorHAnsi" w:hAnsiTheme="majorHAnsi" w:cstheme="majorHAnsi"/>
          <w:b/>
          <w:bCs w:val="0"/>
          <w:color w:val="auto"/>
          <w:sz w:val="18"/>
        </w:rPr>
        <w:fldChar w:fldCharType="begin"/>
      </w:r>
      <w:r w:rsidR="004B4852" w:rsidRPr="002B3BCA">
        <w:rPr>
          <w:rFonts w:asciiTheme="majorHAnsi" w:hAnsiTheme="majorHAnsi" w:cstheme="majorHAnsi"/>
          <w:b/>
          <w:bCs w:val="0"/>
          <w:color w:val="auto"/>
          <w:sz w:val="18"/>
        </w:rPr>
        <w:instrText xml:space="preserve"> SEQ Tabela \* ARABIC </w:instrText>
      </w:r>
      <w:r w:rsidR="004B4852" w:rsidRPr="002B3BCA">
        <w:rPr>
          <w:rFonts w:asciiTheme="majorHAnsi" w:hAnsiTheme="majorHAnsi" w:cstheme="majorHAnsi"/>
          <w:b/>
          <w:bCs w:val="0"/>
          <w:color w:val="auto"/>
          <w:sz w:val="18"/>
        </w:rPr>
        <w:fldChar w:fldCharType="separate"/>
      </w:r>
      <w:r w:rsidR="00501F96">
        <w:rPr>
          <w:rFonts w:asciiTheme="majorHAnsi" w:hAnsiTheme="majorHAnsi" w:cstheme="majorHAnsi"/>
          <w:b/>
          <w:bCs w:val="0"/>
          <w:noProof/>
          <w:color w:val="auto"/>
          <w:sz w:val="18"/>
        </w:rPr>
        <w:t>31</w:t>
      </w:r>
      <w:r w:rsidR="004B4852" w:rsidRPr="002B3BCA">
        <w:rPr>
          <w:rFonts w:asciiTheme="majorHAnsi" w:hAnsiTheme="majorHAnsi" w:cstheme="majorHAnsi"/>
          <w:b/>
          <w:bCs w:val="0"/>
          <w:noProof/>
          <w:color w:val="auto"/>
          <w:sz w:val="18"/>
        </w:rPr>
        <w:fldChar w:fldCharType="end"/>
      </w:r>
      <w:r w:rsidRPr="002B3BCA">
        <w:rPr>
          <w:rFonts w:asciiTheme="majorHAnsi" w:hAnsiTheme="majorHAnsi" w:cstheme="majorHAnsi"/>
          <w:b/>
          <w:bCs w:val="0"/>
          <w:color w:val="auto"/>
          <w:sz w:val="18"/>
        </w:rPr>
        <w:t xml:space="preserve"> Warunki energetyczne stref energetycznych wiatru w Polsce</w:t>
      </w:r>
      <w:bookmarkEnd w:id="712"/>
    </w:p>
    <w:tbl>
      <w:tblPr>
        <w:tblStyle w:val="Tabelalisty3akcent41"/>
        <w:tblW w:w="0" w:type="auto"/>
        <w:tblInd w:w="108" w:type="dxa"/>
        <w:tblLook w:val="04A0" w:firstRow="1" w:lastRow="0" w:firstColumn="1" w:lastColumn="0" w:noHBand="0" w:noVBand="1"/>
      </w:tblPr>
      <w:tblGrid>
        <w:gridCol w:w="2581"/>
        <w:gridCol w:w="3186"/>
        <w:gridCol w:w="3187"/>
      </w:tblGrid>
      <w:tr w:rsidR="000C5F7E" w:rsidRPr="004B4852" w14:paraId="37A2D762" w14:textId="77777777" w:rsidTr="002B3BC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81" w:type="dxa"/>
            <w:vAlign w:val="center"/>
          </w:tcPr>
          <w:p w14:paraId="7D0B6706" w14:textId="77777777" w:rsidR="000C5F7E" w:rsidRPr="004B4852" w:rsidRDefault="000C5F7E" w:rsidP="00AE78FE">
            <w:pPr>
              <w:pStyle w:val="Bezodstpw"/>
              <w:jc w:val="center"/>
              <w:rPr>
                <w:rFonts w:asciiTheme="majorHAnsi" w:hAnsiTheme="majorHAnsi" w:cstheme="majorHAnsi"/>
                <w:sz w:val="20"/>
              </w:rPr>
            </w:pPr>
            <w:r w:rsidRPr="004B4852">
              <w:rPr>
                <w:rFonts w:asciiTheme="majorHAnsi" w:hAnsiTheme="majorHAnsi" w:cstheme="majorHAnsi"/>
                <w:sz w:val="20"/>
              </w:rPr>
              <w:t>Nr i nazwa strefy</w:t>
            </w:r>
          </w:p>
        </w:tc>
        <w:tc>
          <w:tcPr>
            <w:tcW w:w="3186" w:type="dxa"/>
            <w:vAlign w:val="center"/>
          </w:tcPr>
          <w:p w14:paraId="397C58CD" w14:textId="77777777" w:rsidR="000C5F7E" w:rsidRPr="004B4852" w:rsidRDefault="000C5F7E" w:rsidP="00AE78FE">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Energia wiatru na wys. 10 m</w:t>
            </w:r>
          </w:p>
          <w:p w14:paraId="7267819E" w14:textId="77777777" w:rsidR="000C5F7E" w:rsidRPr="004B4852" w:rsidRDefault="000C5F7E" w:rsidP="00AE78FE">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[kWh/ m</w:t>
            </w:r>
            <w:r w:rsidRPr="004B4852">
              <w:rPr>
                <w:rFonts w:asciiTheme="majorHAnsi" w:hAnsiTheme="majorHAnsi" w:cstheme="majorHAnsi"/>
                <w:sz w:val="20"/>
                <w:vertAlign w:val="superscript"/>
              </w:rPr>
              <w:t>2</w:t>
            </w:r>
            <w:r w:rsidRPr="004B4852">
              <w:rPr>
                <w:rFonts w:asciiTheme="majorHAnsi" w:hAnsiTheme="majorHAnsi" w:cstheme="majorHAnsi"/>
                <w:sz w:val="20"/>
              </w:rPr>
              <w:t>]</w:t>
            </w:r>
          </w:p>
        </w:tc>
        <w:tc>
          <w:tcPr>
            <w:tcW w:w="3187" w:type="dxa"/>
            <w:vAlign w:val="center"/>
          </w:tcPr>
          <w:p w14:paraId="07E47FBD" w14:textId="77777777" w:rsidR="000C5F7E" w:rsidRPr="004B4852" w:rsidRDefault="000C5F7E" w:rsidP="00AE78FE">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Energia wiatru na wys. 30 m</w:t>
            </w:r>
          </w:p>
          <w:p w14:paraId="64053A84" w14:textId="77777777" w:rsidR="000C5F7E" w:rsidRPr="004B4852" w:rsidRDefault="000C5F7E" w:rsidP="00AE78FE">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[kWh/ m</w:t>
            </w:r>
            <w:r w:rsidRPr="004B4852">
              <w:rPr>
                <w:rFonts w:asciiTheme="majorHAnsi" w:hAnsiTheme="majorHAnsi" w:cstheme="majorHAnsi"/>
                <w:sz w:val="20"/>
                <w:vertAlign w:val="superscript"/>
              </w:rPr>
              <w:t>2</w:t>
            </w:r>
            <w:r w:rsidRPr="004B4852">
              <w:rPr>
                <w:rFonts w:asciiTheme="majorHAnsi" w:hAnsiTheme="majorHAnsi" w:cstheme="majorHAnsi"/>
                <w:sz w:val="20"/>
              </w:rPr>
              <w:t>]</w:t>
            </w:r>
          </w:p>
        </w:tc>
      </w:tr>
      <w:tr w:rsidR="000C5F7E" w:rsidRPr="004B4852" w14:paraId="35CF60B4" w14:textId="77777777" w:rsidTr="002B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1" w:type="dxa"/>
            <w:vAlign w:val="center"/>
          </w:tcPr>
          <w:p w14:paraId="7D2DA6FC" w14:textId="77777777" w:rsidR="000C5F7E" w:rsidRPr="004B4852" w:rsidRDefault="000C5F7E" w:rsidP="00AE78FE">
            <w:pPr>
              <w:pStyle w:val="Bezodstpw"/>
              <w:jc w:val="center"/>
              <w:rPr>
                <w:rFonts w:asciiTheme="majorHAnsi" w:hAnsiTheme="majorHAnsi" w:cstheme="majorHAnsi"/>
                <w:sz w:val="20"/>
              </w:rPr>
            </w:pPr>
            <w:r w:rsidRPr="004B4852">
              <w:rPr>
                <w:rFonts w:asciiTheme="majorHAnsi" w:hAnsiTheme="majorHAnsi" w:cstheme="majorHAnsi"/>
                <w:sz w:val="20"/>
              </w:rPr>
              <w:t>I – bardzo korzystna</w:t>
            </w:r>
          </w:p>
        </w:tc>
        <w:tc>
          <w:tcPr>
            <w:tcW w:w="3186" w:type="dxa"/>
            <w:vAlign w:val="center"/>
          </w:tcPr>
          <w:p w14:paraId="5B6C1053" w14:textId="77777777" w:rsidR="000C5F7E" w:rsidRPr="004B4852" w:rsidRDefault="000C5F7E" w:rsidP="00AE78FE">
            <w:pPr>
              <w:pStyle w:val="Bezodstpw"/>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&gt; 1000</w:t>
            </w:r>
          </w:p>
        </w:tc>
        <w:tc>
          <w:tcPr>
            <w:tcW w:w="3187" w:type="dxa"/>
            <w:vAlign w:val="center"/>
          </w:tcPr>
          <w:p w14:paraId="5BBB26E1" w14:textId="77777777" w:rsidR="000C5F7E" w:rsidRPr="004B4852" w:rsidRDefault="000C5F7E" w:rsidP="00AE78FE">
            <w:pPr>
              <w:pStyle w:val="Bezodstpw"/>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&gt; 1500</w:t>
            </w:r>
          </w:p>
        </w:tc>
      </w:tr>
      <w:tr w:rsidR="000C5F7E" w:rsidRPr="004B4852" w14:paraId="7E02810F" w14:textId="77777777" w:rsidTr="002B3BCA">
        <w:tc>
          <w:tcPr>
            <w:cnfStyle w:val="001000000000" w:firstRow="0" w:lastRow="0" w:firstColumn="1" w:lastColumn="0" w:oddVBand="0" w:evenVBand="0" w:oddHBand="0" w:evenHBand="0" w:firstRowFirstColumn="0" w:firstRowLastColumn="0" w:lastRowFirstColumn="0" w:lastRowLastColumn="0"/>
            <w:tcW w:w="2581" w:type="dxa"/>
            <w:vAlign w:val="center"/>
          </w:tcPr>
          <w:p w14:paraId="6FBDA07F" w14:textId="77777777" w:rsidR="000C5F7E" w:rsidRPr="004B4852" w:rsidRDefault="000C5F7E" w:rsidP="00AE78FE">
            <w:pPr>
              <w:pStyle w:val="Bezodstpw"/>
              <w:jc w:val="center"/>
              <w:rPr>
                <w:rFonts w:asciiTheme="majorHAnsi" w:hAnsiTheme="majorHAnsi" w:cstheme="majorHAnsi"/>
                <w:sz w:val="20"/>
              </w:rPr>
            </w:pPr>
            <w:r w:rsidRPr="004B4852">
              <w:rPr>
                <w:rFonts w:asciiTheme="majorHAnsi" w:hAnsiTheme="majorHAnsi" w:cstheme="majorHAnsi"/>
                <w:sz w:val="20"/>
              </w:rPr>
              <w:t>II – korzystna</w:t>
            </w:r>
          </w:p>
        </w:tc>
        <w:tc>
          <w:tcPr>
            <w:tcW w:w="3186" w:type="dxa"/>
            <w:vAlign w:val="center"/>
          </w:tcPr>
          <w:p w14:paraId="58C31070" w14:textId="77777777" w:rsidR="000C5F7E" w:rsidRPr="004B4852" w:rsidRDefault="000C5F7E" w:rsidP="00AE78FE">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750 – 1000</w:t>
            </w:r>
          </w:p>
        </w:tc>
        <w:tc>
          <w:tcPr>
            <w:tcW w:w="3187" w:type="dxa"/>
            <w:vAlign w:val="center"/>
          </w:tcPr>
          <w:p w14:paraId="4E5A6C88" w14:textId="77777777" w:rsidR="000C5F7E" w:rsidRPr="004B4852" w:rsidRDefault="000C5F7E" w:rsidP="00AE78FE">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1000 – 1500</w:t>
            </w:r>
          </w:p>
        </w:tc>
      </w:tr>
      <w:tr w:rsidR="000C5F7E" w:rsidRPr="004B4852" w14:paraId="4046A15C" w14:textId="77777777" w:rsidTr="002B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1" w:type="dxa"/>
            <w:vAlign w:val="center"/>
          </w:tcPr>
          <w:p w14:paraId="411E0C9E" w14:textId="77777777" w:rsidR="000C5F7E" w:rsidRPr="004B4852" w:rsidRDefault="000C5F7E" w:rsidP="00AE78FE">
            <w:pPr>
              <w:pStyle w:val="Bezodstpw"/>
              <w:jc w:val="center"/>
              <w:rPr>
                <w:rFonts w:asciiTheme="majorHAnsi" w:hAnsiTheme="majorHAnsi" w:cstheme="majorHAnsi"/>
                <w:sz w:val="20"/>
              </w:rPr>
            </w:pPr>
            <w:r w:rsidRPr="004B4852">
              <w:rPr>
                <w:rFonts w:asciiTheme="majorHAnsi" w:hAnsiTheme="majorHAnsi" w:cstheme="majorHAnsi"/>
                <w:sz w:val="20"/>
              </w:rPr>
              <w:t>III – dość korzystna</w:t>
            </w:r>
          </w:p>
        </w:tc>
        <w:tc>
          <w:tcPr>
            <w:tcW w:w="3186" w:type="dxa"/>
            <w:vAlign w:val="center"/>
          </w:tcPr>
          <w:p w14:paraId="38D6E017" w14:textId="77777777" w:rsidR="000C5F7E" w:rsidRPr="004B4852" w:rsidRDefault="000C5F7E" w:rsidP="00AE78FE">
            <w:pPr>
              <w:pStyle w:val="Bezodstpw"/>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500 – 750</w:t>
            </w:r>
          </w:p>
        </w:tc>
        <w:tc>
          <w:tcPr>
            <w:tcW w:w="3187" w:type="dxa"/>
            <w:vAlign w:val="center"/>
          </w:tcPr>
          <w:p w14:paraId="265FB244" w14:textId="77777777" w:rsidR="000C5F7E" w:rsidRPr="004B4852" w:rsidRDefault="000C5F7E" w:rsidP="00AE78FE">
            <w:pPr>
              <w:pStyle w:val="Bezodstpw"/>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750 – 1000</w:t>
            </w:r>
          </w:p>
        </w:tc>
      </w:tr>
      <w:tr w:rsidR="000C5F7E" w:rsidRPr="004B4852" w14:paraId="4ABD2296" w14:textId="77777777" w:rsidTr="002B3BCA">
        <w:tc>
          <w:tcPr>
            <w:cnfStyle w:val="001000000000" w:firstRow="0" w:lastRow="0" w:firstColumn="1" w:lastColumn="0" w:oddVBand="0" w:evenVBand="0" w:oddHBand="0" w:evenHBand="0" w:firstRowFirstColumn="0" w:firstRowLastColumn="0" w:lastRowFirstColumn="0" w:lastRowLastColumn="0"/>
            <w:tcW w:w="2581" w:type="dxa"/>
            <w:vAlign w:val="center"/>
          </w:tcPr>
          <w:p w14:paraId="70A92B46" w14:textId="77777777" w:rsidR="000C5F7E" w:rsidRPr="004B4852" w:rsidRDefault="000C5F7E" w:rsidP="00AE78FE">
            <w:pPr>
              <w:pStyle w:val="Bezodstpw"/>
              <w:jc w:val="center"/>
              <w:rPr>
                <w:rFonts w:asciiTheme="majorHAnsi" w:hAnsiTheme="majorHAnsi" w:cstheme="majorHAnsi"/>
                <w:sz w:val="20"/>
              </w:rPr>
            </w:pPr>
            <w:r w:rsidRPr="004B4852">
              <w:rPr>
                <w:rFonts w:asciiTheme="majorHAnsi" w:hAnsiTheme="majorHAnsi" w:cstheme="majorHAnsi"/>
                <w:sz w:val="20"/>
              </w:rPr>
              <w:t>IV – niekorzystna</w:t>
            </w:r>
          </w:p>
        </w:tc>
        <w:tc>
          <w:tcPr>
            <w:tcW w:w="3186" w:type="dxa"/>
            <w:vAlign w:val="center"/>
          </w:tcPr>
          <w:p w14:paraId="24EE0901" w14:textId="77777777" w:rsidR="000C5F7E" w:rsidRPr="004B4852" w:rsidRDefault="000C5F7E" w:rsidP="00AE78FE">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250 – 500</w:t>
            </w:r>
          </w:p>
        </w:tc>
        <w:tc>
          <w:tcPr>
            <w:tcW w:w="3187" w:type="dxa"/>
            <w:vAlign w:val="center"/>
          </w:tcPr>
          <w:p w14:paraId="5ADC267B" w14:textId="77777777" w:rsidR="000C5F7E" w:rsidRPr="004B4852" w:rsidRDefault="000C5F7E" w:rsidP="00AE78FE">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500 – 750</w:t>
            </w:r>
          </w:p>
        </w:tc>
      </w:tr>
      <w:tr w:rsidR="000C5F7E" w:rsidRPr="004B4852" w14:paraId="07AB0E82" w14:textId="77777777" w:rsidTr="002B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1" w:type="dxa"/>
            <w:vAlign w:val="center"/>
          </w:tcPr>
          <w:p w14:paraId="54E4AF87" w14:textId="77777777" w:rsidR="000C5F7E" w:rsidRPr="004B4852" w:rsidRDefault="000C5F7E" w:rsidP="00AE78FE">
            <w:pPr>
              <w:pStyle w:val="Bezodstpw"/>
              <w:jc w:val="center"/>
              <w:rPr>
                <w:rFonts w:asciiTheme="majorHAnsi" w:hAnsiTheme="majorHAnsi" w:cstheme="majorHAnsi"/>
                <w:sz w:val="20"/>
              </w:rPr>
            </w:pPr>
            <w:r w:rsidRPr="004B4852">
              <w:rPr>
                <w:rFonts w:asciiTheme="majorHAnsi" w:hAnsiTheme="majorHAnsi" w:cstheme="majorHAnsi"/>
                <w:sz w:val="20"/>
              </w:rPr>
              <w:t>V – bardzo niekorzystna</w:t>
            </w:r>
          </w:p>
        </w:tc>
        <w:tc>
          <w:tcPr>
            <w:tcW w:w="3186" w:type="dxa"/>
            <w:vAlign w:val="center"/>
          </w:tcPr>
          <w:p w14:paraId="642EC27B" w14:textId="77777777" w:rsidR="000C5F7E" w:rsidRPr="004B4852" w:rsidRDefault="000C5F7E" w:rsidP="00AE78FE">
            <w:pPr>
              <w:pStyle w:val="Bezodstpw"/>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&lt; 250</w:t>
            </w:r>
          </w:p>
        </w:tc>
        <w:tc>
          <w:tcPr>
            <w:tcW w:w="3187" w:type="dxa"/>
            <w:vAlign w:val="center"/>
          </w:tcPr>
          <w:p w14:paraId="70E7CCDC" w14:textId="77777777" w:rsidR="000C5F7E" w:rsidRPr="004B4852" w:rsidRDefault="000C5F7E" w:rsidP="00AE78FE">
            <w:pPr>
              <w:pStyle w:val="Bezodstpw"/>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&lt; 500</w:t>
            </w:r>
          </w:p>
        </w:tc>
      </w:tr>
      <w:tr w:rsidR="000C5F7E" w:rsidRPr="004B4852" w14:paraId="5AF98439" w14:textId="77777777" w:rsidTr="002B3BCA">
        <w:tc>
          <w:tcPr>
            <w:cnfStyle w:val="001000000000" w:firstRow="0" w:lastRow="0" w:firstColumn="1" w:lastColumn="0" w:oddVBand="0" w:evenVBand="0" w:oddHBand="0" w:evenHBand="0" w:firstRowFirstColumn="0" w:firstRowLastColumn="0" w:lastRowFirstColumn="0" w:lastRowLastColumn="0"/>
            <w:tcW w:w="2581" w:type="dxa"/>
            <w:vAlign w:val="center"/>
          </w:tcPr>
          <w:p w14:paraId="48584AFF" w14:textId="77777777" w:rsidR="000C5F7E" w:rsidRPr="004B4852" w:rsidRDefault="000C5F7E" w:rsidP="00AE78FE">
            <w:pPr>
              <w:pStyle w:val="Bezodstpw"/>
              <w:jc w:val="center"/>
              <w:rPr>
                <w:rFonts w:asciiTheme="majorHAnsi" w:hAnsiTheme="majorHAnsi" w:cstheme="majorHAnsi"/>
                <w:sz w:val="20"/>
              </w:rPr>
            </w:pPr>
            <w:r w:rsidRPr="004B4852">
              <w:rPr>
                <w:rFonts w:asciiTheme="majorHAnsi" w:hAnsiTheme="majorHAnsi" w:cstheme="majorHAnsi"/>
                <w:sz w:val="20"/>
              </w:rPr>
              <w:lastRenderedPageBreak/>
              <w:t>VI – szczytowe partie gór</w:t>
            </w:r>
          </w:p>
        </w:tc>
        <w:tc>
          <w:tcPr>
            <w:tcW w:w="3186" w:type="dxa"/>
            <w:vAlign w:val="center"/>
          </w:tcPr>
          <w:p w14:paraId="7E41F432" w14:textId="77777777" w:rsidR="000C5F7E" w:rsidRPr="004B4852" w:rsidRDefault="000C5F7E" w:rsidP="00AE78FE">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tereny wyłączone</w:t>
            </w:r>
          </w:p>
        </w:tc>
        <w:tc>
          <w:tcPr>
            <w:tcW w:w="3187" w:type="dxa"/>
            <w:vAlign w:val="center"/>
          </w:tcPr>
          <w:p w14:paraId="43422105" w14:textId="77777777" w:rsidR="000C5F7E" w:rsidRPr="004B4852" w:rsidRDefault="000C5F7E" w:rsidP="00AE78FE">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tereny wyłączone</w:t>
            </w:r>
          </w:p>
        </w:tc>
      </w:tr>
    </w:tbl>
    <w:p w14:paraId="31525C85" w14:textId="77777777" w:rsidR="000C5F7E" w:rsidRPr="002B3BCA" w:rsidRDefault="000C5F7E" w:rsidP="002B3BCA">
      <w:pPr>
        <w:pStyle w:val="Legenda"/>
        <w:spacing w:before="0"/>
        <w:jc w:val="center"/>
        <w:rPr>
          <w:i/>
          <w:iCs/>
          <w:sz w:val="18"/>
        </w:rPr>
      </w:pPr>
      <w:r w:rsidRPr="002B3BCA">
        <w:rPr>
          <w:i/>
          <w:iCs/>
          <w:sz w:val="18"/>
        </w:rPr>
        <w:t>Źródło: IMGW Warszawa</w:t>
      </w:r>
    </w:p>
    <w:p w14:paraId="3FB41DAD" w14:textId="2E5EB059" w:rsidR="000C5F7E" w:rsidRDefault="000C5F7E" w:rsidP="000C5F7E">
      <w:pPr>
        <w:rPr>
          <w:rFonts w:asciiTheme="majorHAnsi" w:hAnsiTheme="majorHAnsi" w:cstheme="majorHAnsi"/>
        </w:rPr>
      </w:pPr>
      <w:r w:rsidRPr="004B4852">
        <w:rPr>
          <w:rFonts w:asciiTheme="majorHAnsi" w:hAnsiTheme="majorHAnsi" w:cstheme="majorHAnsi"/>
        </w:rPr>
        <w:t xml:space="preserve">Wieloletnie okresy obserwacyjne dotyczące wietrzności na obszarze </w:t>
      </w:r>
      <w:r w:rsidR="00331385">
        <w:rPr>
          <w:rFonts w:asciiTheme="majorHAnsi" w:hAnsiTheme="majorHAnsi" w:cstheme="majorHAnsi"/>
        </w:rPr>
        <w:t xml:space="preserve">Gminy </w:t>
      </w:r>
      <w:r w:rsidR="00F96F74">
        <w:t>Olszanka</w:t>
      </w:r>
      <w:r w:rsidR="00F96F74" w:rsidRPr="004B4852">
        <w:rPr>
          <w:rFonts w:asciiTheme="majorHAnsi" w:hAnsiTheme="majorHAnsi" w:cstheme="majorHAnsi"/>
        </w:rPr>
        <w:t xml:space="preserve"> </w:t>
      </w:r>
      <w:r w:rsidRPr="004B4852">
        <w:rPr>
          <w:rFonts w:asciiTheme="majorHAnsi" w:hAnsiTheme="majorHAnsi" w:cstheme="majorHAnsi"/>
        </w:rPr>
        <w:t>pozwalają</w:t>
      </w:r>
      <w:r w:rsidR="003836F5" w:rsidRPr="004B4852">
        <w:rPr>
          <w:rFonts w:asciiTheme="majorHAnsi" w:hAnsiTheme="majorHAnsi" w:cstheme="majorHAnsi"/>
        </w:rPr>
        <w:t xml:space="preserve"> </w:t>
      </w:r>
      <w:r w:rsidRPr="004B4852">
        <w:rPr>
          <w:rFonts w:asciiTheme="majorHAnsi" w:hAnsiTheme="majorHAnsi" w:cstheme="majorHAnsi"/>
        </w:rPr>
        <w:t>na</w:t>
      </w:r>
      <w:r w:rsidR="00502805">
        <w:rPr>
          <w:rFonts w:asciiTheme="majorHAnsi" w:hAnsiTheme="majorHAnsi" w:cstheme="majorHAnsi"/>
        </w:rPr>
        <w:t xml:space="preserve"> </w:t>
      </w:r>
      <w:r w:rsidRPr="004B4852">
        <w:rPr>
          <w:rFonts w:asciiTheme="majorHAnsi" w:hAnsiTheme="majorHAnsi" w:cstheme="majorHAnsi"/>
        </w:rPr>
        <w:t xml:space="preserve">zastosowanie instalacji wykorzystujących siłę energii wiatru, gdyż na wysokości 10 m możliwe jest do uzyskania od </w:t>
      </w:r>
      <w:r w:rsidR="00824A71">
        <w:rPr>
          <w:rFonts w:asciiTheme="majorHAnsi" w:hAnsiTheme="majorHAnsi" w:cstheme="majorHAnsi"/>
        </w:rPr>
        <w:t>500</w:t>
      </w:r>
      <w:r w:rsidR="009A6864">
        <w:rPr>
          <w:rFonts w:asciiTheme="majorHAnsi" w:hAnsiTheme="majorHAnsi" w:cstheme="majorHAnsi"/>
        </w:rPr>
        <w:t xml:space="preserve"> do 750 </w:t>
      </w:r>
      <w:r w:rsidRPr="004B4852">
        <w:rPr>
          <w:rFonts w:asciiTheme="majorHAnsi" w:hAnsiTheme="majorHAnsi" w:cstheme="majorHAnsi"/>
        </w:rPr>
        <w:t>kWh/m</w:t>
      </w:r>
      <w:r w:rsidRPr="004B4852">
        <w:rPr>
          <w:rFonts w:asciiTheme="majorHAnsi" w:hAnsiTheme="majorHAnsi" w:cstheme="majorHAnsi"/>
          <w:vertAlign w:val="superscript"/>
        </w:rPr>
        <w:t>2</w:t>
      </w:r>
      <w:r w:rsidRPr="004B4852">
        <w:rPr>
          <w:rFonts w:asciiTheme="majorHAnsi" w:hAnsiTheme="majorHAnsi" w:cstheme="majorHAnsi"/>
        </w:rPr>
        <w:t xml:space="preserve"> wirnika, a</w:t>
      </w:r>
      <w:r w:rsidR="00502805">
        <w:rPr>
          <w:rFonts w:asciiTheme="majorHAnsi" w:hAnsiTheme="majorHAnsi" w:cstheme="majorHAnsi"/>
        </w:rPr>
        <w:t xml:space="preserve"> </w:t>
      </w:r>
      <w:r w:rsidRPr="004B4852">
        <w:rPr>
          <w:rFonts w:asciiTheme="majorHAnsi" w:hAnsiTheme="majorHAnsi" w:cstheme="majorHAnsi"/>
        </w:rPr>
        <w:t>na</w:t>
      </w:r>
      <w:r w:rsidR="00502805">
        <w:rPr>
          <w:rFonts w:asciiTheme="majorHAnsi" w:hAnsiTheme="majorHAnsi" w:cstheme="majorHAnsi"/>
        </w:rPr>
        <w:t xml:space="preserve"> </w:t>
      </w:r>
      <w:r w:rsidRPr="004B4852">
        <w:rPr>
          <w:rFonts w:asciiTheme="majorHAnsi" w:hAnsiTheme="majorHAnsi" w:cstheme="majorHAnsi"/>
        </w:rPr>
        <w:t>wysokości 30 m</w:t>
      </w:r>
      <w:r w:rsidR="003836F5" w:rsidRPr="004B4852">
        <w:rPr>
          <w:rFonts w:asciiTheme="majorHAnsi" w:hAnsiTheme="majorHAnsi" w:cstheme="majorHAnsi"/>
        </w:rPr>
        <w:t xml:space="preserve"> </w:t>
      </w:r>
      <w:r w:rsidRPr="004B4852">
        <w:rPr>
          <w:rFonts w:asciiTheme="majorHAnsi" w:hAnsiTheme="majorHAnsi" w:cstheme="majorHAnsi"/>
        </w:rPr>
        <w:t xml:space="preserve">są to wartości rzędu </w:t>
      </w:r>
      <w:r w:rsidR="009A6864">
        <w:rPr>
          <w:rFonts w:asciiTheme="majorHAnsi" w:hAnsiTheme="majorHAnsi" w:cstheme="majorHAnsi"/>
        </w:rPr>
        <w:t xml:space="preserve">od </w:t>
      </w:r>
      <w:r w:rsidR="00824A71">
        <w:rPr>
          <w:rFonts w:asciiTheme="majorHAnsi" w:hAnsiTheme="majorHAnsi" w:cstheme="majorHAnsi"/>
        </w:rPr>
        <w:t>750</w:t>
      </w:r>
      <w:r w:rsidR="009A6864">
        <w:rPr>
          <w:rFonts w:asciiTheme="majorHAnsi" w:hAnsiTheme="majorHAnsi" w:cstheme="majorHAnsi"/>
        </w:rPr>
        <w:t xml:space="preserve"> – </w:t>
      </w:r>
      <w:r w:rsidR="00824A71">
        <w:rPr>
          <w:rFonts w:asciiTheme="majorHAnsi" w:hAnsiTheme="majorHAnsi" w:cstheme="majorHAnsi"/>
        </w:rPr>
        <w:t xml:space="preserve">1000 </w:t>
      </w:r>
      <w:r w:rsidRPr="004B4852">
        <w:rPr>
          <w:rFonts w:asciiTheme="majorHAnsi" w:hAnsiTheme="majorHAnsi" w:cstheme="majorHAnsi"/>
        </w:rPr>
        <w:t>/m</w:t>
      </w:r>
      <w:r w:rsidRPr="004B4852">
        <w:rPr>
          <w:rFonts w:asciiTheme="majorHAnsi" w:hAnsiTheme="majorHAnsi" w:cstheme="majorHAnsi"/>
          <w:vertAlign w:val="superscript"/>
        </w:rPr>
        <w:t>2</w:t>
      </w:r>
      <w:r w:rsidRPr="004B4852">
        <w:rPr>
          <w:rFonts w:asciiTheme="majorHAnsi" w:hAnsiTheme="majorHAnsi" w:cstheme="majorHAnsi"/>
        </w:rPr>
        <w:t xml:space="preserve"> wirnika.</w:t>
      </w:r>
    </w:p>
    <w:p w14:paraId="47735D3B" w14:textId="04F4364D" w:rsidR="00CA41DE" w:rsidRDefault="009F14FF" w:rsidP="00824A71">
      <w:pPr>
        <w:rPr>
          <w:rFonts w:asciiTheme="majorHAnsi" w:hAnsiTheme="majorHAnsi" w:cstheme="majorHAnsi"/>
        </w:rPr>
      </w:pPr>
      <w:r w:rsidRPr="009F14FF">
        <w:rPr>
          <w:rFonts w:asciiTheme="majorHAnsi" w:hAnsiTheme="majorHAnsi" w:cstheme="majorHAnsi"/>
        </w:rPr>
        <w:t>Na obszarze gminy nie przewiduje się nowych obszarów lokalizacji farm wiatrowych.</w:t>
      </w:r>
      <w:r>
        <w:rPr>
          <w:rFonts w:asciiTheme="majorHAnsi" w:hAnsiTheme="majorHAnsi" w:cstheme="majorHAnsi"/>
        </w:rPr>
        <w:t xml:space="preserve"> </w:t>
      </w:r>
      <w:r w:rsidR="00AE78FE" w:rsidRPr="004B4852">
        <w:rPr>
          <w:rFonts w:asciiTheme="majorHAnsi" w:hAnsiTheme="majorHAnsi" w:cstheme="majorHAnsi"/>
        </w:rPr>
        <w:t>Zgodnie z zapisami Studium uwarunkowań i kierunków zagospodarowania przestrze</w:t>
      </w:r>
      <w:r w:rsidR="008F0D55" w:rsidRPr="004B4852">
        <w:rPr>
          <w:rFonts w:asciiTheme="majorHAnsi" w:hAnsiTheme="majorHAnsi" w:cstheme="majorHAnsi"/>
        </w:rPr>
        <w:t>nn</w:t>
      </w:r>
      <w:r w:rsidR="00AE78FE" w:rsidRPr="004B4852">
        <w:rPr>
          <w:rFonts w:asciiTheme="majorHAnsi" w:hAnsiTheme="majorHAnsi" w:cstheme="majorHAnsi"/>
        </w:rPr>
        <w:t xml:space="preserve">ego nie wyznaczono obszarów, na których rozmieszczone mogłyby być urządzenia wytwarzające energię przy użyciu siły wiatru o mocy powyżej 100 kW. </w:t>
      </w:r>
      <w:r w:rsidR="00D84BC4" w:rsidRPr="004B4852">
        <w:rPr>
          <w:rFonts w:asciiTheme="majorHAnsi" w:hAnsiTheme="majorHAnsi" w:cstheme="majorHAnsi"/>
        </w:rPr>
        <w:t xml:space="preserve">Wprowadzenie tego typu rozwiązań wymagałoby zmian Studium uwarunkowań </w:t>
      </w:r>
      <w:r w:rsidR="0076496A">
        <w:rPr>
          <w:rFonts w:asciiTheme="majorHAnsi" w:hAnsiTheme="majorHAnsi" w:cstheme="majorHAnsi"/>
        </w:rPr>
        <w:br/>
      </w:r>
      <w:r w:rsidR="00D84BC4" w:rsidRPr="004B4852">
        <w:rPr>
          <w:rFonts w:asciiTheme="majorHAnsi" w:hAnsiTheme="majorHAnsi" w:cstheme="majorHAnsi"/>
        </w:rPr>
        <w:t>i</w:t>
      </w:r>
      <w:r w:rsidR="00502805">
        <w:rPr>
          <w:rFonts w:asciiTheme="majorHAnsi" w:hAnsiTheme="majorHAnsi" w:cstheme="majorHAnsi"/>
        </w:rPr>
        <w:t xml:space="preserve"> </w:t>
      </w:r>
      <w:r w:rsidR="00D84BC4" w:rsidRPr="004B4852">
        <w:rPr>
          <w:rFonts w:asciiTheme="majorHAnsi" w:hAnsiTheme="majorHAnsi" w:cstheme="majorHAnsi"/>
        </w:rPr>
        <w:t>kierunków zagospodarowania przestrzennego.</w:t>
      </w:r>
      <w:r w:rsidR="00AE78FE" w:rsidRPr="004B4852">
        <w:rPr>
          <w:rFonts w:asciiTheme="majorHAnsi" w:hAnsiTheme="majorHAnsi" w:cstheme="majorHAnsi"/>
        </w:rPr>
        <w:t xml:space="preserve"> </w:t>
      </w:r>
      <w:r w:rsidR="00824A71">
        <w:rPr>
          <w:rFonts w:asciiTheme="majorHAnsi" w:hAnsiTheme="majorHAnsi" w:cstheme="majorHAnsi"/>
        </w:rPr>
        <w:t xml:space="preserve">Zgodnie z zapisami Studium z </w:t>
      </w:r>
      <w:r w:rsidR="00824A71" w:rsidRPr="00824A71">
        <w:rPr>
          <w:rFonts w:asciiTheme="majorHAnsi" w:hAnsiTheme="majorHAnsi" w:cstheme="majorHAnsi"/>
        </w:rPr>
        <w:t>odnawialnych źródeł</w:t>
      </w:r>
      <w:r w:rsidR="00824A71">
        <w:rPr>
          <w:rFonts w:asciiTheme="majorHAnsi" w:hAnsiTheme="majorHAnsi" w:cstheme="majorHAnsi"/>
        </w:rPr>
        <w:t xml:space="preserve"> </w:t>
      </w:r>
      <w:r w:rsidR="00824A71" w:rsidRPr="00824A71">
        <w:rPr>
          <w:rFonts w:asciiTheme="majorHAnsi" w:hAnsiTheme="majorHAnsi" w:cstheme="majorHAnsi"/>
        </w:rPr>
        <w:t>energii wyeliminowano energię wiatrową, w związku z objęciem znacznej ilości</w:t>
      </w:r>
      <w:r w:rsidR="00824A71">
        <w:rPr>
          <w:rFonts w:asciiTheme="majorHAnsi" w:hAnsiTheme="majorHAnsi" w:cstheme="majorHAnsi"/>
        </w:rPr>
        <w:t xml:space="preserve"> </w:t>
      </w:r>
      <w:r w:rsidR="00824A71" w:rsidRPr="00824A71">
        <w:rPr>
          <w:rFonts w:asciiTheme="majorHAnsi" w:hAnsiTheme="majorHAnsi" w:cstheme="majorHAnsi"/>
        </w:rPr>
        <w:t xml:space="preserve">terenów gminy formami ochrony przyrody </w:t>
      </w:r>
      <w:r w:rsidR="00564A84">
        <w:rPr>
          <w:rFonts w:asciiTheme="majorHAnsi" w:hAnsiTheme="majorHAnsi" w:cstheme="majorHAnsi"/>
        </w:rPr>
        <w:t>(</w:t>
      </w:r>
      <w:r w:rsidR="00824A71" w:rsidRPr="00824A71">
        <w:rPr>
          <w:rFonts w:asciiTheme="majorHAnsi" w:hAnsiTheme="majorHAnsi" w:cstheme="majorHAnsi"/>
        </w:rPr>
        <w:t>obszary</w:t>
      </w:r>
      <w:r w:rsidR="00824A71">
        <w:rPr>
          <w:rFonts w:asciiTheme="majorHAnsi" w:hAnsiTheme="majorHAnsi" w:cstheme="majorHAnsi"/>
        </w:rPr>
        <w:t xml:space="preserve"> </w:t>
      </w:r>
      <w:r w:rsidR="00824A71" w:rsidRPr="00824A71">
        <w:rPr>
          <w:rFonts w:asciiTheme="majorHAnsi" w:hAnsiTheme="majorHAnsi" w:cstheme="majorHAnsi"/>
        </w:rPr>
        <w:t>chronionego krajobrazu, obszary Natura 2000). Pozyskanie energii z wiatru,</w:t>
      </w:r>
      <w:r w:rsidR="00824A71">
        <w:rPr>
          <w:rFonts w:asciiTheme="majorHAnsi" w:hAnsiTheme="majorHAnsi" w:cstheme="majorHAnsi"/>
        </w:rPr>
        <w:t xml:space="preserve"> </w:t>
      </w:r>
      <w:r w:rsidR="00824A71" w:rsidRPr="00824A71">
        <w:rPr>
          <w:rFonts w:asciiTheme="majorHAnsi" w:hAnsiTheme="majorHAnsi" w:cstheme="majorHAnsi"/>
        </w:rPr>
        <w:t>tj. budowa turbin, mogłoby zakłócić harmonie krajobrazu gminy, oraz spotkać się ze</w:t>
      </w:r>
      <w:r w:rsidR="00824A71">
        <w:rPr>
          <w:rFonts w:asciiTheme="majorHAnsi" w:hAnsiTheme="majorHAnsi" w:cstheme="majorHAnsi"/>
        </w:rPr>
        <w:t xml:space="preserve"> </w:t>
      </w:r>
      <w:r w:rsidR="00824A71" w:rsidRPr="00824A71">
        <w:rPr>
          <w:rFonts w:asciiTheme="majorHAnsi" w:hAnsiTheme="majorHAnsi" w:cstheme="majorHAnsi"/>
        </w:rPr>
        <w:t>stanowczym sprzeciwem społeczeństwa.</w:t>
      </w:r>
    </w:p>
    <w:p w14:paraId="7BE35AFF" w14:textId="20E73FEA" w:rsidR="00F45132" w:rsidRDefault="00F45132" w:rsidP="00F45132">
      <w:pPr>
        <w:rPr>
          <w:rFonts w:asciiTheme="majorHAnsi" w:hAnsiTheme="majorHAnsi" w:cstheme="majorHAnsi"/>
        </w:rPr>
      </w:pPr>
      <w:r w:rsidRPr="004B4852">
        <w:rPr>
          <w:rFonts w:asciiTheme="majorHAnsi" w:hAnsiTheme="majorHAnsi" w:cstheme="majorHAnsi"/>
        </w:rPr>
        <w:t xml:space="preserve">Energetyka wiatrowa na obszarze </w:t>
      </w:r>
      <w:r w:rsidR="00DE109A">
        <w:rPr>
          <w:rFonts w:asciiTheme="majorHAnsi" w:hAnsiTheme="majorHAnsi" w:cstheme="majorHAnsi"/>
        </w:rPr>
        <w:t>Gminy</w:t>
      </w:r>
      <w:r w:rsidRPr="004B4852">
        <w:rPr>
          <w:rFonts w:asciiTheme="majorHAnsi" w:hAnsiTheme="majorHAnsi" w:cstheme="majorHAnsi"/>
        </w:rPr>
        <w:t>, w świetle obecnych przepisów ustawy</w:t>
      </w:r>
      <w:r w:rsidR="003836F5" w:rsidRPr="004B4852">
        <w:rPr>
          <w:rFonts w:asciiTheme="majorHAnsi" w:hAnsiTheme="majorHAnsi" w:cstheme="majorHAnsi"/>
        </w:rPr>
        <w:t xml:space="preserve"> </w:t>
      </w:r>
      <w:r w:rsidR="0076496A">
        <w:rPr>
          <w:rFonts w:asciiTheme="majorHAnsi" w:hAnsiTheme="majorHAnsi" w:cstheme="majorHAnsi"/>
        </w:rPr>
        <w:br/>
      </w:r>
      <w:r w:rsidRPr="004B4852">
        <w:rPr>
          <w:rFonts w:asciiTheme="majorHAnsi" w:hAnsiTheme="majorHAnsi" w:cstheme="majorHAnsi"/>
        </w:rPr>
        <w:t>o</w:t>
      </w:r>
      <w:r w:rsidR="00502805">
        <w:rPr>
          <w:rFonts w:asciiTheme="majorHAnsi" w:hAnsiTheme="majorHAnsi" w:cstheme="majorHAnsi"/>
        </w:rPr>
        <w:t xml:space="preserve"> </w:t>
      </w:r>
      <w:r w:rsidRPr="004B4852">
        <w:rPr>
          <w:rFonts w:asciiTheme="majorHAnsi" w:hAnsiTheme="majorHAnsi" w:cstheme="majorHAnsi"/>
        </w:rPr>
        <w:t xml:space="preserve">odnawialnych źródła energii oraz z uwagi na brak wyznaczenia stref lokalizacji elektrowni wiatrowych, może być rozwijana jedynie poprzez zastosowanie mikrowiatraków. </w:t>
      </w:r>
      <w:r w:rsidR="005B293D">
        <w:rPr>
          <w:rFonts w:asciiTheme="majorHAnsi" w:hAnsiTheme="majorHAnsi" w:cstheme="majorHAnsi"/>
        </w:rPr>
        <w:t xml:space="preserve">Wynika to z obowiązku lokalizacji turbiny wiatrowej w odległości w wysokości co najmniej 10-krotności jego wysokości od najbliższego budynku mieszkalnego. Zatem </w:t>
      </w:r>
      <w:r w:rsidR="00BE3B50" w:rsidRPr="004B4852">
        <w:rPr>
          <w:rFonts w:asciiTheme="majorHAnsi" w:hAnsiTheme="majorHAnsi" w:cstheme="majorHAnsi"/>
        </w:rPr>
        <w:t xml:space="preserve">zwarta zabudowa </w:t>
      </w:r>
      <w:r w:rsidR="00564A84">
        <w:rPr>
          <w:rFonts w:asciiTheme="majorHAnsi" w:hAnsiTheme="majorHAnsi" w:cstheme="majorHAnsi"/>
        </w:rPr>
        <w:t>wiejska</w:t>
      </w:r>
      <w:r w:rsidR="00BE3B50" w:rsidRPr="004B4852">
        <w:rPr>
          <w:rFonts w:asciiTheme="majorHAnsi" w:hAnsiTheme="majorHAnsi" w:cstheme="majorHAnsi"/>
        </w:rPr>
        <w:t xml:space="preserve"> nie pozwala na bezpieczny montaż tego rodzaju urządzeń energetycznych. </w:t>
      </w:r>
      <w:r w:rsidRPr="004B4852">
        <w:rPr>
          <w:rFonts w:asciiTheme="majorHAnsi" w:hAnsiTheme="majorHAnsi" w:cstheme="majorHAnsi"/>
        </w:rPr>
        <w:t>Zastosowanie tego rodzaju technologii może być jedynie źródłem wspierającym, stosowanym w układzie hybrydo</w:t>
      </w:r>
      <w:r w:rsidR="00127416" w:rsidRPr="004B4852">
        <w:rPr>
          <w:rFonts w:asciiTheme="majorHAnsi" w:hAnsiTheme="majorHAnsi" w:cstheme="majorHAnsi"/>
        </w:rPr>
        <w:t>wym z instalacją konwencjonalną, jednakże zwiększyłoby to udział odnawialnych źródeł energii w</w:t>
      </w:r>
      <w:r w:rsidR="00D2189C">
        <w:rPr>
          <w:rFonts w:asciiTheme="majorHAnsi" w:hAnsiTheme="majorHAnsi" w:cstheme="majorHAnsi"/>
        </w:rPr>
        <w:t> </w:t>
      </w:r>
      <w:r w:rsidR="00127416" w:rsidRPr="004B4852">
        <w:rPr>
          <w:rFonts w:asciiTheme="majorHAnsi" w:hAnsiTheme="majorHAnsi" w:cstheme="majorHAnsi"/>
        </w:rPr>
        <w:t xml:space="preserve">bilansie energetycznym </w:t>
      </w:r>
      <w:r w:rsidR="007674C8">
        <w:rPr>
          <w:rFonts w:asciiTheme="majorHAnsi" w:hAnsiTheme="majorHAnsi" w:cstheme="majorHAnsi"/>
        </w:rPr>
        <w:t>Gminy</w:t>
      </w:r>
      <w:r w:rsidR="00671296" w:rsidRPr="004B4852">
        <w:rPr>
          <w:rFonts w:asciiTheme="majorHAnsi" w:hAnsiTheme="majorHAnsi" w:cstheme="majorHAnsi"/>
        </w:rPr>
        <w:t>.</w:t>
      </w:r>
    </w:p>
    <w:p w14:paraId="7E33AC26" w14:textId="1C06196C" w:rsidR="00F96F74" w:rsidRPr="00F96F74" w:rsidRDefault="00F96F74" w:rsidP="00F96F74">
      <w:pPr>
        <w:rPr>
          <w:rFonts w:asciiTheme="majorHAnsi" w:hAnsiTheme="majorHAnsi" w:cstheme="majorHAnsi"/>
        </w:rPr>
      </w:pPr>
      <w:r w:rsidRPr="00F96F74">
        <w:rPr>
          <w:rFonts w:asciiTheme="majorHAnsi" w:hAnsiTheme="majorHAnsi" w:cstheme="majorHAnsi"/>
        </w:rPr>
        <w:t>Obszary położone w rejonie Brzeg</w:t>
      </w:r>
      <w:r>
        <w:rPr>
          <w:rFonts w:asciiTheme="majorHAnsi" w:hAnsiTheme="majorHAnsi" w:cstheme="majorHAnsi"/>
        </w:rPr>
        <w:t>u</w:t>
      </w:r>
      <w:r w:rsidRPr="00F96F74">
        <w:rPr>
          <w:rFonts w:asciiTheme="majorHAnsi" w:hAnsiTheme="majorHAnsi" w:cstheme="majorHAnsi"/>
        </w:rPr>
        <w:t xml:space="preserve"> oraz szerzej doliny Odry charakteryzują się relatywnie korzystnymi warunkami dla rozwoju energetyki wiatrowej na tle regionu. Wynika to przede wszystkim z uwarunkowań fizjograficznych – rozległych, otwartych terenów rolniczych, niewielkiego zalesienia oraz obecności korytarzy przewietrzania związanych z doliną Odra. Tego typu układ przestrzenny sprzyja swobodnemu </w:t>
      </w:r>
      <w:r w:rsidRPr="00F96F74">
        <w:rPr>
          <w:rFonts w:asciiTheme="majorHAnsi" w:hAnsiTheme="majorHAnsi" w:cstheme="majorHAnsi"/>
        </w:rPr>
        <w:lastRenderedPageBreak/>
        <w:t>przepływowi mas powietrza oraz ogranicza turbulencje, co przekłada się na stabilniejsze i wyższe prędkości wiatru, szczególnie na wysokości osi wirnika nowoczesnych turbin.</w:t>
      </w:r>
    </w:p>
    <w:p w14:paraId="45E08AEC" w14:textId="77777777" w:rsidR="00F96F74" w:rsidRPr="00F96F74" w:rsidRDefault="00F96F74" w:rsidP="00F96F74">
      <w:pPr>
        <w:rPr>
          <w:rFonts w:asciiTheme="majorHAnsi" w:hAnsiTheme="majorHAnsi" w:cstheme="majorHAnsi"/>
        </w:rPr>
      </w:pPr>
      <w:r w:rsidRPr="00F96F74">
        <w:rPr>
          <w:rFonts w:asciiTheme="majorHAnsi" w:hAnsiTheme="majorHAnsi" w:cstheme="majorHAnsi"/>
        </w:rPr>
        <w:t>Dodatkowym atutem okolic Brzegu jest większa skala przestrzenna pól oraz miejscami lepsza dostępność infrastruktury elektroenergetycznej, co ułatwia potencjalną lokalizację instalacji wiatrowych o większej mocy.</w:t>
      </w:r>
    </w:p>
    <w:p w14:paraId="3CA05258" w14:textId="77777777" w:rsidR="00F96F74" w:rsidRPr="00F96F74" w:rsidRDefault="00F96F74" w:rsidP="00F96F74">
      <w:pPr>
        <w:rPr>
          <w:rFonts w:asciiTheme="majorHAnsi" w:hAnsiTheme="majorHAnsi" w:cstheme="majorHAnsi"/>
        </w:rPr>
      </w:pPr>
      <w:r w:rsidRPr="00F96F74">
        <w:rPr>
          <w:rFonts w:asciiTheme="majorHAnsi" w:hAnsiTheme="majorHAnsi" w:cstheme="majorHAnsi"/>
        </w:rPr>
        <w:t>Na tym tle Gmina Olszanka, choć również ma charakter rolniczy i stosunkowo otwarty krajobraz, wykazuje mniej korzystne warunki dla energetyki wiatrowej. Wynika to z kilku czynników:</w:t>
      </w:r>
    </w:p>
    <w:p w14:paraId="6D83C1E6" w14:textId="4EFA17ED" w:rsidR="00F96F74" w:rsidRPr="00F96F74" w:rsidRDefault="00F96F74" w:rsidP="00F96F74">
      <w:pPr>
        <w:pStyle w:val="Akapitzlist"/>
        <w:numPr>
          <w:ilvl w:val="0"/>
          <w:numId w:val="126"/>
        </w:numPr>
        <w:rPr>
          <w:rFonts w:asciiTheme="majorHAnsi" w:hAnsiTheme="majorHAnsi" w:cstheme="majorHAnsi"/>
        </w:rPr>
      </w:pPr>
      <w:r w:rsidRPr="00F96F74">
        <w:rPr>
          <w:rFonts w:asciiTheme="majorHAnsi" w:hAnsiTheme="majorHAnsi" w:cstheme="majorHAnsi"/>
        </w:rPr>
        <w:t>mniejszej skali otwartych przestrzeni i większego rozdrobnienia układu osadniczego,</w:t>
      </w:r>
    </w:p>
    <w:p w14:paraId="72B27CC7" w14:textId="775DA710" w:rsidR="00F96F74" w:rsidRPr="00F96F74" w:rsidRDefault="00F96F74" w:rsidP="00F96F74">
      <w:pPr>
        <w:pStyle w:val="Akapitzlist"/>
        <w:numPr>
          <w:ilvl w:val="0"/>
          <w:numId w:val="126"/>
        </w:numPr>
        <w:rPr>
          <w:rFonts w:asciiTheme="majorHAnsi" w:hAnsiTheme="majorHAnsi" w:cstheme="majorHAnsi"/>
        </w:rPr>
      </w:pPr>
      <w:r w:rsidRPr="00F96F74">
        <w:rPr>
          <w:rFonts w:asciiTheme="majorHAnsi" w:hAnsiTheme="majorHAnsi" w:cstheme="majorHAnsi"/>
        </w:rPr>
        <w:t>lokalnych przeszkód terenowych (zabudowa, zadrzewienia śródpolne), które zwiększają turbulencje,</w:t>
      </w:r>
    </w:p>
    <w:p w14:paraId="4469D19C" w14:textId="2F770E5F" w:rsidR="00F96F74" w:rsidRPr="00F96F74" w:rsidRDefault="00F96F74" w:rsidP="00F96F74">
      <w:pPr>
        <w:pStyle w:val="Akapitzlist"/>
        <w:numPr>
          <w:ilvl w:val="0"/>
          <w:numId w:val="126"/>
        </w:numPr>
        <w:rPr>
          <w:rFonts w:asciiTheme="majorHAnsi" w:hAnsiTheme="majorHAnsi" w:cstheme="majorHAnsi"/>
        </w:rPr>
      </w:pPr>
      <w:r w:rsidRPr="00F96F74">
        <w:rPr>
          <w:rFonts w:asciiTheme="majorHAnsi" w:hAnsiTheme="majorHAnsi" w:cstheme="majorHAnsi"/>
        </w:rPr>
        <w:t>braku wyraźnych korytarzy wiatrowych o znaczeniu regionalnym, takich jak dolina Odry,</w:t>
      </w:r>
    </w:p>
    <w:p w14:paraId="2A9B1621" w14:textId="150DE9FB" w:rsidR="00F96F74" w:rsidRPr="00F96F74" w:rsidRDefault="00F96F74" w:rsidP="00F96F74">
      <w:pPr>
        <w:pStyle w:val="Akapitzlist"/>
        <w:numPr>
          <w:ilvl w:val="0"/>
          <w:numId w:val="126"/>
        </w:numPr>
        <w:rPr>
          <w:rFonts w:asciiTheme="majorHAnsi" w:hAnsiTheme="majorHAnsi" w:cstheme="majorHAnsi"/>
        </w:rPr>
      </w:pPr>
      <w:r w:rsidRPr="00F96F74">
        <w:rPr>
          <w:rFonts w:asciiTheme="majorHAnsi" w:hAnsiTheme="majorHAnsi" w:cstheme="majorHAnsi"/>
        </w:rPr>
        <w:t>ograniczeń środowiskowych i przestrzennych (bliskość zabudowy rozproszonej).</w:t>
      </w:r>
    </w:p>
    <w:p w14:paraId="76B44D04" w14:textId="6FBF5318" w:rsidR="00F96F74" w:rsidRDefault="00F96F74" w:rsidP="00F96F74">
      <w:pPr>
        <w:rPr>
          <w:rFonts w:asciiTheme="majorHAnsi" w:hAnsiTheme="majorHAnsi" w:cstheme="majorHAnsi"/>
        </w:rPr>
      </w:pPr>
      <w:r w:rsidRPr="00F96F74">
        <w:rPr>
          <w:rFonts w:asciiTheme="majorHAnsi" w:hAnsiTheme="majorHAnsi" w:cstheme="majorHAnsi"/>
        </w:rPr>
        <w:t>W konsekwencji potencjał rozwoju dużych instalacji wiatrowych w Gminie Olszanka należy ocenić jako ograniczony, zwłaszcza w porównaniu do terenów położonych bliżej Brzegu i doliny Odry.</w:t>
      </w:r>
    </w:p>
    <w:p w14:paraId="5C26F114" w14:textId="77777777" w:rsidR="00F45132" w:rsidRPr="004B4852" w:rsidRDefault="00F45132" w:rsidP="002920DA">
      <w:pPr>
        <w:pStyle w:val="Nagwek2"/>
        <w:ind w:hanging="567"/>
        <w:rPr>
          <w:rFonts w:cstheme="majorHAnsi"/>
        </w:rPr>
      </w:pPr>
      <w:bookmarkStart w:id="713" w:name="_Toc444160571"/>
      <w:bookmarkStart w:id="714" w:name="_Toc484420687"/>
      <w:bookmarkStart w:id="715" w:name="_Toc484420777"/>
      <w:bookmarkStart w:id="716" w:name="_Toc497929694"/>
      <w:bookmarkStart w:id="717" w:name="_Toc497992665"/>
      <w:bookmarkStart w:id="718" w:name="_Toc226033191"/>
      <w:r w:rsidRPr="004B4852">
        <w:rPr>
          <w:rFonts w:cstheme="majorHAnsi"/>
        </w:rPr>
        <w:t>Energia słoneczna</w:t>
      </w:r>
      <w:bookmarkEnd w:id="713"/>
      <w:bookmarkEnd w:id="714"/>
      <w:bookmarkEnd w:id="715"/>
      <w:bookmarkEnd w:id="716"/>
      <w:bookmarkEnd w:id="717"/>
      <w:bookmarkEnd w:id="718"/>
    </w:p>
    <w:p w14:paraId="5CFB83A0" w14:textId="50E6BEEC" w:rsidR="00F45132" w:rsidRPr="004B4852" w:rsidRDefault="00F45132" w:rsidP="00F45132">
      <w:pPr>
        <w:rPr>
          <w:rFonts w:asciiTheme="majorHAnsi" w:hAnsiTheme="majorHAnsi" w:cstheme="majorHAnsi"/>
        </w:rPr>
      </w:pPr>
      <w:r w:rsidRPr="004B4852">
        <w:rPr>
          <w:rFonts w:asciiTheme="majorHAnsi" w:hAnsiTheme="majorHAnsi" w:cstheme="majorHAnsi"/>
        </w:rPr>
        <w:t xml:space="preserve">Energia słoneczna może być przetwarzana w instalacjach solarnych, które wykorzystują pobraną energię słoneczną do celów grzewczych, a także </w:t>
      </w:r>
      <w:r w:rsidR="0076496A">
        <w:rPr>
          <w:rFonts w:asciiTheme="majorHAnsi" w:hAnsiTheme="majorHAnsi" w:cstheme="majorHAnsi"/>
        </w:rPr>
        <w:br/>
      </w:r>
      <w:r w:rsidRPr="004B4852">
        <w:rPr>
          <w:rFonts w:asciiTheme="majorHAnsi" w:hAnsiTheme="majorHAnsi" w:cstheme="majorHAnsi"/>
        </w:rPr>
        <w:t xml:space="preserve">w instalacjach fotowoltaicznych, które przetwarzają energię słoneczną w energię elektryczną. </w:t>
      </w:r>
    </w:p>
    <w:p w14:paraId="0E8FC205" w14:textId="3F374DAF" w:rsidR="003200BC" w:rsidRPr="004B4852" w:rsidRDefault="00BA152B" w:rsidP="00867286">
      <w:pPr>
        <w:rPr>
          <w:rFonts w:asciiTheme="majorHAnsi" w:hAnsiTheme="majorHAnsi" w:cstheme="majorHAnsi"/>
        </w:rPr>
      </w:pPr>
      <w:r w:rsidRPr="004B4852">
        <w:rPr>
          <w:rFonts w:asciiTheme="majorHAnsi" w:hAnsiTheme="majorHAnsi" w:cstheme="majorHAnsi"/>
        </w:rPr>
        <w:t>Całoroczna energia promieniowania słonecznego wyrażana w kWh/m</w:t>
      </w:r>
      <w:r w:rsidRPr="004B4852">
        <w:rPr>
          <w:rFonts w:asciiTheme="majorHAnsi" w:hAnsiTheme="majorHAnsi" w:cstheme="majorHAnsi"/>
          <w:vertAlign w:val="superscript"/>
        </w:rPr>
        <w:t>2</w:t>
      </w:r>
      <w:r w:rsidRPr="004B4852">
        <w:rPr>
          <w:rFonts w:asciiTheme="majorHAnsi" w:hAnsiTheme="majorHAnsi" w:cstheme="majorHAnsi"/>
        </w:rPr>
        <w:t xml:space="preserve"> powierzchni jest</w:t>
      </w:r>
      <w:r w:rsidR="00502805">
        <w:rPr>
          <w:rFonts w:asciiTheme="majorHAnsi" w:hAnsiTheme="majorHAnsi" w:cstheme="majorHAnsi"/>
        </w:rPr>
        <w:t xml:space="preserve"> </w:t>
      </w:r>
      <w:r w:rsidRPr="004B4852">
        <w:rPr>
          <w:rFonts w:asciiTheme="majorHAnsi" w:hAnsiTheme="majorHAnsi" w:cstheme="majorHAnsi"/>
        </w:rPr>
        <w:t>zmie</w:t>
      </w:r>
      <w:r w:rsidR="008F0D55" w:rsidRPr="004B4852">
        <w:rPr>
          <w:rFonts w:asciiTheme="majorHAnsi" w:hAnsiTheme="majorHAnsi" w:cstheme="majorHAnsi"/>
        </w:rPr>
        <w:t>nn</w:t>
      </w:r>
      <w:r w:rsidRPr="004B4852">
        <w:rPr>
          <w:rFonts w:asciiTheme="majorHAnsi" w:hAnsiTheme="majorHAnsi" w:cstheme="majorHAnsi"/>
        </w:rPr>
        <w:t xml:space="preserve">a w zależności od szerokości geograficznej, warunków pogodowych </w:t>
      </w:r>
      <w:r w:rsidR="0076496A">
        <w:rPr>
          <w:rFonts w:asciiTheme="majorHAnsi" w:hAnsiTheme="majorHAnsi" w:cstheme="majorHAnsi"/>
        </w:rPr>
        <w:br/>
      </w:r>
      <w:r w:rsidRPr="004B4852">
        <w:rPr>
          <w:rFonts w:asciiTheme="majorHAnsi" w:hAnsiTheme="majorHAnsi" w:cstheme="majorHAnsi"/>
        </w:rPr>
        <w:t>i</w:t>
      </w:r>
      <w:r w:rsidR="00502805">
        <w:rPr>
          <w:rFonts w:asciiTheme="majorHAnsi" w:hAnsiTheme="majorHAnsi" w:cstheme="majorHAnsi"/>
        </w:rPr>
        <w:t xml:space="preserve"> </w:t>
      </w:r>
      <w:r w:rsidRPr="004B4852">
        <w:rPr>
          <w:rFonts w:asciiTheme="majorHAnsi" w:hAnsiTheme="majorHAnsi" w:cstheme="majorHAnsi"/>
        </w:rPr>
        <w:t xml:space="preserve">klimatycznych, ale i wysokości </w:t>
      </w:r>
      <w:r w:rsidR="005E4F20" w:rsidRPr="004B4852">
        <w:rPr>
          <w:rFonts w:asciiTheme="majorHAnsi" w:hAnsiTheme="majorHAnsi" w:cstheme="majorHAnsi"/>
        </w:rPr>
        <w:t>nad</w:t>
      </w:r>
      <w:r w:rsidRPr="004B4852">
        <w:rPr>
          <w:rFonts w:asciiTheme="majorHAnsi" w:hAnsiTheme="majorHAnsi" w:cstheme="majorHAnsi"/>
        </w:rPr>
        <w:t xml:space="preserve"> poziomem morza czy nawet ukształtowania terenu. Na tle i</w:t>
      </w:r>
      <w:r w:rsidR="008F0D55" w:rsidRPr="004B4852">
        <w:rPr>
          <w:rFonts w:asciiTheme="majorHAnsi" w:hAnsiTheme="majorHAnsi" w:cstheme="majorHAnsi"/>
        </w:rPr>
        <w:t>nn</w:t>
      </w:r>
      <w:r w:rsidRPr="004B4852">
        <w:rPr>
          <w:rFonts w:asciiTheme="majorHAnsi" w:hAnsiTheme="majorHAnsi" w:cstheme="majorHAnsi"/>
        </w:rPr>
        <w:t>ych krajów europejskich Polska z potencjałem od około 900</w:t>
      </w:r>
      <w:r w:rsidR="003836F5" w:rsidRPr="004B4852">
        <w:rPr>
          <w:rFonts w:asciiTheme="majorHAnsi" w:hAnsiTheme="majorHAnsi" w:cstheme="majorHAnsi"/>
        </w:rPr>
        <w:t xml:space="preserve"> </w:t>
      </w:r>
      <w:r w:rsidRPr="004B4852">
        <w:rPr>
          <w:rFonts w:asciiTheme="majorHAnsi" w:hAnsiTheme="majorHAnsi" w:cstheme="majorHAnsi"/>
        </w:rPr>
        <w:t xml:space="preserve">do 1050 </w:t>
      </w:r>
      <w:r w:rsidRPr="004B4852">
        <w:rPr>
          <w:rFonts w:asciiTheme="majorHAnsi" w:hAnsiTheme="majorHAnsi" w:cstheme="majorHAnsi"/>
        </w:rPr>
        <w:lastRenderedPageBreak/>
        <w:t xml:space="preserve">kWh z kWp zainstalowanej mocy może być porównywana do Niemiec czy krajów Beneluksu. </w:t>
      </w:r>
      <w:bookmarkStart w:id="719" w:name="_Toc494277743"/>
      <w:bookmarkStart w:id="720" w:name="_Toc494277744"/>
      <w:bookmarkStart w:id="721" w:name="_Toc494277748"/>
      <w:bookmarkStart w:id="722" w:name="_Toc494277749"/>
      <w:bookmarkStart w:id="723" w:name="_Toc494277753"/>
      <w:bookmarkStart w:id="724" w:name="_Toc494277754"/>
      <w:bookmarkStart w:id="725" w:name="_Toc494277755"/>
      <w:bookmarkStart w:id="726" w:name="_Toc494277760"/>
      <w:bookmarkStart w:id="727" w:name="_Toc494277765"/>
      <w:bookmarkStart w:id="728" w:name="_Toc494277769"/>
      <w:bookmarkStart w:id="729" w:name="_Toc494277770"/>
      <w:bookmarkStart w:id="730" w:name="_Toc494277771"/>
      <w:bookmarkStart w:id="731" w:name="_Toc494277772"/>
      <w:bookmarkStart w:id="732" w:name="_Toc494277774"/>
      <w:bookmarkStart w:id="733" w:name="_Toc494277775"/>
      <w:bookmarkStart w:id="734" w:name="_Toc494277776"/>
      <w:bookmarkStart w:id="735" w:name="_Toc494277777"/>
      <w:bookmarkStart w:id="736" w:name="_Toc494277779"/>
      <w:bookmarkStart w:id="737" w:name="_Toc494277780"/>
      <w:bookmarkStart w:id="738" w:name="_Toc494277781"/>
      <w:bookmarkStart w:id="739" w:name="_Toc494277782"/>
      <w:bookmarkStart w:id="740" w:name="_Toc494277784"/>
      <w:bookmarkStart w:id="741" w:name="_Toc494277785"/>
      <w:bookmarkStart w:id="742" w:name="_Toc494277786"/>
      <w:bookmarkStart w:id="743" w:name="_Toc494277787"/>
      <w:bookmarkStart w:id="744" w:name="_Toc494277789"/>
      <w:bookmarkStart w:id="745" w:name="_Toc494277790"/>
      <w:bookmarkStart w:id="746" w:name="_Toc494277791"/>
      <w:bookmarkStart w:id="747" w:name="_Toc494277792"/>
      <w:bookmarkStart w:id="748" w:name="_Toc494277794"/>
      <w:bookmarkStart w:id="749" w:name="_Toc494277795"/>
      <w:bookmarkStart w:id="750" w:name="_Toc494277796"/>
      <w:bookmarkStart w:id="751" w:name="_Toc494277797"/>
      <w:bookmarkStart w:id="752" w:name="_Toc494277799"/>
      <w:bookmarkStart w:id="753" w:name="_Toc494277800"/>
      <w:bookmarkStart w:id="754" w:name="_Toc494277801"/>
      <w:bookmarkStart w:id="755" w:name="_Toc494277802"/>
      <w:bookmarkStart w:id="756" w:name="_Toc494277804"/>
      <w:bookmarkStart w:id="757" w:name="_Toc494277805"/>
      <w:bookmarkStart w:id="758" w:name="_Toc494277806"/>
      <w:bookmarkStart w:id="759" w:name="_Toc494277808"/>
      <w:bookmarkStart w:id="760" w:name="_Toc494277812"/>
      <w:bookmarkStart w:id="761" w:name="_Toc494277813"/>
      <w:bookmarkStart w:id="762" w:name="_Toc494277816"/>
      <w:bookmarkStart w:id="763" w:name="_Toc494277817"/>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3FD24924" w14:textId="628BBB30" w:rsidR="00F45132" w:rsidRDefault="00F45132" w:rsidP="00F45132">
      <w:pPr>
        <w:rPr>
          <w:rFonts w:asciiTheme="majorHAnsi" w:hAnsiTheme="majorHAnsi" w:cstheme="majorHAnsi"/>
        </w:rPr>
      </w:pPr>
      <w:r w:rsidRPr="004B4852">
        <w:rPr>
          <w:rFonts w:asciiTheme="majorHAnsi" w:hAnsiTheme="majorHAnsi" w:cstheme="majorHAnsi"/>
        </w:rPr>
        <w:t xml:space="preserve">Pod względem nasłonecznienia obszar Polski ma umiarkowany potencjał energetyczny, a analizowany obszar </w:t>
      </w:r>
      <w:r w:rsidR="007674C8">
        <w:rPr>
          <w:rFonts w:asciiTheme="majorHAnsi" w:hAnsiTheme="majorHAnsi" w:cstheme="majorHAnsi"/>
        </w:rPr>
        <w:t>Gminy</w:t>
      </w:r>
      <w:r w:rsidR="007674C8" w:rsidRPr="004B4852">
        <w:rPr>
          <w:rFonts w:asciiTheme="majorHAnsi" w:hAnsiTheme="majorHAnsi" w:cstheme="majorHAnsi"/>
        </w:rPr>
        <w:t xml:space="preserve"> </w:t>
      </w:r>
      <w:r w:rsidRPr="004B4852">
        <w:rPr>
          <w:rFonts w:asciiTheme="majorHAnsi" w:hAnsiTheme="majorHAnsi" w:cstheme="majorHAnsi"/>
        </w:rPr>
        <w:t xml:space="preserve">cechuje się nasłonecznieniem </w:t>
      </w:r>
      <w:r w:rsidR="00A01157">
        <w:rPr>
          <w:rFonts w:asciiTheme="majorHAnsi" w:hAnsiTheme="majorHAnsi" w:cstheme="majorHAnsi"/>
        </w:rPr>
        <w:t>w</w:t>
      </w:r>
      <w:r w:rsidR="00E23B9E">
        <w:rPr>
          <w:rFonts w:asciiTheme="majorHAnsi" w:hAnsiTheme="majorHAnsi" w:cstheme="majorHAnsi"/>
        </w:rPr>
        <w:t> </w:t>
      </w:r>
      <w:r w:rsidR="00A01157">
        <w:rPr>
          <w:rFonts w:asciiTheme="majorHAnsi" w:hAnsiTheme="majorHAnsi" w:cstheme="majorHAnsi"/>
        </w:rPr>
        <w:t xml:space="preserve">wysokości około </w:t>
      </w:r>
      <w:r w:rsidR="00605A0F">
        <w:rPr>
          <w:rFonts w:asciiTheme="majorHAnsi" w:hAnsiTheme="majorHAnsi" w:cstheme="majorHAnsi"/>
        </w:rPr>
        <w:t>900 - 1200</w:t>
      </w:r>
      <w:r w:rsidR="00A01157">
        <w:rPr>
          <w:rFonts w:asciiTheme="majorHAnsi" w:hAnsiTheme="majorHAnsi" w:cstheme="majorHAnsi"/>
        </w:rPr>
        <w:t xml:space="preserve"> </w:t>
      </w:r>
      <w:r w:rsidRPr="004B4852">
        <w:rPr>
          <w:rFonts w:asciiTheme="majorHAnsi" w:hAnsiTheme="majorHAnsi" w:cstheme="majorHAnsi"/>
        </w:rPr>
        <w:t>kWh/</w:t>
      </w:r>
      <w:r w:rsidR="004B1F24" w:rsidRPr="004B4852">
        <w:rPr>
          <w:rFonts w:asciiTheme="majorHAnsi" w:hAnsiTheme="majorHAnsi" w:cstheme="majorHAnsi"/>
        </w:rPr>
        <w:t>(</w:t>
      </w:r>
      <w:r w:rsidRPr="004B4852">
        <w:rPr>
          <w:rFonts w:asciiTheme="majorHAnsi" w:hAnsiTheme="majorHAnsi" w:cstheme="majorHAnsi"/>
        </w:rPr>
        <w:t>m</w:t>
      </w:r>
      <w:r w:rsidRPr="004B4852">
        <w:rPr>
          <w:rFonts w:asciiTheme="majorHAnsi" w:hAnsiTheme="majorHAnsi" w:cstheme="majorHAnsi"/>
          <w:vertAlign w:val="superscript"/>
        </w:rPr>
        <w:t>2</w:t>
      </w:r>
      <w:r w:rsidR="004B1F24" w:rsidRPr="004B4852">
        <w:rPr>
          <w:rFonts w:asciiTheme="majorHAnsi" w:hAnsiTheme="majorHAnsi" w:cstheme="majorHAnsi"/>
        </w:rPr>
        <w:t>·rok)</w:t>
      </w:r>
      <w:r w:rsidRPr="004B4852">
        <w:rPr>
          <w:rFonts w:asciiTheme="majorHAnsi" w:hAnsiTheme="majorHAnsi" w:cstheme="majorHAnsi"/>
        </w:rPr>
        <w:t>.</w:t>
      </w:r>
      <w:r w:rsidR="00A01157">
        <w:rPr>
          <w:rFonts w:asciiTheme="majorHAnsi" w:hAnsiTheme="majorHAnsi" w:cstheme="majorHAnsi"/>
        </w:rPr>
        <w:t xml:space="preserve"> Szczegółowe dane </w:t>
      </w:r>
      <w:r w:rsidR="00E23B9E">
        <w:rPr>
          <w:rFonts w:asciiTheme="majorHAnsi" w:hAnsiTheme="majorHAnsi" w:cstheme="majorHAnsi"/>
        </w:rPr>
        <w:t xml:space="preserve">dotyczące </w:t>
      </w:r>
      <w:r w:rsidR="00A01157">
        <w:rPr>
          <w:rFonts w:asciiTheme="majorHAnsi" w:hAnsiTheme="majorHAnsi" w:cstheme="majorHAnsi"/>
        </w:rPr>
        <w:t>nasłonecznienia i uzysku z instalacji dla instalacji zlokalizowanej na dachu budynku nachylonej pod kątem 30</w:t>
      </w:r>
      <w:r w:rsidR="00A01157" w:rsidRPr="00A01157">
        <w:rPr>
          <w:rFonts w:asciiTheme="majorHAnsi" w:hAnsiTheme="majorHAnsi" w:cstheme="majorHAnsi"/>
          <w:vertAlign w:val="superscript"/>
        </w:rPr>
        <w:t xml:space="preserve">o </w:t>
      </w:r>
      <w:r w:rsidR="00A01157">
        <w:rPr>
          <w:rFonts w:asciiTheme="majorHAnsi" w:hAnsiTheme="majorHAnsi" w:cstheme="majorHAnsi"/>
        </w:rPr>
        <w:t>w kierunku południowym prezentuje rysunek poniżej.</w:t>
      </w:r>
      <w:r w:rsidR="00E23B9E">
        <w:rPr>
          <w:rFonts w:asciiTheme="majorHAnsi" w:hAnsiTheme="majorHAnsi" w:cstheme="majorHAnsi"/>
        </w:rPr>
        <w:t xml:space="preserve"> Do wyliczeń dotyczącej uzysku (produkcji instalacji) zastosowano moc </w:t>
      </w:r>
      <w:r w:rsidR="0076496A">
        <w:rPr>
          <w:rFonts w:asciiTheme="majorHAnsi" w:hAnsiTheme="majorHAnsi" w:cstheme="majorHAnsi"/>
        </w:rPr>
        <w:br/>
      </w:r>
      <w:r w:rsidR="00E23B9E">
        <w:rPr>
          <w:rFonts w:asciiTheme="majorHAnsi" w:hAnsiTheme="majorHAnsi" w:cstheme="majorHAnsi"/>
        </w:rPr>
        <w:t>w wysokości 1 kWp.</w:t>
      </w:r>
    </w:p>
    <w:p w14:paraId="47D03A65" w14:textId="2FD36934" w:rsidR="00E23B9E" w:rsidRDefault="009C0606" w:rsidP="00E23B9E">
      <w:pPr>
        <w:pStyle w:val="Bezodstpw"/>
        <w:keepNext/>
      </w:pPr>
      <w:r>
        <w:rPr>
          <w:noProof/>
        </w:rPr>
        <w:drawing>
          <wp:inline distT="0" distB="0" distL="0" distR="0" wp14:anchorId="5C77AA09" wp14:editId="796C2005">
            <wp:extent cx="5760720" cy="3502025"/>
            <wp:effectExtent l="0" t="0" r="0" b="3175"/>
            <wp:docPr id="10876254"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6254" name="Obraz 10876254"/>
                    <pic:cNvPicPr/>
                  </pic:nvPicPr>
                  <pic:blipFill>
                    <a:blip r:embed="rId49">
                      <a:extLst>
                        <a:ext uri="{28A0092B-C50C-407E-A947-70E740481C1C}">
                          <a14:useLocalDpi xmlns:a14="http://schemas.microsoft.com/office/drawing/2010/main" val="0"/>
                        </a:ext>
                      </a:extLst>
                    </a:blip>
                    <a:stretch>
                      <a:fillRect/>
                    </a:stretch>
                  </pic:blipFill>
                  <pic:spPr>
                    <a:xfrm>
                      <a:off x="0" y="0"/>
                      <a:ext cx="5760720" cy="3502025"/>
                    </a:xfrm>
                    <a:prstGeom prst="rect">
                      <a:avLst/>
                    </a:prstGeom>
                  </pic:spPr>
                </pic:pic>
              </a:graphicData>
            </a:graphic>
          </wp:inline>
        </w:drawing>
      </w:r>
    </w:p>
    <w:p w14:paraId="7691DDE0" w14:textId="0BD950B2" w:rsidR="00A01157" w:rsidRPr="002B3BCA" w:rsidRDefault="00E23B9E" w:rsidP="00E23B9E">
      <w:pPr>
        <w:pStyle w:val="Legenda"/>
        <w:rPr>
          <w:b/>
          <w:bCs w:val="0"/>
          <w:sz w:val="18"/>
        </w:rPr>
      </w:pPr>
      <w:bookmarkStart w:id="764" w:name="_Toc225790380"/>
      <w:r w:rsidRPr="002B3BCA">
        <w:rPr>
          <w:b/>
          <w:bCs w:val="0"/>
          <w:sz w:val="18"/>
        </w:rPr>
        <w:t xml:space="preserve">Rysunek </w:t>
      </w:r>
      <w:r w:rsidR="00600CED" w:rsidRPr="002B3BCA">
        <w:rPr>
          <w:b/>
          <w:bCs w:val="0"/>
          <w:sz w:val="18"/>
        </w:rPr>
        <w:fldChar w:fldCharType="begin"/>
      </w:r>
      <w:r w:rsidR="00600CED" w:rsidRPr="002B3BCA">
        <w:rPr>
          <w:b/>
          <w:bCs w:val="0"/>
          <w:sz w:val="18"/>
        </w:rPr>
        <w:instrText xml:space="preserve"> SEQ Rysunek \* ARABIC </w:instrText>
      </w:r>
      <w:r w:rsidR="00600CED" w:rsidRPr="002B3BCA">
        <w:rPr>
          <w:b/>
          <w:bCs w:val="0"/>
          <w:sz w:val="18"/>
        </w:rPr>
        <w:fldChar w:fldCharType="separate"/>
      </w:r>
      <w:r w:rsidR="003E776B">
        <w:rPr>
          <w:b/>
          <w:bCs w:val="0"/>
          <w:noProof/>
          <w:sz w:val="18"/>
        </w:rPr>
        <w:t>21</w:t>
      </w:r>
      <w:r w:rsidR="00600CED" w:rsidRPr="002B3BCA">
        <w:rPr>
          <w:b/>
          <w:bCs w:val="0"/>
          <w:noProof/>
          <w:sz w:val="18"/>
        </w:rPr>
        <w:fldChar w:fldCharType="end"/>
      </w:r>
      <w:r w:rsidRPr="002B3BCA">
        <w:rPr>
          <w:b/>
          <w:bCs w:val="0"/>
          <w:sz w:val="18"/>
        </w:rPr>
        <w:t xml:space="preserve"> Miesięczny uzysk z instalacji zlokalizowanej na dachu budynku o mocy 1 kWp</w:t>
      </w:r>
      <w:bookmarkEnd w:id="764"/>
    </w:p>
    <w:p w14:paraId="006D99AD" w14:textId="0F0DE574" w:rsidR="00E23B9E" w:rsidRPr="002B3BCA" w:rsidRDefault="00E23B9E" w:rsidP="002B3BCA">
      <w:pPr>
        <w:pStyle w:val="Legenda"/>
        <w:spacing w:before="0"/>
        <w:jc w:val="center"/>
        <w:rPr>
          <w:i/>
          <w:iCs/>
          <w:color w:val="auto"/>
          <w:sz w:val="18"/>
        </w:rPr>
      </w:pPr>
      <w:r w:rsidRPr="002B3BCA">
        <w:rPr>
          <w:i/>
          <w:iCs/>
          <w:color w:val="auto"/>
          <w:sz w:val="18"/>
        </w:rPr>
        <w:t xml:space="preserve">Źródło: </w:t>
      </w:r>
      <w:hyperlink r:id="rId50" w:history="1">
        <w:r w:rsidRPr="002B3BCA">
          <w:rPr>
            <w:rStyle w:val="Hipercze"/>
            <w:i/>
            <w:iCs/>
            <w:color w:val="auto"/>
            <w:sz w:val="18"/>
            <w:u w:val="none"/>
          </w:rPr>
          <w:t>https://re.jrc.ec.europa.eu/pvg_tools/en/</w:t>
        </w:r>
      </w:hyperlink>
    </w:p>
    <w:p w14:paraId="4371DFD2" w14:textId="00E3CAA8" w:rsidR="00E23B9E" w:rsidRDefault="009C0606" w:rsidP="004A0043">
      <w:pPr>
        <w:pStyle w:val="Bezodstpw"/>
      </w:pPr>
      <w:r>
        <w:rPr>
          <w:noProof/>
        </w:rPr>
        <w:lastRenderedPageBreak/>
        <w:drawing>
          <wp:inline distT="0" distB="0" distL="0" distR="0" wp14:anchorId="3DE242E2" wp14:editId="794866F2">
            <wp:extent cx="5760720" cy="3502025"/>
            <wp:effectExtent l="0" t="0" r="0" b="3175"/>
            <wp:docPr id="336637364"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637364" name="Obraz 336637364"/>
                    <pic:cNvPicPr/>
                  </pic:nvPicPr>
                  <pic:blipFill>
                    <a:blip r:embed="rId51">
                      <a:extLst>
                        <a:ext uri="{28A0092B-C50C-407E-A947-70E740481C1C}">
                          <a14:useLocalDpi xmlns:a14="http://schemas.microsoft.com/office/drawing/2010/main" val="0"/>
                        </a:ext>
                      </a:extLst>
                    </a:blip>
                    <a:stretch>
                      <a:fillRect/>
                    </a:stretch>
                  </pic:blipFill>
                  <pic:spPr>
                    <a:xfrm>
                      <a:off x="0" y="0"/>
                      <a:ext cx="5760720" cy="3502025"/>
                    </a:xfrm>
                    <a:prstGeom prst="rect">
                      <a:avLst/>
                    </a:prstGeom>
                  </pic:spPr>
                </pic:pic>
              </a:graphicData>
            </a:graphic>
          </wp:inline>
        </w:drawing>
      </w:r>
    </w:p>
    <w:p w14:paraId="1D988212" w14:textId="5A6196DD" w:rsidR="00E23B9E" w:rsidRPr="002B3BCA" w:rsidRDefault="00E23B9E" w:rsidP="00E23B9E">
      <w:pPr>
        <w:pStyle w:val="Legenda"/>
        <w:rPr>
          <w:b/>
          <w:bCs w:val="0"/>
          <w:sz w:val="18"/>
        </w:rPr>
      </w:pPr>
      <w:bookmarkStart w:id="765" w:name="_Toc225790381"/>
      <w:r w:rsidRPr="002B3BCA">
        <w:rPr>
          <w:b/>
          <w:bCs w:val="0"/>
          <w:sz w:val="18"/>
        </w:rPr>
        <w:t xml:space="preserve">Rysunek </w:t>
      </w:r>
      <w:r w:rsidR="00600CED" w:rsidRPr="002B3BCA">
        <w:rPr>
          <w:b/>
          <w:bCs w:val="0"/>
          <w:sz w:val="18"/>
        </w:rPr>
        <w:fldChar w:fldCharType="begin"/>
      </w:r>
      <w:r w:rsidR="00600CED" w:rsidRPr="002B3BCA">
        <w:rPr>
          <w:b/>
          <w:bCs w:val="0"/>
          <w:sz w:val="18"/>
        </w:rPr>
        <w:instrText xml:space="preserve"> SEQ Rysunek \* ARABIC </w:instrText>
      </w:r>
      <w:r w:rsidR="00600CED" w:rsidRPr="002B3BCA">
        <w:rPr>
          <w:b/>
          <w:bCs w:val="0"/>
          <w:sz w:val="18"/>
        </w:rPr>
        <w:fldChar w:fldCharType="separate"/>
      </w:r>
      <w:r w:rsidR="003E776B">
        <w:rPr>
          <w:b/>
          <w:bCs w:val="0"/>
          <w:noProof/>
          <w:sz w:val="18"/>
        </w:rPr>
        <w:t>22</w:t>
      </w:r>
      <w:r w:rsidR="00600CED" w:rsidRPr="002B3BCA">
        <w:rPr>
          <w:b/>
          <w:bCs w:val="0"/>
          <w:noProof/>
          <w:sz w:val="18"/>
        </w:rPr>
        <w:fldChar w:fldCharType="end"/>
      </w:r>
      <w:r w:rsidRPr="002B3BCA">
        <w:rPr>
          <w:b/>
          <w:bCs w:val="0"/>
          <w:sz w:val="18"/>
        </w:rPr>
        <w:t xml:space="preserve"> Miesięczne średnie nasłonecznienie instalacji zlokalizowanej na dachu budynku</w:t>
      </w:r>
      <w:bookmarkEnd w:id="765"/>
    </w:p>
    <w:p w14:paraId="57B071CE" w14:textId="77777777" w:rsidR="00E23B9E" w:rsidRPr="002B3BCA" w:rsidRDefault="00E23B9E" w:rsidP="002B3BCA">
      <w:pPr>
        <w:pStyle w:val="Legenda"/>
        <w:jc w:val="center"/>
        <w:rPr>
          <w:i/>
          <w:iCs/>
          <w:sz w:val="18"/>
        </w:rPr>
      </w:pPr>
      <w:r w:rsidRPr="002B3BCA">
        <w:rPr>
          <w:i/>
          <w:iCs/>
          <w:sz w:val="18"/>
        </w:rPr>
        <w:t>Źródło: https://re.jrc.ec.europa.eu/pvg_tools/en/</w:t>
      </w:r>
    </w:p>
    <w:p w14:paraId="7312724C" w14:textId="106FFEBB" w:rsidR="0079262E" w:rsidRPr="004B4852" w:rsidRDefault="0079262E" w:rsidP="008A1C9F">
      <w:pPr>
        <w:rPr>
          <w:rFonts w:asciiTheme="majorHAnsi" w:hAnsiTheme="majorHAnsi" w:cstheme="majorHAnsi"/>
        </w:rPr>
      </w:pPr>
      <w:r w:rsidRPr="004B4852">
        <w:rPr>
          <w:rFonts w:asciiTheme="majorHAnsi" w:hAnsiTheme="majorHAnsi" w:cstheme="majorHAnsi"/>
        </w:rPr>
        <w:t xml:space="preserve">Dzięki rzeczywistemu </w:t>
      </w:r>
      <w:r w:rsidR="0051762A" w:rsidRPr="004B4852">
        <w:rPr>
          <w:rFonts w:asciiTheme="majorHAnsi" w:hAnsiTheme="majorHAnsi" w:cstheme="majorHAnsi"/>
        </w:rPr>
        <w:t xml:space="preserve">pomiarowi </w:t>
      </w:r>
      <w:r w:rsidRPr="004B4852">
        <w:rPr>
          <w:rFonts w:asciiTheme="majorHAnsi" w:hAnsiTheme="majorHAnsi" w:cstheme="majorHAnsi"/>
        </w:rPr>
        <w:t>aktualnie pracujących instalacji możliwe jest określenie produkcji dzie</w:t>
      </w:r>
      <w:r w:rsidR="008F0D55" w:rsidRPr="004B4852">
        <w:rPr>
          <w:rFonts w:asciiTheme="majorHAnsi" w:hAnsiTheme="majorHAnsi" w:cstheme="majorHAnsi"/>
        </w:rPr>
        <w:t>nn</w:t>
      </w:r>
      <w:r w:rsidRPr="004B4852">
        <w:rPr>
          <w:rFonts w:asciiTheme="majorHAnsi" w:hAnsiTheme="majorHAnsi" w:cstheme="majorHAnsi"/>
        </w:rPr>
        <w:t>ej, miesięcznej i rocznej, a także moc</w:t>
      </w:r>
      <w:r w:rsidR="00290264" w:rsidRPr="004B4852">
        <w:rPr>
          <w:rFonts w:asciiTheme="majorHAnsi" w:hAnsiTheme="majorHAnsi" w:cstheme="majorHAnsi"/>
        </w:rPr>
        <w:t>y</w:t>
      </w:r>
      <w:r w:rsidRPr="004B4852">
        <w:rPr>
          <w:rFonts w:asciiTheme="majorHAnsi" w:hAnsiTheme="majorHAnsi" w:cstheme="majorHAnsi"/>
        </w:rPr>
        <w:t xml:space="preserve"> chwilowej wraz ze</w:t>
      </w:r>
      <w:r w:rsidR="00D2189C">
        <w:rPr>
          <w:rFonts w:asciiTheme="majorHAnsi" w:hAnsiTheme="majorHAnsi" w:cstheme="majorHAnsi"/>
        </w:rPr>
        <w:t> </w:t>
      </w:r>
      <w:r w:rsidRPr="004B4852">
        <w:rPr>
          <w:rFonts w:asciiTheme="majorHAnsi" w:hAnsiTheme="majorHAnsi" w:cstheme="majorHAnsi"/>
        </w:rPr>
        <w:t>zużyciem energii w</w:t>
      </w:r>
      <w:r w:rsidR="000540E0" w:rsidRPr="004B4852">
        <w:rPr>
          <w:rFonts w:asciiTheme="majorHAnsi" w:hAnsiTheme="majorHAnsi" w:cstheme="majorHAnsi"/>
        </w:rPr>
        <w:t> </w:t>
      </w:r>
      <w:r w:rsidRPr="004B4852">
        <w:rPr>
          <w:rFonts w:asciiTheme="majorHAnsi" w:hAnsiTheme="majorHAnsi" w:cstheme="majorHAnsi"/>
        </w:rPr>
        <w:t xml:space="preserve">obiekcie. Pozyskanie tak dokładnych informacji, dla różnych mocy instalacji zlokalizowanych na obszarze </w:t>
      </w:r>
      <w:r w:rsidR="007674C8">
        <w:rPr>
          <w:rFonts w:asciiTheme="majorHAnsi" w:hAnsiTheme="majorHAnsi" w:cstheme="majorHAnsi"/>
        </w:rPr>
        <w:t>Gminy</w:t>
      </w:r>
      <w:r w:rsidR="00392917" w:rsidRPr="004B4852">
        <w:rPr>
          <w:rFonts w:asciiTheme="majorHAnsi" w:hAnsiTheme="majorHAnsi" w:cstheme="majorHAnsi"/>
        </w:rPr>
        <w:t xml:space="preserve"> </w:t>
      </w:r>
      <w:r w:rsidRPr="004B4852">
        <w:rPr>
          <w:rFonts w:asciiTheme="majorHAnsi" w:hAnsiTheme="majorHAnsi" w:cstheme="majorHAnsi"/>
        </w:rPr>
        <w:t>bądź w najbliższej okolicy pozwala na określenie</w:t>
      </w:r>
      <w:r w:rsidR="003836F5" w:rsidRPr="004B4852">
        <w:rPr>
          <w:rFonts w:asciiTheme="majorHAnsi" w:hAnsiTheme="majorHAnsi" w:cstheme="majorHAnsi"/>
        </w:rPr>
        <w:t xml:space="preserve"> </w:t>
      </w:r>
      <w:r w:rsidRPr="004B4852">
        <w:rPr>
          <w:rFonts w:asciiTheme="majorHAnsi" w:hAnsiTheme="majorHAnsi" w:cstheme="majorHAnsi"/>
        </w:rPr>
        <w:t xml:space="preserve">z dużym prawdopodobieństwem </w:t>
      </w:r>
      <w:r w:rsidR="00165AA9" w:rsidRPr="004B4852">
        <w:rPr>
          <w:rFonts w:asciiTheme="majorHAnsi" w:hAnsiTheme="majorHAnsi" w:cstheme="majorHAnsi"/>
        </w:rPr>
        <w:t>charakter</w:t>
      </w:r>
      <w:r w:rsidR="006E2B6F">
        <w:rPr>
          <w:rFonts w:asciiTheme="majorHAnsi" w:hAnsiTheme="majorHAnsi" w:cstheme="majorHAnsi"/>
        </w:rPr>
        <w:t>u</w:t>
      </w:r>
      <w:r w:rsidR="00165AA9" w:rsidRPr="004B4852">
        <w:rPr>
          <w:rFonts w:asciiTheme="majorHAnsi" w:hAnsiTheme="majorHAnsi" w:cstheme="majorHAnsi"/>
        </w:rPr>
        <w:t xml:space="preserve"> pracy instalacji fotowoltaicznej. W konsekwencji, dane przedstawione w niniejszym opracowaniu mogą pozwolić mieszkańcom</w:t>
      </w:r>
      <w:r w:rsidR="003836F5" w:rsidRPr="004B4852">
        <w:rPr>
          <w:rFonts w:asciiTheme="majorHAnsi" w:hAnsiTheme="majorHAnsi" w:cstheme="majorHAnsi"/>
        </w:rPr>
        <w:t xml:space="preserve"> </w:t>
      </w:r>
      <w:r w:rsidR="00165AA9" w:rsidRPr="004B4852">
        <w:rPr>
          <w:rFonts w:asciiTheme="majorHAnsi" w:hAnsiTheme="majorHAnsi" w:cstheme="majorHAnsi"/>
        </w:rPr>
        <w:t>czy</w:t>
      </w:r>
      <w:r w:rsidR="00BB3229" w:rsidRPr="004B4852">
        <w:rPr>
          <w:rFonts w:asciiTheme="majorHAnsi" w:hAnsiTheme="majorHAnsi" w:cstheme="majorHAnsi"/>
        </w:rPr>
        <w:t> </w:t>
      </w:r>
      <w:r w:rsidR="00165AA9" w:rsidRPr="004B4852">
        <w:rPr>
          <w:rFonts w:asciiTheme="majorHAnsi" w:hAnsiTheme="majorHAnsi" w:cstheme="majorHAnsi"/>
        </w:rPr>
        <w:t xml:space="preserve">przedsiębiorstwom z obszaru </w:t>
      </w:r>
      <w:r w:rsidR="00DE109A">
        <w:rPr>
          <w:rFonts w:asciiTheme="majorHAnsi" w:hAnsiTheme="majorHAnsi" w:cstheme="majorHAnsi"/>
        </w:rPr>
        <w:t>Gminy</w:t>
      </w:r>
      <w:r w:rsidR="00392917" w:rsidRPr="004B4852">
        <w:rPr>
          <w:rFonts w:asciiTheme="majorHAnsi" w:hAnsiTheme="majorHAnsi" w:cstheme="majorHAnsi"/>
        </w:rPr>
        <w:t xml:space="preserve"> </w:t>
      </w:r>
      <w:r w:rsidR="00165AA9" w:rsidRPr="004B4852">
        <w:rPr>
          <w:rFonts w:asciiTheme="majorHAnsi" w:hAnsiTheme="majorHAnsi" w:cstheme="majorHAnsi"/>
        </w:rPr>
        <w:t>na podjęcie decyzji</w:t>
      </w:r>
      <w:r w:rsidRPr="004B4852">
        <w:rPr>
          <w:rFonts w:asciiTheme="majorHAnsi" w:hAnsiTheme="majorHAnsi" w:cstheme="majorHAnsi"/>
        </w:rPr>
        <w:t xml:space="preserve"> </w:t>
      </w:r>
      <w:r w:rsidR="00165AA9" w:rsidRPr="004B4852">
        <w:rPr>
          <w:rFonts w:asciiTheme="majorHAnsi" w:hAnsiTheme="majorHAnsi" w:cstheme="majorHAnsi"/>
        </w:rPr>
        <w:t xml:space="preserve">o inwestycji w odnawialne źródła energii. </w:t>
      </w:r>
      <w:r w:rsidR="008A1C9F" w:rsidRPr="004B4852">
        <w:rPr>
          <w:rFonts w:asciiTheme="majorHAnsi" w:hAnsiTheme="majorHAnsi" w:cstheme="majorHAnsi"/>
        </w:rPr>
        <w:t xml:space="preserve">Do określenia tego faktu wykorzystano mapę znajdującą się na </w:t>
      </w:r>
      <w:r w:rsidR="00165AA9" w:rsidRPr="004B4852">
        <w:rPr>
          <w:rFonts w:asciiTheme="majorHAnsi" w:hAnsiTheme="majorHAnsi" w:cstheme="majorHAnsi"/>
        </w:rPr>
        <w:t>portalu</w:t>
      </w:r>
      <w:r w:rsidR="00946675">
        <w:rPr>
          <w:rFonts w:asciiTheme="majorHAnsi" w:hAnsiTheme="majorHAnsi" w:cstheme="majorHAnsi"/>
        </w:rPr>
        <w:t xml:space="preserve"> </w:t>
      </w:r>
      <w:r w:rsidR="00165AA9" w:rsidRPr="004B4852">
        <w:rPr>
          <w:rFonts w:asciiTheme="majorHAnsi" w:hAnsiTheme="majorHAnsi" w:cstheme="majorHAnsi"/>
        </w:rPr>
        <w:t xml:space="preserve"> </w:t>
      </w:r>
      <w:r w:rsidR="007B73D7">
        <w:rPr>
          <w:rFonts w:asciiTheme="majorHAnsi" w:hAnsiTheme="majorHAnsi" w:cstheme="majorHAnsi"/>
        </w:rPr>
        <w:t>P</w:t>
      </w:r>
      <w:r w:rsidR="00946675" w:rsidRPr="00946675">
        <w:rPr>
          <w:rFonts w:asciiTheme="majorHAnsi" w:hAnsiTheme="majorHAnsi" w:cstheme="majorHAnsi"/>
        </w:rPr>
        <w:t>HOTOVOLTAIC GEOGRAPHICAL INFORMATION SYSTEM</w:t>
      </w:r>
      <w:r w:rsidR="00946675">
        <w:rPr>
          <w:rFonts w:asciiTheme="majorHAnsi" w:hAnsiTheme="majorHAnsi" w:cstheme="majorHAnsi"/>
        </w:rPr>
        <w:t xml:space="preserve">, który jest dostępny pod adresem: </w:t>
      </w:r>
      <w:hyperlink r:id="rId52" w:history="1">
        <w:r w:rsidR="00946675" w:rsidRPr="00401FFE">
          <w:rPr>
            <w:rStyle w:val="Hipercze"/>
            <w:rFonts w:asciiTheme="majorHAnsi" w:hAnsiTheme="majorHAnsi" w:cstheme="majorHAnsi"/>
          </w:rPr>
          <w:t>https://re.jrc.ec.europa.eu/pvg_tools/en/</w:t>
        </w:r>
      </w:hyperlink>
      <w:r w:rsidR="008A1C9F" w:rsidRPr="004B4852">
        <w:rPr>
          <w:rFonts w:asciiTheme="majorHAnsi" w:hAnsiTheme="majorHAnsi" w:cstheme="majorHAnsi"/>
        </w:rPr>
        <w:t>.</w:t>
      </w:r>
    </w:p>
    <w:p w14:paraId="70BF9F70" w14:textId="14EC2D15" w:rsidR="00A122D4" w:rsidRDefault="003A0514" w:rsidP="0079262E">
      <w:pPr>
        <w:rPr>
          <w:rFonts w:asciiTheme="majorHAnsi" w:hAnsiTheme="majorHAnsi" w:cstheme="majorHAnsi"/>
        </w:rPr>
      </w:pPr>
      <w:r w:rsidRPr="004B4852">
        <w:rPr>
          <w:rFonts w:asciiTheme="majorHAnsi" w:hAnsiTheme="majorHAnsi" w:cstheme="majorHAnsi"/>
        </w:rPr>
        <w:t xml:space="preserve">Na budowę instalacji fotowoltaicznej lub instalacji z kolektorami słonecznymi o mocy zainstalowanej do </w:t>
      </w:r>
      <w:r w:rsidR="00A86D24">
        <w:rPr>
          <w:rFonts w:asciiTheme="majorHAnsi" w:hAnsiTheme="majorHAnsi" w:cstheme="majorHAnsi"/>
        </w:rPr>
        <w:t>50</w:t>
      </w:r>
      <w:r w:rsidR="00A86D24" w:rsidRPr="004B4852">
        <w:rPr>
          <w:rFonts w:asciiTheme="majorHAnsi" w:hAnsiTheme="majorHAnsi" w:cstheme="majorHAnsi"/>
        </w:rPr>
        <w:t xml:space="preserve"> </w:t>
      </w:r>
      <w:r w:rsidRPr="004B4852">
        <w:rPr>
          <w:rFonts w:asciiTheme="majorHAnsi" w:hAnsiTheme="majorHAnsi" w:cstheme="majorHAnsi"/>
        </w:rPr>
        <w:t>kW nie jest wymagane wystąpienie o pozwolenie na budowę. W</w:t>
      </w:r>
      <w:r w:rsidR="00D2189C">
        <w:rPr>
          <w:rFonts w:asciiTheme="majorHAnsi" w:hAnsiTheme="majorHAnsi" w:cstheme="majorHAnsi"/>
        </w:rPr>
        <w:t> </w:t>
      </w:r>
      <w:r w:rsidRPr="004B4852">
        <w:rPr>
          <w:rFonts w:asciiTheme="majorHAnsi" w:hAnsiTheme="majorHAnsi" w:cstheme="majorHAnsi"/>
        </w:rPr>
        <w:t xml:space="preserve">związku z tym nadzór nad </w:t>
      </w:r>
      <w:r w:rsidR="00D43886" w:rsidRPr="004B4852">
        <w:rPr>
          <w:rFonts w:asciiTheme="majorHAnsi" w:hAnsiTheme="majorHAnsi" w:cstheme="majorHAnsi"/>
        </w:rPr>
        <w:t>tego typu instalacjami</w:t>
      </w:r>
      <w:r w:rsidR="0046453D" w:rsidRPr="004B4852">
        <w:rPr>
          <w:rFonts w:asciiTheme="majorHAnsi" w:hAnsiTheme="majorHAnsi" w:cstheme="majorHAnsi"/>
        </w:rPr>
        <w:t xml:space="preserve"> jest znacznie utrudniony, a</w:t>
      </w:r>
      <w:r w:rsidR="00D2189C">
        <w:rPr>
          <w:rFonts w:asciiTheme="majorHAnsi" w:hAnsiTheme="majorHAnsi" w:cstheme="majorHAnsi"/>
        </w:rPr>
        <w:t> </w:t>
      </w:r>
      <w:r w:rsidR="0046453D" w:rsidRPr="004B4852">
        <w:rPr>
          <w:rFonts w:asciiTheme="majorHAnsi" w:hAnsiTheme="majorHAnsi" w:cstheme="majorHAnsi"/>
        </w:rPr>
        <w:t>określenie całkowitego potencjału produkcji energii pochodzącej z nasłonecznienia jest możliwy jedynie dla instalacji zgłoszonych.</w:t>
      </w:r>
      <w:r w:rsidR="00D43886" w:rsidRPr="004B4852">
        <w:rPr>
          <w:rFonts w:asciiTheme="majorHAnsi" w:hAnsiTheme="majorHAnsi" w:cstheme="majorHAnsi"/>
        </w:rPr>
        <w:t xml:space="preserve"> </w:t>
      </w:r>
    </w:p>
    <w:p w14:paraId="2A25B76A" w14:textId="237C8D61" w:rsidR="00A122D4" w:rsidRPr="004B4852" w:rsidRDefault="00A122D4" w:rsidP="00A122D4">
      <w:pPr>
        <w:rPr>
          <w:rFonts w:asciiTheme="majorHAnsi" w:hAnsiTheme="majorHAnsi" w:cstheme="majorHAnsi"/>
        </w:rPr>
      </w:pPr>
      <w:r w:rsidRPr="004B4852">
        <w:rPr>
          <w:rFonts w:asciiTheme="majorHAnsi" w:hAnsiTheme="majorHAnsi" w:cstheme="majorHAnsi"/>
        </w:rPr>
        <w:lastRenderedPageBreak/>
        <w:t>W praktyce istnieje możliwość zastosowania obu rodzajów instalacji wykorzystujących energię słoneczną do celów grzewczych</w:t>
      </w:r>
      <w:r w:rsidR="006E2B6F">
        <w:rPr>
          <w:rFonts w:asciiTheme="majorHAnsi" w:hAnsiTheme="majorHAnsi" w:cstheme="majorHAnsi"/>
        </w:rPr>
        <w:t>,</w:t>
      </w:r>
      <w:r w:rsidRPr="004B4852">
        <w:rPr>
          <w:rFonts w:asciiTheme="majorHAnsi" w:hAnsiTheme="majorHAnsi" w:cstheme="majorHAnsi"/>
        </w:rPr>
        <w:t xml:space="preserve"> jak i produkcji energii elektrycznej na każdym obiekcie w </w:t>
      </w:r>
      <w:r w:rsidR="00F1165D">
        <w:rPr>
          <w:rFonts w:asciiTheme="majorHAnsi" w:hAnsiTheme="majorHAnsi" w:cstheme="majorHAnsi"/>
        </w:rPr>
        <w:t xml:space="preserve">Gminie </w:t>
      </w:r>
      <w:r w:rsidR="00DB1242">
        <w:t>Olszanka</w:t>
      </w:r>
      <w:r w:rsidRPr="004B4852">
        <w:rPr>
          <w:rFonts w:asciiTheme="majorHAnsi" w:hAnsiTheme="majorHAnsi" w:cstheme="majorHAnsi"/>
        </w:rPr>
        <w:t>, niezbędna jest jednak szczegółowa analiza, w której uwzględnione zostanie nachylenie instalacji, możliwość zacienienia, a także zapotrzebowanie energetyczne danego budynku.</w:t>
      </w:r>
      <w:r w:rsidR="007B199C">
        <w:rPr>
          <w:rFonts w:asciiTheme="majorHAnsi" w:hAnsiTheme="majorHAnsi" w:cstheme="majorHAnsi"/>
        </w:rPr>
        <w:t xml:space="preserve"> Ponadto konieczne jest uzgodnienie ze spółką </w:t>
      </w:r>
      <w:r w:rsidR="00DB1242">
        <w:rPr>
          <w:rFonts w:asciiTheme="majorHAnsi" w:hAnsiTheme="majorHAnsi" w:cstheme="majorHAnsi"/>
        </w:rPr>
        <w:t>TAURON DYSTRYBUCJA</w:t>
      </w:r>
      <w:r w:rsidR="00064FA9">
        <w:rPr>
          <w:rFonts w:asciiTheme="majorHAnsi" w:hAnsiTheme="majorHAnsi" w:cstheme="majorHAnsi"/>
        </w:rPr>
        <w:t xml:space="preserve"> </w:t>
      </w:r>
      <w:r w:rsidR="00F1165D">
        <w:rPr>
          <w:rFonts w:asciiTheme="majorHAnsi" w:hAnsiTheme="majorHAnsi" w:cstheme="majorHAnsi"/>
        </w:rPr>
        <w:t>SA</w:t>
      </w:r>
      <w:r w:rsidR="007B199C">
        <w:rPr>
          <w:rFonts w:asciiTheme="majorHAnsi" w:hAnsiTheme="majorHAnsi" w:cstheme="majorHAnsi"/>
        </w:rPr>
        <w:t xml:space="preserve"> czy istnieje możliwość przyłączenia do sieci instalacji, aby nie powodowały one jej przeciążenia lub niestabilności.</w:t>
      </w:r>
    </w:p>
    <w:p w14:paraId="7988D242" w14:textId="6EA48CAA" w:rsidR="00653E7B" w:rsidRPr="004B4852" w:rsidRDefault="00C02D57" w:rsidP="0079262E">
      <w:pPr>
        <w:rPr>
          <w:rFonts w:asciiTheme="majorHAnsi" w:hAnsiTheme="majorHAnsi" w:cstheme="majorHAnsi"/>
        </w:rPr>
      </w:pPr>
      <w:r w:rsidRPr="00CE60BD">
        <w:rPr>
          <w:rFonts w:asciiTheme="majorHAnsi" w:hAnsiTheme="majorHAnsi" w:cstheme="majorHAnsi"/>
        </w:rPr>
        <w:t xml:space="preserve">Dodatkowym bodźcem zachęcającym do instalacji systemów opartych na </w:t>
      </w:r>
      <w:r w:rsidRPr="00060551">
        <w:rPr>
          <w:rFonts w:asciiTheme="majorHAnsi" w:hAnsiTheme="majorHAnsi" w:cstheme="majorHAnsi"/>
        </w:rPr>
        <w:t xml:space="preserve">energii słonecznej jest wsparcie finansowe w </w:t>
      </w:r>
      <w:r w:rsidR="00653E7B" w:rsidRPr="00060551">
        <w:rPr>
          <w:rFonts w:asciiTheme="majorHAnsi" w:hAnsiTheme="majorHAnsi" w:cstheme="majorHAnsi"/>
        </w:rPr>
        <w:t>środków zewnętrznych</w:t>
      </w:r>
      <w:r w:rsidR="00CE60BD" w:rsidRPr="00060551">
        <w:rPr>
          <w:rFonts w:asciiTheme="majorHAnsi" w:hAnsiTheme="majorHAnsi" w:cstheme="majorHAnsi"/>
        </w:rPr>
        <w:t xml:space="preserve"> skierowanych bezpośrednio do mieszkańców, do których należą m.in.</w:t>
      </w:r>
      <w:r w:rsidR="00653E7B" w:rsidRPr="00060551">
        <w:rPr>
          <w:rFonts w:asciiTheme="majorHAnsi" w:hAnsiTheme="majorHAnsi" w:cstheme="majorHAnsi"/>
        </w:rPr>
        <w:t>:</w:t>
      </w:r>
    </w:p>
    <w:p w14:paraId="76BBE08F" w14:textId="11B0BDCE" w:rsidR="00653E7B" w:rsidRPr="004B4852" w:rsidRDefault="00376265">
      <w:pPr>
        <w:pStyle w:val="Akapitzlist"/>
        <w:numPr>
          <w:ilvl w:val="0"/>
          <w:numId w:val="9"/>
        </w:numPr>
        <w:rPr>
          <w:rFonts w:asciiTheme="majorHAnsi" w:hAnsiTheme="majorHAnsi" w:cstheme="majorHAnsi"/>
        </w:rPr>
      </w:pPr>
      <w:r w:rsidRPr="004B4852">
        <w:rPr>
          <w:rFonts w:asciiTheme="majorHAnsi" w:hAnsiTheme="majorHAnsi" w:cstheme="majorHAnsi"/>
        </w:rPr>
        <w:t>Dofinansowanie w ramach Programu Mój Prąd,</w:t>
      </w:r>
    </w:p>
    <w:p w14:paraId="56067EA4" w14:textId="58193F92" w:rsidR="00376265" w:rsidRPr="004B4852" w:rsidRDefault="00376265">
      <w:pPr>
        <w:pStyle w:val="Akapitzlist"/>
        <w:numPr>
          <w:ilvl w:val="0"/>
          <w:numId w:val="9"/>
        </w:numPr>
        <w:rPr>
          <w:rFonts w:asciiTheme="majorHAnsi" w:hAnsiTheme="majorHAnsi" w:cstheme="majorHAnsi"/>
        </w:rPr>
      </w:pPr>
      <w:r w:rsidRPr="004B4852">
        <w:rPr>
          <w:rFonts w:asciiTheme="majorHAnsi" w:hAnsiTheme="majorHAnsi" w:cstheme="majorHAnsi"/>
        </w:rPr>
        <w:t>Dofinansowanie w ramach środków Programu Czyste Powietrze.</w:t>
      </w:r>
    </w:p>
    <w:p w14:paraId="2F6C9BB7" w14:textId="4E448694" w:rsidR="00676138" w:rsidRDefault="00C02D57" w:rsidP="00676138">
      <w:pPr>
        <w:rPr>
          <w:rFonts w:asciiTheme="majorHAnsi" w:hAnsiTheme="majorHAnsi" w:cstheme="majorHAnsi"/>
        </w:rPr>
      </w:pPr>
      <w:r w:rsidRPr="004B4852">
        <w:rPr>
          <w:rFonts w:asciiTheme="majorHAnsi" w:hAnsiTheme="majorHAnsi" w:cstheme="majorHAnsi"/>
        </w:rPr>
        <w:t>Wsparcie tego typu pozwoli zwiększyć udział odnawialnych źródeł energii w</w:t>
      </w:r>
      <w:r w:rsidR="003836F5" w:rsidRPr="004B4852">
        <w:rPr>
          <w:rFonts w:asciiTheme="majorHAnsi" w:hAnsiTheme="majorHAnsi" w:cstheme="majorHAnsi"/>
        </w:rPr>
        <w:t xml:space="preserve"> </w:t>
      </w:r>
      <w:r w:rsidRPr="004B4852">
        <w:rPr>
          <w:rFonts w:asciiTheme="majorHAnsi" w:hAnsiTheme="majorHAnsi" w:cstheme="majorHAnsi"/>
        </w:rPr>
        <w:t xml:space="preserve">ogólnym bilansie energetycznym </w:t>
      </w:r>
      <w:r w:rsidR="00DE109A">
        <w:rPr>
          <w:rFonts w:asciiTheme="majorHAnsi" w:hAnsiTheme="majorHAnsi" w:cstheme="majorHAnsi"/>
        </w:rPr>
        <w:t>Gminy</w:t>
      </w:r>
      <w:r w:rsidRPr="004B4852">
        <w:rPr>
          <w:rFonts w:asciiTheme="majorHAnsi" w:hAnsiTheme="majorHAnsi" w:cstheme="majorHAnsi"/>
        </w:rPr>
        <w:t>.</w:t>
      </w:r>
      <w:r w:rsidR="0056007C">
        <w:rPr>
          <w:rFonts w:asciiTheme="majorHAnsi" w:hAnsiTheme="majorHAnsi" w:cstheme="majorHAnsi"/>
        </w:rPr>
        <w:t xml:space="preserve"> Obecnie istnieją dwa systemy wsparcia dla prosumentów, należą do nich system opustów i system net-billing. System opustów został </w:t>
      </w:r>
      <w:r w:rsidR="00CE0A0A">
        <w:rPr>
          <w:rFonts w:asciiTheme="majorHAnsi" w:hAnsiTheme="majorHAnsi" w:cstheme="majorHAnsi"/>
        </w:rPr>
        <w:t>w</w:t>
      </w:r>
      <w:r w:rsidR="00CE0A0A" w:rsidRPr="00B0165C">
        <w:rPr>
          <w:rFonts w:asciiTheme="majorHAnsi" w:hAnsiTheme="majorHAnsi" w:cstheme="majorHAnsi"/>
        </w:rPr>
        <w:t xml:space="preserve">prowadzony </w:t>
      </w:r>
      <w:r w:rsidR="00CE0A0A" w:rsidRPr="00CE0A0A">
        <w:rPr>
          <w:rFonts w:asciiTheme="majorHAnsi" w:hAnsiTheme="majorHAnsi" w:cstheme="majorHAnsi"/>
        </w:rPr>
        <w:t>w nowelizacji ustawy o OZE</w:t>
      </w:r>
      <w:r w:rsidR="00CE0A0A">
        <w:rPr>
          <w:rFonts w:asciiTheme="majorHAnsi" w:hAnsiTheme="majorHAnsi" w:cstheme="majorHAnsi"/>
        </w:rPr>
        <w:t xml:space="preserve"> w 2016 roku. Polegał na wprowadzeniu pojęcia prosumenta i sposobie rozliczeń polegającym na</w:t>
      </w:r>
      <w:r w:rsidR="00D2189C">
        <w:rPr>
          <w:rFonts w:asciiTheme="majorHAnsi" w:hAnsiTheme="majorHAnsi" w:cstheme="majorHAnsi"/>
        </w:rPr>
        <w:t> </w:t>
      </w:r>
      <w:r w:rsidR="00676138">
        <w:rPr>
          <w:rFonts w:asciiTheme="majorHAnsi" w:hAnsiTheme="majorHAnsi" w:cstheme="majorHAnsi"/>
        </w:rPr>
        <w:t xml:space="preserve">magazynowanie w sieci naszej nadprodukcji. Dzięki temu rozliczeniu każdy prosument </w:t>
      </w:r>
      <w:r w:rsidR="00676138" w:rsidRPr="00CB1908">
        <w:rPr>
          <w:rFonts w:asciiTheme="majorHAnsi" w:hAnsiTheme="majorHAnsi" w:cstheme="majorHAnsi"/>
        </w:rPr>
        <w:t xml:space="preserve">za </w:t>
      </w:r>
      <w:r w:rsidR="00676138">
        <w:rPr>
          <w:rFonts w:asciiTheme="majorHAnsi" w:hAnsiTheme="majorHAnsi" w:cstheme="majorHAnsi"/>
        </w:rPr>
        <w:t>każdą oddaną 1 kWh energii elektrycznej wyprodukowaną w instalacji fotowoltaicznej podłączonej do sieci dystrybucyjnej otrzymywał w przypadku braku produkcji:</w:t>
      </w:r>
    </w:p>
    <w:p w14:paraId="62D75F3B" w14:textId="708BE927" w:rsidR="00676138" w:rsidRDefault="00676138">
      <w:pPr>
        <w:pStyle w:val="Akapitzlist"/>
        <w:numPr>
          <w:ilvl w:val="0"/>
          <w:numId w:val="11"/>
        </w:numPr>
        <w:rPr>
          <w:rFonts w:asciiTheme="majorHAnsi" w:hAnsiTheme="majorHAnsi" w:cstheme="majorHAnsi"/>
        </w:rPr>
      </w:pPr>
      <w:r w:rsidRPr="00676138">
        <w:rPr>
          <w:rFonts w:asciiTheme="majorHAnsi" w:hAnsiTheme="majorHAnsi" w:cstheme="majorHAnsi"/>
        </w:rPr>
        <w:t xml:space="preserve">0,8 kWh </w:t>
      </w:r>
      <w:r>
        <w:rPr>
          <w:rFonts w:asciiTheme="majorHAnsi" w:hAnsiTheme="majorHAnsi" w:cstheme="majorHAnsi"/>
        </w:rPr>
        <w:t xml:space="preserve">w przypadku posiadania </w:t>
      </w:r>
      <w:r w:rsidRPr="00676138">
        <w:rPr>
          <w:rFonts w:asciiTheme="majorHAnsi" w:hAnsiTheme="majorHAnsi" w:cstheme="majorHAnsi"/>
        </w:rPr>
        <w:t>instalacj</w:t>
      </w:r>
      <w:r>
        <w:rPr>
          <w:rFonts w:asciiTheme="majorHAnsi" w:hAnsiTheme="majorHAnsi" w:cstheme="majorHAnsi"/>
        </w:rPr>
        <w:t>i</w:t>
      </w:r>
      <w:r w:rsidRPr="00676138">
        <w:rPr>
          <w:rFonts w:asciiTheme="majorHAnsi" w:hAnsiTheme="majorHAnsi" w:cstheme="majorHAnsi"/>
        </w:rPr>
        <w:t xml:space="preserve"> o mocy do 10 kW,</w:t>
      </w:r>
    </w:p>
    <w:p w14:paraId="427C7880" w14:textId="35517972" w:rsidR="00676138" w:rsidRDefault="00676138">
      <w:pPr>
        <w:pStyle w:val="Akapitzlist"/>
        <w:numPr>
          <w:ilvl w:val="0"/>
          <w:numId w:val="11"/>
        </w:numPr>
        <w:rPr>
          <w:rFonts w:asciiTheme="majorHAnsi" w:hAnsiTheme="majorHAnsi" w:cstheme="majorHAnsi"/>
        </w:rPr>
      </w:pPr>
      <w:r w:rsidRPr="00676138">
        <w:rPr>
          <w:rFonts w:asciiTheme="majorHAnsi" w:hAnsiTheme="majorHAnsi" w:cstheme="majorHAnsi"/>
        </w:rPr>
        <w:t>0,</w:t>
      </w:r>
      <w:r w:rsidR="00946675">
        <w:rPr>
          <w:rFonts w:asciiTheme="majorHAnsi" w:hAnsiTheme="majorHAnsi" w:cstheme="majorHAnsi"/>
        </w:rPr>
        <w:t>7</w:t>
      </w:r>
      <w:r w:rsidRPr="00676138">
        <w:rPr>
          <w:rFonts w:asciiTheme="majorHAnsi" w:hAnsiTheme="majorHAnsi" w:cstheme="majorHAnsi"/>
        </w:rPr>
        <w:t xml:space="preserve"> kWh </w:t>
      </w:r>
      <w:r>
        <w:rPr>
          <w:rFonts w:asciiTheme="majorHAnsi" w:hAnsiTheme="majorHAnsi" w:cstheme="majorHAnsi"/>
        </w:rPr>
        <w:t xml:space="preserve">w przypadku posiadania </w:t>
      </w:r>
      <w:r w:rsidRPr="00676138">
        <w:rPr>
          <w:rFonts w:asciiTheme="majorHAnsi" w:hAnsiTheme="majorHAnsi" w:cstheme="majorHAnsi"/>
        </w:rPr>
        <w:t>instalacj</w:t>
      </w:r>
      <w:r>
        <w:rPr>
          <w:rFonts w:asciiTheme="majorHAnsi" w:hAnsiTheme="majorHAnsi" w:cstheme="majorHAnsi"/>
        </w:rPr>
        <w:t>i</w:t>
      </w:r>
      <w:r w:rsidRPr="00676138">
        <w:rPr>
          <w:rFonts w:asciiTheme="majorHAnsi" w:hAnsiTheme="majorHAnsi" w:cstheme="majorHAnsi"/>
        </w:rPr>
        <w:t xml:space="preserve"> o mocy </w:t>
      </w:r>
      <w:r>
        <w:rPr>
          <w:rFonts w:asciiTheme="majorHAnsi" w:hAnsiTheme="majorHAnsi" w:cstheme="majorHAnsi"/>
        </w:rPr>
        <w:t>od</w:t>
      </w:r>
      <w:r w:rsidRPr="00676138">
        <w:rPr>
          <w:rFonts w:asciiTheme="majorHAnsi" w:hAnsiTheme="majorHAnsi" w:cstheme="majorHAnsi"/>
        </w:rPr>
        <w:t xml:space="preserve"> 10 kW</w:t>
      </w:r>
      <w:r>
        <w:rPr>
          <w:rFonts w:asciiTheme="majorHAnsi" w:hAnsiTheme="majorHAnsi" w:cstheme="majorHAnsi"/>
        </w:rPr>
        <w:t xml:space="preserve"> do 50 kW</w:t>
      </w:r>
      <w:r w:rsidRPr="00676138">
        <w:rPr>
          <w:rFonts w:asciiTheme="majorHAnsi" w:hAnsiTheme="majorHAnsi" w:cstheme="majorHAnsi"/>
        </w:rPr>
        <w:t>,</w:t>
      </w:r>
    </w:p>
    <w:p w14:paraId="5AE8A991" w14:textId="778EF5DD" w:rsidR="00676138" w:rsidRPr="00CB1908" w:rsidRDefault="00676138" w:rsidP="00676138">
      <w:pPr>
        <w:rPr>
          <w:rFonts w:asciiTheme="majorHAnsi" w:hAnsiTheme="majorHAnsi" w:cstheme="majorHAnsi"/>
        </w:rPr>
      </w:pPr>
      <w:r>
        <w:rPr>
          <w:rFonts w:asciiTheme="majorHAnsi" w:hAnsiTheme="majorHAnsi" w:cstheme="majorHAnsi"/>
        </w:rPr>
        <w:t>Nadprodukcja z instalacji</w:t>
      </w:r>
      <w:r w:rsidR="00564A84">
        <w:rPr>
          <w:rFonts w:asciiTheme="majorHAnsi" w:hAnsiTheme="majorHAnsi" w:cstheme="majorHAnsi"/>
        </w:rPr>
        <w:t>,</w:t>
      </w:r>
      <w:r>
        <w:rPr>
          <w:rFonts w:asciiTheme="majorHAnsi" w:hAnsiTheme="majorHAnsi" w:cstheme="majorHAnsi"/>
        </w:rPr>
        <w:t xml:space="preserve"> w tym wypadku jest magazynowana w sieci, a </w:t>
      </w:r>
      <w:r w:rsidR="00564A84">
        <w:rPr>
          <w:rFonts w:asciiTheme="majorHAnsi" w:hAnsiTheme="majorHAnsi" w:cstheme="majorHAnsi"/>
        </w:rPr>
        <w:t xml:space="preserve">przy </w:t>
      </w:r>
      <w:r>
        <w:rPr>
          <w:rFonts w:asciiTheme="majorHAnsi" w:hAnsiTheme="majorHAnsi" w:cstheme="majorHAnsi"/>
        </w:rPr>
        <w:t>braku odpowiedniej wielkości produkcji odbierana jest ona w dowolnym momencie w ciągu 6</w:t>
      </w:r>
      <w:r w:rsidR="00D2189C">
        <w:rPr>
          <w:rFonts w:asciiTheme="majorHAnsi" w:hAnsiTheme="majorHAnsi" w:cstheme="majorHAnsi"/>
        </w:rPr>
        <w:t> </w:t>
      </w:r>
      <w:r>
        <w:rPr>
          <w:rFonts w:asciiTheme="majorHAnsi" w:hAnsiTheme="majorHAnsi" w:cstheme="majorHAnsi"/>
        </w:rPr>
        <w:t>miesięcy.</w:t>
      </w:r>
    </w:p>
    <w:p w14:paraId="50FDE01B" w14:textId="648E16B3" w:rsidR="0056007C" w:rsidRDefault="0056007C" w:rsidP="0079262E">
      <w:pPr>
        <w:rPr>
          <w:rFonts w:asciiTheme="majorHAnsi" w:hAnsiTheme="majorHAnsi" w:cstheme="majorHAnsi"/>
        </w:rPr>
      </w:pPr>
      <w:r>
        <w:rPr>
          <w:rFonts w:asciiTheme="majorHAnsi" w:hAnsiTheme="majorHAnsi" w:cstheme="majorHAnsi"/>
        </w:rPr>
        <w:t>System netbilling został wprowadzony 1 kwietnia 2022 roku, i d</w:t>
      </w:r>
      <w:r w:rsidRPr="0056007C">
        <w:rPr>
          <w:rFonts w:asciiTheme="majorHAnsi" w:hAnsiTheme="majorHAnsi" w:cstheme="majorHAnsi"/>
        </w:rPr>
        <w:t xml:space="preserve">otyczy wyłącznie prosumentów, którzy </w:t>
      </w:r>
      <w:r w:rsidR="008A0EE4">
        <w:rPr>
          <w:rFonts w:asciiTheme="majorHAnsi" w:hAnsiTheme="majorHAnsi" w:cstheme="majorHAnsi"/>
        </w:rPr>
        <w:t>zostali przyłączeni</w:t>
      </w:r>
      <w:r w:rsidRPr="0056007C">
        <w:rPr>
          <w:rFonts w:asciiTheme="majorHAnsi" w:hAnsiTheme="majorHAnsi" w:cstheme="majorHAnsi"/>
        </w:rPr>
        <w:t xml:space="preserve"> </w:t>
      </w:r>
      <w:r w:rsidR="008A0EE4">
        <w:rPr>
          <w:rFonts w:asciiTheme="majorHAnsi" w:hAnsiTheme="majorHAnsi" w:cstheme="majorHAnsi"/>
        </w:rPr>
        <w:t>do systemu od</w:t>
      </w:r>
      <w:r w:rsidRPr="0056007C">
        <w:rPr>
          <w:rFonts w:asciiTheme="majorHAnsi" w:hAnsiTheme="majorHAnsi" w:cstheme="majorHAnsi"/>
        </w:rPr>
        <w:t xml:space="preserve"> 1 kwietnia </w:t>
      </w:r>
      <w:r>
        <w:rPr>
          <w:rFonts w:asciiTheme="majorHAnsi" w:hAnsiTheme="majorHAnsi" w:cstheme="majorHAnsi"/>
        </w:rPr>
        <w:t xml:space="preserve">2022 (tj. </w:t>
      </w:r>
      <w:r w:rsidR="008E274F">
        <w:rPr>
          <w:rFonts w:asciiTheme="majorHAnsi" w:hAnsiTheme="majorHAnsi" w:cstheme="majorHAnsi"/>
        </w:rPr>
        <w:t xml:space="preserve">dla prosumentów, którzy </w:t>
      </w:r>
      <w:r>
        <w:rPr>
          <w:rFonts w:asciiTheme="majorHAnsi" w:hAnsiTheme="majorHAnsi" w:cstheme="majorHAnsi"/>
        </w:rPr>
        <w:t xml:space="preserve">złożyli wniosek o przyłączenie do sieci </w:t>
      </w:r>
      <w:r w:rsidR="008A0EE4">
        <w:rPr>
          <w:rFonts w:asciiTheme="majorHAnsi" w:hAnsiTheme="majorHAnsi" w:cstheme="majorHAnsi"/>
        </w:rPr>
        <w:t>od</w:t>
      </w:r>
      <w:r>
        <w:rPr>
          <w:rFonts w:asciiTheme="majorHAnsi" w:hAnsiTheme="majorHAnsi" w:cstheme="majorHAnsi"/>
        </w:rPr>
        <w:t xml:space="preserve"> 1 kwietnia 2022 roku). </w:t>
      </w:r>
      <w:r w:rsidR="00CE0A0A">
        <w:rPr>
          <w:rFonts w:asciiTheme="majorHAnsi" w:hAnsiTheme="majorHAnsi" w:cstheme="majorHAnsi"/>
        </w:rPr>
        <w:t>Wyłączeni są z tego systemu wszyscy prosumenci, którzy otrzy</w:t>
      </w:r>
      <w:r w:rsidR="008E274F">
        <w:rPr>
          <w:rFonts w:asciiTheme="majorHAnsi" w:hAnsiTheme="majorHAnsi" w:cstheme="majorHAnsi"/>
        </w:rPr>
        <w:t>mali</w:t>
      </w:r>
      <w:r w:rsidR="00CE0A0A">
        <w:rPr>
          <w:rFonts w:asciiTheme="majorHAnsi" w:hAnsiTheme="majorHAnsi" w:cstheme="majorHAnsi"/>
        </w:rPr>
        <w:t xml:space="preserve"> dotacj</w:t>
      </w:r>
      <w:r w:rsidR="008A0EE4">
        <w:rPr>
          <w:rFonts w:asciiTheme="majorHAnsi" w:hAnsiTheme="majorHAnsi" w:cstheme="majorHAnsi"/>
        </w:rPr>
        <w:t>e</w:t>
      </w:r>
      <w:r w:rsidR="00CE0A0A">
        <w:rPr>
          <w:rFonts w:asciiTheme="majorHAnsi" w:hAnsiTheme="majorHAnsi" w:cstheme="majorHAnsi"/>
        </w:rPr>
        <w:t xml:space="preserve"> w ramach </w:t>
      </w:r>
      <w:r w:rsidR="00CE0A0A">
        <w:rPr>
          <w:rFonts w:asciiTheme="majorHAnsi" w:hAnsiTheme="majorHAnsi" w:cstheme="majorHAnsi"/>
        </w:rPr>
        <w:lastRenderedPageBreak/>
        <w:t>środków zewnętrznych do</w:t>
      </w:r>
      <w:r w:rsidR="00502805">
        <w:rPr>
          <w:rFonts w:asciiTheme="majorHAnsi" w:hAnsiTheme="majorHAnsi" w:cstheme="majorHAnsi"/>
        </w:rPr>
        <w:t xml:space="preserve"> </w:t>
      </w:r>
      <w:r w:rsidR="00CE0A0A">
        <w:rPr>
          <w:rFonts w:asciiTheme="majorHAnsi" w:hAnsiTheme="majorHAnsi" w:cstheme="majorHAnsi"/>
        </w:rPr>
        <w:t>31.12.2023 roku i podpisali w tym celu umowę z jednostką finansującą (np.</w:t>
      </w:r>
      <w:r w:rsidR="00502805">
        <w:rPr>
          <w:rFonts w:asciiTheme="majorHAnsi" w:hAnsiTheme="majorHAnsi" w:cstheme="majorHAnsi"/>
        </w:rPr>
        <w:t xml:space="preserve"> </w:t>
      </w:r>
      <w:r w:rsidR="00CE0A0A">
        <w:rPr>
          <w:rFonts w:asciiTheme="majorHAnsi" w:hAnsiTheme="majorHAnsi" w:cstheme="majorHAnsi"/>
        </w:rPr>
        <w:t xml:space="preserve">właściwym dla siebie Urzędem Gminy). </w:t>
      </w:r>
      <w:r>
        <w:rPr>
          <w:rFonts w:asciiTheme="majorHAnsi" w:hAnsiTheme="majorHAnsi" w:cstheme="majorHAnsi"/>
        </w:rPr>
        <w:t xml:space="preserve">System ten zakłada rozliczanie się </w:t>
      </w:r>
      <w:r w:rsidR="00CE0A0A">
        <w:rPr>
          <w:rFonts w:asciiTheme="majorHAnsi" w:hAnsiTheme="majorHAnsi" w:cstheme="majorHAnsi"/>
        </w:rPr>
        <w:t>w</w:t>
      </w:r>
      <w:r w:rsidR="00502805">
        <w:rPr>
          <w:rFonts w:asciiTheme="majorHAnsi" w:hAnsiTheme="majorHAnsi" w:cstheme="majorHAnsi"/>
        </w:rPr>
        <w:t xml:space="preserve"> </w:t>
      </w:r>
      <w:r w:rsidR="00CE0A0A">
        <w:rPr>
          <w:rFonts w:asciiTheme="majorHAnsi" w:hAnsiTheme="majorHAnsi" w:cstheme="majorHAnsi"/>
        </w:rPr>
        <w:t xml:space="preserve">oparciu o koszty energii zakupionej i oddanej. Prosument w ramach tego nowego systemu sprzedaje </w:t>
      </w:r>
      <w:r w:rsidR="00CE0A0A" w:rsidRPr="00CE0A0A">
        <w:rPr>
          <w:rFonts w:asciiTheme="majorHAnsi" w:hAnsiTheme="majorHAnsi" w:cstheme="majorHAnsi"/>
        </w:rPr>
        <w:t>nadwyżki energii wprowadzonej do sieci po określonej cenie, a</w:t>
      </w:r>
      <w:r w:rsidR="00502805">
        <w:rPr>
          <w:rFonts w:asciiTheme="majorHAnsi" w:hAnsiTheme="majorHAnsi" w:cstheme="majorHAnsi"/>
        </w:rPr>
        <w:t xml:space="preserve"> </w:t>
      </w:r>
      <w:r w:rsidR="00CE0A0A" w:rsidRPr="00CE0A0A">
        <w:rPr>
          <w:rFonts w:asciiTheme="majorHAnsi" w:hAnsiTheme="majorHAnsi" w:cstheme="majorHAnsi"/>
        </w:rPr>
        <w:t>za</w:t>
      </w:r>
      <w:r w:rsidR="00502805">
        <w:rPr>
          <w:rFonts w:asciiTheme="majorHAnsi" w:hAnsiTheme="majorHAnsi" w:cstheme="majorHAnsi"/>
        </w:rPr>
        <w:t xml:space="preserve"> </w:t>
      </w:r>
      <w:r w:rsidR="00CE0A0A" w:rsidRPr="00CE0A0A">
        <w:rPr>
          <w:rFonts w:asciiTheme="majorHAnsi" w:hAnsiTheme="majorHAnsi" w:cstheme="majorHAnsi"/>
        </w:rPr>
        <w:t xml:space="preserve">energię pobraną płaci jak </w:t>
      </w:r>
      <w:r w:rsidR="00CE0A0A">
        <w:rPr>
          <w:rFonts w:asciiTheme="majorHAnsi" w:hAnsiTheme="majorHAnsi" w:cstheme="majorHAnsi"/>
        </w:rPr>
        <w:t xml:space="preserve">pozostali </w:t>
      </w:r>
      <w:r w:rsidR="00CE0A0A" w:rsidRPr="00CE0A0A">
        <w:rPr>
          <w:rFonts w:asciiTheme="majorHAnsi" w:hAnsiTheme="majorHAnsi" w:cstheme="majorHAnsi"/>
        </w:rPr>
        <w:t>odbiorcy.</w:t>
      </w:r>
      <w:r w:rsidR="00CE0A0A">
        <w:rPr>
          <w:rFonts w:asciiTheme="majorHAnsi" w:hAnsiTheme="majorHAnsi" w:cstheme="majorHAnsi"/>
        </w:rPr>
        <w:t xml:space="preserve"> </w:t>
      </w:r>
    </w:p>
    <w:p w14:paraId="11A9EE76" w14:textId="26424749" w:rsidR="00F45132" w:rsidRPr="00605A0F" w:rsidRDefault="00F45132" w:rsidP="00605A0F">
      <w:pPr>
        <w:pStyle w:val="Nagwek2"/>
      </w:pPr>
      <w:bookmarkStart w:id="766" w:name="_Toc435104456"/>
      <w:bookmarkStart w:id="767" w:name="_Toc437192753"/>
      <w:bookmarkStart w:id="768" w:name="_Toc444160572"/>
      <w:bookmarkStart w:id="769" w:name="_Toc484420688"/>
      <w:bookmarkStart w:id="770" w:name="_Toc484420778"/>
      <w:bookmarkStart w:id="771" w:name="_Toc497929696"/>
      <w:bookmarkStart w:id="772" w:name="_Toc497992667"/>
      <w:bookmarkStart w:id="773" w:name="_Toc226033192"/>
      <w:bookmarkStart w:id="774" w:name="_Toc423349875"/>
      <w:r w:rsidRPr="00605A0F">
        <w:t>Energia biomasy</w:t>
      </w:r>
      <w:bookmarkEnd w:id="766"/>
      <w:bookmarkEnd w:id="767"/>
      <w:bookmarkEnd w:id="768"/>
      <w:bookmarkEnd w:id="769"/>
      <w:bookmarkEnd w:id="770"/>
      <w:bookmarkEnd w:id="771"/>
      <w:bookmarkEnd w:id="772"/>
      <w:r w:rsidR="00B0165C" w:rsidRPr="00605A0F">
        <w:t xml:space="preserve"> i biogazu</w:t>
      </w:r>
      <w:bookmarkEnd w:id="773"/>
    </w:p>
    <w:p w14:paraId="3F2DF09F" w14:textId="6F841AFA" w:rsidR="00F45132" w:rsidRPr="004B4852" w:rsidRDefault="00F45132" w:rsidP="00F45132">
      <w:pPr>
        <w:rPr>
          <w:rFonts w:asciiTheme="majorHAnsi" w:hAnsiTheme="majorHAnsi" w:cstheme="majorHAnsi"/>
        </w:rPr>
      </w:pPr>
      <w:r w:rsidRPr="004B4852">
        <w:rPr>
          <w:rFonts w:asciiTheme="majorHAnsi" w:hAnsiTheme="majorHAnsi" w:cstheme="majorHAnsi"/>
        </w:rPr>
        <w:t xml:space="preserve">Zgodnie z definicją biomasa to </w:t>
      </w:r>
      <w:r w:rsidR="00B85800" w:rsidRPr="004B4852">
        <w:rPr>
          <w:rFonts w:asciiTheme="majorHAnsi" w:hAnsiTheme="majorHAnsi" w:cstheme="majorHAnsi"/>
          <w:i/>
        </w:rPr>
        <w:t>ulegającą biodegradacji część produktów, odpadów lub</w:t>
      </w:r>
      <w:r w:rsidR="00502805">
        <w:rPr>
          <w:rFonts w:asciiTheme="majorHAnsi" w:hAnsiTheme="majorHAnsi" w:cstheme="majorHAnsi"/>
          <w:i/>
        </w:rPr>
        <w:t xml:space="preserve"> </w:t>
      </w:r>
      <w:r w:rsidR="00B85800" w:rsidRPr="004B4852">
        <w:rPr>
          <w:rFonts w:asciiTheme="majorHAnsi" w:hAnsiTheme="majorHAnsi" w:cstheme="majorHAnsi"/>
          <w:i/>
        </w:rPr>
        <w:t xml:space="preserve">pozostałości pochodzenia biologicznego z rolnictwa, w tym substancje roślinne </w:t>
      </w:r>
      <w:r w:rsidR="0076496A">
        <w:rPr>
          <w:rFonts w:asciiTheme="majorHAnsi" w:hAnsiTheme="majorHAnsi" w:cstheme="majorHAnsi"/>
          <w:i/>
        </w:rPr>
        <w:br/>
      </w:r>
      <w:r w:rsidR="00B85800" w:rsidRPr="004B4852">
        <w:rPr>
          <w:rFonts w:asciiTheme="majorHAnsi" w:hAnsiTheme="majorHAnsi" w:cstheme="majorHAnsi"/>
          <w:i/>
        </w:rPr>
        <w:t>i</w:t>
      </w:r>
      <w:r w:rsidR="00502805">
        <w:rPr>
          <w:rFonts w:asciiTheme="majorHAnsi" w:hAnsiTheme="majorHAnsi" w:cstheme="majorHAnsi"/>
          <w:i/>
        </w:rPr>
        <w:t xml:space="preserve"> </w:t>
      </w:r>
      <w:r w:rsidR="00B85800" w:rsidRPr="004B4852">
        <w:rPr>
          <w:rFonts w:asciiTheme="majorHAnsi" w:hAnsiTheme="majorHAnsi" w:cstheme="majorHAnsi"/>
          <w:i/>
        </w:rPr>
        <w:t xml:space="preserve">zwierzęce, leśnictwa i związanych działów przemysłu, w tym rybołówstwa </w:t>
      </w:r>
      <w:r w:rsidR="0076496A">
        <w:rPr>
          <w:rFonts w:asciiTheme="majorHAnsi" w:hAnsiTheme="majorHAnsi" w:cstheme="majorHAnsi"/>
          <w:i/>
        </w:rPr>
        <w:br/>
      </w:r>
      <w:r w:rsidR="00B85800" w:rsidRPr="004B4852">
        <w:rPr>
          <w:rFonts w:asciiTheme="majorHAnsi" w:hAnsiTheme="majorHAnsi" w:cstheme="majorHAnsi"/>
          <w:i/>
        </w:rPr>
        <w:t>i</w:t>
      </w:r>
      <w:r w:rsidR="00502805">
        <w:rPr>
          <w:rFonts w:asciiTheme="majorHAnsi" w:hAnsiTheme="majorHAnsi" w:cstheme="majorHAnsi"/>
          <w:i/>
        </w:rPr>
        <w:t xml:space="preserve"> a</w:t>
      </w:r>
      <w:r w:rsidR="00B85800" w:rsidRPr="004B4852">
        <w:rPr>
          <w:rFonts w:asciiTheme="majorHAnsi" w:hAnsiTheme="majorHAnsi" w:cstheme="majorHAnsi"/>
          <w:i/>
        </w:rPr>
        <w:t>kwakultury, przetworzoną biomasę, w szczególności w postaci brykietu, peletu, toryfikatu i biowęgla, a</w:t>
      </w:r>
      <w:r w:rsidR="00502805">
        <w:rPr>
          <w:rFonts w:asciiTheme="majorHAnsi" w:hAnsiTheme="majorHAnsi" w:cstheme="majorHAnsi"/>
          <w:i/>
        </w:rPr>
        <w:t xml:space="preserve"> t</w:t>
      </w:r>
      <w:r w:rsidR="00B85800" w:rsidRPr="004B4852">
        <w:rPr>
          <w:rFonts w:asciiTheme="majorHAnsi" w:hAnsiTheme="majorHAnsi" w:cstheme="majorHAnsi"/>
          <w:i/>
        </w:rPr>
        <w:t xml:space="preserve">akże ulegającą biodegradacji część odpadów przemysłowych lub komunalnych pochodzenia roślinnego lub zwierzęcego, w tym odpadów </w:t>
      </w:r>
      <w:r w:rsidR="0076496A">
        <w:rPr>
          <w:rFonts w:asciiTheme="majorHAnsi" w:hAnsiTheme="majorHAnsi" w:cstheme="majorHAnsi"/>
          <w:i/>
        </w:rPr>
        <w:br/>
      </w:r>
      <w:r w:rsidR="00B85800" w:rsidRPr="004B4852">
        <w:rPr>
          <w:rFonts w:asciiTheme="majorHAnsi" w:hAnsiTheme="majorHAnsi" w:cstheme="majorHAnsi"/>
          <w:i/>
        </w:rPr>
        <w:t>z instalacji do przetwarzania odpadów oraz odpadów z</w:t>
      </w:r>
      <w:r w:rsidR="00502805">
        <w:rPr>
          <w:rFonts w:asciiTheme="majorHAnsi" w:hAnsiTheme="majorHAnsi" w:cstheme="majorHAnsi"/>
          <w:i/>
        </w:rPr>
        <w:t xml:space="preserve"> </w:t>
      </w:r>
      <w:r w:rsidR="00B85800" w:rsidRPr="004B4852">
        <w:rPr>
          <w:rFonts w:asciiTheme="majorHAnsi" w:hAnsiTheme="majorHAnsi" w:cstheme="majorHAnsi"/>
          <w:i/>
        </w:rPr>
        <w:t xml:space="preserve">uzdatniania wody </w:t>
      </w:r>
      <w:r w:rsidR="0076496A">
        <w:rPr>
          <w:rFonts w:asciiTheme="majorHAnsi" w:hAnsiTheme="majorHAnsi" w:cstheme="majorHAnsi"/>
          <w:i/>
        </w:rPr>
        <w:br/>
      </w:r>
      <w:r w:rsidR="00B85800" w:rsidRPr="004B4852">
        <w:rPr>
          <w:rFonts w:asciiTheme="majorHAnsi" w:hAnsiTheme="majorHAnsi" w:cstheme="majorHAnsi"/>
          <w:i/>
        </w:rPr>
        <w:t>i oczyszczania ścieków, w szczególności osadów ściekowych, zgodnie z</w:t>
      </w:r>
      <w:r w:rsidR="00502805">
        <w:rPr>
          <w:rFonts w:asciiTheme="majorHAnsi" w:hAnsiTheme="majorHAnsi" w:cstheme="majorHAnsi"/>
          <w:i/>
        </w:rPr>
        <w:t xml:space="preserve"> </w:t>
      </w:r>
      <w:r w:rsidR="00B85800" w:rsidRPr="004B4852">
        <w:rPr>
          <w:rFonts w:asciiTheme="majorHAnsi" w:hAnsiTheme="majorHAnsi" w:cstheme="majorHAnsi"/>
          <w:i/>
        </w:rPr>
        <w:t>przepisami o odpadach w zakresie kwalifikowania części energii odzyskanej z termicznego przekształcania odpadów</w:t>
      </w:r>
      <w:r w:rsidRPr="004B4852">
        <w:rPr>
          <w:rFonts w:asciiTheme="majorHAnsi" w:hAnsiTheme="majorHAnsi" w:cstheme="majorHAnsi"/>
        </w:rPr>
        <w:t>.</w:t>
      </w:r>
      <w:r w:rsidR="00B85800" w:rsidRPr="004B4852">
        <w:rPr>
          <w:rStyle w:val="Odwoanieprzypisudolnego"/>
          <w:rFonts w:asciiTheme="majorHAnsi" w:hAnsiTheme="majorHAnsi" w:cstheme="majorHAnsi"/>
        </w:rPr>
        <w:footnoteReference w:id="3"/>
      </w:r>
      <w:r w:rsidRPr="004B4852">
        <w:rPr>
          <w:rFonts w:asciiTheme="majorHAnsi" w:hAnsiTheme="majorHAnsi" w:cstheme="majorHAnsi"/>
        </w:rPr>
        <w:t xml:space="preserve"> Ponadto, energia biomasy może być wykorzystywana również z</w:t>
      </w:r>
      <w:r w:rsidR="00502805">
        <w:rPr>
          <w:rFonts w:asciiTheme="majorHAnsi" w:hAnsiTheme="majorHAnsi" w:cstheme="majorHAnsi"/>
        </w:rPr>
        <w:t xml:space="preserve"> </w:t>
      </w:r>
      <w:r w:rsidRPr="004B4852">
        <w:rPr>
          <w:rFonts w:asciiTheme="majorHAnsi" w:hAnsiTheme="majorHAnsi" w:cstheme="majorHAnsi"/>
        </w:rPr>
        <w:t>odpadów przemysłowych czy oczyszczalni ścieków.</w:t>
      </w:r>
    </w:p>
    <w:p w14:paraId="60DE3819" w14:textId="24687597" w:rsidR="00A01DE6" w:rsidRPr="00A01DE6" w:rsidRDefault="00A01DE6" w:rsidP="00A01DE6">
      <w:r w:rsidRPr="00A01DE6">
        <w:t xml:space="preserve">Na terenie Gminy </w:t>
      </w:r>
      <w:r w:rsidR="009C0606" w:rsidRPr="009C0606">
        <w:t xml:space="preserve">Olszanka </w:t>
      </w:r>
      <w:r w:rsidRPr="00A01DE6">
        <w:t>biomasa wykorzystywana jest w indywidualnych źródłach ciepła. Nie zidentyfikowano przemysłowych instalacji wykorzystujących biomasę ani biogaz. Na obszarze gminy brak jest również systemowego ciepłownictwa.</w:t>
      </w:r>
    </w:p>
    <w:p w14:paraId="10E782F7" w14:textId="175042A7" w:rsidR="00F1165D" w:rsidRPr="00A01DE6" w:rsidRDefault="00A01DE6" w:rsidP="009C0606">
      <w:pPr>
        <w:rPr>
          <w:rFonts w:asciiTheme="majorHAnsi" w:hAnsiTheme="majorHAnsi" w:cstheme="majorHAnsi"/>
        </w:rPr>
      </w:pPr>
      <w:r w:rsidRPr="00A01DE6">
        <w:t xml:space="preserve">W odniesieniu do systemu zaopatrzenia w ciepło wskazuje się, iż istniejący układ, oparty na lokalnych źródłach, wymaga modernizacji poprzez przejście na paliwa ekologiczne. </w:t>
      </w:r>
    </w:p>
    <w:p w14:paraId="20DDF13F" w14:textId="5673E7D6" w:rsidR="00F45132" w:rsidRPr="004B4852" w:rsidRDefault="00F45132" w:rsidP="00CB013C">
      <w:pPr>
        <w:pStyle w:val="Nagwek2"/>
        <w:ind w:hanging="567"/>
        <w:rPr>
          <w:rFonts w:eastAsia="Times New Roman" w:cstheme="majorHAnsi"/>
        </w:rPr>
      </w:pPr>
      <w:bookmarkStart w:id="775" w:name="_Toc435104457"/>
      <w:bookmarkStart w:id="776" w:name="_Toc437192754"/>
      <w:bookmarkStart w:id="777" w:name="_Toc444160573"/>
      <w:bookmarkStart w:id="778" w:name="_Toc484420689"/>
      <w:bookmarkStart w:id="779" w:name="_Toc484420779"/>
      <w:bookmarkStart w:id="780" w:name="_Toc497929698"/>
      <w:bookmarkStart w:id="781" w:name="_Toc497992669"/>
      <w:bookmarkStart w:id="782" w:name="_Toc226033193"/>
      <w:r w:rsidRPr="004B4852">
        <w:rPr>
          <w:rFonts w:eastAsia="Times New Roman" w:cstheme="majorHAnsi"/>
        </w:rPr>
        <w:t>Energia ze źródeł geotermalnych</w:t>
      </w:r>
      <w:bookmarkEnd w:id="774"/>
      <w:bookmarkEnd w:id="775"/>
      <w:bookmarkEnd w:id="776"/>
      <w:bookmarkEnd w:id="777"/>
      <w:bookmarkEnd w:id="778"/>
      <w:bookmarkEnd w:id="779"/>
      <w:bookmarkEnd w:id="780"/>
      <w:bookmarkEnd w:id="781"/>
      <w:bookmarkEnd w:id="782"/>
    </w:p>
    <w:p w14:paraId="7D7CC55D" w14:textId="7422D1EE" w:rsidR="00AA51F3" w:rsidRDefault="00B00135" w:rsidP="00BE3DC4">
      <w:pPr>
        <w:rPr>
          <w:rFonts w:asciiTheme="majorHAnsi" w:hAnsiTheme="majorHAnsi" w:cstheme="majorHAnsi"/>
        </w:rPr>
      </w:pPr>
      <w:r w:rsidRPr="004B4852">
        <w:rPr>
          <w:rFonts w:asciiTheme="majorHAnsi" w:hAnsiTheme="majorHAnsi" w:cstheme="majorHAnsi"/>
        </w:rPr>
        <w:t>Energia geotermalna obejmuje zarówno źródła niskotemperaturowe w postaci pomp ciepła usytuowanych w najpłytszych warstwach ziemi do 100 m głębokości, źródła wysokotemperaturowe tzw. ge</w:t>
      </w:r>
      <w:r w:rsidR="00502805">
        <w:rPr>
          <w:rFonts w:asciiTheme="majorHAnsi" w:hAnsiTheme="majorHAnsi" w:cstheme="majorHAnsi"/>
        </w:rPr>
        <w:t xml:space="preserve">otermię głęboką dochodzącą do 3 </w:t>
      </w:r>
      <w:r w:rsidRPr="004B4852">
        <w:rPr>
          <w:rFonts w:asciiTheme="majorHAnsi" w:hAnsiTheme="majorHAnsi" w:cstheme="majorHAnsi"/>
        </w:rPr>
        <w:t xml:space="preserve">000 m głębokości, </w:t>
      </w:r>
      <w:r w:rsidRPr="004B4852">
        <w:rPr>
          <w:rFonts w:asciiTheme="majorHAnsi" w:hAnsiTheme="majorHAnsi" w:cstheme="majorHAnsi"/>
        </w:rPr>
        <w:lastRenderedPageBreak/>
        <w:t xml:space="preserve">która wykorzystuje wody termalne do celów rekreacyjnych, leczniczych </w:t>
      </w:r>
      <w:r w:rsidR="0076496A">
        <w:rPr>
          <w:rFonts w:asciiTheme="majorHAnsi" w:hAnsiTheme="majorHAnsi" w:cstheme="majorHAnsi"/>
        </w:rPr>
        <w:br/>
      </w:r>
      <w:r w:rsidRPr="004B4852">
        <w:rPr>
          <w:rFonts w:asciiTheme="majorHAnsi" w:hAnsiTheme="majorHAnsi" w:cstheme="majorHAnsi"/>
        </w:rPr>
        <w:t>i</w:t>
      </w:r>
      <w:r w:rsidR="00502805">
        <w:rPr>
          <w:rFonts w:asciiTheme="majorHAnsi" w:hAnsiTheme="majorHAnsi" w:cstheme="majorHAnsi"/>
        </w:rPr>
        <w:t xml:space="preserve"> </w:t>
      </w:r>
      <w:r w:rsidRPr="004B4852">
        <w:rPr>
          <w:rFonts w:asciiTheme="majorHAnsi" w:hAnsiTheme="majorHAnsi" w:cstheme="majorHAnsi"/>
        </w:rPr>
        <w:t>energetycznych, a</w:t>
      </w:r>
      <w:r w:rsidR="00502805">
        <w:rPr>
          <w:rFonts w:asciiTheme="majorHAnsi" w:hAnsiTheme="majorHAnsi" w:cstheme="majorHAnsi"/>
        </w:rPr>
        <w:t xml:space="preserve"> </w:t>
      </w:r>
      <w:r w:rsidRPr="004B4852">
        <w:rPr>
          <w:rFonts w:asciiTheme="majorHAnsi" w:hAnsiTheme="majorHAnsi" w:cstheme="majorHAnsi"/>
        </w:rPr>
        <w:t>także</w:t>
      </w:r>
      <w:r w:rsidR="00502805">
        <w:rPr>
          <w:rFonts w:asciiTheme="majorHAnsi" w:hAnsiTheme="majorHAnsi" w:cstheme="majorHAnsi"/>
        </w:rPr>
        <w:t xml:space="preserve"> </w:t>
      </w:r>
      <w:r w:rsidRPr="004B4852">
        <w:rPr>
          <w:rFonts w:asciiTheme="majorHAnsi" w:hAnsiTheme="majorHAnsi" w:cstheme="majorHAnsi"/>
        </w:rPr>
        <w:t xml:space="preserve">źródła gorących suchych skał (HDR – Hot Dry Rocks), </w:t>
      </w:r>
      <w:r w:rsidR="0076496A">
        <w:rPr>
          <w:rFonts w:asciiTheme="majorHAnsi" w:hAnsiTheme="majorHAnsi" w:cstheme="majorHAnsi"/>
        </w:rPr>
        <w:br/>
      </w:r>
      <w:r w:rsidRPr="004B4852">
        <w:rPr>
          <w:rFonts w:asciiTheme="majorHAnsi" w:hAnsiTheme="majorHAnsi" w:cstheme="majorHAnsi"/>
        </w:rPr>
        <w:t>w</w:t>
      </w:r>
      <w:r w:rsidR="00502805">
        <w:rPr>
          <w:rFonts w:asciiTheme="majorHAnsi" w:hAnsiTheme="majorHAnsi" w:cstheme="majorHAnsi"/>
        </w:rPr>
        <w:t xml:space="preserve"> </w:t>
      </w:r>
      <w:r w:rsidRPr="004B4852">
        <w:rPr>
          <w:rFonts w:asciiTheme="majorHAnsi" w:hAnsiTheme="majorHAnsi" w:cstheme="majorHAnsi"/>
        </w:rPr>
        <w:t>których wykorzystywany jest</w:t>
      </w:r>
      <w:r w:rsidR="00BB3229" w:rsidRPr="004B4852">
        <w:rPr>
          <w:rFonts w:asciiTheme="majorHAnsi" w:hAnsiTheme="majorHAnsi" w:cstheme="majorHAnsi"/>
        </w:rPr>
        <w:t> </w:t>
      </w:r>
      <w:r w:rsidRPr="004B4852">
        <w:rPr>
          <w:rFonts w:asciiTheme="majorHAnsi" w:hAnsiTheme="majorHAnsi" w:cstheme="majorHAnsi"/>
        </w:rPr>
        <w:t>wymuszony przepływ nośnika w celu pozyskania energii.</w:t>
      </w:r>
      <w:r w:rsidR="00F75C33" w:rsidRPr="004B4852">
        <w:rPr>
          <w:rFonts w:asciiTheme="majorHAnsi" w:hAnsiTheme="majorHAnsi" w:cstheme="majorHAnsi"/>
        </w:rPr>
        <w:t xml:space="preserve"> </w:t>
      </w:r>
    </w:p>
    <w:p w14:paraId="01FB2CD3" w14:textId="3F6F5AF9" w:rsidR="00664864" w:rsidRDefault="007320A4" w:rsidP="00C50716">
      <w:r>
        <w:rPr>
          <w:rFonts w:asciiTheme="majorHAnsi" w:hAnsiTheme="majorHAnsi" w:cstheme="majorHAnsi"/>
        </w:rPr>
        <w:t>Ponadto n</w:t>
      </w:r>
      <w:r w:rsidR="001C164F">
        <w:rPr>
          <w:rFonts w:asciiTheme="majorHAnsi" w:hAnsiTheme="majorHAnsi" w:cstheme="majorHAnsi"/>
        </w:rPr>
        <w:t xml:space="preserve">a terenie </w:t>
      </w:r>
      <w:r w:rsidR="00600E55">
        <w:rPr>
          <w:rFonts w:asciiTheme="majorHAnsi" w:hAnsiTheme="majorHAnsi" w:cstheme="majorHAnsi"/>
        </w:rPr>
        <w:t xml:space="preserve">Gminy </w:t>
      </w:r>
      <w:r w:rsidR="009C0606" w:rsidRPr="009C0606">
        <w:t xml:space="preserve">Olszanka </w:t>
      </w:r>
      <w:r w:rsidR="001C164F">
        <w:rPr>
          <w:rFonts w:asciiTheme="majorHAnsi" w:hAnsiTheme="majorHAnsi" w:cstheme="majorHAnsi"/>
        </w:rPr>
        <w:t xml:space="preserve">można wykorzystać pompy ciepła na potrzeby małych instalacji. Wykorzystanie </w:t>
      </w:r>
      <w:r w:rsidR="005339FB">
        <w:rPr>
          <w:rFonts w:asciiTheme="majorHAnsi" w:hAnsiTheme="majorHAnsi" w:cstheme="majorHAnsi"/>
        </w:rPr>
        <w:t>ich do produkcji energii elektrycznej lub produkcji i</w:t>
      </w:r>
      <w:r w:rsidR="00502805">
        <w:rPr>
          <w:rFonts w:asciiTheme="majorHAnsi" w:hAnsiTheme="majorHAnsi" w:cstheme="majorHAnsi"/>
        </w:rPr>
        <w:t xml:space="preserve"> </w:t>
      </w:r>
      <w:r w:rsidR="005339FB">
        <w:rPr>
          <w:rFonts w:asciiTheme="majorHAnsi" w:hAnsiTheme="majorHAnsi" w:cstheme="majorHAnsi"/>
        </w:rPr>
        <w:t xml:space="preserve">dystrybucji ciepła ze względu na charakter </w:t>
      </w:r>
      <w:r w:rsidR="00DE109A">
        <w:rPr>
          <w:rFonts w:asciiTheme="majorHAnsi" w:hAnsiTheme="majorHAnsi" w:cstheme="majorHAnsi"/>
        </w:rPr>
        <w:t>Gminy</w:t>
      </w:r>
      <w:r w:rsidR="00F80D52">
        <w:rPr>
          <w:rFonts w:asciiTheme="majorHAnsi" w:hAnsiTheme="majorHAnsi" w:cstheme="majorHAnsi"/>
        </w:rPr>
        <w:t xml:space="preserve"> </w:t>
      </w:r>
      <w:r w:rsidR="005339FB">
        <w:rPr>
          <w:rFonts w:asciiTheme="majorHAnsi" w:hAnsiTheme="majorHAnsi" w:cstheme="majorHAnsi"/>
        </w:rPr>
        <w:t>nie jest opłacalne</w:t>
      </w:r>
      <w:r w:rsidR="006D23DC">
        <w:rPr>
          <w:rFonts w:asciiTheme="majorHAnsi" w:hAnsiTheme="majorHAnsi" w:cstheme="majorHAnsi"/>
        </w:rPr>
        <w:t xml:space="preserve"> pod względem efektywności energetycznej i ekonomicznej</w:t>
      </w:r>
      <w:r w:rsidR="005339FB">
        <w:rPr>
          <w:rFonts w:asciiTheme="majorHAnsi" w:hAnsiTheme="majorHAnsi" w:cstheme="majorHAnsi"/>
        </w:rPr>
        <w:t>.</w:t>
      </w:r>
    </w:p>
    <w:p w14:paraId="7F9D8872" w14:textId="02904386" w:rsidR="006B3FB4" w:rsidRDefault="00C3619A" w:rsidP="00B0165C">
      <w:r>
        <w:t xml:space="preserve">Rysunek poniżej przedstawia możliwość wykorzystania zasobów geotermalnych. Na obszarze </w:t>
      </w:r>
      <w:r w:rsidR="00600E55">
        <w:rPr>
          <w:rFonts w:asciiTheme="majorHAnsi" w:hAnsiTheme="majorHAnsi" w:cstheme="majorHAnsi"/>
        </w:rPr>
        <w:t xml:space="preserve">Gminy </w:t>
      </w:r>
      <w:r w:rsidR="009C0606" w:rsidRPr="009C0606">
        <w:t xml:space="preserve">Olszanka </w:t>
      </w:r>
      <w:r>
        <w:t>ma zastosowanie geotermia niskotemperaturowa wykorzystywana przez indywidulanych odbiorców ciepła, głównie w budynkach mieszkalnych.</w:t>
      </w:r>
      <w:r w:rsidR="00600E55">
        <w:t xml:space="preserve"> </w:t>
      </w:r>
      <w:r w:rsidR="000964D0">
        <w:t xml:space="preserve">Brak informacji o planowanej inwestycji dotyczącej poszukiwania wód termalnych do celów cieplnych. </w:t>
      </w:r>
    </w:p>
    <w:p w14:paraId="23A784E9" w14:textId="11658B4B" w:rsidR="000964D0" w:rsidRPr="00C50716" w:rsidRDefault="006B3FB4" w:rsidP="00B0165C">
      <w:pPr>
        <w:sectPr w:rsidR="000964D0" w:rsidRPr="00C50716" w:rsidSect="00EF4389">
          <w:pgSz w:w="11906" w:h="16838"/>
          <w:pgMar w:top="1417" w:right="1417" w:bottom="1417" w:left="1417" w:header="708" w:footer="708" w:gutter="0"/>
          <w:cols w:space="708"/>
          <w:docGrid w:linePitch="360"/>
        </w:sectPr>
      </w:pPr>
      <w:r w:rsidRPr="00660DE7">
        <w:t>SPEC-PEC nie wykonuje analiz w kierunku pozyskania energii cieplnej ze źródeł geotermalnych.</w:t>
      </w:r>
      <w:r>
        <w:t xml:space="preserve"> </w:t>
      </w:r>
    </w:p>
    <w:p w14:paraId="309FC103" w14:textId="03039332" w:rsidR="001C1EF8" w:rsidRPr="004B4852" w:rsidRDefault="001C1EF8" w:rsidP="001C1EF8">
      <w:pPr>
        <w:pStyle w:val="Bezodstpw"/>
        <w:keepNext/>
        <w:rPr>
          <w:rFonts w:asciiTheme="majorHAnsi" w:hAnsiTheme="majorHAnsi" w:cstheme="majorHAnsi"/>
        </w:rPr>
      </w:pPr>
    </w:p>
    <w:p w14:paraId="1DD905E7" w14:textId="77777777" w:rsidR="00660DE7" w:rsidRDefault="008E3953" w:rsidP="00334117">
      <w:pPr>
        <w:pStyle w:val="Legenda"/>
        <w:jc w:val="center"/>
        <w:rPr>
          <w:rFonts w:asciiTheme="majorHAnsi" w:hAnsiTheme="majorHAnsi" w:cstheme="majorHAnsi"/>
          <w:b/>
          <w:i/>
        </w:rPr>
      </w:pPr>
      <w:r w:rsidRPr="004B4852">
        <w:rPr>
          <w:rFonts w:asciiTheme="majorHAnsi" w:hAnsiTheme="majorHAnsi" w:cstheme="majorHAnsi"/>
          <w:noProof/>
          <w:lang w:eastAsia="pl-PL"/>
        </w:rPr>
        <w:drawing>
          <wp:inline distT="0" distB="0" distL="0" distR="0" wp14:anchorId="72676327" wp14:editId="33698209">
            <wp:extent cx="8892540" cy="4328178"/>
            <wp:effectExtent l="0" t="0" r="3810" b="0"/>
            <wp:docPr id="124" name="Obraz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a:ext>
                      </a:extLst>
                    </a:blip>
                    <a:srcRect/>
                    <a:stretch>
                      <a:fillRect/>
                    </a:stretch>
                  </pic:blipFill>
                  <pic:spPr bwMode="auto">
                    <a:xfrm>
                      <a:off x="0" y="0"/>
                      <a:ext cx="8892540" cy="4328178"/>
                    </a:xfrm>
                    <a:prstGeom prst="rect">
                      <a:avLst/>
                    </a:prstGeom>
                    <a:noFill/>
                    <a:ln>
                      <a:noFill/>
                    </a:ln>
                  </pic:spPr>
                </pic:pic>
              </a:graphicData>
            </a:graphic>
          </wp:inline>
        </w:drawing>
      </w:r>
    </w:p>
    <w:p w14:paraId="29C43EA5" w14:textId="1909D929" w:rsidR="00660DE7" w:rsidRPr="00660DE7" w:rsidRDefault="00660DE7" w:rsidP="00660DE7">
      <w:pPr>
        <w:pStyle w:val="Legenda"/>
        <w:keepNext/>
        <w:spacing w:before="0" w:after="0"/>
        <w:rPr>
          <w:rFonts w:asciiTheme="majorHAnsi" w:hAnsiTheme="majorHAnsi" w:cstheme="majorHAnsi"/>
          <w:b/>
          <w:bCs w:val="0"/>
          <w:sz w:val="18"/>
        </w:rPr>
      </w:pPr>
      <w:bookmarkStart w:id="783" w:name="_Toc225790382"/>
      <w:r w:rsidRPr="00660DE7">
        <w:rPr>
          <w:rFonts w:asciiTheme="majorHAnsi" w:hAnsiTheme="majorHAnsi" w:cstheme="majorHAnsi"/>
          <w:b/>
          <w:bCs w:val="0"/>
          <w:sz w:val="18"/>
        </w:rPr>
        <w:t xml:space="preserve">Rysunek </w:t>
      </w:r>
      <w:r w:rsidRPr="00660DE7">
        <w:rPr>
          <w:rFonts w:asciiTheme="majorHAnsi" w:hAnsiTheme="majorHAnsi" w:cstheme="majorHAnsi"/>
          <w:b/>
          <w:bCs w:val="0"/>
          <w:sz w:val="18"/>
        </w:rPr>
        <w:fldChar w:fldCharType="begin"/>
      </w:r>
      <w:r w:rsidRPr="00660DE7">
        <w:rPr>
          <w:rFonts w:asciiTheme="majorHAnsi" w:hAnsiTheme="majorHAnsi" w:cstheme="majorHAnsi"/>
          <w:b/>
          <w:bCs w:val="0"/>
          <w:sz w:val="18"/>
        </w:rPr>
        <w:instrText xml:space="preserve"> SEQ Rysunek \* ARABIC </w:instrText>
      </w:r>
      <w:r w:rsidRPr="00660DE7">
        <w:rPr>
          <w:rFonts w:asciiTheme="majorHAnsi" w:hAnsiTheme="majorHAnsi" w:cstheme="majorHAnsi"/>
          <w:b/>
          <w:bCs w:val="0"/>
          <w:sz w:val="18"/>
        </w:rPr>
        <w:fldChar w:fldCharType="separate"/>
      </w:r>
      <w:r w:rsidR="003E776B">
        <w:rPr>
          <w:rFonts w:asciiTheme="majorHAnsi" w:hAnsiTheme="majorHAnsi" w:cstheme="majorHAnsi"/>
          <w:b/>
          <w:bCs w:val="0"/>
          <w:noProof/>
          <w:sz w:val="18"/>
        </w:rPr>
        <w:t>23</w:t>
      </w:r>
      <w:r w:rsidRPr="00660DE7">
        <w:rPr>
          <w:rFonts w:asciiTheme="majorHAnsi" w:hAnsiTheme="majorHAnsi" w:cstheme="majorHAnsi"/>
          <w:b/>
          <w:bCs w:val="0"/>
          <w:noProof/>
          <w:sz w:val="18"/>
        </w:rPr>
        <w:fldChar w:fldCharType="end"/>
      </w:r>
      <w:r w:rsidRPr="00660DE7">
        <w:rPr>
          <w:rFonts w:asciiTheme="majorHAnsi" w:hAnsiTheme="majorHAnsi" w:cstheme="majorHAnsi"/>
          <w:b/>
          <w:bCs w:val="0"/>
          <w:sz w:val="18"/>
        </w:rPr>
        <w:t xml:space="preserve"> Rodzaje i przykłady zastosowania zasobów geotermalnych</w:t>
      </w:r>
      <w:bookmarkEnd w:id="783"/>
    </w:p>
    <w:p w14:paraId="28A4900A" w14:textId="522C1AC6" w:rsidR="00AA51F3" w:rsidRPr="00660DE7" w:rsidRDefault="00AA51F3" w:rsidP="00660DE7">
      <w:pPr>
        <w:pStyle w:val="Legenda"/>
        <w:spacing w:before="0" w:after="0"/>
        <w:jc w:val="center"/>
        <w:rPr>
          <w:rFonts w:asciiTheme="majorHAnsi" w:hAnsiTheme="majorHAnsi" w:cstheme="majorHAnsi"/>
          <w:bCs w:val="0"/>
          <w:i/>
          <w:sz w:val="18"/>
        </w:rPr>
      </w:pPr>
      <w:r w:rsidRPr="00660DE7">
        <w:rPr>
          <w:rFonts w:asciiTheme="majorHAnsi" w:hAnsiTheme="majorHAnsi" w:cstheme="majorHAnsi"/>
          <w:bCs w:val="0"/>
          <w:i/>
          <w:sz w:val="18"/>
        </w:rPr>
        <w:t>Źródło: Państwowy Instytut Geologiczny PIB, portal wysokienapięcie.pl</w:t>
      </w:r>
    </w:p>
    <w:p w14:paraId="4C368C53" w14:textId="77777777" w:rsidR="00664864" w:rsidRPr="004B4852" w:rsidRDefault="00664864" w:rsidP="00682CA6">
      <w:pPr>
        <w:pStyle w:val="Nagwek3"/>
        <w:rPr>
          <w:rFonts w:cstheme="majorHAnsi"/>
        </w:rPr>
        <w:sectPr w:rsidR="00664864" w:rsidRPr="004B4852" w:rsidSect="00664864">
          <w:pgSz w:w="16838" w:h="11906" w:orient="landscape"/>
          <w:pgMar w:top="1417" w:right="1417" w:bottom="1417" w:left="1417" w:header="708" w:footer="708" w:gutter="0"/>
          <w:cols w:space="708"/>
          <w:docGrid w:linePitch="360"/>
        </w:sectPr>
      </w:pPr>
      <w:bookmarkStart w:id="784" w:name="_Toc494277823"/>
      <w:bookmarkStart w:id="785" w:name="_Toc494354048"/>
      <w:bookmarkStart w:id="786" w:name="_Toc494354272"/>
      <w:bookmarkStart w:id="787" w:name="_Toc494354496"/>
      <w:bookmarkStart w:id="788" w:name="_Toc494436225"/>
      <w:bookmarkStart w:id="789" w:name="_Toc494436449"/>
      <w:bookmarkStart w:id="790" w:name="_Toc494436881"/>
      <w:bookmarkStart w:id="791" w:name="_Toc494277827"/>
      <w:bookmarkStart w:id="792" w:name="_Toc494354052"/>
      <w:bookmarkStart w:id="793" w:name="_Toc494354276"/>
      <w:bookmarkStart w:id="794" w:name="_Toc494354500"/>
      <w:bookmarkStart w:id="795" w:name="_Toc494436229"/>
      <w:bookmarkStart w:id="796" w:name="_Toc494436453"/>
      <w:bookmarkStart w:id="797" w:name="_Toc494436885"/>
      <w:bookmarkStart w:id="798" w:name="_Toc497929699"/>
      <w:bookmarkStart w:id="799" w:name="_Toc497992670"/>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76460B6A" w14:textId="284334B2" w:rsidR="00F45132" w:rsidRPr="004B4852" w:rsidRDefault="00F45132" w:rsidP="00C27E37">
      <w:pPr>
        <w:pStyle w:val="Nagwek2"/>
        <w:rPr>
          <w:rFonts w:eastAsia="Times New Roman" w:cstheme="majorHAnsi"/>
        </w:rPr>
      </w:pPr>
      <w:bookmarkStart w:id="800" w:name="_Toc484420690"/>
      <w:bookmarkStart w:id="801" w:name="_Toc484420780"/>
      <w:bookmarkStart w:id="802" w:name="_Toc497929701"/>
      <w:bookmarkStart w:id="803" w:name="_Toc497992672"/>
      <w:bookmarkStart w:id="804" w:name="_Toc226033194"/>
      <w:bookmarkEnd w:id="798"/>
      <w:bookmarkEnd w:id="799"/>
      <w:r w:rsidRPr="004B4852">
        <w:rPr>
          <w:rFonts w:cstheme="majorHAnsi"/>
        </w:rPr>
        <w:lastRenderedPageBreak/>
        <w:t>Podniesienie</w:t>
      </w:r>
      <w:r w:rsidRPr="004B4852">
        <w:rPr>
          <w:rFonts w:eastAsia="Times New Roman" w:cstheme="majorHAnsi"/>
        </w:rPr>
        <w:t xml:space="preserve"> bezpieczeństwa energetycznego poprzez wykorzystanie lokalnych zasobów energii odnawialnej</w:t>
      </w:r>
      <w:r w:rsidR="003836F5" w:rsidRPr="004B4852">
        <w:rPr>
          <w:rFonts w:eastAsia="Times New Roman" w:cstheme="majorHAnsi"/>
        </w:rPr>
        <w:t xml:space="preserve"> </w:t>
      </w:r>
      <w:r w:rsidRPr="004B4852">
        <w:rPr>
          <w:rFonts w:eastAsia="Times New Roman" w:cstheme="majorHAnsi"/>
        </w:rPr>
        <w:t>do</w:t>
      </w:r>
      <w:r w:rsidR="00502805">
        <w:rPr>
          <w:rFonts w:eastAsia="Times New Roman" w:cstheme="majorHAnsi"/>
        </w:rPr>
        <w:t xml:space="preserve"> </w:t>
      </w:r>
      <w:r w:rsidRPr="004B4852">
        <w:rPr>
          <w:rFonts w:eastAsia="Times New Roman" w:cstheme="majorHAnsi"/>
        </w:rPr>
        <w:t>wytwarzania energii elektrycznej i ciepła w źródłach rozproszonych</w:t>
      </w:r>
      <w:bookmarkEnd w:id="693"/>
      <w:bookmarkEnd w:id="694"/>
      <w:bookmarkEnd w:id="695"/>
      <w:bookmarkEnd w:id="696"/>
      <w:bookmarkEnd w:id="800"/>
      <w:bookmarkEnd w:id="801"/>
      <w:bookmarkEnd w:id="802"/>
      <w:bookmarkEnd w:id="803"/>
      <w:bookmarkEnd w:id="804"/>
    </w:p>
    <w:p w14:paraId="7830E8FA" w14:textId="432184F3" w:rsidR="00F45132" w:rsidRPr="004B4852" w:rsidRDefault="00F45132" w:rsidP="00F45132">
      <w:pPr>
        <w:rPr>
          <w:rFonts w:asciiTheme="majorHAnsi" w:hAnsiTheme="majorHAnsi" w:cstheme="majorHAnsi"/>
        </w:rPr>
      </w:pPr>
      <w:r w:rsidRPr="004B4852">
        <w:rPr>
          <w:rFonts w:asciiTheme="majorHAnsi" w:hAnsiTheme="majorHAnsi" w:cstheme="majorHAnsi"/>
        </w:rPr>
        <w:t xml:space="preserve">Podniesienie bezpieczeństwa energetycznego można osiągnąć poprzez większe wykorzystanie lokalnych zasobów energii odnawialnej do wytwarzania energii elektrycznej i ciepła w źródłach rozproszonych. </w:t>
      </w:r>
      <w:r w:rsidR="00600E55">
        <w:rPr>
          <w:rFonts w:asciiTheme="majorHAnsi" w:hAnsiTheme="majorHAnsi" w:cstheme="majorHAnsi"/>
        </w:rPr>
        <w:t>Gmin</w:t>
      </w:r>
      <w:r w:rsidR="008A0EE4">
        <w:rPr>
          <w:rFonts w:asciiTheme="majorHAnsi" w:hAnsiTheme="majorHAnsi" w:cstheme="majorHAnsi"/>
        </w:rPr>
        <w:t>a</w:t>
      </w:r>
      <w:r w:rsidR="00600E55">
        <w:rPr>
          <w:rFonts w:asciiTheme="majorHAnsi" w:hAnsiTheme="majorHAnsi" w:cstheme="majorHAnsi"/>
        </w:rPr>
        <w:t xml:space="preserve"> </w:t>
      </w:r>
      <w:r w:rsidR="009C0606" w:rsidRPr="009C0606">
        <w:t xml:space="preserve">Olszanka </w:t>
      </w:r>
      <w:r w:rsidRPr="004B4852">
        <w:rPr>
          <w:rFonts w:asciiTheme="majorHAnsi" w:hAnsiTheme="majorHAnsi" w:cstheme="majorHAnsi"/>
        </w:rPr>
        <w:t xml:space="preserve">może planować zatem zwiększenie produkcji energii </w:t>
      </w:r>
      <w:r w:rsidR="00FB2C70" w:rsidRPr="004B4852">
        <w:rPr>
          <w:rFonts w:asciiTheme="majorHAnsi" w:hAnsiTheme="majorHAnsi" w:cstheme="majorHAnsi"/>
        </w:rPr>
        <w:t>z odnawialnych źródeł energii</w:t>
      </w:r>
      <w:r w:rsidRPr="004B4852">
        <w:rPr>
          <w:rFonts w:asciiTheme="majorHAnsi" w:hAnsiTheme="majorHAnsi" w:cstheme="majorHAnsi"/>
        </w:rPr>
        <w:t xml:space="preserve"> poprzez:</w:t>
      </w:r>
    </w:p>
    <w:p w14:paraId="0766A840" w14:textId="08660960" w:rsidR="00F45132" w:rsidRPr="004B4852" w:rsidRDefault="00F45132">
      <w:pPr>
        <w:pStyle w:val="Akapitzlist"/>
        <w:numPr>
          <w:ilvl w:val="0"/>
          <w:numId w:val="10"/>
        </w:numPr>
        <w:ind w:left="851"/>
        <w:rPr>
          <w:rFonts w:asciiTheme="majorHAnsi" w:hAnsiTheme="majorHAnsi" w:cstheme="majorHAnsi"/>
        </w:rPr>
      </w:pPr>
      <w:r w:rsidRPr="004B4852">
        <w:rPr>
          <w:rFonts w:asciiTheme="majorHAnsi" w:hAnsiTheme="majorHAnsi" w:cstheme="majorHAnsi"/>
        </w:rPr>
        <w:t xml:space="preserve">zabudowę ogniw fotowoltaicznych do wytwarzania energii elektrycznej, </w:t>
      </w:r>
      <w:r w:rsidR="0076496A">
        <w:rPr>
          <w:rFonts w:asciiTheme="majorHAnsi" w:hAnsiTheme="majorHAnsi" w:cstheme="majorHAnsi"/>
        </w:rPr>
        <w:br/>
      </w:r>
      <w:r w:rsidRPr="004B4852">
        <w:rPr>
          <w:rFonts w:asciiTheme="majorHAnsi" w:hAnsiTheme="majorHAnsi" w:cstheme="majorHAnsi"/>
        </w:rPr>
        <w:t>a</w:t>
      </w:r>
      <w:r w:rsidR="00502805">
        <w:rPr>
          <w:rFonts w:asciiTheme="majorHAnsi" w:hAnsiTheme="majorHAnsi" w:cstheme="majorHAnsi"/>
        </w:rPr>
        <w:t xml:space="preserve"> </w:t>
      </w:r>
      <w:r w:rsidRPr="004B4852">
        <w:rPr>
          <w:rFonts w:asciiTheme="majorHAnsi" w:hAnsiTheme="majorHAnsi" w:cstheme="majorHAnsi"/>
        </w:rPr>
        <w:t>także mikro i małych instalacji wykorzystujących energię wiatru</w:t>
      </w:r>
      <w:r w:rsidR="008E3953" w:rsidRPr="004B4852">
        <w:rPr>
          <w:rFonts w:asciiTheme="majorHAnsi" w:hAnsiTheme="majorHAnsi" w:cstheme="majorHAnsi"/>
        </w:rPr>
        <w:t>;</w:t>
      </w:r>
    </w:p>
    <w:p w14:paraId="0851423F" w14:textId="1CDA96FE" w:rsidR="00F45132" w:rsidRPr="004B4852" w:rsidRDefault="00F45132">
      <w:pPr>
        <w:pStyle w:val="Akapitzlist"/>
        <w:numPr>
          <w:ilvl w:val="0"/>
          <w:numId w:val="10"/>
        </w:numPr>
        <w:ind w:left="851"/>
        <w:rPr>
          <w:rFonts w:asciiTheme="majorHAnsi" w:hAnsiTheme="majorHAnsi" w:cstheme="majorHAnsi"/>
        </w:rPr>
      </w:pPr>
      <w:r w:rsidRPr="004B4852">
        <w:rPr>
          <w:rFonts w:asciiTheme="majorHAnsi" w:hAnsiTheme="majorHAnsi" w:cstheme="majorHAnsi"/>
        </w:rPr>
        <w:t>zabudowę kolektorów słonecznych dla potrzeb przygotowania ciepłej wody użytkowej</w:t>
      </w:r>
      <w:r w:rsidR="008E3953" w:rsidRPr="004B4852">
        <w:rPr>
          <w:rFonts w:asciiTheme="majorHAnsi" w:hAnsiTheme="majorHAnsi" w:cstheme="majorHAnsi"/>
        </w:rPr>
        <w:t>;</w:t>
      </w:r>
    </w:p>
    <w:p w14:paraId="11055E07" w14:textId="77777777" w:rsidR="000A2C0E" w:rsidRDefault="00F45132">
      <w:pPr>
        <w:pStyle w:val="Akapitzlist"/>
        <w:numPr>
          <w:ilvl w:val="0"/>
          <w:numId w:val="10"/>
        </w:numPr>
        <w:ind w:left="851"/>
        <w:rPr>
          <w:rFonts w:asciiTheme="majorHAnsi" w:hAnsiTheme="majorHAnsi" w:cstheme="majorHAnsi"/>
        </w:rPr>
      </w:pPr>
      <w:r w:rsidRPr="004B4852">
        <w:rPr>
          <w:rFonts w:asciiTheme="majorHAnsi" w:hAnsiTheme="majorHAnsi" w:cstheme="majorHAnsi"/>
        </w:rPr>
        <w:t>zabudowę pomp ciepła, w szczególności zasilanych energią elektryczną ze</w:t>
      </w:r>
      <w:r w:rsidR="00502805">
        <w:rPr>
          <w:rFonts w:asciiTheme="majorHAnsi" w:hAnsiTheme="majorHAnsi" w:cstheme="majorHAnsi"/>
        </w:rPr>
        <w:t xml:space="preserve"> </w:t>
      </w:r>
      <w:r w:rsidRPr="004B4852">
        <w:rPr>
          <w:rFonts w:asciiTheme="majorHAnsi" w:hAnsiTheme="majorHAnsi" w:cstheme="majorHAnsi"/>
        </w:rPr>
        <w:t>źródeł odnawialnych</w:t>
      </w:r>
      <w:r w:rsidR="000A2C0E">
        <w:rPr>
          <w:rFonts w:asciiTheme="majorHAnsi" w:hAnsiTheme="majorHAnsi" w:cstheme="majorHAnsi"/>
        </w:rPr>
        <w:t>,</w:t>
      </w:r>
    </w:p>
    <w:p w14:paraId="306717B2" w14:textId="010C0C27" w:rsidR="00F45132" w:rsidRPr="004B4852" w:rsidRDefault="000A2C0E">
      <w:pPr>
        <w:pStyle w:val="Akapitzlist"/>
        <w:numPr>
          <w:ilvl w:val="0"/>
          <w:numId w:val="10"/>
        </w:numPr>
        <w:ind w:left="851"/>
        <w:rPr>
          <w:rFonts w:asciiTheme="majorHAnsi" w:hAnsiTheme="majorHAnsi" w:cstheme="majorHAnsi"/>
        </w:rPr>
      </w:pPr>
      <w:r>
        <w:rPr>
          <w:rFonts w:asciiTheme="majorHAnsi" w:hAnsiTheme="majorHAnsi" w:cstheme="majorHAnsi"/>
        </w:rPr>
        <w:t xml:space="preserve">montaż magazynów energii (cieplnej i elektrycznej) pozwalających na magazynowanie nadwyżek energii, a także energii produkowanej w </w:t>
      </w:r>
      <w:r w:rsidR="00660DE7">
        <w:rPr>
          <w:rFonts w:asciiTheme="majorHAnsi" w:hAnsiTheme="majorHAnsi" w:cstheme="majorHAnsi"/>
        </w:rPr>
        <w:t> </w:t>
      </w:r>
      <w:r>
        <w:rPr>
          <w:rFonts w:asciiTheme="majorHAnsi" w:hAnsiTheme="majorHAnsi" w:cstheme="majorHAnsi"/>
        </w:rPr>
        <w:t>okresach, w których cena jest niska</w:t>
      </w:r>
      <w:r w:rsidR="00F45132" w:rsidRPr="004B4852">
        <w:rPr>
          <w:rFonts w:asciiTheme="majorHAnsi" w:hAnsiTheme="majorHAnsi" w:cstheme="majorHAnsi"/>
        </w:rPr>
        <w:t>.</w:t>
      </w:r>
    </w:p>
    <w:p w14:paraId="1A1E3CA1" w14:textId="77777777" w:rsidR="00F45132" w:rsidRPr="004B4852" w:rsidRDefault="00F45132" w:rsidP="00CB013C">
      <w:pPr>
        <w:pStyle w:val="Nagwek2"/>
        <w:ind w:hanging="567"/>
        <w:rPr>
          <w:rFonts w:eastAsia="Times New Roman" w:cstheme="majorHAnsi"/>
        </w:rPr>
      </w:pPr>
      <w:bookmarkStart w:id="805" w:name="_Toc435104450"/>
      <w:bookmarkStart w:id="806" w:name="_Toc444160567"/>
      <w:bookmarkStart w:id="807" w:name="_Toc484420691"/>
      <w:bookmarkStart w:id="808" w:name="_Toc484420781"/>
      <w:bookmarkStart w:id="809" w:name="_Toc497929702"/>
      <w:bookmarkStart w:id="810" w:name="_Toc497992673"/>
      <w:bookmarkStart w:id="811" w:name="_Toc226033195"/>
      <w:r w:rsidRPr="004B4852">
        <w:rPr>
          <w:rFonts w:cstheme="majorHAnsi"/>
        </w:rPr>
        <w:t>Podniesienie</w:t>
      </w:r>
      <w:r w:rsidRPr="004B4852">
        <w:rPr>
          <w:rFonts w:eastAsia="Times New Roman" w:cstheme="majorHAnsi"/>
        </w:rPr>
        <w:t xml:space="preserve"> bezpieczeństwa energetycznego poprzez zastosowanie mikrokogeneracji do wytwarzania energii elektrycznej </w:t>
      </w:r>
      <w:r w:rsidRPr="004B4852">
        <w:rPr>
          <w:rFonts w:eastAsia="Times New Roman" w:cstheme="majorHAnsi"/>
        </w:rPr>
        <w:br/>
        <w:t>i ciepła w źródłach rozproszonych</w:t>
      </w:r>
      <w:bookmarkEnd w:id="697"/>
      <w:bookmarkEnd w:id="805"/>
      <w:bookmarkEnd w:id="806"/>
      <w:bookmarkEnd w:id="807"/>
      <w:bookmarkEnd w:id="808"/>
      <w:bookmarkEnd w:id="809"/>
      <w:bookmarkEnd w:id="810"/>
      <w:bookmarkEnd w:id="811"/>
    </w:p>
    <w:p w14:paraId="15089960" w14:textId="4D826D55" w:rsidR="00F45132" w:rsidRPr="004B4852" w:rsidRDefault="00F45132" w:rsidP="00F45132">
      <w:pPr>
        <w:rPr>
          <w:rFonts w:asciiTheme="majorHAnsi" w:hAnsiTheme="majorHAnsi" w:cstheme="majorHAnsi"/>
        </w:rPr>
      </w:pPr>
      <w:r w:rsidRPr="004B4852">
        <w:rPr>
          <w:rFonts w:asciiTheme="majorHAnsi" w:hAnsiTheme="majorHAnsi" w:cstheme="majorHAnsi"/>
        </w:rPr>
        <w:t xml:space="preserve">Mikrokogeneracja to proces jednoczesnego wytwarzania energii elektrycznej </w:t>
      </w:r>
      <w:r w:rsidR="0076496A">
        <w:rPr>
          <w:rFonts w:asciiTheme="majorHAnsi" w:hAnsiTheme="majorHAnsi" w:cstheme="majorHAnsi"/>
        </w:rPr>
        <w:br/>
      </w:r>
      <w:r w:rsidRPr="004B4852">
        <w:rPr>
          <w:rFonts w:asciiTheme="majorHAnsi" w:hAnsiTheme="majorHAnsi" w:cstheme="majorHAnsi"/>
        </w:rPr>
        <w:t>i cieplnej, który prowadzi do lepszego, pod względem efektywności wytworzenia, wykorzystania paliwa pierwotnego w stosunku do produkcji rozdzielnej. W efekcie, za tę samą jednostkę paliwa pierwotnego możliwe jest otrzymanie większej ilości energii końcowej, niwelując ewentualne straty wytwórcze. W przypadku instalacji mikrokogeneracyjnych w energetyce rozproszonej podstawowym urządzeniem mogą być agregaty prądotwórcze na bazie silników spalinowych z podłączeniem poprzez wymie</w:t>
      </w:r>
      <w:r w:rsidR="008F0D55" w:rsidRPr="004B4852">
        <w:rPr>
          <w:rFonts w:asciiTheme="majorHAnsi" w:hAnsiTheme="majorHAnsi" w:cstheme="majorHAnsi"/>
        </w:rPr>
        <w:t>nn</w:t>
      </w:r>
      <w:r w:rsidRPr="004B4852">
        <w:rPr>
          <w:rFonts w:asciiTheme="majorHAnsi" w:hAnsiTheme="majorHAnsi" w:cstheme="majorHAnsi"/>
        </w:rPr>
        <w:t xml:space="preserve">iki ciepła do węzła ciepłowniczego. </w:t>
      </w:r>
    </w:p>
    <w:p w14:paraId="05F0A3C9" w14:textId="77777777" w:rsidR="00F45132" w:rsidRPr="004B4852" w:rsidRDefault="00F45132" w:rsidP="00F45132">
      <w:pPr>
        <w:rPr>
          <w:rFonts w:asciiTheme="majorHAnsi" w:hAnsiTheme="majorHAnsi" w:cstheme="majorHAnsi"/>
        </w:rPr>
      </w:pPr>
      <w:r w:rsidRPr="004B4852">
        <w:rPr>
          <w:rFonts w:asciiTheme="majorHAnsi" w:hAnsiTheme="majorHAnsi" w:cstheme="majorHAnsi"/>
        </w:rPr>
        <w:t xml:space="preserve">Stosowanie mikrokogeneracji nie jest jeszcze rozpowszechnione na terenie kraju. Jednakże, biorąc pod uwagę rosnący koszt zaopatrzenia w ciepło, energię elektryczną </w:t>
      </w:r>
      <w:r w:rsidRPr="004B4852">
        <w:rPr>
          <w:rFonts w:asciiTheme="majorHAnsi" w:hAnsiTheme="majorHAnsi" w:cstheme="majorHAnsi"/>
        </w:rPr>
        <w:lastRenderedPageBreak/>
        <w:t>i paliwa gazowe oraz malejące koszty inwestycyjne takich rozwiązań, także wskutek programów dotacyjnych, należy się spodziewać powstania indywidualnych źródeł kogeneracyjnych wraz z rozwojem układów PV i przydomowych wiatraków produkujących energię elektryczną w układach prosumenckich.</w:t>
      </w:r>
    </w:p>
    <w:p w14:paraId="7BC81A6D" w14:textId="77777777" w:rsidR="00F45132" w:rsidRPr="004B4852" w:rsidRDefault="00F45132" w:rsidP="00CB013C">
      <w:pPr>
        <w:pStyle w:val="Nagwek2"/>
        <w:ind w:hanging="567"/>
        <w:rPr>
          <w:rFonts w:cstheme="majorHAnsi"/>
        </w:rPr>
      </w:pPr>
      <w:bookmarkStart w:id="812" w:name="_Toc484420692"/>
      <w:bookmarkStart w:id="813" w:name="_Toc484420782"/>
      <w:bookmarkStart w:id="814" w:name="_Toc497929703"/>
      <w:bookmarkStart w:id="815" w:name="_Toc497992674"/>
      <w:bookmarkStart w:id="816" w:name="_Toc226033196"/>
      <w:r w:rsidRPr="004B4852">
        <w:rPr>
          <w:rFonts w:cstheme="majorHAnsi"/>
        </w:rPr>
        <w:t>Możliwość stosowania środków poprawy efektywności energetycznej</w:t>
      </w:r>
      <w:bookmarkEnd w:id="812"/>
      <w:bookmarkEnd w:id="813"/>
      <w:bookmarkEnd w:id="814"/>
      <w:bookmarkEnd w:id="815"/>
      <w:bookmarkEnd w:id="816"/>
    </w:p>
    <w:p w14:paraId="368BDABC" w14:textId="1EC78178" w:rsidR="00781288" w:rsidRPr="004B4852" w:rsidRDefault="00781288" w:rsidP="00781288">
      <w:pPr>
        <w:rPr>
          <w:rFonts w:asciiTheme="majorHAnsi" w:hAnsiTheme="majorHAnsi" w:cstheme="majorHAnsi"/>
        </w:rPr>
      </w:pPr>
      <w:r w:rsidRPr="004B4852">
        <w:rPr>
          <w:rFonts w:asciiTheme="majorHAnsi" w:hAnsiTheme="majorHAnsi" w:cstheme="majorHAnsi"/>
        </w:rPr>
        <w:t xml:space="preserve">Przedsięwzięcia racjonalizujące użytkowanie nośników energii na obszarze </w:t>
      </w:r>
      <w:r w:rsidR="00DE109A">
        <w:rPr>
          <w:rFonts w:asciiTheme="majorHAnsi" w:hAnsiTheme="majorHAnsi" w:cstheme="majorHAnsi"/>
        </w:rPr>
        <w:t>Gminy</w:t>
      </w:r>
      <w:r w:rsidR="00DE109A" w:rsidRPr="004B4852">
        <w:rPr>
          <w:rFonts w:asciiTheme="majorHAnsi" w:hAnsiTheme="majorHAnsi" w:cstheme="majorHAnsi"/>
        </w:rPr>
        <w:t xml:space="preserve"> </w:t>
      </w:r>
      <w:r w:rsidRPr="004B4852">
        <w:rPr>
          <w:rFonts w:asciiTheme="majorHAnsi" w:hAnsiTheme="majorHAnsi" w:cstheme="majorHAnsi"/>
        </w:rPr>
        <w:t>mają szczególnie na celu:</w:t>
      </w:r>
    </w:p>
    <w:p w14:paraId="2E534254" w14:textId="3718FFD3" w:rsidR="00781288" w:rsidRPr="004B4852" w:rsidRDefault="00781288">
      <w:pPr>
        <w:pStyle w:val="Akapitzlist"/>
        <w:numPr>
          <w:ilvl w:val="0"/>
          <w:numId w:val="7"/>
        </w:numPr>
        <w:rPr>
          <w:rFonts w:asciiTheme="majorHAnsi" w:hAnsiTheme="majorHAnsi" w:cstheme="majorHAnsi"/>
        </w:rPr>
      </w:pPr>
      <w:r w:rsidRPr="004B4852">
        <w:rPr>
          <w:rFonts w:asciiTheme="majorHAnsi" w:hAnsiTheme="majorHAnsi" w:cstheme="majorHAnsi"/>
        </w:rPr>
        <w:t xml:space="preserve">ograniczenie zużycia energii pierwotnej wydatkowanej na zapewnienie komfortu funkcjonowania </w:t>
      </w:r>
      <w:r w:rsidR="00DE109A">
        <w:rPr>
          <w:rFonts w:asciiTheme="majorHAnsi" w:hAnsiTheme="majorHAnsi" w:cstheme="majorHAnsi"/>
        </w:rPr>
        <w:t>Gminy</w:t>
      </w:r>
      <w:r w:rsidRPr="004B4852">
        <w:rPr>
          <w:rFonts w:asciiTheme="majorHAnsi" w:hAnsiTheme="majorHAnsi" w:cstheme="majorHAnsi"/>
        </w:rPr>
        <w:t xml:space="preserve"> i jej mieszkańców;</w:t>
      </w:r>
    </w:p>
    <w:p w14:paraId="4C22B87C" w14:textId="3B89F663" w:rsidR="00781288" w:rsidRPr="004B4852" w:rsidRDefault="00781288">
      <w:pPr>
        <w:pStyle w:val="Akapitzlist"/>
        <w:numPr>
          <w:ilvl w:val="0"/>
          <w:numId w:val="7"/>
        </w:numPr>
        <w:rPr>
          <w:rFonts w:asciiTheme="majorHAnsi" w:hAnsiTheme="majorHAnsi" w:cstheme="majorHAnsi"/>
        </w:rPr>
      </w:pPr>
      <w:r w:rsidRPr="004B4852">
        <w:rPr>
          <w:rFonts w:asciiTheme="majorHAnsi" w:hAnsiTheme="majorHAnsi" w:cstheme="majorHAnsi"/>
        </w:rPr>
        <w:t xml:space="preserve">ograniczenie wpływu na środowisko funkcjonowania na obszarze </w:t>
      </w:r>
      <w:r w:rsidR="00DE109A">
        <w:rPr>
          <w:rFonts w:asciiTheme="majorHAnsi" w:hAnsiTheme="majorHAnsi" w:cstheme="majorHAnsi"/>
        </w:rPr>
        <w:t>Gminy</w:t>
      </w:r>
      <w:r w:rsidR="00DE109A" w:rsidRPr="004B4852">
        <w:rPr>
          <w:rFonts w:asciiTheme="majorHAnsi" w:hAnsiTheme="majorHAnsi" w:cstheme="majorHAnsi"/>
        </w:rPr>
        <w:t xml:space="preserve"> </w:t>
      </w:r>
      <w:r w:rsidRPr="004B4852">
        <w:rPr>
          <w:rFonts w:asciiTheme="majorHAnsi" w:hAnsiTheme="majorHAnsi" w:cstheme="majorHAnsi"/>
        </w:rPr>
        <w:t>sektora paliwowo-energetycznego</w:t>
      </w:r>
      <w:r w:rsidR="008A0EE4">
        <w:rPr>
          <w:rFonts w:asciiTheme="majorHAnsi" w:hAnsiTheme="majorHAnsi" w:cstheme="majorHAnsi"/>
        </w:rPr>
        <w:t>.</w:t>
      </w:r>
    </w:p>
    <w:p w14:paraId="6FAF3FB6" w14:textId="1C871B6A" w:rsidR="004434E7" w:rsidRDefault="004434E7" w:rsidP="004434E7">
      <w:pPr>
        <w:rPr>
          <w:rFonts w:asciiTheme="majorHAnsi" w:hAnsiTheme="majorHAnsi" w:cstheme="majorHAnsi"/>
        </w:rPr>
      </w:pPr>
      <w:r>
        <w:rPr>
          <w:rFonts w:asciiTheme="majorHAnsi" w:hAnsiTheme="majorHAnsi" w:cstheme="majorHAnsi"/>
        </w:rPr>
        <w:t>Ważnym krokiem podjętym w celu ograniczenia niskiej emisji</w:t>
      </w:r>
      <w:r w:rsidR="008469A4">
        <w:rPr>
          <w:rFonts w:asciiTheme="majorHAnsi" w:hAnsiTheme="majorHAnsi" w:cstheme="majorHAnsi"/>
        </w:rPr>
        <w:t>, zmniejszenia zużycia energii oraz zwiększenia efektywności energetycznej</w:t>
      </w:r>
      <w:r>
        <w:rPr>
          <w:rFonts w:asciiTheme="majorHAnsi" w:hAnsiTheme="majorHAnsi" w:cstheme="majorHAnsi"/>
        </w:rPr>
        <w:t xml:space="preserve"> na terenie </w:t>
      </w:r>
      <w:r w:rsidR="00DF0E90">
        <w:rPr>
          <w:rFonts w:asciiTheme="majorHAnsi" w:hAnsiTheme="majorHAnsi" w:cstheme="majorHAnsi"/>
        </w:rPr>
        <w:t>w</w:t>
      </w:r>
      <w:r>
        <w:rPr>
          <w:rFonts w:asciiTheme="majorHAnsi" w:hAnsiTheme="majorHAnsi" w:cstheme="majorHAnsi"/>
        </w:rPr>
        <w:t xml:space="preserve">ojewództwa </w:t>
      </w:r>
      <w:r w:rsidR="006B45E0">
        <w:rPr>
          <w:rFonts w:asciiTheme="majorHAnsi" w:hAnsiTheme="majorHAnsi" w:cstheme="majorHAnsi"/>
        </w:rPr>
        <w:t>opolskiego</w:t>
      </w:r>
      <w:r w:rsidR="00824E6C">
        <w:rPr>
          <w:rFonts w:asciiTheme="majorHAnsi" w:hAnsiTheme="majorHAnsi" w:cstheme="majorHAnsi"/>
        </w:rPr>
        <w:t xml:space="preserve">, a przez to także na terenie </w:t>
      </w:r>
      <w:r w:rsidR="00A43066">
        <w:rPr>
          <w:rFonts w:asciiTheme="majorHAnsi" w:hAnsiTheme="majorHAnsi" w:cstheme="majorHAnsi"/>
        </w:rPr>
        <w:t xml:space="preserve">Gminy </w:t>
      </w:r>
      <w:r w:rsidR="006B45E0">
        <w:t>Olszanka</w:t>
      </w:r>
      <w:r w:rsidR="00A01DE6">
        <w:rPr>
          <w:rFonts w:asciiTheme="majorHAnsi" w:hAnsiTheme="majorHAnsi" w:cstheme="majorHAnsi"/>
        </w:rPr>
        <w:t xml:space="preserve"> </w:t>
      </w:r>
      <w:r>
        <w:rPr>
          <w:rFonts w:asciiTheme="majorHAnsi" w:hAnsiTheme="majorHAnsi" w:cstheme="majorHAnsi"/>
        </w:rPr>
        <w:t xml:space="preserve">jest </w:t>
      </w:r>
      <w:r w:rsidR="007B199C">
        <w:rPr>
          <w:rFonts w:asciiTheme="majorHAnsi" w:hAnsiTheme="majorHAnsi" w:cstheme="majorHAnsi"/>
        </w:rPr>
        <w:t xml:space="preserve">rozpoczęcie prac </w:t>
      </w:r>
      <w:r w:rsidR="00B0165C" w:rsidRPr="007B7D2F">
        <w:rPr>
          <w:rFonts w:asciiTheme="majorHAnsi" w:hAnsiTheme="majorHAnsi" w:cstheme="majorHAnsi"/>
        </w:rPr>
        <w:t>w</w:t>
      </w:r>
      <w:r w:rsidR="00B0165C">
        <w:rPr>
          <w:rFonts w:asciiTheme="majorHAnsi" w:hAnsiTheme="majorHAnsi" w:cstheme="majorHAnsi"/>
        </w:rPr>
        <w:t xml:space="preserve"> </w:t>
      </w:r>
      <w:r w:rsidRPr="007B7D2F">
        <w:rPr>
          <w:rFonts w:asciiTheme="majorHAnsi" w:hAnsiTheme="majorHAnsi" w:cstheme="majorHAnsi"/>
        </w:rPr>
        <w:t xml:space="preserve">sprawie wprowadzenia na obszarze województwa </w:t>
      </w:r>
      <w:r w:rsidR="006B45E0">
        <w:rPr>
          <w:rFonts w:asciiTheme="majorHAnsi" w:hAnsiTheme="majorHAnsi" w:cstheme="majorHAnsi"/>
        </w:rPr>
        <w:t>opolskiego</w:t>
      </w:r>
      <w:r w:rsidR="006B45E0" w:rsidRPr="007B7D2F">
        <w:rPr>
          <w:rFonts w:asciiTheme="majorHAnsi" w:hAnsiTheme="majorHAnsi" w:cstheme="majorHAnsi"/>
        </w:rPr>
        <w:t xml:space="preserve"> </w:t>
      </w:r>
      <w:r w:rsidRPr="007B7D2F">
        <w:rPr>
          <w:rFonts w:asciiTheme="majorHAnsi" w:hAnsiTheme="majorHAnsi" w:cstheme="majorHAnsi"/>
        </w:rPr>
        <w:t>ograniczeń i</w:t>
      </w:r>
      <w:r w:rsidR="00502805">
        <w:rPr>
          <w:rFonts w:asciiTheme="majorHAnsi" w:hAnsiTheme="majorHAnsi" w:cstheme="majorHAnsi"/>
        </w:rPr>
        <w:t xml:space="preserve"> </w:t>
      </w:r>
      <w:r w:rsidR="00660DE7">
        <w:rPr>
          <w:rFonts w:asciiTheme="majorHAnsi" w:hAnsiTheme="majorHAnsi" w:cstheme="majorHAnsi"/>
        </w:rPr>
        <w:t> </w:t>
      </w:r>
      <w:r w:rsidRPr="007B7D2F">
        <w:rPr>
          <w:rFonts w:asciiTheme="majorHAnsi" w:hAnsiTheme="majorHAnsi" w:cstheme="majorHAnsi"/>
        </w:rPr>
        <w:t>zakazów w zakresie</w:t>
      </w:r>
      <w:r>
        <w:rPr>
          <w:rFonts w:asciiTheme="majorHAnsi" w:hAnsiTheme="majorHAnsi" w:cstheme="majorHAnsi"/>
        </w:rPr>
        <w:t xml:space="preserve"> </w:t>
      </w:r>
      <w:r w:rsidRPr="007B7D2F">
        <w:rPr>
          <w:rFonts w:asciiTheme="majorHAnsi" w:hAnsiTheme="majorHAnsi" w:cstheme="majorHAnsi"/>
        </w:rPr>
        <w:t>eksploatacji instalacji, w których następuje spalanie paliw</w:t>
      </w:r>
      <w:r>
        <w:rPr>
          <w:rFonts w:asciiTheme="majorHAnsi" w:hAnsiTheme="majorHAnsi" w:cstheme="majorHAnsi"/>
        </w:rPr>
        <w:t xml:space="preserve">, </w:t>
      </w:r>
      <w:r w:rsidR="007B199C">
        <w:rPr>
          <w:rFonts w:asciiTheme="majorHAnsi" w:hAnsiTheme="majorHAnsi" w:cstheme="majorHAnsi"/>
        </w:rPr>
        <w:t>czyli tzw. uchwały antysmogowej</w:t>
      </w:r>
      <w:r>
        <w:rPr>
          <w:rFonts w:asciiTheme="majorHAnsi" w:hAnsiTheme="majorHAnsi" w:cstheme="majorHAnsi"/>
        </w:rPr>
        <w:t>.</w:t>
      </w:r>
      <w:r w:rsidR="007B199C">
        <w:rPr>
          <w:rFonts w:asciiTheme="majorHAnsi" w:hAnsiTheme="majorHAnsi" w:cstheme="majorHAnsi"/>
        </w:rPr>
        <w:t xml:space="preserve"> </w:t>
      </w:r>
    </w:p>
    <w:p w14:paraId="68D2DD8C" w14:textId="4A8DB222" w:rsidR="006B45E0" w:rsidRDefault="00A43066" w:rsidP="006B45E0">
      <w:r w:rsidRPr="00A43066">
        <w:t xml:space="preserve">Sejmik Województwa </w:t>
      </w:r>
      <w:r w:rsidR="00963DA3">
        <w:t>Opolskiego</w:t>
      </w:r>
      <w:r w:rsidRPr="00A43066">
        <w:t xml:space="preserve"> przyjął tzw. uchwał</w:t>
      </w:r>
      <w:r w:rsidR="0061695F">
        <w:t>y</w:t>
      </w:r>
      <w:r w:rsidRPr="00A43066">
        <w:t xml:space="preserve"> antysmogow</w:t>
      </w:r>
      <w:r w:rsidR="0061695F">
        <w:t>e</w:t>
      </w:r>
      <w:r w:rsidRPr="00A43066">
        <w:t xml:space="preserve"> wprowadzającą na obszarze województwa </w:t>
      </w:r>
      <w:r w:rsidR="00963DA3">
        <w:t xml:space="preserve">opolskiego </w:t>
      </w:r>
      <w:r w:rsidRPr="00A43066">
        <w:t>ograniczenia i zakazy w zakresie eksploatacji instalacji, w których następuje spalanie paliw.</w:t>
      </w:r>
      <w:r w:rsidR="0061695F">
        <w:t xml:space="preserve"> </w:t>
      </w:r>
      <w:r w:rsidR="006B45E0">
        <w:t xml:space="preserve">W odniesieniu do Gminy Olszanka właściwa jest: </w:t>
      </w:r>
    </w:p>
    <w:p w14:paraId="05EC3006" w14:textId="187D4634" w:rsidR="0061695F" w:rsidRDefault="006B45E0">
      <w:pPr>
        <w:pStyle w:val="Akapitzlist"/>
        <w:numPr>
          <w:ilvl w:val="0"/>
          <w:numId w:val="38"/>
        </w:numPr>
      </w:pPr>
      <w:r w:rsidRPr="006B45E0">
        <w:t>Uchwała Nr XXXII/367/2017 Sejmiku Województwa Opolskiego z dnia 26 września 2017 r. w sprawie wprowadzenia na obszarze województwa opolskiego ograniczeń w zakresie eksploatacji instalacji, w których następuje spalanie paliw</w:t>
      </w:r>
      <w:r>
        <w:t>.</w:t>
      </w:r>
    </w:p>
    <w:p w14:paraId="22E2ACA0" w14:textId="596107E3" w:rsidR="00A43066" w:rsidRDefault="00A43066" w:rsidP="0052262E">
      <w:r w:rsidRPr="00A43066">
        <w:t xml:space="preserve">Zgodnie z obowiązującą uchwałą antysmogową konieczna jest wymiana wszystkich źródeł bezklasowych (poniżej klasy 3) eksploatowanych powyżej 5 lat od daty produkcji. W dalszej kolejności  wszystkich pozostałych źródeł poniżej klasy 3. </w:t>
      </w:r>
    </w:p>
    <w:p w14:paraId="28CD42EC" w14:textId="77777777" w:rsidR="006B45E0" w:rsidRPr="006B45E0" w:rsidRDefault="006B45E0" w:rsidP="006B45E0">
      <w:r w:rsidRPr="006B45E0">
        <w:t>Kluczowe postanowienia uchwały:</w:t>
      </w:r>
    </w:p>
    <w:p w14:paraId="658D11BA" w14:textId="77777777" w:rsidR="006B45E0" w:rsidRPr="006B45E0" w:rsidRDefault="006B45E0" w:rsidP="006B45E0">
      <w:pPr>
        <w:pStyle w:val="Akapitzlist"/>
        <w:numPr>
          <w:ilvl w:val="0"/>
          <w:numId w:val="122"/>
        </w:numPr>
      </w:pPr>
      <w:r w:rsidRPr="006B45E0">
        <w:lastRenderedPageBreak/>
        <w:t xml:space="preserve">Zakaz stosowania paliw stałych: Uchwała zakazuje stosowania węgla brunatnego oraz paliw stałych o zawartości siarki powyżej 0,6% i popiołu powyżej 15%. </w:t>
      </w:r>
    </w:p>
    <w:p w14:paraId="6FEDFD09" w14:textId="77777777" w:rsidR="006B45E0" w:rsidRPr="006B45E0" w:rsidRDefault="006B45E0" w:rsidP="006B45E0">
      <w:pPr>
        <w:pStyle w:val="Akapitzlist"/>
        <w:numPr>
          <w:ilvl w:val="0"/>
          <w:numId w:val="122"/>
        </w:numPr>
      </w:pPr>
      <w:r w:rsidRPr="006B45E0">
        <w:t>Wymiana źródeł ciepła: Właściciele budynków są zobowiązani do wymiany starych pieców i kotłów na nowoczesne urządzenia spełniające określone normy emisyjne.</w:t>
      </w:r>
    </w:p>
    <w:p w14:paraId="181134C3" w14:textId="77777777" w:rsidR="006B45E0" w:rsidRPr="006B45E0" w:rsidRDefault="006B45E0" w:rsidP="006B45E0">
      <w:pPr>
        <w:pStyle w:val="Akapitzlist"/>
        <w:numPr>
          <w:ilvl w:val="0"/>
          <w:numId w:val="122"/>
        </w:numPr>
      </w:pPr>
      <w:r w:rsidRPr="006B45E0">
        <w:t>Terminy dostosowania: Ustalone zostały terminy, do których właściciele nieruchomości muszą dostosować swoje instalacje do nowych wymagań.</w:t>
      </w:r>
    </w:p>
    <w:p w14:paraId="6721E54B" w14:textId="77777777" w:rsidR="006B45E0" w:rsidRPr="006B45E0" w:rsidRDefault="006B45E0" w:rsidP="006B45E0">
      <w:r w:rsidRPr="006B45E0">
        <w:t>Cele uchwały w zakresie zapotrzebowania na energię:</w:t>
      </w:r>
    </w:p>
    <w:p w14:paraId="1A6660E4" w14:textId="77777777" w:rsidR="006B45E0" w:rsidRPr="006B45E0" w:rsidRDefault="006B45E0" w:rsidP="006B45E0">
      <w:pPr>
        <w:pStyle w:val="Akapitzlist"/>
        <w:numPr>
          <w:ilvl w:val="0"/>
          <w:numId w:val="123"/>
        </w:numPr>
      </w:pPr>
      <w:r w:rsidRPr="006B45E0">
        <w:t>Redukcja emisji zanieczyszczeń: Ograniczenie stosowania paliw stałych ma na celu zmniejszenie emisji pyłów, tlenków azotu i innych szkodliwych substancji do atmosfery.</w:t>
      </w:r>
    </w:p>
    <w:p w14:paraId="649FBADB" w14:textId="77777777" w:rsidR="006B45E0" w:rsidRPr="006B45E0" w:rsidRDefault="006B45E0" w:rsidP="006B45E0">
      <w:pPr>
        <w:pStyle w:val="Akapitzlist"/>
        <w:numPr>
          <w:ilvl w:val="0"/>
          <w:numId w:val="123"/>
        </w:numPr>
      </w:pPr>
      <w:r w:rsidRPr="006B45E0">
        <w:t>Poprawa efektywności energetycznej: Wymiana przestarzałych źródeł ciepła na nowoczesne urządzenia ma przyczynić się do zwiększenia efektywności energetycznej budynków.</w:t>
      </w:r>
    </w:p>
    <w:p w14:paraId="5ED04DF5" w14:textId="77777777" w:rsidR="006B45E0" w:rsidRPr="006B45E0" w:rsidRDefault="006B45E0" w:rsidP="006B45E0">
      <w:pPr>
        <w:pStyle w:val="Akapitzlist"/>
        <w:numPr>
          <w:ilvl w:val="0"/>
          <w:numId w:val="123"/>
        </w:numPr>
      </w:pPr>
      <w:r w:rsidRPr="006B45E0">
        <w:t>Promocja odnawialnych źródeł energii: Uchwała wspiera przechodzenie na odnawialne źródła energii, takie jak pompy ciepła czy kolektory słoneczne, poprzez umożliwienie ich stosowania w miejsce tradycyjnych pieców węglowych.</w:t>
      </w:r>
    </w:p>
    <w:p w14:paraId="784B8724" w14:textId="77777777" w:rsidR="006B45E0" w:rsidRPr="006B45E0" w:rsidRDefault="006B45E0" w:rsidP="006B45E0">
      <w:pPr>
        <w:pStyle w:val="Akapitzlist"/>
        <w:numPr>
          <w:ilvl w:val="0"/>
          <w:numId w:val="123"/>
        </w:numPr>
      </w:pPr>
      <w:r w:rsidRPr="006B45E0">
        <w:t>Dzięki tym działaniom województwo opolskie dąży do poprawy jakości powietrza oraz zwiększenia efektywności energetycznej w regionie.</w:t>
      </w:r>
    </w:p>
    <w:p w14:paraId="120C24CB" w14:textId="77777777" w:rsidR="00DF0E90" w:rsidRDefault="00DF0E90" w:rsidP="00DF0E90">
      <w:r w:rsidRPr="00A47A4C">
        <w:rPr>
          <w:rFonts w:asciiTheme="majorHAnsi" w:hAnsiTheme="majorHAnsi" w:cstheme="majorHAnsi"/>
        </w:rPr>
        <w:t>Z jednej strony te przepisy mają na celu ograniczenie niskiej emisji, ale ze względu na wprowadzenia zapisów odnoszących się do wymagań ekoprojektu konieczne jest też stosowanie urządzeń o wysokiej sprawności, to zaś ma  wpływ na zwiększenie efektywności oraz zmniejszenie zużycia paliw.</w:t>
      </w:r>
    </w:p>
    <w:p w14:paraId="46AAC195" w14:textId="23971C3A" w:rsidR="00F45132" w:rsidRPr="008469A4" w:rsidRDefault="00BF401E" w:rsidP="004A1E23">
      <w:pPr>
        <w:rPr>
          <w:rFonts w:asciiTheme="majorHAnsi" w:hAnsiTheme="majorHAnsi" w:cstheme="majorHAnsi"/>
        </w:rPr>
      </w:pPr>
      <w:r>
        <w:rPr>
          <w:rFonts w:asciiTheme="majorHAnsi" w:hAnsiTheme="majorHAnsi" w:cstheme="majorHAnsi"/>
        </w:rPr>
        <w:t>Podsumowując n</w:t>
      </w:r>
      <w:r w:rsidR="00781288" w:rsidRPr="00EC1707">
        <w:rPr>
          <w:rFonts w:asciiTheme="majorHAnsi" w:hAnsiTheme="majorHAnsi" w:cstheme="majorHAnsi"/>
        </w:rPr>
        <w:t xml:space="preserve">ależy stwierdzić, że </w:t>
      </w:r>
      <w:r w:rsidR="002729BF">
        <w:rPr>
          <w:rFonts w:asciiTheme="majorHAnsi" w:hAnsiTheme="majorHAnsi" w:cstheme="majorHAnsi"/>
        </w:rPr>
        <w:t xml:space="preserve">Gmina </w:t>
      </w:r>
      <w:r w:rsidR="009C0606">
        <w:t>Olszanka</w:t>
      </w:r>
      <w:r w:rsidR="00A01DE6" w:rsidRPr="00EC1707">
        <w:rPr>
          <w:rFonts w:asciiTheme="majorHAnsi" w:hAnsiTheme="majorHAnsi" w:cstheme="majorHAnsi"/>
        </w:rPr>
        <w:t xml:space="preserve"> </w:t>
      </w:r>
      <w:r w:rsidR="00781288" w:rsidRPr="00EC1707">
        <w:rPr>
          <w:rFonts w:asciiTheme="majorHAnsi" w:hAnsiTheme="majorHAnsi" w:cstheme="majorHAnsi"/>
        </w:rPr>
        <w:t>ma</w:t>
      </w:r>
      <w:r w:rsidR="000C15D7">
        <w:rPr>
          <w:rFonts w:asciiTheme="majorHAnsi" w:hAnsiTheme="majorHAnsi" w:cstheme="majorHAnsi"/>
        </w:rPr>
        <w:t xml:space="preserve"> stosunkowo</w:t>
      </w:r>
      <w:r w:rsidR="003836F5" w:rsidRPr="00EC1707">
        <w:rPr>
          <w:rFonts w:asciiTheme="majorHAnsi" w:hAnsiTheme="majorHAnsi" w:cstheme="majorHAnsi"/>
        </w:rPr>
        <w:t xml:space="preserve"> </w:t>
      </w:r>
      <w:r w:rsidR="00781288" w:rsidRPr="00EC1707">
        <w:rPr>
          <w:rFonts w:asciiTheme="majorHAnsi" w:hAnsiTheme="majorHAnsi" w:cstheme="majorHAnsi"/>
        </w:rPr>
        <w:t>niewielki wpływ na</w:t>
      </w:r>
      <w:r w:rsidR="00D71D4A">
        <w:rPr>
          <w:rFonts w:asciiTheme="majorHAnsi" w:hAnsiTheme="majorHAnsi" w:cstheme="majorHAnsi"/>
        </w:rPr>
        <w:t> </w:t>
      </w:r>
      <w:r w:rsidR="00781288" w:rsidRPr="00EC1707">
        <w:rPr>
          <w:rFonts w:asciiTheme="majorHAnsi" w:hAnsiTheme="majorHAnsi" w:cstheme="majorHAnsi"/>
        </w:rPr>
        <w:t>działania podmiotów energetycznych</w:t>
      </w:r>
      <w:r>
        <w:rPr>
          <w:rFonts w:asciiTheme="majorHAnsi" w:hAnsiTheme="majorHAnsi" w:cstheme="majorHAnsi"/>
        </w:rPr>
        <w:t xml:space="preserve">, natomiast </w:t>
      </w:r>
      <w:r w:rsidR="000540E0" w:rsidRPr="00824E6C">
        <w:rPr>
          <w:rFonts w:asciiTheme="majorHAnsi" w:hAnsiTheme="majorHAnsi" w:cstheme="majorHAnsi"/>
        </w:rPr>
        <w:t xml:space="preserve"> </w:t>
      </w:r>
      <w:r>
        <w:rPr>
          <w:rFonts w:asciiTheme="majorHAnsi" w:hAnsiTheme="majorHAnsi" w:cstheme="majorHAnsi"/>
        </w:rPr>
        <w:t>z</w:t>
      </w:r>
      <w:r w:rsidR="00F45132" w:rsidRPr="00824E6C">
        <w:rPr>
          <w:rFonts w:asciiTheme="majorHAnsi" w:hAnsiTheme="majorHAnsi" w:cstheme="majorHAnsi"/>
        </w:rPr>
        <w:t>godnie z ustawą z dnia 20 maja 2016 r. o efektywności energetycznej</w:t>
      </w:r>
      <w:r w:rsidR="003836F5" w:rsidRPr="008469A4">
        <w:rPr>
          <w:rFonts w:asciiTheme="majorHAnsi" w:hAnsiTheme="majorHAnsi" w:cstheme="majorHAnsi"/>
        </w:rPr>
        <w:t xml:space="preserve"> </w:t>
      </w:r>
      <w:r>
        <w:rPr>
          <w:rFonts w:asciiTheme="majorHAnsi" w:hAnsiTheme="majorHAnsi" w:cstheme="majorHAnsi"/>
        </w:rPr>
        <w:t xml:space="preserve">może działać </w:t>
      </w:r>
      <w:r w:rsidR="006E0B79">
        <w:rPr>
          <w:rFonts w:asciiTheme="majorHAnsi" w:hAnsiTheme="majorHAnsi" w:cstheme="majorHAnsi"/>
        </w:rPr>
        <w:t xml:space="preserve">przez </w:t>
      </w:r>
      <w:r w:rsidR="00F45132" w:rsidRPr="008469A4">
        <w:rPr>
          <w:rFonts w:asciiTheme="majorHAnsi" w:hAnsiTheme="majorHAnsi" w:cstheme="majorHAnsi"/>
        </w:rPr>
        <w:t>jednostki sektora publicznego stos</w:t>
      </w:r>
      <w:r w:rsidR="006E0B79">
        <w:rPr>
          <w:rFonts w:asciiTheme="majorHAnsi" w:hAnsiTheme="majorHAnsi" w:cstheme="majorHAnsi"/>
        </w:rPr>
        <w:t xml:space="preserve">ując </w:t>
      </w:r>
      <w:r w:rsidR="00F45132" w:rsidRPr="008469A4">
        <w:rPr>
          <w:rFonts w:asciiTheme="majorHAnsi" w:hAnsiTheme="majorHAnsi" w:cstheme="majorHAnsi"/>
        </w:rPr>
        <w:t xml:space="preserve"> środki poprawy efektywności energetycznej,</w:t>
      </w:r>
      <w:r w:rsidR="006E0B79">
        <w:rPr>
          <w:rFonts w:asciiTheme="majorHAnsi" w:hAnsiTheme="majorHAnsi" w:cstheme="majorHAnsi"/>
        </w:rPr>
        <w:t xml:space="preserve"> takie</w:t>
      </w:r>
      <w:r w:rsidR="00F45132" w:rsidRPr="008469A4">
        <w:rPr>
          <w:rFonts w:asciiTheme="majorHAnsi" w:hAnsiTheme="majorHAnsi" w:cstheme="majorHAnsi"/>
        </w:rPr>
        <w:t xml:space="preserve"> jak:</w:t>
      </w:r>
    </w:p>
    <w:p w14:paraId="1FD13FE1" w14:textId="77777777" w:rsidR="00F45132" w:rsidRPr="004B4852" w:rsidRDefault="00F45132">
      <w:pPr>
        <w:pStyle w:val="Akapitzlist"/>
        <w:numPr>
          <w:ilvl w:val="0"/>
          <w:numId w:val="20"/>
        </w:numPr>
        <w:rPr>
          <w:rFonts w:asciiTheme="majorHAnsi" w:hAnsiTheme="majorHAnsi" w:cstheme="majorHAnsi"/>
        </w:rPr>
      </w:pPr>
      <w:r w:rsidRPr="004B4852">
        <w:rPr>
          <w:rFonts w:asciiTheme="majorHAnsi" w:hAnsiTheme="majorHAnsi" w:cstheme="majorHAnsi"/>
        </w:rPr>
        <w:lastRenderedPageBreak/>
        <w:t>Realizacja i finansowanie przedsięwzięcia służącego poprawie efektywności energetycznej;</w:t>
      </w:r>
    </w:p>
    <w:p w14:paraId="398C70E8" w14:textId="38C7C82B" w:rsidR="00F45132" w:rsidRPr="004B4852" w:rsidRDefault="00F45132">
      <w:pPr>
        <w:pStyle w:val="Akapitzlist"/>
        <w:numPr>
          <w:ilvl w:val="0"/>
          <w:numId w:val="20"/>
        </w:numPr>
        <w:rPr>
          <w:rFonts w:asciiTheme="majorHAnsi" w:hAnsiTheme="majorHAnsi" w:cstheme="majorHAnsi"/>
        </w:rPr>
      </w:pPr>
      <w:r w:rsidRPr="004B4852">
        <w:rPr>
          <w:rFonts w:asciiTheme="majorHAnsi" w:hAnsiTheme="majorHAnsi" w:cstheme="majorHAnsi"/>
        </w:rPr>
        <w:t>Nabycie urządze</w:t>
      </w:r>
      <w:r w:rsidR="00DA6601" w:rsidRPr="004B4852">
        <w:rPr>
          <w:rFonts w:asciiTheme="majorHAnsi" w:hAnsiTheme="majorHAnsi" w:cstheme="majorHAnsi"/>
        </w:rPr>
        <w:t>ń</w:t>
      </w:r>
      <w:r w:rsidRPr="004B4852">
        <w:rPr>
          <w:rFonts w:asciiTheme="majorHAnsi" w:hAnsiTheme="majorHAnsi" w:cstheme="majorHAnsi"/>
        </w:rPr>
        <w:t>, instalacji lub pojazd</w:t>
      </w:r>
      <w:r w:rsidR="00DA6601" w:rsidRPr="004B4852">
        <w:rPr>
          <w:rFonts w:asciiTheme="majorHAnsi" w:hAnsiTheme="majorHAnsi" w:cstheme="majorHAnsi"/>
        </w:rPr>
        <w:t>ów</w:t>
      </w:r>
      <w:r w:rsidRPr="004B4852">
        <w:rPr>
          <w:rFonts w:asciiTheme="majorHAnsi" w:hAnsiTheme="majorHAnsi" w:cstheme="majorHAnsi"/>
        </w:rPr>
        <w:t>, charakteryzujących się niskim zużyciem energii oraz niskimi kosztami eksploatacji;</w:t>
      </w:r>
    </w:p>
    <w:p w14:paraId="5BD449C6" w14:textId="1D538FD9" w:rsidR="00F45132" w:rsidRPr="004B4852" w:rsidRDefault="00F45132">
      <w:pPr>
        <w:pStyle w:val="Akapitzlist"/>
        <w:numPr>
          <w:ilvl w:val="0"/>
          <w:numId w:val="20"/>
        </w:numPr>
        <w:rPr>
          <w:rFonts w:asciiTheme="majorHAnsi" w:hAnsiTheme="majorHAnsi" w:cstheme="majorHAnsi"/>
        </w:rPr>
      </w:pPr>
      <w:r w:rsidRPr="004B4852">
        <w:rPr>
          <w:rFonts w:asciiTheme="majorHAnsi" w:hAnsiTheme="majorHAnsi" w:cstheme="majorHAnsi"/>
        </w:rPr>
        <w:t xml:space="preserve">Wymiana </w:t>
      </w:r>
      <w:r w:rsidR="002729BF" w:rsidRPr="004B4852">
        <w:rPr>
          <w:rFonts w:asciiTheme="majorHAnsi" w:hAnsiTheme="majorHAnsi" w:cstheme="majorHAnsi"/>
        </w:rPr>
        <w:t>eksploatowan</w:t>
      </w:r>
      <w:r w:rsidR="002729BF">
        <w:rPr>
          <w:rFonts w:asciiTheme="majorHAnsi" w:hAnsiTheme="majorHAnsi" w:cstheme="majorHAnsi"/>
        </w:rPr>
        <w:t>ych</w:t>
      </w:r>
      <w:r w:rsidRPr="004B4852">
        <w:rPr>
          <w:rFonts w:asciiTheme="majorHAnsi" w:hAnsiTheme="majorHAnsi" w:cstheme="majorHAnsi"/>
        </w:rPr>
        <w:t xml:space="preserve"> urządze</w:t>
      </w:r>
      <w:r w:rsidR="00DA6601" w:rsidRPr="004B4852">
        <w:rPr>
          <w:rFonts w:asciiTheme="majorHAnsi" w:hAnsiTheme="majorHAnsi" w:cstheme="majorHAnsi"/>
        </w:rPr>
        <w:t>ń</w:t>
      </w:r>
      <w:r w:rsidRPr="004B4852">
        <w:rPr>
          <w:rFonts w:asciiTheme="majorHAnsi" w:hAnsiTheme="majorHAnsi" w:cstheme="majorHAnsi"/>
        </w:rPr>
        <w:t>, instalacji lub pojazd</w:t>
      </w:r>
      <w:r w:rsidR="00DA6601" w:rsidRPr="004B4852">
        <w:rPr>
          <w:rFonts w:asciiTheme="majorHAnsi" w:hAnsiTheme="majorHAnsi" w:cstheme="majorHAnsi"/>
        </w:rPr>
        <w:t>ów</w:t>
      </w:r>
      <w:r w:rsidRPr="004B4852">
        <w:rPr>
          <w:rFonts w:asciiTheme="majorHAnsi" w:hAnsiTheme="majorHAnsi" w:cstheme="majorHAnsi"/>
        </w:rPr>
        <w:t>, lub ich modernizacj</w:t>
      </w:r>
      <w:r w:rsidR="00DA6601" w:rsidRPr="004B4852">
        <w:rPr>
          <w:rFonts w:asciiTheme="majorHAnsi" w:hAnsiTheme="majorHAnsi" w:cstheme="majorHAnsi"/>
        </w:rPr>
        <w:t>i</w:t>
      </w:r>
      <w:r w:rsidRPr="004B4852">
        <w:rPr>
          <w:rFonts w:asciiTheme="majorHAnsi" w:hAnsiTheme="majorHAnsi" w:cstheme="majorHAnsi"/>
        </w:rPr>
        <w:t xml:space="preserve"> w celu zmniejszenia przez nie zużycie energii;</w:t>
      </w:r>
    </w:p>
    <w:p w14:paraId="7A1F146E" w14:textId="77777777" w:rsidR="00F45132" w:rsidRPr="004B4852" w:rsidRDefault="00F45132">
      <w:pPr>
        <w:pStyle w:val="Akapitzlist"/>
        <w:numPr>
          <w:ilvl w:val="0"/>
          <w:numId w:val="20"/>
        </w:numPr>
        <w:rPr>
          <w:rFonts w:asciiTheme="majorHAnsi" w:hAnsiTheme="majorHAnsi" w:cstheme="majorHAnsi"/>
        </w:rPr>
      </w:pPr>
      <w:r w:rsidRPr="004B4852">
        <w:rPr>
          <w:rFonts w:asciiTheme="majorHAnsi" w:hAnsiTheme="majorHAnsi" w:cstheme="majorHAnsi"/>
        </w:rPr>
        <w:t>Realizacja przedsięwzięć termomodernizacyjnych;</w:t>
      </w:r>
    </w:p>
    <w:p w14:paraId="155FC88F" w14:textId="77777777" w:rsidR="00F45132" w:rsidRPr="004B4852" w:rsidRDefault="00F45132">
      <w:pPr>
        <w:pStyle w:val="Akapitzlist"/>
        <w:numPr>
          <w:ilvl w:val="0"/>
          <w:numId w:val="20"/>
        </w:numPr>
        <w:rPr>
          <w:rFonts w:asciiTheme="majorHAnsi" w:hAnsiTheme="majorHAnsi" w:cstheme="majorHAnsi"/>
        </w:rPr>
      </w:pPr>
      <w:r w:rsidRPr="004B4852">
        <w:rPr>
          <w:rFonts w:asciiTheme="majorHAnsi" w:hAnsiTheme="majorHAnsi" w:cstheme="majorHAnsi"/>
        </w:rPr>
        <w:t>Wdrażanie systemu zarządzania środowiskowego.</w:t>
      </w:r>
    </w:p>
    <w:p w14:paraId="169DCE86" w14:textId="420C92A6" w:rsidR="00F45132" w:rsidRPr="004B4852" w:rsidRDefault="00F45132" w:rsidP="00B0165C">
      <w:pPr>
        <w:rPr>
          <w:rFonts w:asciiTheme="majorHAnsi" w:hAnsiTheme="majorHAnsi" w:cstheme="majorHAnsi"/>
        </w:rPr>
      </w:pPr>
      <w:r w:rsidRPr="004B4852">
        <w:rPr>
          <w:rFonts w:asciiTheme="majorHAnsi" w:hAnsiTheme="majorHAnsi" w:cstheme="majorHAnsi"/>
        </w:rPr>
        <w:t xml:space="preserve">Poprawa efektywności energetycznej może być rozpatrywana w odniesieniu do energii cieplnej poprzez poprawę izolacyjności cieplnej przegród zewnętrznych </w:t>
      </w:r>
      <w:r w:rsidRPr="004A08E7">
        <w:rPr>
          <w:rFonts w:asciiTheme="majorHAnsi" w:hAnsiTheme="majorHAnsi" w:cstheme="majorHAnsi"/>
        </w:rPr>
        <w:t>obiektów, a</w:t>
      </w:r>
      <w:r w:rsidR="00502805">
        <w:rPr>
          <w:rFonts w:asciiTheme="majorHAnsi" w:hAnsiTheme="majorHAnsi" w:cstheme="majorHAnsi"/>
        </w:rPr>
        <w:t xml:space="preserve"> </w:t>
      </w:r>
      <w:r w:rsidRPr="004A08E7">
        <w:rPr>
          <w:rFonts w:asciiTheme="majorHAnsi" w:hAnsiTheme="majorHAnsi" w:cstheme="majorHAnsi"/>
        </w:rPr>
        <w:t xml:space="preserve">także energii elektrycznej poprzez modernizację oświetlenia </w:t>
      </w:r>
      <w:r w:rsidR="0076496A">
        <w:rPr>
          <w:rFonts w:asciiTheme="majorHAnsi" w:hAnsiTheme="majorHAnsi" w:cstheme="majorHAnsi"/>
        </w:rPr>
        <w:br/>
      </w:r>
      <w:r w:rsidRPr="004A08E7">
        <w:rPr>
          <w:rFonts w:asciiTheme="majorHAnsi" w:hAnsiTheme="majorHAnsi" w:cstheme="majorHAnsi"/>
        </w:rPr>
        <w:t>i odbiorników w</w:t>
      </w:r>
      <w:r w:rsidR="00502805">
        <w:rPr>
          <w:rFonts w:asciiTheme="majorHAnsi" w:hAnsiTheme="majorHAnsi" w:cstheme="majorHAnsi"/>
        </w:rPr>
        <w:t xml:space="preserve"> </w:t>
      </w:r>
      <w:r w:rsidRPr="004A08E7">
        <w:rPr>
          <w:rFonts w:asciiTheme="majorHAnsi" w:hAnsiTheme="majorHAnsi" w:cstheme="majorHAnsi"/>
        </w:rPr>
        <w:t xml:space="preserve">zakresie poprawy klasy energetycznej wraz z zastosowaniem systemów zarządzania energią. Ponadto </w:t>
      </w:r>
      <w:r w:rsidR="00B0165C" w:rsidRPr="00123B63">
        <w:rPr>
          <w:rFonts w:asciiTheme="majorHAnsi" w:hAnsiTheme="majorHAnsi" w:cstheme="majorHAnsi"/>
        </w:rPr>
        <w:t xml:space="preserve">Założenia do planu zaopatrzenia w ciepło, energię elektryczną i paliwa gazowe dla </w:t>
      </w:r>
      <w:r w:rsidR="00600E55">
        <w:rPr>
          <w:rFonts w:asciiTheme="majorHAnsi" w:hAnsiTheme="majorHAnsi" w:cstheme="majorHAnsi"/>
        </w:rPr>
        <w:t xml:space="preserve">Gminy </w:t>
      </w:r>
      <w:r w:rsidR="009C0606">
        <w:t>Olszanka</w:t>
      </w:r>
      <w:r w:rsidR="009C0606" w:rsidRPr="004A08E7">
        <w:rPr>
          <w:rFonts w:asciiTheme="majorHAnsi" w:hAnsiTheme="majorHAnsi" w:cstheme="majorHAnsi"/>
        </w:rPr>
        <w:t xml:space="preserve"> </w:t>
      </w:r>
      <w:r w:rsidR="004A08E7" w:rsidRPr="004A08E7">
        <w:rPr>
          <w:rFonts w:asciiTheme="majorHAnsi" w:hAnsiTheme="majorHAnsi" w:cstheme="majorHAnsi"/>
        </w:rPr>
        <w:t xml:space="preserve">wskazują na możliwość </w:t>
      </w:r>
      <w:r w:rsidRPr="004A08E7">
        <w:rPr>
          <w:rFonts w:asciiTheme="majorHAnsi" w:hAnsiTheme="majorHAnsi" w:cstheme="majorHAnsi"/>
        </w:rPr>
        <w:t>zastosowania odnawialnych źródeł energii zarówno w</w:t>
      </w:r>
      <w:r w:rsidR="00502805">
        <w:rPr>
          <w:rFonts w:asciiTheme="majorHAnsi" w:hAnsiTheme="majorHAnsi" w:cstheme="majorHAnsi"/>
        </w:rPr>
        <w:t xml:space="preserve"> </w:t>
      </w:r>
      <w:r w:rsidRPr="004A08E7">
        <w:rPr>
          <w:rFonts w:asciiTheme="majorHAnsi" w:hAnsiTheme="majorHAnsi" w:cstheme="majorHAnsi"/>
        </w:rPr>
        <w:t xml:space="preserve">zakresie produkcji energii cieplnej jak i energii elektrycznej, jako działanie nie wpływające bezpośrednio </w:t>
      </w:r>
      <w:r w:rsidRPr="004B4852">
        <w:rPr>
          <w:rFonts w:asciiTheme="majorHAnsi" w:hAnsiTheme="majorHAnsi" w:cstheme="majorHAnsi"/>
        </w:rPr>
        <w:t>na</w:t>
      </w:r>
      <w:r w:rsidR="00502805">
        <w:rPr>
          <w:rFonts w:asciiTheme="majorHAnsi" w:hAnsiTheme="majorHAnsi" w:cstheme="majorHAnsi"/>
        </w:rPr>
        <w:t xml:space="preserve"> </w:t>
      </w:r>
      <w:r w:rsidRPr="004B4852">
        <w:rPr>
          <w:rFonts w:asciiTheme="majorHAnsi" w:hAnsiTheme="majorHAnsi" w:cstheme="majorHAnsi"/>
        </w:rPr>
        <w:t>obniżenie zużycia energii końcowej w danym procesie,</w:t>
      </w:r>
      <w:r w:rsidR="003836F5" w:rsidRPr="004B4852">
        <w:rPr>
          <w:rFonts w:asciiTheme="majorHAnsi" w:hAnsiTheme="majorHAnsi" w:cstheme="majorHAnsi"/>
        </w:rPr>
        <w:t xml:space="preserve"> </w:t>
      </w:r>
      <w:r w:rsidRPr="004B4852">
        <w:rPr>
          <w:rFonts w:asciiTheme="majorHAnsi" w:hAnsiTheme="majorHAnsi" w:cstheme="majorHAnsi"/>
        </w:rPr>
        <w:t xml:space="preserve">a raczej jako możliwość zastosowania niskoemisyjnego źródła mającego na celu poprawę jakości powietrza atmosferycznego. </w:t>
      </w:r>
    </w:p>
    <w:p w14:paraId="49744D05" w14:textId="000B096A" w:rsidR="00660DE7" w:rsidRDefault="00F45132" w:rsidP="00666DDD">
      <w:pPr>
        <w:rPr>
          <w:rFonts w:asciiTheme="majorHAnsi" w:hAnsiTheme="majorHAnsi" w:cstheme="majorHAnsi"/>
        </w:rPr>
      </w:pPr>
      <w:r w:rsidRPr="004B4852">
        <w:rPr>
          <w:rFonts w:asciiTheme="majorHAnsi" w:hAnsiTheme="majorHAnsi" w:cstheme="majorHAnsi"/>
        </w:rPr>
        <w:t>W celu odpowiedniego doboru właściwych działań modernizacyjnych niezbędne jest wykonanie audytu energetycznego</w:t>
      </w:r>
      <w:r w:rsidR="00292E46">
        <w:rPr>
          <w:rFonts w:asciiTheme="majorHAnsi" w:hAnsiTheme="majorHAnsi" w:cstheme="majorHAnsi"/>
        </w:rPr>
        <w:t xml:space="preserve"> lub co najmniej świadectwa charakterystyki energetycznej</w:t>
      </w:r>
      <w:r w:rsidRPr="004B4852">
        <w:rPr>
          <w:rFonts w:asciiTheme="majorHAnsi" w:hAnsiTheme="majorHAnsi" w:cstheme="majorHAnsi"/>
        </w:rPr>
        <w:t xml:space="preserve">, który dokładnie określi </w:t>
      </w:r>
      <w:r w:rsidR="00292E46">
        <w:rPr>
          <w:rFonts w:asciiTheme="majorHAnsi" w:hAnsiTheme="majorHAnsi" w:cstheme="majorHAnsi"/>
        </w:rPr>
        <w:t>elementy wymagające dociepleni</w:t>
      </w:r>
      <w:r w:rsidR="000964D0">
        <w:rPr>
          <w:rFonts w:asciiTheme="majorHAnsi" w:hAnsiTheme="majorHAnsi" w:cstheme="majorHAnsi"/>
        </w:rPr>
        <w:t>a</w:t>
      </w:r>
      <w:r w:rsidR="00292E46">
        <w:rPr>
          <w:rFonts w:asciiTheme="majorHAnsi" w:hAnsiTheme="majorHAnsi" w:cstheme="majorHAnsi"/>
        </w:rPr>
        <w:t xml:space="preserve">, a także może wskazać </w:t>
      </w:r>
      <w:r w:rsidRPr="004B4852">
        <w:rPr>
          <w:rFonts w:asciiTheme="majorHAnsi" w:hAnsiTheme="majorHAnsi" w:cstheme="majorHAnsi"/>
        </w:rPr>
        <w:t xml:space="preserve">nakłady finansowe i zyski z wprowadzonych działań. Możliwe jest jednak wstępne, szacunkowe określenie wielkości obniżenia zużycia ciepła poprzez </w:t>
      </w:r>
      <w:r w:rsidR="00D17821" w:rsidRPr="004B4852">
        <w:rPr>
          <w:rFonts w:asciiTheme="majorHAnsi" w:hAnsiTheme="majorHAnsi" w:cstheme="majorHAnsi"/>
        </w:rPr>
        <w:t>prze</w:t>
      </w:r>
      <w:r w:rsidRPr="004B4852">
        <w:rPr>
          <w:rFonts w:asciiTheme="majorHAnsi" w:hAnsiTheme="majorHAnsi" w:cstheme="majorHAnsi"/>
        </w:rPr>
        <w:t>prowadzenie odpowiednich inwestycji</w:t>
      </w:r>
      <w:r w:rsidR="00292E46">
        <w:rPr>
          <w:rFonts w:asciiTheme="majorHAnsi" w:hAnsiTheme="majorHAnsi" w:cstheme="majorHAnsi"/>
        </w:rPr>
        <w:t xml:space="preserve"> zgodnie z tabelą poniżej</w:t>
      </w:r>
      <w:r w:rsidRPr="004B4852">
        <w:rPr>
          <w:rFonts w:asciiTheme="majorHAnsi" w:hAnsiTheme="majorHAnsi" w:cstheme="majorHAnsi"/>
        </w:rPr>
        <w:t>.</w:t>
      </w:r>
    </w:p>
    <w:p w14:paraId="4274CA20" w14:textId="77777777" w:rsidR="00660DE7" w:rsidRDefault="00660DE7">
      <w:pPr>
        <w:spacing w:before="0" w:after="200" w:line="276" w:lineRule="auto"/>
        <w:contextualSpacing w:val="0"/>
        <w:jc w:val="left"/>
        <w:rPr>
          <w:rFonts w:asciiTheme="majorHAnsi" w:hAnsiTheme="majorHAnsi" w:cstheme="majorHAnsi"/>
        </w:rPr>
      </w:pPr>
      <w:r>
        <w:rPr>
          <w:rFonts w:asciiTheme="majorHAnsi" w:hAnsiTheme="majorHAnsi" w:cstheme="majorHAnsi"/>
        </w:rPr>
        <w:br w:type="page"/>
      </w:r>
    </w:p>
    <w:p w14:paraId="6D2B84DC" w14:textId="6E58F205" w:rsidR="0072321D" w:rsidRPr="00660DE7" w:rsidRDefault="0072321D" w:rsidP="00660DE7">
      <w:pPr>
        <w:pStyle w:val="Legenda"/>
        <w:keepNext/>
        <w:spacing w:after="0"/>
        <w:rPr>
          <w:rFonts w:asciiTheme="majorHAnsi" w:hAnsiTheme="majorHAnsi" w:cstheme="majorHAnsi"/>
          <w:b/>
          <w:bCs w:val="0"/>
          <w:sz w:val="18"/>
        </w:rPr>
      </w:pPr>
      <w:bookmarkStart w:id="817" w:name="_Toc225790417"/>
      <w:r w:rsidRPr="00660DE7">
        <w:rPr>
          <w:rFonts w:asciiTheme="majorHAnsi" w:hAnsiTheme="majorHAnsi" w:cstheme="majorHAnsi"/>
          <w:b/>
          <w:bCs w:val="0"/>
          <w:sz w:val="18"/>
        </w:rPr>
        <w:lastRenderedPageBreak/>
        <w:t xml:space="preserve">Tabela </w:t>
      </w:r>
      <w:r w:rsidR="004B4852" w:rsidRPr="00660DE7">
        <w:rPr>
          <w:rFonts w:asciiTheme="majorHAnsi" w:hAnsiTheme="majorHAnsi" w:cstheme="majorHAnsi"/>
          <w:b/>
          <w:bCs w:val="0"/>
          <w:sz w:val="18"/>
        </w:rPr>
        <w:fldChar w:fldCharType="begin"/>
      </w:r>
      <w:r w:rsidR="004B4852" w:rsidRPr="00660DE7">
        <w:rPr>
          <w:rFonts w:asciiTheme="majorHAnsi" w:hAnsiTheme="majorHAnsi" w:cstheme="majorHAnsi"/>
          <w:b/>
          <w:bCs w:val="0"/>
          <w:sz w:val="18"/>
        </w:rPr>
        <w:instrText xml:space="preserve"> SEQ Tabela \* ARABIC </w:instrText>
      </w:r>
      <w:r w:rsidR="004B4852" w:rsidRPr="00660DE7">
        <w:rPr>
          <w:rFonts w:asciiTheme="majorHAnsi" w:hAnsiTheme="majorHAnsi" w:cstheme="majorHAnsi"/>
          <w:b/>
          <w:bCs w:val="0"/>
          <w:sz w:val="18"/>
        </w:rPr>
        <w:fldChar w:fldCharType="separate"/>
      </w:r>
      <w:r w:rsidR="00501F96">
        <w:rPr>
          <w:rFonts w:asciiTheme="majorHAnsi" w:hAnsiTheme="majorHAnsi" w:cstheme="majorHAnsi"/>
          <w:b/>
          <w:bCs w:val="0"/>
          <w:noProof/>
          <w:sz w:val="18"/>
        </w:rPr>
        <w:t>32</w:t>
      </w:r>
      <w:r w:rsidR="004B4852" w:rsidRPr="00660DE7">
        <w:rPr>
          <w:rFonts w:asciiTheme="majorHAnsi" w:hAnsiTheme="majorHAnsi" w:cstheme="majorHAnsi"/>
          <w:b/>
          <w:bCs w:val="0"/>
          <w:noProof/>
          <w:sz w:val="18"/>
        </w:rPr>
        <w:fldChar w:fldCharType="end"/>
      </w:r>
      <w:r w:rsidRPr="00660DE7">
        <w:rPr>
          <w:rFonts w:asciiTheme="majorHAnsi" w:hAnsiTheme="majorHAnsi" w:cstheme="majorHAnsi"/>
          <w:b/>
          <w:bCs w:val="0"/>
          <w:sz w:val="18"/>
        </w:rPr>
        <w:t xml:space="preserve"> Szacunkowa wielkość obniżenia zużycia energii cieplnej w </w:t>
      </w:r>
      <w:r w:rsidR="00850784" w:rsidRPr="00660DE7">
        <w:rPr>
          <w:rFonts w:asciiTheme="majorHAnsi" w:hAnsiTheme="majorHAnsi" w:cstheme="majorHAnsi"/>
          <w:b/>
          <w:bCs w:val="0"/>
          <w:sz w:val="18"/>
        </w:rPr>
        <w:t>budynkach (</w:t>
      </w:r>
      <w:r w:rsidR="008E247A" w:rsidRPr="00660DE7">
        <w:rPr>
          <w:rFonts w:asciiTheme="majorHAnsi" w:hAnsiTheme="majorHAnsi" w:cstheme="majorHAnsi"/>
          <w:b/>
          <w:bCs w:val="0"/>
          <w:sz w:val="18"/>
        </w:rPr>
        <w:t>mieszkalnych</w:t>
      </w:r>
      <w:r w:rsidR="00850784" w:rsidRPr="00660DE7">
        <w:rPr>
          <w:rFonts w:asciiTheme="majorHAnsi" w:hAnsiTheme="majorHAnsi" w:cstheme="majorHAnsi"/>
          <w:b/>
          <w:bCs w:val="0"/>
          <w:sz w:val="18"/>
        </w:rPr>
        <w:t xml:space="preserve">, użyteczności publicznej) </w:t>
      </w:r>
      <w:r w:rsidRPr="00660DE7">
        <w:rPr>
          <w:rFonts w:asciiTheme="majorHAnsi" w:hAnsiTheme="majorHAnsi" w:cstheme="majorHAnsi"/>
          <w:b/>
          <w:bCs w:val="0"/>
          <w:sz w:val="18"/>
        </w:rPr>
        <w:t>poprzez zastosowanie odpowiednich działań termomodernizacyjnych</w:t>
      </w:r>
      <w:bookmarkEnd w:id="817"/>
    </w:p>
    <w:tbl>
      <w:tblPr>
        <w:tblStyle w:val="Jasnalistaakcent6"/>
        <w:tblW w:w="4942" w:type="pct"/>
        <w:tblInd w:w="108" w:type="dxa"/>
        <w:tblLook w:val="04A0" w:firstRow="1" w:lastRow="0" w:firstColumn="1" w:lastColumn="0" w:noHBand="0" w:noVBand="1"/>
      </w:tblPr>
      <w:tblGrid>
        <w:gridCol w:w="6402"/>
        <w:gridCol w:w="2545"/>
      </w:tblGrid>
      <w:tr w:rsidR="00F45132" w:rsidRPr="004B4852" w14:paraId="48084E8B" w14:textId="77777777" w:rsidTr="00660DE7">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578" w:type="pct"/>
            <w:vMerge w:val="restart"/>
            <w:vAlign w:val="center"/>
            <w:hideMark/>
          </w:tcPr>
          <w:p w14:paraId="7209D0C6" w14:textId="77777777" w:rsidR="00F45132" w:rsidRPr="004B4852" w:rsidRDefault="00F45132" w:rsidP="00F45132">
            <w:pPr>
              <w:spacing w:line="240" w:lineRule="auto"/>
              <w:jc w:val="center"/>
              <w:rPr>
                <w:rFonts w:asciiTheme="majorHAnsi" w:hAnsiTheme="majorHAnsi" w:cstheme="majorHAnsi"/>
                <w:sz w:val="20"/>
              </w:rPr>
            </w:pPr>
            <w:r w:rsidRPr="004B4852">
              <w:rPr>
                <w:rFonts w:asciiTheme="majorHAnsi" w:hAnsiTheme="majorHAnsi" w:cstheme="majorHAnsi"/>
                <w:sz w:val="20"/>
              </w:rPr>
              <w:t>Zakres działania modernizacyjnego</w:t>
            </w:r>
          </w:p>
        </w:tc>
        <w:tc>
          <w:tcPr>
            <w:tcW w:w="1422" w:type="pct"/>
            <w:vMerge w:val="restart"/>
            <w:vAlign w:val="center"/>
            <w:hideMark/>
          </w:tcPr>
          <w:p w14:paraId="7D9B408D" w14:textId="77777777" w:rsidR="00F45132" w:rsidRPr="004B4852" w:rsidRDefault="00F45132" w:rsidP="00F4513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Wielkość możliwego obniżenia zużycia energii cieplnej w budynku</w:t>
            </w:r>
          </w:p>
        </w:tc>
      </w:tr>
      <w:tr w:rsidR="00F45132" w:rsidRPr="004B4852" w14:paraId="6272C186" w14:textId="77777777" w:rsidTr="00660DE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578" w:type="pct"/>
            <w:vMerge/>
            <w:vAlign w:val="center"/>
            <w:hideMark/>
          </w:tcPr>
          <w:p w14:paraId="01BA04F0" w14:textId="77777777" w:rsidR="00F45132" w:rsidRPr="004B4852" w:rsidRDefault="00F45132" w:rsidP="00F45132">
            <w:pPr>
              <w:spacing w:line="240" w:lineRule="auto"/>
              <w:jc w:val="center"/>
              <w:rPr>
                <w:rFonts w:asciiTheme="majorHAnsi" w:hAnsiTheme="majorHAnsi" w:cstheme="majorHAnsi"/>
                <w:sz w:val="20"/>
              </w:rPr>
            </w:pPr>
          </w:p>
        </w:tc>
        <w:tc>
          <w:tcPr>
            <w:tcW w:w="1422" w:type="pct"/>
            <w:vMerge/>
            <w:vAlign w:val="center"/>
            <w:hideMark/>
          </w:tcPr>
          <w:p w14:paraId="585C27E1" w14:textId="77777777" w:rsidR="00F45132" w:rsidRPr="004B4852" w:rsidRDefault="00F45132" w:rsidP="00F4513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p>
        </w:tc>
      </w:tr>
      <w:tr w:rsidR="00F45132" w:rsidRPr="004B4852" w14:paraId="5BD8344E" w14:textId="77777777" w:rsidTr="00660DE7">
        <w:trPr>
          <w:trHeight w:val="304"/>
        </w:trPr>
        <w:tc>
          <w:tcPr>
            <w:cnfStyle w:val="001000000000" w:firstRow="0" w:lastRow="0" w:firstColumn="1" w:lastColumn="0" w:oddVBand="0" w:evenVBand="0" w:oddHBand="0" w:evenHBand="0" w:firstRowFirstColumn="0" w:firstRowLastColumn="0" w:lastRowFirstColumn="0" w:lastRowLastColumn="0"/>
            <w:tcW w:w="3578" w:type="pct"/>
            <w:vAlign w:val="center"/>
          </w:tcPr>
          <w:p w14:paraId="677719E7" w14:textId="77777777" w:rsidR="00F45132" w:rsidRPr="004B4852" w:rsidRDefault="00F45132" w:rsidP="00F45132">
            <w:pPr>
              <w:spacing w:line="240" w:lineRule="auto"/>
              <w:jc w:val="center"/>
              <w:rPr>
                <w:rFonts w:asciiTheme="majorHAnsi" w:hAnsiTheme="majorHAnsi" w:cstheme="majorHAnsi"/>
                <w:b w:val="0"/>
                <w:sz w:val="20"/>
              </w:rPr>
            </w:pPr>
            <w:r w:rsidRPr="004B4852">
              <w:rPr>
                <w:rFonts w:asciiTheme="majorHAnsi" w:hAnsiTheme="majorHAnsi" w:cstheme="majorHAnsi"/>
                <w:b w:val="0"/>
                <w:sz w:val="20"/>
              </w:rPr>
              <w:t>Modernizacja systemu grzewczego w budynku podwyższająca sprawność wykorzystania energii i paliw</w:t>
            </w:r>
          </w:p>
        </w:tc>
        <w:tc>
          <w:tcPr>
            <w:tcW w:w="1422" w:type="pct"/>
            <w:vAlign w:val="center"/>
          </w:tcPr>
          <w:p w14:paraId="5F29A628" w14:textId="77777777" w:rsidR="00F45132" w:rsidRPr="004B4852" w:rsidRDefault="00F45132" w:rsidP="00F45132">
            <w:pPr>
              <w:pStyle w:val="Akapitzlist"/>
              <w:ind w:left="12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5 – 15 %</w:t>
            </w:r>
          </w:p>
        </w:tc>
      </w:tr>
      <w:tr w:rsidR="00F45132" w:rsidRPr="004B4852" w14:paraId="791F792B" w14:textId="77777777" w:rsidTr="00660DE7">
        <w:trPr>
          <w:cnfStyle w:val="000000100000" w:firstRow="0" w:lastRow="0" w:firstColumn="0" w:lastColumn="0" w:oddVBand="0" w:evenVBand="0" w:oddHBand="1"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3578" w:type="pct"/>
            <w:vAlign w:val="center"/>
          </w:tcPr>
          <w:p w14:paraId="105B8422" w14:textId="77777777" w:rsidR="00F45132" w:rsidRPr="004B4852" w:rsidRDefault="00F45132" w:rsidP="00F45132">
            <w:pPr>
              <w:spacing w:line="240" w:lineRule="auto"/>
              <w:jc w:val="center"/>
              <w:rPr>
                <w:rFonts w:asciiTheme="majorHAnsi" w:hAnsiTheme="majorHAnsi" w:cstheme="majorHAnsi"/>
                <w:b w:val="0"/>
                <w:sz w:val="20"/>
              </w:rPr>
            </w:pPr>
            <w:r w:rsidRPr="004B4852">
              <w:rPr>
                <w:rFonts w:asciiTheme="majorHAnsi" w:hAnsiTheme="majorHAnsi" w:cstheme="majorHAnsi"/>
                <w:b w:val="0"/>
                <w:sz w:val="20"/>
              </w:rPr>
              <w:t>Modernizacja instalacji grzewczej poprzez zastosowanie izolacji na przewodach, wymianie grzejników wraz z zastosowaniem automatyki i urządzeń sterujących i obniżeń dobowych lub tygodniowych</w:t>
            </w:r>
          </w:p>
        </w:tc>
        <w:tc>
          <w:tcPr>
            <w:tcW w:w="1422" w:type="pct"/>
            <w:vAlign w:val="center"/>
          </w:tcPr>
          <w:p w14:paraId="21E8C021" w14:textId="77777777" w:rsidR="00F45132" w:rsidRPr="004B4852" w:rsidRDefault="00F45132" w:rsidP="00F45132">
            <w:pPr>
              <w:pStyle w:val="Akapitzlist"/>
              <w:ind w:left="12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10 – 30 %</w:t>
            </w:r>
          </w:p>
        </w:tc>
      </w:tr>
      <w:tr w:rsidR="00F45132" w:rsidRPr="004B4852" w14:paraId="538D741F" w14:textId="77777777" w:rsidTr="00660DE7">
        <w:trPr>
          <w:trHeight w:val="354"/>
        </w:trPr>
        <w:tc>
          <w:tcPr>
            <w:cnfStyle w:val="001000000000" w:firstRow="0" w:lastRow="0" w:firstColumn="1" w:lastColumn="0" w:oddVBand="0" w:evenVBand="0" w:oddHBand="0" w:evenHBand="0" w:firstRowFirstColumn="0" w:firstRowLastColumn="0" w:lastRowFirstColumn="0" w:lastRowLastColumn="0"/>
            <w:tcW w:w="3578" w:type="pct"/>
            <w:vAlign w:val="center"/>
          </w:tcPr>
          <w:p w14:paraId="477855E4" w14:textId="77777777" w:rsidR="00F45132" w:rsidRPr="004B4852" w:rsidRDefault="00F45132" w:rsidP="00F45132">
            <w:pPr>
              <w:spacing w:line="240" w:lineRule="auto"/>
              <w:jc w:val="center"/>
              <w:rPr>
                <w:rFonts w:asciiTheme="majorHAnsi" w:hAnsiTheme="majorHAnsi" w:cstheme="majorHAnsi"/>
                <w:b w:val="0"/>
                <w:sz w:val="20"/>
              </w:rPr>
            </w:pPr>
            <w:r w:rsidRPr="004B4852">
              <w:rPr>
                <w:rFonts w:asciiTheme="majorHAnsi" w:hAnsiTheme="majorHAnsi" w:cstheme="majorHAnsi"/>
                <w:b w:val="0"/>
                <w:sz w:val="20"/>
              </w:rPr>
              <w:t>Modernizacja stolarki okie</w:t>
            </w:r>
            <w:r w:rsidR="008F0D55" w:rsidRPr="004B4852">
              <w:rPr>
                <w:rFonts w:asciiTheme="majorHAnsi" w:hAnsiTheme="majorHAnsi" w:cstheme="majorHAnsi"/>
                <w:b w:val="0"/>
                <w:sz w:val="20"/>
              </w:rPr>
              <w:t>nn</w:t>
            </w:r>
            <w:r w:rsidRPr="004B4852">
              <w:rPr>
                <w:rFonts w:asciiTheme="majorHAnsi" w:hAnsiTheme="majorHAnsi" w:cstheme="majorHAnsi"/>
                <w:b w:val="0"/>
                <w:sz w:val="20"/>
              </w:rPr>
              <w:t>ej i drzwiowej</w:t>
            </w:r>
          </w:p>
        </w:tc>
        <w:tc>
          <w:tcPr>
            <w:tcW w:w="1422" w:type="pct"/>
            <w:vAlign w:val="center"/>
          </w:tcPr>
          <w:p w14:paraId="6E83DBA0" w14:textId="77777777" w:rsidR="00F45132" w:rsidRPr="004B4852" w:rsidRDefault="00F45132" w:rsidP="00F45132">
            <w:pPr>
              <w:pStyle w:val="Akapitzlist"/>
              <w:ind w:left="12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10 – 35 %</w:t>
            </w:r>
          </w:p>
        </w:tc>
      </w:tr>
      <w:tr w:rsidR="00F45132" w:rsidRPr="004B4852" w14:paraId="0619E103" w14:textId="77777777" w:rsidTr="00660DE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578" w:type="pct"/>
            <w:vAlign w:val="center"/>
          </w:tcPr>
          <w:p w14:paraId="74ACB1C9" w14:textId="77777777" w:rsidR="00F45132" w:rsidRPr="004B4852" w:rsidRDefault="00F45132" w:rsidP="00F45132">
            <w:pPr>
              <w:spacing w:line="240" w:lineRule="auto"/>
              <w:jc w:val="center"/>
              <w:rPr>
                <w:rFonts w:asciiTheme="majorHAnsi" w:hAnsiTheme="majorHAnsi" w:cstheme="majorHAnsi"/>
                <w:b w:val="0"/>
                <w:sz w:val="20"/>
              </w:rPr>
            </w:pPr>
            <w:r w:rsidRPr="004B4852">
              <w:rPr>
                <w:rFonts w:asciiTheme="majorHAnsi" w:hAnsiTheme="majorHAnsi" w:cstheme="majorHAnsi"/>
                <w:b w:val="0"/>
                <w:sz w:val="20"/>
              </w:rPr>
              <w:t>Izolacja przegród zewnętrznych w zakresie docieplenia ścian, stropodachu/dachu budynku i stropu piwnicy lub podłogi na gruncie</w:t>
            </w:r>
          </w:p>
        </w:tc>
        <w:tc>
          <w:tcPr>
            <w:tcW w:w="1422" w:type="pct"/>
            <w:vAlign w:val="center"/>
          </w:tcPr>
          <w:p w14:paraId="202D54C6" w14:textId="77777777" w:rsidR="00F45132" w:rsidRPr="004B4852" w:rsidRDefault="00F45132" w:rsidP="00F45132">
            <w:pPr>
              <w:spacing w:line="240" w:lineRule="auto"/>
              <w:ind w:left="12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10 - 45 %</w:t>
            </w:r>
          </w:p>
        </w:tc>
      </w:tr>
      <w:tr w:rsidR="00F45132" w:rsidRPr="004B4852" w14:paraId="1385E625" w14:textId="77777777" w:rsidTr="00660DE7">
        <w:trPr>
          <w:trHeight w:val="631"/>
        </w:trPr>
        <w:tc>
          <w:tcPr>
            <w:cnfStyle w:val="001000000000" w:firstRow="0" w:lastRow="0" w:firstColumn="1" w:lastColumn="0" w:oddVBand="0" w:evenVBand="0" w:oddHBand="0" w:evenHBand="0" w:firstRowFirstColumn="0" w:firstRowLastColumn="0" w:lastRowFirstColumn="0" w:lastRowLastColumn="0"/>
            <w:tcW w:w="3578" w:type="pct"/>
            <w:vAlign w:val="center"/>
          </w:tcPr>
          <w:p w14:paraId="29D9E298" w14:textId="77777777" w:rsidR="00F45132" w:rsidRPr="004B4852" w:rsidRDefault="00F45132" w:rsidP="00F45132">
            <w:pPr>
              <w:spacing w:line="240" w:lineRule="auto"/>
              <w:jc w:val="center"/>
              <w:rPr>
                <w:rFonts w:asciiTheme="majorHAnsi" w:hAnsiTheme="majorHAnsi" w:cstheme="majorHAnsi"/>
                <w:b w:val="0"/>
                <w:sz w:val="20"/>
              </w:rPr>
            </w:pPr>
            <w:r w:rsidRPr="004B4852">
              <w:rPr>
                <w:rFonts w:asciiTheme="majorHAnsi" w:hAnsiTheme="majorHAnsi" w:cstheme="majorHAnsi"/>
                <w:b w:val="0"/>
                <w:sz w:val="20"/>
              </w:rPr>
              <w:t>Zastosowanie odzysku ciepła na potrzeby wentylacji poprzez montaż instalacji systemu rekuperacji</w:t>
            </w:r>
          </w:p>
        </w:tc>
        <w:tc>
          <w:tcPr>
            <w:tcW w:w="1422" w:type="pct"/>
            <w:vAlign w:val="center"/>
          </w:tcPr>
          <w:p w14:paraId="26D6A508" w14:textId="77777777" w:rsidR="00F45132" w:rsidRPr="004B4852" w:rsidRDefault="00F45132" w:rsidP="00F45132">
            <w:pPr>
              <w:spacing w:line="240" w:lineRule="auto"/>
              <w:ind w:left="12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4B4852">
              <w:rPr>
                <w:rFonts w:asciiTheme="majorHAnsi" w:hAnsiTheme="majorHAnsi" w:cstheme="majorHAnsi"/>
                <w:sz w:val="20"/>
              </w:rPr>
              <w:t>10 - 25 %</w:t>
            </w:r>
          </w:p>
        </w:tc>
      </w:tr>
    </w:tbl>
    <w:p w14:paraId="12DAE2CD" w14:textId="77777777" w:rsidR="00F45132" w:rsidRPr="004B4852" w:rsidRDefault="00F45132" w:rsidP="002D28A3">
      <w:pPr>
        <w:pStyle w:val="rdo"/>
      </w:pPr>
      <w:r w:rsidRPr="004B4852">
        <w:t>Źródło: Opracowanie własne na podstawie doświadczenia analityków firmy</w:t>
      </w:r>
    </w:p>
    <w:p w14:paraId="723B7F47" w14:textId="4BD08506" w:rsidR="00F45132" w:rsidRPr="004B4852" w:rsidRDefault="00F45132" w:rsidP="00F45132">
      <w:pPr>
        <w:rPr>
          <w:rFonts w:asciiTheme="majorHAnsi" w:hAnsiTheme="majorHAnsi" w:cstheme="majorHAnsi"/>
          <w:highlight w:val="white"/>
        </w:rPr>
      </w:pPr>
      <w:r w:rsidRPr="004B4852">
        <w:rPr>
          <w:rFonts w:asciiTheme="majorHAnsi" w:hAnsiTheme="majorHAnsi" w:cstheme="majorHAnsi"/>
          <w:highlight w:val="white"/>
        </w:rPr>
        <w:t xml:space="preserve">Zróżnicowanie wartości możliwych do uzyskania oszczędności zależy od obecnego stanu technicznego budynku i urządzeń wykorzystywanych do celów grzewczych </w:t>
      </w:r>
      <w:r w:rsidR="0076496A">
        <w:rPr>
          <w:rFonts w:asciiTheme="majorHAnsi" w:hAnsiTheme="majorHAnsi" w:cstheme="majorHAnsi"/>
          <w:highlight w:val="white"/>
        </w:rPr>
        <w:br/>
      </w:r>
      <w:r w:rsidRPr="004B4852">
        <w:rPr>
          <w:rFonts w:asciiTheme="majorHAnsi" w:hAnsiTheme="majorHAnsi" w:cstheme="majorHAnsi"/>
          <w:highlight w:val="white"/>
        </w:rPr>
        <w:t>i</w:t>
      </w:r>
      <w:r w:rsidR="00502805">
        <w:rPr>
          <w:rFonts w:asciiTheme="majorHAnsi" w:hAnsiTheme="majorHAnsi" w:cstheme="majorHAnsi"/>
          <w:highlight w:val="white"/>
        </w:rPr>
        <w:t xml:space="preserve"> </w:t>
      </w:r>
      <w:r w:rsidRPr="004B4852">
        <w:rPr>
          <w:rFonts w:asciiTheme="majorHAnsi" w:hAnsiTheme="majorHAnsi" w:cstheme="majorHAnsi"/>
          <w:highlight w:val="white"/>
        </w:rPr>
        <w:t xml:space="preserve">produkcji ciepłej wody użytkowej. Przyjęte zostało, iż w przypadku podejmowania działań termomodernizacyjnych, minimalny wskaźnik redukcji zużycia energii wynosi 25%, a wymagania niektórych programów dotacyjnych określają aby modernizacja budynków użyteczności publicznej była zgodna z wymaganiami jak dla nowo budowanych obiektów od 1 stycznia 2019 r. Oznacza to, iż biorąc pod uwagę możliwości techniczne, głęboka modernizacja budynku pozwala na zmniejszenie zużycia energii cieplnej nawet do poziomu budynku pasywnego i spowodować oszczędności na poziomie od 70 do 90% energii cieplnej. </w:t>
      </w:r>
    </w:p>
    <w:p w14:paraId="6F8EB875" w14:textId="0CF2140E" w:rsidR="00F45132" w:rsidRPr="004B4852" w:rsidRDefault="00F45132" w:rsidP="00F45132">
      <w:pPr>
        <w:rPr>
          <w:rFonts w:asciiTheme="majorHAnsi" w:hAnsiTheme="majorHAnsi" w:cstheme="majorHAnsi"/>
        </w:rPr>
      </w:pPr>
      <w:r w:rsidRPr="004B4852">
        <w:rPr>
          <w:rFonts w:asciiTheme="majorHAnsi" w:hAnsiTheme="majorHAnsi" w:cstheme="majorHAnsi"/>
        </w:rPr>
        <w:t>Dodatkowo, we wszystkich obiektach użytkowanych, w których występuje konieczność podgrzewania wody, istnieje możliwość zastosowania środków technicznych powodujących obniżenie jej zużycia, a tym samym zmniejszenie wielkości energii potrzebnej do</w:t>
      </w:r>
      <w:r w:rsidR="00502805">
        <w:rPr>
          <w:rFonts w:asciiTheme="majorHAnsi" w:hAnsiTheme="majorHAnsi" w:cstheme="majorHAnsi"/>
        </w:rPr>
        <w:t xml:space="preserve"> j</w:t>
      </w:r>
      <w:r w:rsidRPr="004B4852">
        <w:rPr>
          <w:rFonts w:asciiTheme="majorHAnsi" w:hAnsiTheme="majorHAnsi" w:cstheme="majorHAnsi"/>
        </w:rPr>
        <w:t>ej</w:t>
      </w:r>
      <w:r w:rsidR="00502805">
        <w:rPr>
          <w:rFonts w:asciiTheme="majorHAnsi" w:hAnsiTheme="majorHAnsi" w:cstheme="majorHAnsi"/>
        </w:rPr>
        <w:t xml:space="preserve"> </w:t>
      </w:r>
      <w:r w:rsidRPr="004B4852">
        <w:rPr>
          <w:rFonts w:asciiTheme="majorHAnsi" w:hAnsiTheme="majorHAnsi" w:cstheme="majorHAnsi"/>
        </w:rPr>
        <w:t>podgrzania. Są to między i</w:t>
      </w:r>
      <w:r w:rsidR="008F0D55" w:rsidRPr="004B4852">
        <w:rPr>
          <w:rFonts w:asciiTheme="majorHAnsi" w:hAnsiTheme="majorHAnsi" w:cstheme="majorHAnsi"/>
        </w:rPr>
        <w:t>nn</w:t>
      </w:r>
      <w:r w:rsidRPr="004B4852">
        <w:rPr>
          <w:rFonts w:asciiTheme="majorHAnsi" w:hAnsiTheme="majorHAnsi" w:cstheme="majorHAnsi"/>
        </w:rPr>
        <w:t>ymi zastosowanie perlatorów czyli nakładek spieniających wodę, baterii z ogranicznikami wypływu lub termostatami, a</w:t>
      </w:r>
      <w:r w:rsidR="00502805">
        <w:rPr>
          <w:rFonts w:asciiTheme="majorHAnsi" w:hAnsiTheme="majorHAnsi" w:cstheme="majorHAnsi"/>
        </w:rPr>
        <w:t xml:space="preserve"> t</w:t>
      </w:r>
      <w:r w:rsidRPr="004B4852">
        <w:rPr>
          <w:rFonts w:asciiTheme="majorHAnsi" w:hAnsiTheme="majorHAnsi" w:cstheme="majorHAnsi"/>
        </w:rPr>
        <w:t>akże baterii bezdotykowych wyposażonych w automatyczne sensory sterujące.</w:t>
      </w:r>
    </w:p>
    <w:p w14:paraId="51474F79" w14:textId="4F1F16F4" w:rsidR="00F45132" w:rsidRDefault="00A72A3D" w:rsidP="00F45132">
      <w:pPr>
        <w:rPr>
          <w:rFonts w:asciiTheme="majorHAnsi" w:hAnsiTheme="majorHAnsi" w:cstheme="majorHAnsi"/>
        </w:rPr>
      </w:pPr>
      <w:r w:rsidRPr="004B4852">
        <w:rPr>
          <w:rFonts w:asciiTheme="majorHAnsi" w:hAnsiTheme="majorHAnsi" w:cstheme="majorHAnsi"/>
        </w:rPr>
        <w:t>Innymi możliwościami</w:t>
      </w:r>
      <w:r w:rsidR="00F45132" w:rsidRPr="004B4852">
        <w:rPr>
          <w:rFonts w:asciiTheme="majorHAnsi" w:hAnsiTheme="majorHAnsi" w:cstheme="majorHAnsi"/>
        </w:rPr>
        <w:t xml:space="preserve"> poprawy efektywności energetycznej jest stosowanie urządzeń czy</w:t>
      </w:r>
      <w:r w:rsidR="00F10805" w:rsidRPr="004B4852">
        <w:rPr>
          <w:rFonts w:asciiTheme="majorHAnsi" w:hAnsiTheme="majorHAnsi" w:cstheme="majorHAnsi"/>
        </w:rPr>
        <w:t> </w:t>
      </w:r>
      <w:r w:rsidR="00F45132" w:rsidRPr="004B4852">
        <w:rPr>
          <w:rFonts w:asciiTheme="majorHAnsi" w:hAnsiTheme="majorHAnsi" w:cstheme="majorHAnsi"/>
        </w:rPr>
        <w:t xml:space="preserve">maszyn o wyższej klasie energetycznej, cechujących się niższym zużyciem energii elektrycznej. Wymiana niskoefektywnych sprzętów gospodarstwa domowego, </w:t>
      </w:r>
      <w:r w:rsidR="00F45132" w:rsidRPr="004B4852">
        <w:rPr>
          <w:rFonts w:asciiTheme="majorHAnsi" w:hAnsiTheme="majorHAnsi" w:cstheme="majorHAnsi"/>
        </w:rPr>
        <w:lastRenderedPageBreak/>
        <w:t>komputerów czy maszyn przemysłowych spowoduje wymierne korzyści ekonomiczne jak i ekologiczne. Ponadto, możliwe jest również stosowanie oświetlenia</w:t>
      </w:r>
      <w:r w:rsidR="003836F5" w:rsidRPr="004B4852">
        <w:rPr>
          <w:rFonts w:asciiTheme="majorHAnsi" w:hAnsiTheme="majorHAnsi" w:cstheme="majorHAnsi"/>
        </w:rPr>
        <w:t xml:space="preserve"> </w:t>
      </w:r>
      <w:r w:rsidR="00F45132" w:rsidRPr="004B4852">
        <w:rPr>
          <w:rFonts w:asciiTheme="majorHAnsi" w:hAnsiTheme="majorHAnsi" w:cstheme="majorHAnsi"/>
        </w:rPr>
        <w:t xml:space="preserve">o niskim zużyciu energii elektrycznej </w:t>
      </w:r>
      <w:r w:rsidR="00FD3C65" w:rsidRPr="004B4852">
        <w:rPr>
          <w:rFonts w:asciiTheme="majorHAnsi" w:hAnsiTheme="majorHAnsi" w:cstheme="majorHAnsi"/>
        </w:rPr>
        <w:t xml:space="preserve">takie </w:t>
      </w:r>
      <w:r w:rsidR="00F45132" w:rsidRPr="004B4852">
        <w:rPr>
          <w:rFonts w:asciiTheme="majorHAnsi" w:hAnsiTheme="majorHAnsi" w:cstheme="majorHAnsi"/>
        </w:rPr>
        <w:t>jak oświetlenie LED czy energooszczędne żarówki halogenowe.</w:t>
      </w:r>
    </w:p>
    <w:p w14:paraId="37C0AF3F" w14:textId="5E2864D7" w:rsidR="00F45132" w:rsidRPr="004B4852" w:rsidRDefault="00F45132" w:rsidP="00CB013C">
      <w:pPr>
        <w:pStyle w:val="Nagwek2"/>
        <w:ind w:left="709" w:hanging="709"/>
        <w:rPr>
          <w:rFonts w:cstheme="majorHAnsi"/>
        </w:rPr>
      </w:pPr>
      <w:bookmarkStart w:id="818" w:name="_Toc484420693"/>
      <w:bookmarkStart w:id="819" w:name="_Toc484420783"/>
      <w:bookmarkStart w:id="820" w:name="_Toc497929706"/>
      <w:bookmarkStart w:id="821" w:name="_Toc497992677"/>
      <w:bookmarkStart w:id="822" w:name="_Toc226033197"/>
      <w:r w:rsidRPr="004B4852">
        <w:rPr>
          <w:rFonts w:cstheme="majorHAnsi"/>
        </w:rPr>
        <w:t>Możliwość wykorzystania istniejących nadwyżek i lokalnych zasobów paliw</w:t>
      </w:r>
      <w:bookmarkEnd w:id="818"/>
      <w:bookmarkEnd w:id="819"/>
      <w:bookmarkEnd w:id="820"/>
      <w:bookmarkEnd w:id="821"/>
      <w:bookmarkEnd w:id="822"/>
    </w:p>
    <w:p w14:paraId="0EC07678" w14:textId="46FE4600" w:rsidR="005940F4" w:rsidRDefault="00F45132" w:rsidP="00FB2C70">
      <w:pPr>
        <w:rPr>
          <w:rFonts w:asciiTheme="majorHAnsi" w:hAnsiTheme="majorHAnsi" w:cstheme="majorHAnsi"/>
        </w:rPr>
      </w:pPr>
      <w:r w:rsidRPr="004B4852">
        <w:rPr>
          <w:rFonts w:asciiTheme="majorHAnsi" w:hAnsiTheme="majorHAnsi" w:cstheme="majorHAnsi"/>
        </w:rPr>
        <w:t xml:space="preserve">Na obszarze </w:t>
      </w:r>
      <w:r w:rsidR="00600E55">
        <w:rPr>
          <w:rFonts w:asciiTheme="majorHAnsi" w:hAnsiTheme="majorHAnsi" w:cstheme="majorHAnsi"/>
        </w:rPr>
        <w:t xml:space="preserve">Gminy </w:t>
      </w:r>
      <w:r w:rsidR="009C0606" w:rsidRPr="009C0606">
        <w:t xml:space="preserve">Olszanka </w:t>
      </w:r>
      <w:r w:rsidRPr="004B4852">
        <w:rPr>
          <w:rFonts w:asciiTheme="majorHAnsi" w:hAnsiTheme="majorHAnsi" w:cstheme="majorHAnsi"/>
        </w:rPr>
        <w:t xml:space="preserve">nie zidentyfikowano </w:t>
      </w:r>
      <w:r w:rsidR="00B438A1">
        <w:rPr>
          <w:rFonts w:asciiTheme="majorHAnsi" w:hAnsiTheme="majorHAnsi" w:cstheme="majorHAnsi"/>
        </w:rPr>
        <w:t>znacznych</w:t>
      </w:r>
      <w:r w:rsidRPr="004B4852">
        <w:rPr>
          <w:rFonts w:asciiTheme="majorHAnsi" w:hAnsiTheme="majorHAnsi" w:cstheme="majorHAnsi"/>
        </w:rPr>
        <w:t xml:space="preserve"> nadwyżek energii,</w:t>
      </w:r>
      <w:r w:rsidR="00B438A1">
        <w:rPr>
          <w:rFonts w:asciiTheme="majorHAnsi" w:hAnsiTheme="majorHAnsi" w:cstheme="majorHAnsi"/>
        </w:rPr>
        <w:t xml:space="preserve"> kt</w:t>
      </w:r>
      <w:r w:rsidR="00407E6F">
        <w:rPr>
          <w:rFonts w:asciiTheme="majorHAnsi" w:hAnsiTheme="majorHAnsi" w:cstheme="majorHAnsi"/>
        </w:rPr>
        <w:t>óre mogły być wykorzystane.</w:t>
      </w:r>
      <w:r w:rsidRPr="004B4852">
        <w:rPr>
          <w:rFonts w:asciiTheme="majorHAnsi" w:hAnsiTheme="majorHAnsi" w:cstheme="majorHAnsi"/>
        </w:rPr>
        <w:t xml:space="preserve"> Każde z przedsiębiorstw systemu gazowego bądź elektroenergetycznego posiada oczywiście pewne nadwyżki i rezerwy mocy, </w:t>
      </w:r>
      <w:r w:rsidR="00FB2C70" w:rsidRPr="004B4852">
        <w:rPr>
          <w:rFonts w:asciiTheme="majorHAnsi" w:hAnsiTheme="majorHAnsi" w:cstheme="majorHAnsi"/>
        </w:rPr>
        <w:t>w celu zapewnienia prawidłowej pracy całego systemu, które zostają wykorzystywane</w:t>
      </w:r>
      <w:r w:rsidR="003836F5" w:rsidRPr="004B4852">
        <w:rPr>
          <w:rFonts w:asciiTheme="majorHAnsi" w:hAnsiTheme="majorHAnsi" w:cstheme="majorHAnsi"/>
        </w:rPr>
        <w:t xml:space="preserve"> </w:t>
      </w:r>
      <w:r w:rsidR="0076496A">
        <w:rPr>
          <w:rFonts w:asciiTheme="majorHAnsi" w:hAnsiTheme="majorHAnsi" w:cstheme="majorHAnsi"/>
        </w:rPr>
        <w:br/>
      </w:r>
      <w:r w:rsidR="00FB2C70" w:rsidRPr="004B4852">
        <w:rPr>
          <w:rFonts w:asciiTheme="majorHAnsi" w:hAnsiTheme="majorHAnsi" w:cstheme="majorHAnsi"/>
        </w:rPr>
        <w:t xml:space="preserve">w razie awarii, działań naprawczych bądź remontowych. </w:t>
      </w:r>
    </w:p>
    <w:p w14:paraId="760FD901" w14:textId="26CA25DF" w:rsidR="00F45132" w:rsidRDefault="00FB2C70" w:rsidP="00FB2C70">
      <w:pPr>
        <w:rPr>
          <w:rFonts w:asciiTheme="majorHAnsi" w:hAnsiTheme="majorHAnsi" w:cstheme="majorHAnsi"/>
        </w:rPr>
      </w:pPr>
      <w:r w:rsidRPr="004B4852">
        <w:rPr>
          <w:rFonts w:asciiTheme="majorHAnsi" w:hAnsiTheme="majorHAnsi" w:cstheme="majorHAnsi"/>
        </w:rPr>
        <w:t>Ponadto, zgodnie z zapisami przedstawiony w rozdziale dotyczącym systemów energetycznych w przypadku systemu gazowego i</w:t>
      </w:r>
      <w:r w:rsidR="00B87215">
        <w:rPr>
          <w:rFonts w:asciiTheme="majorHAnsi" w:hAnsiTheme="majorHAnsi" w:cstheme="majorHAnsi"/>
        </w:rPr>
        <w:t> </w:t>
      </w:r>
      <w:r w:rsidRPr="004B4852">
        <w:rPr>
          <w:rFonts w:asciiTheme="majorHAnsi" w:hAnsiTheme="majorHAnsi" w:cstheme="majorHAnsi"/>
        </w:rPr>
        <w:t>elektroenergetycznego występują rezerwy moc</w:t>
      </w:r>
      <w:r w:rsidR="002729BF">
        <w:rPr>
          <w:rFonts w:asciiTheme="majorHAnsi" w:hAnsiTheme="majorHAnsi" w:cstheme="majorHAnsi"/>
        </w:rPr>
        <w:t>y</w:t>
      </w:r>
      <w:r w:rsidRPr="004B4852">
        <w:rPr>
          <w:rFonts w:asciiTheme="majorHAnsi" w:hAnsiTheme="majorHAnsi" w:cstheme="majorHAnsi"/>
        </w:rPr>
        <w:t xml:space="preserve"> umożliwiające podłączenie nowych obiektów, które są sukcesywnie powiększane poprzez rozwój systemów energetycznych, a także poprzez modernizację już istniejących i zmniejszanie strat.</w:t>
      </w:r>
    </w:p>
    <w:p w14:paraId="6F06F54E" w14:textId="4ED82BDE" w:rsidR="005940F4" w:rsidRPr="004B4852" w:rsidRDefault="005940F4" w:rsidP="00FB2C70">
      <w:pPr>
        <w:rPr>
          <w:rFonts w:asciiTheme="majorHAnsi" w:hAnsiTheme="majorHAnsi" w:cstheme="majorHAnsi"/>
        </w:rPr>
      </w:pPr>
      <w:r>
        <w:rPr>
          <w:rFonts w:asciiTheme="majorHAnsi" w:hAnsiTheme="majorHAnsi" w:cstheme="majorHAnsi"/>
        </w:rPr>
        <w:t xml:space="preserve">Ewentualne nadwyżki występują w przypadku instalacji fotowoltaicznych zlokalizowanych na terenie </w:t>
      </w:r>
      <w:r w:rsidR="00600E55">
        <w:rPr>
          <w:rFonts w:asciiTheme="majorHAnsi" w:hAnsiTheme="majorHAnsi" w:cstheme="majorHAnsi"/>
        </w:rPr>
        <w:t>Gminy</w:t>
      </w:r>
      <w:r>
        <w:rPr>
          <w:rFonts w:asciiTheme="majorHAnsi" w:hAnsiTheme="majorHAnsi" w:cstheme="majorHAnsi"/>
        </w:rPr>
        <w:t xml:space="preserve">, jednak są one rozliczane na bieżącą pomiędzy siecią dystrybucyjną i prosumentem. Ze względu na łączną moc wszystkich źródeł na terenie </w:t>
      </w:r>
      <w:r w:rsidR="00600E55">
        <w:rPr>
          <w:rFonts w:asciiTheme="majorHAnsi" w:hAnsiTheme="majorHAnsi" w:cstheme="majorHAnsi"/>
        </w:rPr>
        <w:t xml:space="preserve">Gminy </w:t>
      </w:r>
      <w:r w:rsidR="009C0606" w:rsidRPr="009C0606">
        <w:t xml:space="preserve">Olszanka </w:t>
      </w:r>
      <w:r>
        <w:rPr>
          <w:rFonts w:asciiTheme="majorHAnsi" w:hAnsiTheme="majorHAnsi" w:cstheme="majorHAnsi"/>
        </w:rPr>
        <w:t>są one niewielkie i nie mają wpływu na bezpieczeństwo dostaw.</w:t>
      </w:r>
    </w:p>
    <w:p w14:paraId="4B07C80F" w14:textId="77777777" w:rsidR="00A122D4" w:rsidRPr="004B4852" w:rsidRDefault="00A122D4" w:rsidP="00CB1908">
      <w:pPr>
        <w:pStyle w:val="Nagwek2"/>
        <w:ind w:left="709" w:hanging="709"/>
        <w:rPr>
          <w:rFonts w:cstheme="majorHAnsi"/>
        </w:rPr>
      </w:pPr>
      <w:bookmarkStart w:id="823" w:name="_Toc226033198"/>
      <w:r w:rsidRPr="004B4852">
        <w:rPr>
          <w:rFonts w:cstheme="majorHAnsi"/>
        </w:rPr>
        <w:t>Możliwości wykorzystania zasobów energii odpadowej</w:t>
      </w:r>
      <w:bookmarkEnd w:id="823"/>
      <w:r w:rsidRPr="004B4852">
        <w:rPr>
          <w:rFonts w:cstheme="majorHAnsi"/>
        </w:rPr>
        <w:t xml:space="preserve"> </w:t>
      </w:r>
    </w:p>
    <w:p w14:paraId="0492B381" w14:textId="77777777" w:rsidR="00A122D4" w:rsidRPr="004B4852" w:rsidRDefault="00A122D4" w:rsidP="003836F5">
      <w:pPr>
        <w:rPr>
          <w:rFonts w:asciiTheme="majorHAnsi" w:hAnsiTheme="majorHAnsi" w:cstheme="majorHAnsi"/>
        </w:rPr>
      </w:pPr>
      <w:r w:rsidRPr="004B4852">
        <w:rPr>
          <w:rFonts w:asciiTheme="majorHAnsi" w:hAnsiTheme="majorHAnsi" w:cstheme="majorHAnsi"/>
        </w:rPr>
        <w:t xml:space="preserve">Do głównych źródeł odpadowej energii cieplnej należą: </w:t>
      </w:r>
    </w:p>
    <w:p w14:paraId="0AFD1D5B" w14:textId="77777777" w:rsidR="00A122D4" w:rsidRPr="004B4852" w:rsidRDefault="00A122D4">
      <w:pPr>
        <w:pStyle w:val="Akapitzlist"/>
        <w:numPr>
          <w:ilvl w:val="0"/>
          <w:numId w:val="8"/>
        </w:numPr>
        <w:rPr>
          <w:rFonts w:asciiTheme="majorHAnsi" w:hAnsiTheme="majorHAnsi" w:cstheme="majorHAnsi"/>
        </w:rPr>
      </w:pPr>
      <w:r w:rsidRPr="004B4852">
        <w:rPr>
          <w:rFonts w:asciiTheme="majorHAnsi" w:hAnsiTheme="majorHAnsi" w:cstheme="majorHAnsi"/>
        </w:rPr>
        <w:t xml:space="preserve">procesy wysokotemperaturowe (np. w piecach grzewczych do obróbki plastycznej lub obróbki cieplnej metali, w piekarniach, w procesach chemicznych), gdzie dostępny poziom temperaturowy jest wyższy od 100°C; </w:t>
      </w:r>
    </w:p>
    <w:p w14:paraId="2B5BD618" w14:textId="2B2B58DF" w:rsidR="00A122D4" w:rsidRPr="004B4852" w:rsidRDefault="00A122D4">
      <w:pPr>
        <w:pStyle w:val="Akapitzlist"/>
        <w:numPr>
          <w:ilvl w:val="0"/>
          <w:numId w:val="8"/>
        </w:numPr>
        <w:rPr>
          <w:rFonts w:asciiTheme="majorHAnsi" w:hAnsiTheme="majorHAnsi" w:cstheme="majorHAnsi"/>
        </w:rPr>
      </w:pPr>
      <w:r w:rsidRPr="004B4852">
        <w:rPr>
          <w:rFonts w:asciiTheme="majorHAnsi" w:hAnsiTheme="majorHAnsi" w:cstheme="majorHAnsi"/>
        </w:rPr>
        <w:t>procesy średniotemperaturowe, gdzie dostępne jest ciepło odpadowe na</w:t>
      </w:r>
      <w:r w:rsidR="00502805">
        <w:rPr>
          <w:rFonts w:asciiTheme="majorHAnsi" w:hAnsiTheme="majorHAnsi" w:cstheme="majorHAnsi"/>
        </w:rPr>
        <w:t xml:space="preserve"> </w:t>
      </w:r>
      <w:r w:rsidRPr="004B4852">
        <w:rPr>
          <w:rFonts w:asciiTheme="majorHAnsi" w:hAnsiTheme="majorHAnsi" w:cstheme="majorHAnsi"/>
        </w:rPr>
        <w:t xml:space="preserve">poziomie temperaturowym rzędu 50 do 100°C (np. procesy destylacji </w:t>
      </w:r>
      <w:r w:rsidR="0076496A">
        <w:rPr>
          <w:rFonts w:asciiTheme="majorHAnsi" w:hAnsiTheme="majorHAnsi" w:cstheme="majorHAnsi"/>
        </w:rPr>
        <w:br/>
      </w:r>
      <w:r w:rsidRPr="004B4852">
        <w:rPr>
          <w:rFonts w:asciiTheme="majorHAnsi" w:hAnsiTheme="majorHAnsi" w:cstheme="majorHAnsi"/>
        </w:rPr>
        <w:t>i</w:t>
      </w:r>
      <w:r w:rsidR="00502805">
        <w:rPr>
          <w:rFonts w:asciiTheme="majorHAnsi" w:hAnsiTheme="majorHAnsi" w:cstheme="majorHAnsi"/>
        </w:rPr>
        <w:t xml:space="preserve"> </w:t>
      </w:r>
      <w:r w:rsidRPr="004B4852">
        <w:rPr>
          <w:rFonts w:asciiTheme="majorHAnsi" w:hAnsiTheme="majorHAnsi" w:cstheme="majorHAnsi"/>
        </w:rPr>
        <w:t xml:space="preserve">rektyfikacji, przemysł spożywczy i inne); </w:t>
      </w:r>
    </w:p>
    <w:p w14:paraId="7D312CBC" w14:textId="77777777" w:rsidR="00A122D4" w:rsidRPr="004B4852" w:rsidRDefault="00A122D4">
      <w:pPr>
        <w:pStyle w:val="Akapitzlist"/>
        <w:numPr>
          <w:ilvl w:val="0"/>
          <w:numId w:val="8"/>
        </w:numPr>
        <w:rPr>
          <w:rFonts w:asciiTheme="majorHAnsi" w:hAnsiTheme="majorHAnsi" w:cstheme="majorHAnsi"/>
        </w:rPr>
      </w:pPr>
      <w:r w:rsidRPr="004B4852">
        <w:rPr>
          <w:rFonts w:asciiTheme="majorHAnsi" w:hAnsiTheme="majorHAnsi" w:cstheme="majorHAnsi"/>
        </w:rPr>
        <w:t xml:space="preserve">zużyte powietrze wentylacyjne o temperaturze zbliżonej do 20°C; </w:t>
      </w:r>
    </w:p>
    <w:p w14:paraId="628E1637" w14:textId="77777777" w:rsidR="00A122D4" w:rsidRPr="004B4852" w:rsidRDefault="00A122D4">
      <w:pPr>
        <w:pStyle w:val="Akapitzlist"/>
        <w:numPr>
          <w:ilvl w:val="0"/>
          <w:numId w:val="8"/>
        </w:numPr>
        <w:rPr>
          <w:rFonts w:asciiTheme="majorHAnsi" w:hAnsiTheme="majorHAnsi" w:cstheme="majorHAnsi"/>
        </w:rPr>
      </w:pPr>
      <w:r w:rsidRPr="004B4852">
        <w:rPr>
          <w:rFonts w:asciiTheme="majorHAnsi" w:hAnsiTheme="majorHAnsi" w:cstheme="majorHAnsi"/>
        </w:rPr>
        <w:lastRenderedPageBreak/>
        <w:t xml:space="preserve">ciepłe wody odpadowe i ścieki o temperaturze w przedziale 20 do 50°C. </w:t>
      </w:r>
    </w:p>
    <w:p w14:paraId="5BF0E89A" w14:textId="0CF35793" w:rsidR="00B50A1F" w:rsidRPr="00B50A1F" w:rsidRDefault="00A122D4" w:rsidP="00B50A1F">
      <w:pPr>
        <w:rPr>
          <w:rFonts w:asciiTheme="majorHAnsi" w:hAnsiTheme="majorHAnsi" w:cstheme="majorHAnsi"/>
        </w:rPr>
      </w:pPr>
      <w:r w:rsidRPr="004B4852">
        <w:rPr>
          <w:rFonts w:asciiTheme="majorHAnsi" w:hAnsiTheme="majorHAnsi" w:cstheme="majorHAnsi"/>
        </w:rPr>
        <w:t xml:space="preserve">Decyzja o takim sposobie wykorzystania ciepła odpadowego powinna być każdorazowo przedmiotem analizy dla określenia opłacalności takiego działania. </w:t>
      </w:r>
      <w:r w:rsidR="005940F4" w:rsidRPr="005940F4">
        <w:rPr>
          <w:rFonts w:asciiTheme="majorHAnsi" w:hAnsiTheme="majorHAnsi" w:cstheme="majorHAnsi"/>
        </w:rPr>
        <w:t>Na</w:t>
      </w:r>
      <w:r w:rsidR="00502805">
        <w:rPr>
          <w:rFonts w:asciiTheme="majorHAnsi" w:hAnsiTheme="majorHAnsi" w:cstheme="majorHAnsi"/>
        </w:rPr>
        <w:t xml:space="preserve"> </w:t>
      </w:r>
      <w:r w:rsidR="005940F4" w:rsidRPr="005940F4">
        <w:rPr>
          <w:rFonts w:asciiTheme="majorHAnsi" w:hAnsiTheme="majorHAnsi" w:cstheme="majorHAnsi"/>
        </w:rPr>
        <w:t xml:space="preserve">terenie </w:t>
      </w:r>
      <w:r w:rsidR="00600E55">
        <w:rPr>
          <w:rFonts w:asciiTheme="majorHAnsi" w:hAnsiTheme="majorHAnsi" w:cstheme="majorHAnsi"/>
        </w:rPr>
        <w:t xml:space="preserve">Gminy </w:t>
      </w:r>
      <w:r w:rsidR="005940F4" w:rsidRPr="005940F4">
        <w:rPr>
          <w:rFonts w:asciiTheme="majorHAnsi" w:hAnsiTheme="majorHAnsi" w:cstheme="majorHAnsi"/>
        </w:rPr>
        <w:t>są zakłady produkcyjne, które wykorzystują ciepło</w:t>
      </w:r>
      <w:r w:rsidR="005940F4">
        <w:rPr>
          <w:rFonts w:asciiTheme="majorHAnsi" w:hAnsiTheme="majorHAnsi" w:cstheme="majorHAnsi"/>
        </w:rPr>
        <w:t xml:space="preserve"> w procesach produkcyjnych, dlatego istnieje potencjalna możliwość wykorzystania tej energii na</w:t>
      </w:r>
      <w:r w:rsidR="00502805">
        <w:rPr>
          <w:rFonts w:asciiTheme="majorHAnsi" w:hAnsiTheme="majorHAnsi" w:cstheme="majorHAnsi"/>
        </w:rPr>
        <w:t xml:space="preserve"> </w:t>
      </w:r>
      <w:r w:rsidR="005940F4">
        <w:rPr>
          <w:rFonts w:asciiTheme="majorHAnsi" w:hAnsiTheme="majorHAnsi" w:cstheme="majorHAnsi"/>
        </w:rPr>
        <w:t xml:space="preserve">terenie </w:t>
      </w:r>
      <w:r w:rsidR="00600E55">
        <w:rPr>
          <w:rFonts w:asciiTheme="majorHAnsi" w:hAnsiTheme="majorHAnsi" w:cstheme="majorHAnsi"/>
        </w:rPr>
        <w:t>Gminy</w:t>
      </w:r>
      <w:r w:rsidR="005940F4">
        <w:rPr>
          <w:rFonts w:asciiTheme="majorHAnsi" w:hAnsiTheme="majorHAnsi" w:cstheme="majorHAnsi"/>
        </w:rPr>
        <w:t xml:space="preserve">. </w:t>
      </w:r>
      <w:r w:rsidR="00B50A1F" w:rsidRPr="00B50A1F">
        <w:rPr>
          <w:rFonts w:asciiTheme="majorHAnsi" w:hAnsiTheme="majorHAnsi" w:cstheme="majorHAnsi"/>
        </w:rPr>
        <w:t>Technologie zagospodarowujące ciepło odpadowe</w:t>
      </w:r>
      <w:r w:rsidR="00B50A1F">
        <w:rPr>
          <w:rFonts w:asciiTheme="majorHAnsi" w:hAnsiTheme="majorHAnsi" w:cstheme="majorHAnsi"/>
        </w:rPr>
        <w:t xml:space="preserve"> to m.in.:</w:t>
      </w:r>
    </w:p>
    <w:p w14:paraId="73522978" w14:textId="38FD391B" w:rsidR="00B50A1F" w:rsidRPr="001A50FB" w:rsidRDefault="00B50A1F">
      <w:pPr>
        <w:pStyle w:val="Akapitzlist"/>
        <w:numPr>
          <w:ilvl w:val="0"/>
          <w:numId w:val="13"/>
        </w:numPr>
        <w:rPr>
          <w:rFonts w:asciiTheme="majorHAnsi" w:hAnsiTheme="majorHAnsi" w:cstheme="majorHAnsi"/>
        </w:rPr>
      </w:pPr>
      <w:r w:rsidRPr="00B50A1F">
        <w:rPr>
          <w:rFonts w:asciiTheme="majorHAnsi" w:hAnsiTheme="majorHAnsi" w:cstheme="majorHAnsi"/>
        </w:rPr>
        <w:t xml:space="preserve">Organiczny cykl Rankine'a </w:t>
      </w:r>
      <w:r w:rsidRPr="001A50FB">
        <w:rPr>
          <w:rFonts w:asciiTheme="majorHAnsi" w:hAnsiTheme="majorHAnsi" w:cstheme="majorHAnsi"/>
        </w:rPr>
        <w:t>(</w:t>
      </w:r>
      <w:r>
        <w:rPr>
          <w:rFonts w:asciiTheme="majorHAnsi" w:hAnsiTheme="majorHAnsi" w:cstheme="majorHAnsi"/>
        </w:rPr>
        <w:t xml:space="preserve">ORC, </w:t>
      </w:r>
      <w:r w:rsidRPr="001A50FB">
        <w:rPr>
          <w:rFonts w:asciiTheme="majorHAnsi" w:hAnsiTheme="majorHAnsi" w:cstheme="majorHAnsi"/>
        </w:rPr>
        <w:t>z ang. Organic Rankine Cycle)</w:t>
      </w:r>
      <w:r>
        <w:rPr>
          <w:rFonts w:asciiTheme="majorHAnsi" w:hAnsiTheme="majorHAnsi" w:cstheme="majorHAnsi"/>
        </w:rPr>
        <w:t xml:space="preserve">, gdzie wykorzystuje się </w:t>
      </w:r>
      <w:r w:rsidRPr="00B50A1F">
        <w:rPr>
          <w:rFonts w:asciiTheme="majorHAnsi" w:hAnsiTheme="majorHAnsi" w:cstheme="majorHAnsi"/>
        </w:rPr>
        <w:t xml:space="preserve">gorące spaliny z pieców, </w:t>
      </w:r>
      <w:r>
        <w:rPr>
          <w:rFonts w:asciiTheme="majorHAnsi" w:hAnsiTheme="majorHAnsi" w:cstheme="majorHAnsi"/>
        </w:rPr>
        <w:t xml:space="preserve">czy np. </w:t>
      </w:r>
      <w:r w:rsidRPr="00B50A1F">
        <w:rPr>
          <w:rFonts w:asciiTheme="majorHAnsi" w:hAnsiTheme="majorHAnsi" w:cstheme="majorHAnsi"/>
        </w:rPr>
        <w:t xml:space="preserve">odzysk ciepła spalin </w:t>
      </w:r>
      <w:r w:rsidR="0076496A">
        <w:rPr>
          <w:rFonts w:asciiTheme="majorHAnsi" w:hAnsiTheme="majorHAnsi" w:cstheme="majorHAnsi"/>
        </w:rPr>
        <w:br/>
      </w:r>
      <w:r w:rsidRPr="00B50A1F">
        <w:rPr>
          <w:rFonts w:asciiTheme="majorHAnsi" w:hAnsiTheme="majorHAnsi" w:cstheme="majorHAnsi"/>
        </w:rPr>
        <w:t>w</w:t>
      </w:r>
      <w:r w:rsidR="00502805">
        <w:rPr>
          <w:rFonts w:asciiTheme="majorHAnsi" w:hAnsiTheme="majorHAnsi" w:cstheme="majorHAnsi"/>
        </w:rPr>
        <w:t xml:space="preserve"> </w:t>
      </w:r>
      <w:r w:rsidRPr="00B50A1F">
        <w:rPr>
          <w:rFonts w:asciiTheme="majorHAnsi" w:hAnsiTheme="majorHAnsi" w:cstheme="majorHAnsi"/>
        </w:rPr>
        <w:t>pojazdach spalinowych)</w:t>
      </w:r>
      <w:r w:rsidRPr="001A50FB">
        <w:rPr>
          <w:rFonts w:asciiTheme="majorHAnsi" w:hAnsiTheme="majorHAnsi" w:cstheme="majorHAnsi"/>
        </w:rPr>
        <w:t>,</w:t>
      </w:r>
    </w:p>
    <w:p w14:paraId="320DD0B0" w14:textId="1B9B489C" w:rsidR="00B50A1F" w:rsidRPr="001A50FB" w:rsidRDefault="00B50A1F">
      <w:pPr>
        <w:pStyle w:val="Akapitzlist"/>
        <w:numPr>
          <w:ilvl w:val="0"/>
          <w:numId w:val="13"/>
        </w:numPr>
        <w:rPr>
          <w:rFonts w:asciiTheme="majorHAnsi" w:hAnsiTheme="majorHAnsi" w:cstheme="majorHAnsi"/>
        </w:rPr>
      </w:pPr>
      <w:r w:rsidRPr="001A50FB">
        <w:rPr>
          <w:rFonts w:asciiTheme="majorHAnsi" w:hAnsiTheme="majorHAnsi" w:cstheme="majorHAnsi"/>
        </w:rPr>
        <w:t>Pompy ciepła,</w:t>
      </w:r>
    </w:p>
    <w:p w14:paraId="570BBF96" w14:textId="77777777" w:rsidR="00B50A1F" w:rsidRPr="001A50FB" w:rsidRDefault="00B50A1F">
      <w:pPr>
        <w:pStyle w:val="Akapitzlist"/>
        <w:numPr>
          <w:ilvl w:val="0"/>
          <w:numId w:val="13"/>
        </w:numPr>
        <w:rPr>
          <w:rFonts w:asciiTheme="majorHAnsi" w:hAnsiTheme="majorHAnsi" w:cstheme="majorHAnsi"/>
        </w:rPr>
      </w:pPr>
      <w:r w:rsidRPr="001A50FB">
        <w:rPr>
          <w:rFonts w:asciiTheme="majorHAnsi" w:hAnsiTheme="majorHAnsi" w:cstheme="majorHAnsi"/>
        </w:rPr>
        <w:t>Wymienniki ciepła (regeneratory, rekuperatory, rurki ciepła (z ang. Heat Pipes)),</w:t>
      </w:r>
    </w:p>
    <w:p w14:paraId="7FF727CC" w14:textId="1646B105" w:rsidR="00A122D4" w:rsidRDefault="00B50A1F">
      <w:pPr>
        <w:pStyle w:val="Akapitzlist"/>
        <w:numPr>
          <w:ilvl w:val="0"/>
          <w:numId w:val="13"/>
        </w:numPr>
        <w:rPr>
          <w:rFonts w:asciiTheme="majorHAnsi" w:hAnsiTheme="majorHAnsi" w:cstheme="majorHAnsi"/>
        </w:rPr>
      </w:pPr>
      <w:r w:rsidRPr="001A50FB">
        <w:rPr>
          <w:rFonts w:asciiTheme="majorHAnsi" w:hAnsiTheme="majorHAnsi" w:cstheme="majorHAnsi"/>
        </w:rPr>
        <w:t>Bezpośrednia generacja elektryczności wykorzystując zjawiska termoelektryczne (efekt Seebecka) – TEG (ThermoElectric Generator) w małej skali, dalsze prace B+R.</w:t>
      </w:r>
    </w:p>
    <w:p w14:paraId="7DA1FEAA" w14:textId="19FA1D94" w:rsidR="00A122D4" w:rsidRDefault="00A122D4" w:rsidP="003836F5">
      <w:pPr>
        <w:rPr>
          <w:rFonts w:asciiTheme="majorHAnsi" w:hAnsiTheme="majorHAnsi" w:cstheme="majorHAnsi"/>
        </w:rPr>
      </w:pPr>
      <w:r w:rsidRPr="004B4852">
        <w:rPr>
          <w:rFonts w:asciiTheme="majorHAnsi" w:hAnsiTheme="majorHAnsi" w:cstheme="majorHAnsi"/>
        </w:rPr>
        <w:t>Wykorzystanie energii odpadowej zużytego powietrza wentylacyjnego realizowane może</w:t>
      </w:r>
      <w:r w:rsidR="00502805">
        <w:rPr>
          <w:rFonts w:asciiTheme="majorHAnsi" w:hAnsiTheme="majorHAnsi" w:cstheme="majorHAnsi"/>
        </w:rPr>
        <w:t xml:space="preserve"> </w:t>
      </w:r>
      <w:r w:rsidRPr="004B4852">
        <w:rPr>
          <w:rFonts w:asciiTheme="majorHAnsi" w:hAnsiTheme="majorHAnsi" w:cstheme="majorHAnsi"/>
        </w:rPr>
        <w:t>być</w:t>
      </w:r>
      <w:r w:rsidR="00502805">
        <w:rPr>
          <w:rFonts w:asciiTheme="majorHAnsi" w:hAnsiTheme="majorHAnsi" w:cstheme="majorHAnsi"/>
        </w:rPr>
        <w:t xml:space="preserve"> </w:t>
      </w:r>
      <w:r w:rsidRPr="004B4852">
        <w:rPr>
          <w:rFonts w:asciiTheme="majorHAnsi" w:hAnsiTheme="majorHAnsi" w:cstheme="majorHAnsi"/>
        </w:rPr>
        <w:t>poprzez odzysk ciepła z wywiewanego powietrza wentylacyjnego na cele przygotowania powietrza dolotowego. W obiektach wyposażonych w</w:t>
      </w:r>
      <w:r w:rsidR="00502805">
        <w:rPr>
          <w:rFonts w:asciiTheme="majorHAnsi" w:hAnsiTheme="majorHAnsi" w:cstheme="majorHAnsi"/>
        </w:rPr>
        <w:t xml:space="preserve"> instalacje klimatyzacyjne (np. </w:t>
      </w:r>
      <w:r w:rsidRPr="004B4852">
        <w:rPr>
          <w:rFonts w:asciiTheme="majorHAnsi" w:hAnsiTheme="majorHAnsi" w:cstheme="majorHAnsi"/>
        </w:rPr>
        <w:t>w</w:t>
      </w:r>
      <w:r w:rsidR="00502805">
        <w:rPr>
          <w:rFonts w:asciiTheme="majorHAnsi" w:hAnsiTheme="majorHAnsi" w:cstheme="majorHAnsi"/>
        </w:rPr>
        <w:t xml:space="preserve"> </w:t>
      </w:r>
      <w:r w:rsidRPr="004B4852">
        <w:rPr>
          <w:rFonts w:asciiTheme="majorHAnsi" w:hAnsiTheme="majorHAnsi" w:cstheme="majorHAnsi"/>
        </w:rPr>
        <w:t xml:space="preserve">obiektach usługowych) układ taki pozwala na odzyskiwanie chłodu w okresie letnim zmniejszając zapotrzebowanie energii do napędu klimatyzatorów. </w:t>
      </w:r>
    </w:p>
    <w:p w14:paraId="6113FD6E" w14:textId="77777777" w:rsidR="00DC3597" w:rsidRPr="004B4852" w:rsidRDefault="00DC3597">
      <w:pPr>
        <w:spacing w:before="0" w:after="200" w:line="276" w:lineRule="auto"/>
        <w:contextualSpacing w:val="0"/>
        <w:jc w:val="left"/>
        <w:rPr>
          <w:rFonts w:asciiTheme="majorHAnsi" w:eastAsiaTheme="majorEastAsia" w:hAnsiTheme="majorHAnsi" w:cstheme="majorHAnsi"/>
          <w:b/>
          <w:bCs/>
          <w:color w:val="4D4D4D" w:themeColor="accent6"/>
          <w:sz w:val="28"/>
          <w:szCs w:val="28"/>
        </w:rPr>
      </w:pPr>
      <w:bookmarkStart w:id="824" w:name="_Toc497929707"/>
      <w:bookmarkStart w:id="825" w:name="_Toc497992678"/>
      <w:r w:rsidRPr="004B4852">
        <w:rPr>
          <w:rFonts w:asciiTheme="majorHAnsi" w:hAnsiTheme="majorHAnsi" w:cstheme="majorHAnsi"/>
        </w:rPr>
        <w:br w:type="page"/>
      </w:r>
    </w:p>
    <w:p w14:paraId="2B6DE6E1" w14:textId="565A6915" w:rsidR="00E10FF8" w:rsidRPr="004B4852" w:rsidRDefault="00485500" w:rsidP="00DC3597">
      <w:pPr>
        <w:pStyle w:val="Nagwek1"/>
        <w:rPr>
          <w:rFonts w:cstheme="majorHAnsi"/>
        </w:rPr>
      </w:pPr>
      <w:bookmarkStart w:id="826" w:name="_Toc226033199"/>
      <w:r w:rsidRPr="004B4852">
        <w:rPr>
          <w:rFonts w:cstheme="majorHAnsi"/>
        </w:rPr>
        <w:lastRenderedPageBreak/>
        <w:t>PLANOWANA GOSPODARKA ENERGETYCZNA</w:t>
      </w:r>
      <w:bookmarkEnd w:id="824"/>
      <w:bookmarkEnd w:id="825"/>
      <w:bookmarkEnd w:id="826"/>
    </w:p>
    <w:p w14:paraId="4B741412" w14:textId="14F0B9A1" w:rsidR="00464C56" w:rsidRPr="004B4852" w:rsidRDefault="00A122D4" w:rsidP="00B85800">
      <w:pPr>
        <w:pStyle w:val="Nagwek2"/>
        <w:numPr>
          <w:ilvl w:val="0"/>
          <w:numId w:val="0"/>
        </w:numPr>
        <w:rPr>
          <w:rFonts w:cstheme="majorHAnsi"/>
        </w:rPr>
      </w:pPr>
      <w:bookmarkStart w:id="827" w:name="_Toc497929709"/>
      <w:bookmarkStart w:id="828" w:name="_Toc497992680"/>
      <w:bookmarkStart w:id="829" w:name="_Toc226033200"/>
      <w:r w:rsidRPr="004B4852">
        <w:rPr>
          <w:rFonts w:cstheme="majorHAnsi"/>
        </w:rPr>
        <w:t xml:space="preserve">X.1. </w:t>
      </w:r>
      <w:r w:rsidR="00826B81" w:rsidRPr="004B4852">
        <w:rPr>
          <w:rFonts w:cstheme="majorHAnsi"/>
        </w:rPr>
        <w:t>Dodatkowe możliwości współpracy w zakresie gospodarki energetycznej – działalność klastrów</w:t>
      </w:r>
      <w:bookmarkEnd w:id="827"/>
      <w:bookmarkEnd w:id="828"/>
      <w:bookmarkEnd w:id="829"/>
    </w:p>
    <w:p w14:paraId="3F32D194" w14:textId="3BC99304" w:rsidR="00826B81" w:rsidRPr="004B4852" w:rsidRDefault="003D6A53" w:rsidP="00826B81">
      <w:pPr>
        <w:rPr>
          <w:rFonts w:asciiTheme="majorHAnsi" w:hAnsiTheme="majorHAnsi" w:cstheme="majorHAnsi"/>
        </w:rPr>
      </w:pPr>
      <w:r w:rsidRPr="004B4852">
        <w:rPr>
          <w:rFonts w:asciiTheme="majorHAnsi" w:hAnsiTheme="majorHAnsi" w:cstheme="majorHAnsi"/>
        </w:rPr>
        <w:t xml:space="preserve">W obecnym prawodawstwie polskim istnieje możliwość współpracy w zakresie zarządzania energią na terenie jednostek samorządowych wykorzystując działalność klastrów energii. </w:t>
      </w:r>
      <w:r w:rsidR="00502805">
        <w:rPr>
          <w:rFonts w:asciiTheme="majorHAnsi" w:hAnsiTheme="majorHAnsi" w:cstheme="majorHAnsi"/>
        </w:rPr>
        <w:t>Zgodnie z u</w:t>
      </w:r>
      <w:r w:rsidR="00826B81" w:rsidRPr="004B4852">
        <w:rPr>
          <w:rFonts w:asciiTheme="majorHAnsi" w:hAnsiTheme="majorHAnsi" w:cstheme="majorHAnsi"/>
        </w:rPr>
        <w:t>stawą z dnia 20 lutego 2015 r. o odnawialnych źródłach energii</w:t>
      </w:r>
      <w:r w:rsidR="003836F5" w:rsidRPr="004B4852">
        <w:rPr>
          <w:rFonts w:asciiTheme="majorHAnsi" w:hAnsiTheme="majorHAnsi" w:cstheme="majorHAnsi"/>
        </w:rPr>
        <w:t xml:space="preserve"> </w:t>
      </w:r>
      <w:r w:rsidR="00826B81" w:rsidRPr="004B4852">
        <w:rPr>
          <w:rFonts w:asciiTheme="majorHAnsi" w:hAnsiTheme="majorHAnsi" w:cstheme="majorHAnsi"/>
        </w:rPr>
        <w:t xml:space="preserve">klaster energii to </w:t>
      </w:r>
      <w:r w:rsidR="00826B81" w:rsidRPr="004B4852">
        <w:rPr>
          <w:rFonts w:asciiTheme="majorHAnsi" w:hAnsiTheme="majorHAnsi" w:cstheme="majorHAnsi"/>
          <w:i/>
        </w:rPr>
        <w:t>cywilnoprawne porozumienie, w skład którego mogą wchodzić osoby fizyczne, osoby prawne, jednostki naukowe, instytuty badawcze lub jednostki samorządu terytorialnego, dotyczące wytwarzania i</w:t>
      </w:r>
      <w:r w:rsidR="00502805">
        <w:rPr>
          <w:rFonts w:asciiTheme="majorHAnsi" w:hAnsiTheme="majorHAnsi" w:cstheme="majorHAnsi"/>
          <w:i/>
        </w:rPr>
        <w:t xml:space="preserve"> r</w:t>
      </w:r>
      <w:r w:rsidR="00826B81" w:rsidRPr="004B4852">
        <w:rPr>
          <w:rFonts w:asciiTheme="majorHAnsi" w:hAnsiTheme="majorHAnsi" w:cstheme="majorHAnsi"/>
          <w:i/>
        </w:rPr>
        <w:t>ównoważenia zapotrzebowania, dystrybucji lub obrotu energią z odnawialnych źródeł energii lub z i</w:t>
      </w:r>
      <w:r w:rsidR="008F0D55" w:rsidRPr="004B4852">
        <w:rPr>
          <w:rFonts w:asciiTheme="majorHAnsi" w:hAnsiTheme="majorHAnsi" w:cstheme="majorHAnsi"/>
          <w:i/>
        </w:rPr>
        <w:t>nn</w:t>
      </w:r>
      <w:r w:rsidR="00826B81" w:rsidRPr="004B4852">
        <w:rPr>
          <w:rFonts w:asciiTheme="majorHAnsi" w:hAnsiTheme="majorHAnsi" w:cstheme="majorHAnsi"/>
          <w:i/>
        </w:rPr>
        <w:t>ych źródeł lub paliw, w</w:t>
      </w:r>
      <w:r w:rsidR="00502805">
        <w:rPr>
          <w:rFonts w:asciiTheme="majorHAnsi" w:hAnsiTheme="majorHAnsi" w:cstheme="majorHAnsi"/>
        </w:rPr>
        <w:t xml:space="preserve"> </w:t>
      </w:r>
      <w:r w:rsidR="00826B81" w:rsidRPr="004B4852">
        <w:rPr>
          <w:rFonts w:asciiTheme="majorHAnsi" w:hAnsiTheme="majorHAnsi" w:cstheme="majorHAnsi"/>
          <w:i/>
        </w:rPr>
        <w:t>ramach sieci dystrybucyjnej o napięciu znamionowym niższym</w:t>
      </w:r>
      <w:r w:rsidR="003836F5" w:rsidRPr="004B4852">
        <w:rPr>
          <w:rFonts w:asciiTheme="majorHAnsi" w:hAnsiTheme="majorHAnsi" w:cstheme="majorHAnsi"/>
          <w:i/>
        </w:rPr>
        <w:t xml:space="preserve"> </w:t>
      </w:r>
      <w:r w:rsidR="00826B81" w:rsidRPr="004B4852">
        <w:rPr>
          <w:rFonts w:asciiTheme="majorHAnsi" w:hAnsiTheme="majorHAnsi" w:cstheme="majorHAnsi"/>
          <w:i/>
        </w:rPr>
        <w:t>niż 110 kV, na obszarze działania tego klastra nieprzekraczającym granic jednego powiatu</w:t>
      </w:r>
      <w:r w:rsidR="003836F5" w:rsidRPr="004B4852">
        <w:rPr>
          <w:rFonts w:asciiTheme="majorHAnsi" w:hAnsiTheme="majorHAnsi" w:cstheme="majorHAnsi"/>
          <w:i/>
        </w:rPr>
        <w:t xml:space="preserve"> </w:t>
      </w:r>
      <w:r w:rsidR="00826B81" w:rsidRPr="004B4852">
        <w:rPr>
          <w:rFonts w:asciiTheme="majorHAnsi" w:hAnsiTheme="majorHAnsi" w:cstheme="majorHAnsi"/>
          <w:i/>
        </w:rPr>
        <w:t>w rozumieniu ustawy z</w:t>
      </w:r>
      <w:r w:rsidR="00502805">
        <w:rPr>
          <w:rFonts w:asciiTheme="majorHAnsi" w:hAnsiTheme="majorHAnsi" w:cstheme="majorHAnsi"/>
        </w:rPr>
        <w:t xml:space="preserve"> </w:t>
      </w:r>
      <w:r w:rsidR="00826B81" w:rsidRPr="004B4852">
        <w:rPr>
          <w:rFonts w:asciiTheme="majorHAnsi" w:hAnsiTheme="majorHAnsi" w:cstheme="majorHAnsi"/>
          <w:i/>
        </w:rPr>
        <w:t>dnia 5 czerwca 1998 r. o samorządzie powiatowym</w:t>
      </w:r>
      <w:r w:rsidR="003836F5" w:rsidRPr="004B4852">
        <w:rPr>
          <w:rFonts w:asciiTheme="majorHAnsi" w:hAnsiTheme="majorHAnsi" w:cstheme="majorHAnsi"/>
          <w:i/>
        </w:rPr>
        <w:t xml:space="preserve"> </w:t>
      </w:r>
      <w:r w:rsidR="00826B81" w:rsidRPr="004B4852">
        <w:rPr>
          <w:rFonts w:asciiTheme="majorHAnsi" w:hAnsiTheme="majorHAnsi" w:cstheme="majorHAnsi"/>
          <w:i/>
        </w:rPr>
        <w:t xml:space="preserve"> lub 5 gmin w</w:t>
      </w:r>
      <w:r w:rsidR="00502805">
        <w:rPr>
          <w:rFonts w:asciiTheme="majorHAnsi" w:hAnsiTheme="majorHAnsi" w:cstheme="majorHAnsi"/>
          <w:i/>
        </w:rPr>
        <w:t xml:space="preserve"> r</w:t>
      </w:r>
      <w:r w:rsidR="00826B81" w:rsidRPr="004B4852">
        <w:rPr>
          <w:rFonts w:asciiTheme="majorHAnsi" w:hAnsiTheme="majorHAnsi" w:cstheme="majorHAnsi"/>
          <w:i/>
        </w:rPr>
        <w:t>ozumieniu ustawy z dnia 8 marca 1990 r. o</w:t>
      </w:r>
      <w:r w:rsidR="00502805">
        <w:rPr>
          <w:rFonts w:asciiTheme="majorHAnsi" w:hAnsiTheme="majorHAnsi" w:cstheme="majorHAnsi"/>
        </w:rPr>
        <w:t xml:space="preserve"> </w:t>
      </w:r>
      <w:r w:rsidR="00826B81" w:rsidRPr="004B4852">
        <w:rPr>
          <w:rFonts w:asciiTheme="majorHAnsi" w:hAnsiTheme="majorHAnsi" w:cstheme="majorHAnsi"/>
          <w:i/>
        </w:rPr>
        <w:t>samorządzie gmi</w:t>
      </w:r>
      <w:r w:rsidR="008F0D55" w:rsidRPr="004B4852">
        <w:rPr>
          <w:rFonts w:asciiTheme="majorHAnsi" w:hAnsiTheme="majorHAnsi" w:cstheme="majorHAnsi"/>
          <w:i/>
        </w:rPr>
        <w:t>nn</w:t>
      </w:r>
      <w:r w:rsidR="00826B81" w:rsidRPr="004B4852">
        <w:rPr>
          <w:rFonts w:asciiTheme="majorHAnsi" w:hAnsiTheme="majorHAnsi" w:cstheme="majorHAnsi"/>
          <w:i/>
        </w:rPr>
        <w:t>ym; klaster energii reprezentuje koordynator, którym jest powołana w</w:t>
      </w:r>
      <w:r w:rsidR="00502805">
        <w:rPr>
          <w:rFonts w:asciiTheme="majorHAnsi" w:hAnsiTheme="majorHAnsi" w:cstheme="majorHAnsi"/>
          <w:i/>
        </w:rPr>
        <w:t xml:space="preserve"> t</w:t>
      </w:r>
      <w:r w:rsidR="00826B81" w:rsidRPr="004B4852">
        <w:rPr>
          <w:rFonts w:asciiTheme="majorHAnsi" w:hAnsiTheme="majorHAnsi" w:cstheme="majorHAnsi"/>
          <w:i/>
        </w:rPr>
        <w:t>ym celu spółdzielnia, stowarzyszenie, fundacja</w:t>
      </w:r>
      <w:r w:rsidR="003836F5" w:rsidRPr="004B4852">
        <w:rPr>
          <w:rFonts w:asciiTheme="majorHAnsi" w:hAnsiTheme="majorHAnsi" w:cstheme="majorHAnsi"/>
          <w:i/>
        </w:rPr>
        <w:t xml:space="preserve"> </w:t>
      </w:r>
      <w:r w:rsidR="00826B81" w:rsidRPr="004B4852">
        <w:rPr>
          <w:rFonts w:asciiTheme="majorHAnsi" w:hAnsiTheme="majorHAnsi" w:cstheme="majorHAnsi"/>
          <w:i/>
        </w:rPr>
        <w:t>lub wskazany w porozumieniu cywilnoprawnym dowolny członek klastra energii, zwany dalej „koordynatorem klastra energii”</w:t>
      </w:r>
      <w:r w:rsidR="00826B81" w:rsidRPr="004B4852">
        <w:rPr>
          <w:rFonts w:asciiTheme="majorHAnsi" w:hAnsiTheme="majorHAnsi" w:cstheme="majorHAnsi"/>
        </w:rPr>
        <w:t>.</w:t>
      </w:r>
    </w:p>
    <w:p w14:paraId="1B9EE8D8" w14:textId="5F9ED6DC" w:rsidR="004E5E92" w:rsidRPr="004B4852" w:rsidRDefault="004E5E92" w:rsidP="004E5E92">
      <w:pPr>
        <w:rPr>
          <w:rFonts w:asciiTheme="majorHAnsi" w:hAnsiTheme="majorHAnsi" w:cstheme="majorHAnsi"/>
        </w:rPr>
      </w:pPr>
      <w:r w:rsidRPr="004B4852">
        <w:rPr>
          <w:rFonts w:asciiTheme="majorHAnsi" w:hAnsiTheme="majorHAnsi" w:cstheme="majorHAnsi"/>
        </w:rPr>
        <w:t>Celem funkcjonowania klastrów jest rozwój energetyki rozproszonej służący poprawie lokalnego bezpieczeństwa energetycznego</w:t>
      </w:r>
      <w:r w:rsidR="008A11B3" w:rsidRPr="004B4852">
        <w:rPr>
          <w:rFonts w:asciiTheme="majorHAnsi" w:hAnsiTheme="majorHAnsi" w:cstheme="majorHAnsi"/>
        </w:rPr>
        <w:t>. Działalność tych podmiotów ma wpływać</w:t>
      </w:r>
      <w:r w:rsidR="003836F5" w:rsidRPr="004B4852">
        <w:rPr>
          <w:rFonts w:asciiTheme="majorHAnsi" w:hAnsiTheme="majorHAnsi" w:cstheme="majorHAnsi"/>
        </w:rPr>
        <w:t xml:space="preserve"> </w:t>
      </w:r>
      <w:r w:rsidR="008A11B3" w:rsidRPr="004B4852">
        <w:rPr>
          <w:rFonts w:asciiTheme="majorHAnsi" w:hAnsiTheme="majorHAnsi" w:cstheme="majorHAnsi"/>
        </w:rPr>
        <w:t>na</w:t>
      </w:r>
      <w:r w:rsidR="00502805">
        <w:rPr>
          <w:rFonts w:asciiTheme="majorHAnsi" w:hAnsiTheme="majorHAnsi" w:cstheme="majorHAnsi"/>
        </w:rPr>
        <w:t xml:space="preserve"> </w:t>
      </w:r>
      <w:r w:rsidR="008A11B3" w:rsidRPr="004B4852">
        <w:rPr>
          <w:rFonts w:asciiTheme="majorHAnsi" w:hAnsiTheme="majorHAnsi" w:cstheme="majorHAnsi"/>
        </w:rPr>
        <w:t>zapewnienie bezpieczeństwa energetycznego oraz rozwój lokalnego potencjału energetycznego uwzględniając najnowsze technologie i miejscowe zasoby.</w:t>
      </w:r>
    </w:p>
    <w:p w14:paraId="3A576449" w14:textId="77777777" w:rsidR="008A11B3" w:rsidRPr="004B4852" w:rsidRDefault="008A11B3" w:rsidP="004E5E92">
      <w:pPr>
        <w:rPr>
          <w:rFonts w:asciiTheme="majorHAnsi" w:hAnsiTheme="majorHAnsi" w:cstheme="majorHAnsi"/>
        </w:rPr>
      </w:pPr>
      <w:r w:rsidRPr="004B4852">
        <w:rPr>
          <w:rFonts w:asciiTheme="majorHAnsi" w:hAnsiTheme="majorHAnsi" w:cstheme="majorHAnsi"/>
        </w:rPr>
        <w:t>Klaster energii to porozumienie cywilnoprawne podmiotów, do których mogą należeć m.in.:</w:t>
      </w:r>
    </w:p>
    <w:p w14:paraId="45AF18BD" w14:textId="162AE104" w:rsidR="008A11B3" w:rsidRPr="004B4852" w:rsidRDefault="008A0EE4">
      <w:pPr>
        <w:pStyle w:val="Punktowanie"/>
        <w:numPr>
          <w:ilvl w:val="0"/>
          <w:numId w:val="81"/>
        </w:numPr>
        <w:rPr>
          <w:rFonts w:asciiTheme="majorHAnsi" w:hAnsiTheme="majorHAnsi" w:cstheme="majorHAnsi"/>
        </w:rPr>
      </w:pPr>
      <w:r>
        <w:rPr>
          <w:rFonts w:asciiTheme="majorHAnsi" w:hAnsiTheme="majorHAnsi" w:cstheme="majorHAnsi"/>
        </w:rPr>
        <w:t>o</w:t>
      </w:r>
      <w:r w:rsidR="008A11B3" w:rsidRPr="004B4852">
        <w:rPr>
          <w:rFonts w:asciiTheme="majorHAnsi" w:hAnsiTheme="majorHAnsi" w:cstheme="majorHAnsi"/>
        </w:rPr>
        <w:t>soby fizyczne</w:t>
      </w:r>
      <w:r>
        <w:rPr>
          <w:rFonts w:asciiTheme="majorHAnsi" w:hAnsiTheme="majorHAnsi" w:cstheme="majorHAnsi"/>
        </w:rPr>
        <w:t>,</w:t>
      </w:r>
    </w:p>
    <w:p w14:paraId="6954EACA" w14:textId="5A565BA1" w:rsidR="008A11B3" w:rsidRPr="004B4852" w:rsidRDefault="008A0EE4">
      <w:pPr>
        <w:pStyle w:val="Punktowanie"/>
        <w:numPr>
          <w:ilvl w:val="0"/>
          <w:numId w:val="81"/>
        </w:numPr>
        <w:rPr>
          <w:rFonts w:asciiTheme="majorHAnsi" w:hAnsiTheme="majorHAnsi" w:cstheme="majorHAnsi"/>
        </w:rPr>
      </w:pPr>
      <w:r>
        <w:rPr>
          <w:rFonts w:asciiTheme="majorHAnsi" w:hAnsiTheme="majorHAnsi" w:cstheme="majorHAnsi"/>
        </w:rPr>
        <w:t>o</w:t>
      </w:r>
      <w:r w:rsidR="008A11B3" w:rsidRPr="004B4852">
        <w:rPr>
          <w:rFonts w:asciiTheme="majorHAnsi" w:hAnsiTheme="majorHAnsi" w:cstheme="majorHAnsi"/>
        </w:rPr>
        <w:t>soby prawne (w tym przedsiębiorstwa, spółdzielnie, uczestnicy rynku energii, spółki energetyczne)</w:t>
      </w:r>
      <w:r>
        <w:rPr>
          <w:rFonts w:asciiTheme="majorHAnsi" w:hAnsiTheme="majorHAnsi" w:cstheme="majorHAnsi"/>
        </w:rPr>
        <w:t>,</w:t>
      </w:r>
      <w:r w:rsidR="008A11B3" w:rsidRPr="004B4852">
        <w:rPr>
          <w:rFonts w:asciiTheme="majorHAnsi" w:hAnsiTheme="majorHAnsi" w:cstheme="majorHAnsi"/>
        </w:rPr>
        <w:t xml:space="preserve"> </w:t>
      </w:r>
    </w:p>
    <w:p w14:paraId="79C0494E" w14:textId="07AF380E" w:rsidR="008A11B3" w:rsidRPr="004B4852" w:rsidRDefault="008A0EE4">
      <w:pPr>
        <w:pStyle w:val="Punktowanie"/>
        <w:numPr>
          <w:ilvl w:val="0"/>
          <w:numId w:val="81"/>
        </w:numPr>
        <w:rPr>
          <w:rFonts w:asciiTheme="majorHAnsi" w:hAnsiTheme="majorHAnsi" w:cstheme="majorHAnsi"/>
        </w:rPr>
      </w:pPr>
      <w:r>
        <w:rPr>
          <w:rFonts w:asciiTheme="majorHAnsi" w:hAnsiTheme="majorHAnsi" w:cstheme="majorHAnsi"/>
        </w:rPr>
        <w:t>j</w:t>
      </w:r>
      <w:r w:rsidR="008A11B3" w:rsidRPr="004B4852">
        <w:rPr>
          <w:rFonts w:asciiTheme="majorHAnsi" w:hAnsiTheme="majorHAnsi" w:cstheme="majorHAnsi"/>
        </w:rPr>
        <w:t>ednostki naukowe</w:t>
      </w:r>
      <w:r>
        <w:rPr>
          <w:rFonts w:asciiTheme="majorHAnsi" w:hAnsiTheme="majorHAnsi" w:cstheme="majorHAnsi"/>
        </w:rPr>
        <w:t>,</w:t>
      </w:r>
      <w:r w:rsidR="008A11B3" w:rsidRPr="004B4852">
        <w:rPr>
          <w:rFonts w:asciiTheme="majorHAnsi" w:hAnsiTheme="majorHAnsi" w:cstheme="majorHAnsi"/>
        </w:rPr>
        <w:t xml:space="preserve"> </w:t>
      </w:r>
    </w:p>
    <w:p w14:paraId="60C93430" w14:textId="4EC6B935" w:rsidR="008A11B3" w:rsidRPr="004B4852" w:rsidRDefault="008A0EE4">
      <w:pPr>
        <w:pStyle w:val="Punktowanie"/>
        <w:numPr>
          <w:ilvl w:val="0"/>
          <w:numId w:val="81"/>
        </w:numPr>
        <w:rPr>
          <w:rFonts w:asciiTheme="majorHAnsi" w:hAnsiTheme="majorHAnsi" w:cstheme="majorHAnsi"/>
        </w:rPr>
      </w:pPr>
      <w:r>
        <w:rPr>
          <w:rFonts w:asciiTheme="majorHAnsi" w:hAnsiTheme="majorHAnsi" w:cstheme="majorHAnsi"/>
        </w:rPr>
        <w:t>i</w:t>
      </w:r>
      <w:r w:rsidR="008A11B3" w:rsidRPr="004B4852">
        <w:rPr>
          <w:rFonts w:asciiTheme="majorHAnsi" w:hAnsiTheme="majorHAnsi" w:cstheme="majorHAnsi"/>
        </w:rPr>
        <w:t>nstytuty badawcze</w:t>
      </w:r>
      <w:r>
        <w:rPr>
          <w:rFonts w:asciiTheme="majorHAnsi" w:hAnsiTheme="majorHAnsi" w:cstheme="majorHAnsi"/>
        </w:rPr>
        <w:t>,</w:t>
      </w:r>
    </w:p>
    <w:p w14:paraId="21E40336" w14:textId="215653A2" w:rsidR="008A11B3" w:rsidRPr="004B4852" w:rsidRDefault="008A0EE4">
      <w:pPr>
        <w:pStyle w:val="Punktowanie"/>
        <w:numPr>
          <w:ilvl w:val="0"/>
          <w:numId w:val="81"/>
        </w:numPr>
        <w:rPr>
          <w:rFonts w:asciiTheme="majorHAnsi" w:hAnsiTheme="majorHAnsi" w:cstheme="majorHAnsi"/>
        </w:rPr>
      </w:pPr>
      <w:r>
        <w:rPr>
          <w:rFonts w:asciiTheme="majorHAnsi" w:hAnsiTheme="majorHAnsi" w:cstheme="majorHAnsi"/>
        </w:rPr>
        <w:t>j</w:t>
      </w:r>
      <w:r w:rsidR="008A11B3" w:rsidRPr="004B4852">
        <w:rPr>
          <w:rFonts w:asciiTheme="majorHAnsi" w:hAnsiTheme="majorHAnsi" w:cstheme="majorHAnsi"/>
        </w:rPr>
        <w:t>ednostki samorządu terytorialnego.</w:t>
      </w:r>
    </w:p>
    <w:p w14:paraId="435BE610" w14:textId="189C1F02" w:rsidR="004E5E92" w:rsidRPr="004B4852" w:rsidRDefault="004E5E92" w:rsidP="00826B81">
      <w:pPr>
        <w:rPr>
          <w:rFonts w:asciiTheme="majorHAnsi" w:hAnsiTheme="majorHAnsi" w:cstheme="majorHAnsi"/>
        </w:rPr>
      </w:pPr>
      <w:r w:rsidRPr="004B4852">
        <w:rPr>
          <w:rFonts w:asciiTheme="majorHAnsi" w:hAnsiTheme="majorHAnsi" w:cstheme="majorHAnsi"/>
        </w:rPr>
        <w:lastRenderedPageBreak/>
        <w:t>Wyżej wymieniona ustawa</w:t>
      </w:r>
      <w:r w:rsidR="008A11B3" w:rsidRPr="004B4852">
        <w:rPr>
          <w:rFonts w:asciiTheme="majorHAnsi" w:hAnsiTheme="majorHAnsi" w:cstheme="majorHAnsi"/>
        </w:rPr>
        <w:t xml:space="preserve"> z dnia 20 lutego 2015 r. o odnawialnych źródłach energii</w:t>
      </w:r>
      <w:r w:rsidR="003836F5" w:rsidRPr="004B4852">
        <w:rPr>
          <w:rFonts w:asciiTheme="majorHAnsi" w:hAnsiTheme="majorHAnsi" w:cstheme="majorHAnsi"/>
        </w:rPr>
        <w:t xml:space="preserve"> </w:t>
      </w:r>
      <w:r w:rsidRPr="004B4852">
        <w:rPr>
          <w:rFonts w:asciiTheme="majorHAnsi" w:hAnsiTheme="majorHAnsi" w:cstheme="majorHAnsi"/>
        </w:rPr>
        <w:t>przewiduje między i</w:t>
      </w:r>
      <w:r w:rsidR="008F0D55" w:rsidRPr="004B4852">
        <w:rPr>
          <w:rFonts w:asciiTheme="majorHAnsi" w:hAnsiTheme="majorHAnsi" w:cstheme="majorHAnsi"/>
        </w:rPr>
        <w:t>nn</w:t>
      </w:r>
      <w:r w:rsidRPr="004B4852">
        <w:rPr>
          <w:rFonts w:asciiTheme="majorHAnsi" w:hAnsiTheme="majorHAnsi" w:cstheme="majorHAnsi"/>
        </w:rPr>
        <w:t>ymi następujące działania związane z</w:t>
      </w:r>
      <w:r w:rsidR="00502805">
        <w:rPr>
          <w:rFonts w:asciiTheme="majorHAnsi" w:hAnsiTheme="majorHAnsi" w:cstheme="majorHAnsi"/>
        </w:rPr>
        <w:t xml:space="preserve"> </w:t>
      </w:r>
      <w:r w:rsidRPr="004B4852">
        <w:rPr>
          <w:rFonts w:asciiTheme="majorHAnsi" w:hAnsiTheme="majorHAnsi" w:cstheme="majorHAnsi"/>
        </w:rPr>
        <w:t>funkcjonowaniem klastra:</w:t>
      </w:r>
    </w:p>
    <w:p w14:paraId="3795DD8A" w14:textId="636EF8EF" w:rsidR="004E5E92" w:rsidRPr="004B4852" w:rsidRDefault="004E5E92">
      <w:pPr>
        <w:pStyle w:val="Punktowanie"/>
        <w:numPr>
          <w:ilvl w:val="0"/>
          <w:numId w:val="14"/>
        </w:numPr>
        <w:rPr>
          <w:rFonts w:asciiTheme="majorHAnsi" w:hAnsiTheme="majorHAnsi" w:cstheme="majorHAnsi"/>
        </w:rPr>
      </w:pPr>
      <w:r w:rsidRPr="004B4852">
        <w:rPr>
          <w:rFonts w:asciiTheme="majorHAnsi" w:hAnsiTheme="majorHAnsi" w:cstheme="majorHAnsi"/>
        </w:rPr>
        <w:t>Mechanizmy i instrumenty wspierające wytwarzanie energii elektrycznej z</w:t>
      </w:r>
      <w:r w:rsidR="000540E0" w:rsidRPr="004B4852">
        <w:rPr>
          <w:rFonts w:asciiTheme="majorHAnsi" w:hAnsiTheme="majorHAnsi" w:cstheme="majorHAnsi"/>
        </w:rPr>
        <w:t> </w:t>
      </w:r>
      <w:r w:rsidRPr="004B4852">
        <w:rPr>
          <w:rFonts w:asciiTheme="majorHAnsi" w:hAnsiTheme="majorHAnsi" w:cstheme="majorHAnsi"/>
        </w:rPr>
        <w:t>odnawialnych źródeł energii, biogazu rolniczego oraz ciepła, w instalacjach odnawialnego źródła energii, w ramach których:</w:t>
      </w:r>
    </w:p>
    <w:p w14:paraId="0B60B5ED" w14:textId="202E7A27" w:rsidR="004E5E92" w:rsidRPr="004B4852" w:rsidRDefault="008A0EE4">
      <w:pPr>
        <w:pStyle w:val="Punktowanie"/>
        <w:numPr>
          <w:ilvl w:val="1"/>
          <w:numId w:val="3"/>
        </w:numPr>
        <w:rPr>
          <w:rFonts w:asciiTheme="majorHAnsi" w:hAnsiTheme="majorHAnsi" w:cstheme="majorHAnsi"/>
        </w:rPr>
      </w:pPr>
      <w:r>
        <w:rPr>
          <w:rFonts w:asciiTheme="majorHAnsi" w:hAnsiTheme="majorHAnsi" w:cstheme="majorHAnsi"/>
        </w:rPr>
        <w:t>w</w:t>
      </w:r>
      <w:r w:rsidR="004E5E92" w:rsidRPr="004B4852">
        <w:rPr>
          <w:rFonts w:asciiTheme="majorHAnsi" w:hAnsiTheme="majorHAnsi" w:cstheme="majorHAnsi"/>
        </w:rPr>
        <w:t xml:space="preserve"> przypadku działalności objętych koncesją w ramach klastra koordynator klastra energii zobowiązany jest do posiadania wskazanego wpisu</w:t>
      </w:r>
      <w:r w:rsidR="00FD3C65" w:rsidRPr="004B4852">
        <w:rPr>
          <w:rFonts w:asciiTheme="majorHAnsi" w:hAnsiTheme="majorHAnsi" w:cstheme="majorHAnsi"/>
        </w:rPr>
        <w:t>;</w:t>
      </w:r>
    </w:p>
    <w:p w14:paraId="183000D1" w14:textId="4C2AD394" w:rsidR="004E5E92" w:rsidRPr="004B4852" w:rsidRDefault="008A0EE4">
      <w:pPr>
        <w:pStyle w:val="Punktowanie"/>
        <w:numPr>
          <w:ilvl w:val="1"/>
          <w:numId w:val="3"/>
        </w:numPr>
        <w:rPr>
          <w:rFonts w:asciiTheme="majorHAnsi" w:hAnsiTheme="majorHAnsi" w:cstheme="majorHAnsi"/>
        </w:rPr>
      </w:pPr>
      <w:r>
        <w:rPr>
          <w:rFonts w:asciiTheme="majorHAnsi" w:hAnsiTheme="majorHAnsi" w:cstheme="majorHAnsi"/>
        </w:rPr>
        <w:t>o</w:t>
      </w:r>
      <w:r w:rsidR="004E5E92" w:rsidRPr="004B4852">
        <w:rPr>
          <w:rFonts w:asciiTheme="majorHAnsi" w:hAnsiTheme="majorHAnsi" w:cstheme="majorHAnsi"/>
        </w:rPr>
        <w:t>perator systemu dystrybucyjnego elektroenergetycznego, z którym zamierza współpracować klaster energii, jest obowiązany do zawarcia z</w:t>
      </w:r>
      <w:r w:rsidR="00B87215">
        <w:rPr>
          <w:rFonts w:asciiTheme="majorHAnsi" w:hAnsiTheme="majorHAnsi" w:cstheme="majorHAnsi"/>
        </w:rPr>
        <w:t> </w:t>
      </w:r>
      <w:r w:rsidR="004E5E92" w:rsidRPr="004B4852">
        <w:rPr>
          <w:rFonts w:asciiTheme="majorHAnsi" w:hAnsiTheme="majorHAnsi" w:cstheme="majorHAnsi"/>
        </w:rPr>
        <w:t>koordynatorem klastra energii umowy o świadczenie usług dystrybucji</w:t>
      </w:r>
      <w:r w:rsidR="00FD3C65" w:rsidRPr="004B4852">
        <w:rPr>
          <w:rFonts w:asciiTheme="majorHAnsi" w:hAnsiTheme="majorHAnsi" w:cstheme="majorHAnsi"/>
        </w:rPr>
        <w:t>;</w:t>
      </w:r>
    </w:p>
    <w:p w14:paraId="049C22DA" w14:textId="030BF973" w:rsidR="004E5E92" w:rsidRPr="004B4852" w:rsidRDefault="008A0EE4">
      <w:pPr>
        <w:pStyle w:val="Punktowanie"/>
        <w:numPr>
          <w:ilvl w:val="1"/>
          <w:numId w:val="3"/>
        </w:numPr>
        <w:rPr>
          <w:rFonts w:asciiTheme="majorHAnsi" w:hAnsiTheme="majorHAnsi" w:cstheme="majorHAnsi"/>
        </w:rPr>
      </w:pPr>
      <w:r>
        <w:rPr>
          <w:rFonts w:asciiTheme="majorHAnsi" w:hAnsiTheme="majorHAnsi" w:cstheme="majorHAnsi"/>
        </w:rPr>
        <w:t>o</w:t>
      </w:r>
      <w:r w:rsidR="004E5E92" w:rsidRPr="004B4852">
        <w:rPr>
          <w:rFonts w:asciiTheme="majorHAnsi" w:hAnsiTheme="majorHAnsi" w:cstheme="majorHAnsi"/>
        </w:rPr>
        <w:t>bszar działania klastra energii ustala się na podstawie miejsc przyłączenia wytwórców i odbiorców energii będących członkami tego klastra</w:t>
      </w:r>
      <w:r w:rsidR="00FD3C65" w:rsidRPr="004B4852">
        <w:rPr>
          <w:rFonts w:asciiTheme="majorHAnsi" w:hAnsiTheme="majorHAnsi" w:cstheme="majorHAnsi"/>
        </w:rPr>
        <w:t>;</w:t>
      </w:r>
    </w:p>
    <w:p w14:paraId="74F1BF43" w14:textId="68166A03" w:rsidR="004E5E92" w:rsidRPr="004B4852" w:rsidRDefault="008A0EE4">
      <w:pPr>
        <w:pStyle w:val="Punktowanie"/>
        <w:numPr>
          <w:ilvl w:val="1"/>
          <w:numId w:val="3"/>
        </w:numPr>
        <w:rPr>
          <w:rFonts w:asciiTheme="majorHAnsi" w:hAnsiTheme="majorHAnsi" w:cstheme="majorHAnsi"/>
        </w:rPr>
      </w:pPr>
      <w:r>
        <w:rPr>
          <w:rFonts w:asciiTheme="majorHAnsi" w:hAnsiTheme="majorHAnsi" w:cstheme="majorHAnsi"/>
        </w:rPr>
        <w:t>d</w:t>
      </w:r>
      <w:r w:rsidR="004E5E92" w:rsidRPr="004B4852">
        <w:rPr>
          <w:rFonts w:asciiTheme="majorHAnsi" w:hAnsiTheme="majorHAnsi" w:cstheme="majorHAnsi"/>
        </w:rPr>
        <w:t>ziałalność klastra energii nie może obejmować połączeń z sąsiednimi krajami.</w:t>
      </w:r>
    </w:p>
    <w:p w14:paraId="794364C6" w14:textId="3E28DD78" w:rsidR="004E5E92" w:rsidRPr="002729BF" w:rsidRDefault="004E5E92">
      <w:pPr>
        <w:pStyle w:val="Punktowanie"/>
        <w:numPr>
          <w:ilvl w:val="0"/>
          <w:numId w:val="14"/>
        </w:numPr>
        <w:rPr>
          <w:rFonts w:asciiTheme="majorHAnsi" w:hAnsiTheme="majorHAnsi" w:cstheme="majorHAnsi"/>
          <w:szCs w:val="24"/>
        </w:rPr>
      </w:pPr>
      <w:r w:rsidRPr="002729BF">
        <w:rPr>
          <w:rFonts w:asciiTheme="majorHAnsi" w:hAnsiTheme="majorHAnsi" w:cstheme="majorHAnsi"/>
          <w:szCs w:val="24"/>
        </w:rPr>
        <w:t>Aukcje przeprowadza się odrębnie na sprzedaż energii elektrycznej wytworzonej w</w:t>
      </w:r>
      <w:r w:rsidR="000540E0" w:rsidRPr="002729BF">
        <w:rPr>
          <w:rFonts w:asciiTheme="majorHAnsi" w:hAnsiTheme="majorHAnsi" w:cstheme="majorHAnsi"/>
          <w:szCs w:val="24"/>
        </w:rPr>
        <w:t> </w:t>
      </w:r>
      <w:r w:rsidRPr="002729BF">
        <w:rPr>
          <w:rFonts w:asciiTheme="majorHAnsi" w:hAnsiTheme="majorHAnsi" w:cstheme="majorHAnsi"/>
          <w:szCs w:val="24"/>
        </w:rPr>
        <w:t xml:space="preserve">instalacjach odnawialnego źródła energii </w:t>
      </w:r>
      <w:r w:rsidRPr="00060551">
        <w:rPr>
          <w:rFonts w:asciiTheme="majorHAnsi" w:hAnsiTheme="majorHAnsi" w:cstheme="majorHAnsi"/>
          <w:szCs w:val="24"/>
        </w:rPr>
        <w:t>przez członków klastra energii</w:t>
      </w:r>
      <w:r w:rsidRPr="002729BF">
        <w:rPr>
          <w:rFonts w:asciiTheme="majorHAnsi" w:hAnsiTheme="majorHAnsi" w:cstheme="majorHAnsi"/>
          <w:szCs w:val="24"/>
        </w:rPr>
        <w:t xml:space="preserve"> odrębnie dla instalacji odnawialnego źródła energii o łącznej mocy zainstalowanej elektrycznej:</w:t>
      </w:r>
    </w:p>
    <w:p w14:paraId="297DEE73" w14:textId="77777777" w:rsidR="004E5E92" w:rsidRPr="004B4852" w:rsidRDefault="004E5E92">
      <w:pPr>
        <w:pStyle w:val="Punktowanie"/>
        <w:numPr>
          <w:ilvl w:val="1"/>
          <w:numId w:val="3"/>
        </w:numPr>
        <w:rPr>
          <w:rFonts w:asciiTheme="majorHAnsi" w:hAnsiTheme="majorHAnsi" w:cstheme="majorHAnsi"/>
        </w:rPr>
      </w:pPr>
      <w:r w:rsidRPr="004B4852">
        <w:rPr>
          <w:rFonts w:asciiTheme="majorHAnsi" w:hAnsiTheme="majorHAnsi" w:cstheme="majorHAnsi"/>
        </w:rPr>
        <w:t>nie większej niż 1 MW;</w:t>
      </w:r>
    </w:p>
    <w:p w14:paraId="5F31889E" w14:textId="77777777" w:rsidR="004E5E92" w:rsidRPr="004B4852" w:rsidRDefault="004E5E92">
      <w:pPr>
        <w:pStyle w:val="Punktowanie"/>
        <w:numPr>
          <w:ilvl w:val="1"/>
          <w:numId w:val="3"/>
        </w:numPr>
        <w:rPr>
          <w:rFonts w:asciiTheme="majorHAnsi" w:hAnsiTheme="majorHAnsi" w:cstheme="majorHAnsi"/>
        </w:rPr>
      </w:pPr>
      <w:r w:rsidRPr="004B4852">
        <w:rPr>
          <w:rFonts w:asciiTheme="majorHAnsi" w:hAnsiTheme="majorHAnsi" w:cstheme="majorHAnsi"/>
        </w:rPr>
        <w:t>większej niż 1 MW.</w:t>
      </w:r>
    </w:p>
    <w:p w14:paraId="0A53033F" w14:textId="77777777" w:rsidR="008A11B3" w:rsidRPr="004B4852" w:rsidRDefault="008A11B3" w:rsidP="008A11B3">
      <w:pPr>
        <w:rPr>
          <w:rFonts w:asciiTheme="majorHAnsi" w:hAnsiTheme="majorHAnsi" w:cstheme="majorHAnsi"/>
        </w:rPr>
      </w:pPr>
      <w:r w:rsidRPr="004B4852">
        <w:rPr>
          <w:rFonts w:asciiTheme="majorHAnsi" w:hAnsiTheme="majorHAnsi" w:cstheme="majorHAnsi"/>
        </w:rPr>
        <w:t>Schemat funkcjonowania klastra przedstawia schemat poniżej.</w:t>
      </w:r>
    </w:p>
    <w:p w14:paraId="7F3FAF70" w14:textId="77777777" w:rsidR="004B0C71" w:rsidRDefault="004B0C71">
      <w:pPr>
        <w:spacing w:before="0" w:after="200" w:line="276" w:lineRule="auto"/>
        <w:contextualSpacing w:val="0"/>
        <w:jc w:val="left"/>
        <w:rPr>
          <w:rFonts w:asciiTheme="majorHAnsi" w:hAnsiTheme="majorHAnsi" w:cstheme="majorHAnsi"/>
          <w:b/>
          <w:bCs/>
          <w:color w:val="4D4D4D" w:themeColor="accent6"/>
          <w:szCs w:val="18"/>
        </w:rPr>
      </w:pPr>
      <w:r>
        <w:rPr>
          <w:rFonts w:asciiTheme="majorHAnsi" w:hAnsiTheme="majorHAnsi" w:cstheme="majorHAnsi"/>
        </w:rPr>
        <w:br w:type="page"/>
      </w:r>
    </w:p>
    <w:p w14:paraId="57370D5C" w14:textId="77777777" w:rsidR="00660DE7" w:rsidRDefault="008E3953" w:rsidP="00334117">
      <w:pPr>
        <w:pStyle w:val="Legenda"/>
        <w:jc w:val="center"/>
        <w:rPr>
          <w:rFonts w:asciiTheme="majorHAnsi" w:hAnsiTheme="majorHAnsi" w:cstheme="majorHAnsi"/>
          <w:b/>
          <w:i/>
        </w:rPr>
      </w:pPr>
      <w:r w:rsidRPr="004B4852">
        <w:rPr>
          <w:rFonts w:asciiTheme="majorHAnsi" w:hAnsiTheme="majorHAnsi" w:cstheme="majorHAnsi"/>
          <w:noProof/>
          <w:lang w:eastAsia="pl-PL"/>
        </w:rPr>
        <w:lastRenderedPageBreak/>
        <w:drawing>
          <wp:inline distT="0" distB="0" distL="0" distR="0" wp14:anchorId="2F4E5AC7" wp14:editId="6BFD56A3">
            <wp:extent cx="5486400" cy="3200400"/>
            <wp:effectExtent l="0" t="38100" r="19050" b="19050"/>
            <wp:docPr id="125" name="Diagram 1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2273D18E" w14:textId="40A81406" w:rsidR="00660DE7" w:rsidRPr="00660DE7" w:rsidRDefault="00660DE7" w:rsidP="00660DE7">
      <w:pPr>
        <w:pStyle w:val="Legenda"/>
        <w:spacing w:before="0" w:after="0"/>
        <w:rPr>
          <w:rFonts w:asciiTheme="majorHAnsi" w:hAnsiTheme="majorHAnsi" w:cstheme="majorHAnsi"/>
          <w:bCs w:val="0"/>
          <w:i/>
          <w:color w:val="auto"/>
          <w:sz w:val="18"/>
        </w:rPr>
      </w:pPr>
      <w:bookmarkStart w:id="830" w:name="_Toc225790383"/>
      <w:r w:rsidRPr="00660DE7">
        <w:rPr>
          <w:rFonts w:asciiTheme="majorHAnsi" w:hAnsiTheme="majorHAnsi" w:cstheme="majorHAnsi"/>
          <w:b/>
          <w:bCs w:val="0"/>
          <w:color w:val="auto"/>
          <w:sz w:val="18"/>
        </w:rPr>
        <w:t xml:space="preserve">Rysunek </w:t>
      </w:r>
      <w:r w:rsidRPr="00660DE7">
        <w:rPr>
          <w:rFonts w:asciiTheme="majorHAnsi" w:hAnsiTheme="majorHAnsi" w:cstheme="majorHAnsi"/>
          <w:b/>
          <w:bCs w:val="0"/>
          <w:color w:val="auto"/>
          <w:sz w:val="18"/>
        </w:rPr>
        <w:fldChar w:fldCharType="begin"/>
      </w:r>
      <w:r w:rsidRPr="00660DE7">
        <w:rPr>
          <w:rFonts w:asciiTheme="majorHAnsi" w:hAnsiTheme="majorHAnsi" w:cstheme="majorHAnsi"/>
          <w:b/>
          <w:bCs w:val="0"/>
          <w:color w:val="auto"/>
          <w:sz w:val="18"/>
        </w:rPr>
        <w:instrText xml:space="preserve"> SEQ Rysunek \* ARABIC </w:instrText>
      </w:r>
      <w:r w:rsidRPr="00660DE7">
        <w:rPr>
          <w:rFonts w:asciiTheme="majorHAnsi" w:hAnsiTheme="majorHAnsi" w:cstheme="majorHAnsi"/>
          <w:b/>
          <w:bCs w:val="0"/>
          <w:color w:val="auto"/>
          <w:sz w:val="18"/>
        </w:rPr>
        <w:fldChar w:fldCharType="separate"/>
      </w:r>
      <w:r w:rsidR="003E776B">
        <w:rPr>
          <w:rFonts w:asciiTheme="majorHAnsi" w:hAnsiTheme="majorHAnsi" w:cstheme="majorHAnsi"/>
          <w:b/>
          <w:bCs w:val="0"/>
          <w:noProof/>
          <w:color w:val="auto"/>
          <w:sz w:val="18"/>
        </w:rPr>
        <w:t>24</w:t>
      </w:r>
      <w:r w:rsidRPr="00660DE7">
        <w:rPr>
          <w:rFonts w:asciiTheme="majorHAnsi" w:hAnsiTheme="majorHAnsi" w:cstheme="majorHAnsi"/>
          <w:b/>
          <w:bCs w:val="0"/>
          <w:noProof/>
          <w:color w:val="auto"/>
          <w:sz w:val="18"/>
        </w:rPr>
        <w:fldChar w:fldCharType="end"/>
      </w:r>
      <w:r w:rsidRPr="00660DE7">
        <w:rPr>
          <w:rFonts w:asciiTheme="majorHAnsi" w:hAnsiTheme="majorHAnsi" w:cstheme="majorHAnsi"/>
          <w:b/>
          <w:bCs w:val="0"/>
          <w:color w:val="auto"/>
          <w:sz w:val="18"/>
        </w:rPr>
        <w:t xml:space="preserve"> Schemat funkcjonowania klastra</w:t>
      </w:r>
      <w:bookmarkEnd w:id="830"/>
    </w:p>
    <w:p w14:paraId="509235EE" w14:textId="65DE7678" w:rsidR="008A11B3" w:rsidRPr="00660DE7" w:rsidRDefault="003E305D" w:rsidP="00660DE7">
      <w:pPr>
        <w:pStyle w:val="Legenda"/>
        <w:jc w:val="center"/>
        <w:rPr>
          <w:rFonts w:asciiTheme="majorHAnsi" w:hAnsiTheme="majorHAnsi" w:cstheme="majorHAnsi"/>
          <w:b/>
          <w:bCs w:val="0"/>
          <w:sz w:val="18"/>
        </w:rPr>
      </w:pPr>
      <w:r w:rsidRPr="00660DE7">
        <w:rPr>
          <w:rFonts w:asciiTheme="majorHAnsi" w:hAnsiTheme="majorHAnsi" w:cstheme="majorHAnsi"/>
          <w:bCs w:val="0"/>
          <w:i/>
          <w:sz w:val="18"/>
        </w:rPr>
        <w:t>Źródło: Opracowanie własne</w:t>
      </w:r>
    </w:p>
    <w:p w14:paraId="142BCA06" w14:textId="333A0418" w:rsidR="008A11B3" w:rsidRPr="004B4852" w:rsidRDefault="008A11B3" w:rsidP="00261FAE">
      <w:pPr>
        <w:spacing w:before="0" w:after="200" w:line="276" w:lineRule="auto"/>
        <w:contextualSpacing w:val="0"/>
        <w:jc w:val="left"/>
        <w:rPr>
          <w:rFonts w:asciiTheme="majorHAnsi" w:hAnsiTheme="majorHAnsi" w:cstheme="majorHAnsi"/>
        </w:rPr>
      </w:pPr>
      <w:r w:rsidRPr="004B4852">
        <w:rPr>
          <w:rFonts w:asciiTheme="majorHAnsi" w:hAnsiTheme="majorHAnsi" w:cstheme="majorHAnsi"/>
        </w:rPr>
        <w:t>Możliwe działania podejmowane przez klaster:</w:t>
      </w:r>
    </w:p>
    <w:p w14:paraId="6EF2047F" w14:textId="397A6880" w:rsidR="008A11B3" w:rsidRPr="004B4852" w:rsidRDefault="008A0EE4">
      <w:pPr>
        <w:pStyle w:val="Punktowanie"/>
        <w:numPr>
          <w:ilvl w:val="0"/>
          <w:numId w:val="21"/>
        </w:numPr>
        <w:rPr>
          <w:rFonts w:asciiTheme="majorHAnsi" w:hAnsiTheme="majorHAnsi" w:cstheme="majorHAnsi"/>
        </w:rPr>
      </w:pPr>
      <w:r>
        <w:rPr>
          <w:rFonts w:asciiTheme="majorHAnsi" w:hAnsiTheme="majorHAnsi" w:cstheme="majorHAnsi"/>
        </w:rPr>
        <w:t>t</w:t>
      </w:r>
      <w:r w:rsidR="008A11B3" w:rsidRPr="004B4852">
        <w:rPr>
          <w:rFonts w:asciiTheme="majorHAnsi" w:hAnsiTheme="majorHAnsi" w:cstheme="majorHAnsi"/>
        </w:rPr>
        <w:t>worzenie własnej sieci dystrybucyjnej w celu optymalizacji stawek związanych z</w:t>
      </w:r>
      <w:r w:rsidR="00502805">
        <w:rPr>
          <w:rFonts w:asciiTheme="majorHAnsi" w:hAnsiTheme="majorHAnsi" w:cstheme="majorHAnsi"/>
        </w:rPr>
        <w:t xml:space="preserve"> </w:t>
      </w:r>
      <w:r w:rsidR="008A11B3" w:rsidRPr="004B4852">
        <w:rPr>
          <w:rFonts w:asciiTheme="majorHAnsi" w:hAnsiTheme="majorHAnsi" w:cstheme="majorHAnsi"/>
        </w:rPr>
        <w:t>kosztami energii dla członków klastra</w:t>
      </w:r>
      <w:r>
        <w:rPr>
          <w:rFonts w:asciiTheme="majorHAnsi" w:hAnsiTheme="majorHAnsi" w:cstheme="majorHAnsi"/>
        </w:rPr>
        <w:t>,</w:t>
      </w:r>
    </w:p>
    <w:p w14:paraId="55A35E71" w14:textId="5ED06402" w:rsidR="008A11B3" w:rsidRPr="004B4852" w:rsidRDefault="008A0EE4">
      <w:pPr>
        <w:pStyle w:val="Punktowanie"/>
        <w:numPr>
          <w:ilvl w:val="0"/>
          <w:numId w:val="21"/>
        </w:numPr>
        <w:rPr>
          <w:rFonts w:asciiTheme="majorHAnsi" w:hAnsiTheme="majorHAnsi" w:cstheme="majorHAnsi"/>
        </w:rPr>
      </w:pPr>
      <w:r>
        <w:rPr>
          <w:rFonts w:asciiTheme="majorHAnsi" w:hAnsiTheme="majorHAnsi" w:cstheme="majorHAnsi"/>
        </w:rPr>
        <w:t>m</w:t>
      </w:r>
      <w:r w:rsidR="008A11B3" w:rsidRPr="004B4852">
        <w:rPr>
          <w:rFonts w:asciiTheme="majorHAnsi" w:hAnsiTheme="majorHAnsi" w:cstheme="majorHAnsi"/>
        </w:rPr>
        <w:t xml:space="preserve">agazynowanie energii </w:t>
      </w:r>
      <w:r w:rsidR="00CA4AB5" w:rsidRPr="004B4852">
        <w:rPr>
          <w:rFonts w:asciiTheme="majorHAnsi" w:hAnsiTheme="majorHAnsi" w:cstheme="majorHAnsi"/>
        </w:rPr>
        <w:t>i optymalizowanie jej zużycia w ramach działalności członków klastra</w:t>
      </w:r>
      <w:r>
        <w:rPr>
          <w:rFonts w:asciiTheme="majorHAnsi" w:hAnsiTheme="majorHAnsi" w:cstheme="majorHAnsi"/>
        </w:rPr>
        <w:t>,</w:t>
      </w:r>
    </w:p>
    <w:p w14:paraId="776AFAE0" w14:textId="4345FC73" w:rsidR="00CA4AB5" w:rsidRPr="004B4852" w:rsidRDefault="008A0EE4">
      <w:pPr>
        <w:pStyle w:val="Punktowanie"/>
        <w:numPr>
          <w:ilvl w:val="0"/>
          <w:numId w:val="21"/>
        </w:numPr>
        <w:rPr>
          <w:rFonts w:asciiTheme="majorHAnsi" w:hAnsiTheme="majorHAnsi" w:cstheme="majorHAnsi"/>
        </w:rPr>
      </w:pPr>
      <w:r>
        <w:rPr>
          <w:rFonts w:asciiTheme="majorHAnsi" w:hAnsiTheme="majorHAnsi" w:cstheme="majorHAnsi"/>
        </w:rPr>
        <w:t>w</w:t>
      </w:r>
      <w:r w:rsidR="00CA4AB5" w:rsidRPr="004B4852">
        <w:rPr>
          <w:rFonts w:asciiTheme="majorHAnsi" w:hAnsiTheme="majorHAnsi" w:cstheme="majorHAnsi"/>
        </w:rPr>
        <w:t xml:space="preserve">spółpraca ze spółką zajmują się dystrybucją energii na terenie </w:t>
      </w:r>
      <w:r w:rsidR="00261199">
        <w:rPr>
          <w:rFonts w:asciiTheme="majorHAnsi" w:hAnsiTheme="majorHAnsi" w:cstheme="majorHAnsi"/>
        </w:rPr>
        <w:t>Gminy</w:t>
      </w:r>
      <w:r>
        <w:rPr>
          <w:rFonts w:asciiTheme="majorHAnsi" w:hAnsiTheme="majorHAnsi" w:cstheme="majorHAnsi"/>
        </w:rPr>
        <w:t>,</w:t>
      </w:r>
    </w:p>
    <w:p w14:paraId="5E275DCE" w14:textId="6E8DAC4A" w:rsidR="00CA4AB5" w:rsidRDefault="008A0EE4">
      <w:pPr>
        <w:pStyle w:val="Punktowanie"/>
        <w:numPr>
          <w:ilvl w:val="0"/>
          <w:numId w:val="21"/>
        </w:numPr>
        <w:rPr>
          <w:rFonts w:asciiTheme="majorHAnsi" w:hAnsiTheme="majorHAnsi" w:cstheme="majorHAnsi"/>
        </w:rPr>
      </w:pPr>
      <w:r>
        <w:rPr>
          <w:rFonts w:asciiTheme="majorHAnsi" w:hAnsiTheme="majorHAnsi" w:cstheme="majorHAnsi"/>
        </w:rPr>
        <w:t>w</w:t>
      </w:r>
      <w:r w:rsidR="00CA4AB5" w:rsidRPr="004B4852">
        <w:rPr>
          <w:rFonts w:asciiTheme="majorHAnsi" w:hAnsiTheme="majorHAnsi" w:cstheme="majorHAnsi"/>
        </w:rPr>
        <w:t>spólna realizacja inwestycji z zakresu montażu odnawialnych źródeł energii</w:t>
      </w:r>
      <w:r w:rsidR="003836F5" w:rsidRPr="004B4852">
        <w:rPr>
          <w:rFonts w:asciiTheme="majorHAnsi" w:hAnsiTheme="majorHAnsi" w:cstheme="majorHAnsi"/>
        </w:rPr>
        <w:t xml:space="preserve"> </w:t>
      </w:r>
      <w:r w:rsidR="00CA4AB5" w:rsidRPr="004B4852">
        <w:rPr>
          <w:rFonts w:asciiTheme="majorHAnsi" w:hAnsiTheme="majorHAnsi" w:cstheme="majorHAnsi"/>
        </w:rPr>
        <w:t>na</w:t>
      </w:r>
      <w:r w:rsidR="000540E0" w:rsidRPr="004B4852">
        <w:rPr>
          <w:rFonts w:asciiTheme="majorHAnsi" w:hAnsiTheme="majorHAnsi" w:cstheme="majorHAnsi"/>
        </w:rPr>
        <w:t> </w:t>
      </w:r>
      <w:r w:rsidR="00CA4AB5" w:rsidRPr="004B4852">
        <w:rPr>
          <w:rFonts w:asciiTheme="majorHAnsi" w:hAnsiTheme="majorHAnsi" w:cstheme="majorHAnsi"/>
        </w:rPr>
        <w:t xml:space="preserve">terenie </w:t>
      </w:r>
      <w:r w:rsidR="00DE109A">
        <w:rPr>
          <w:rFonts w:asciiTheme="majorHAnsi" w:hAnsiTheme="majorHAnsi" w:cstheme="majorHAnsi"/>
        </w:rPr>
        <w:t>Gminy</w:t>
      </w:r>
      <w:r w:rsidR="0051287E" w:rsidRPr="004B4852">
        <w:rPr>
          <w:rFonts w:asciiTheme="majorHAnsi" w:hAnsiTheme="majorHAnsi" w:cstheme="majorHAnsi"/>
        </w:rPr>
        <w:t xml:space="preserve"> </w:t>
      </w:r>
      <w:r w:rsidR="00CA4AB5" w:rsidRPr="004B4852">
        <w:rPr>
          <w:rFonts w:asciiTheme="majorHAnsi" w:hAnsiTheme="majorHAnsi" w:cstheme="majorHAnsi"/>
        </w:rPr>
        <w:t>i optymalizacji zużycia energii.</w:t>
      </w:r>
    </w:p>
    <w:p w14:paraId="2C6A0E46" w14:textId="6B1B2D47" w:rsidR="001D42A2" w:rsidRDefault="001D42A2" w:rsidP="001D42A2">
      <w:pPr>
        <w:pStyle w:val="Punktowanie"/>
        <w:rPr>
          <w:rFonts w:asciiTheme="majorHAnsi" w:hAnsiTheme="majorHAnsi" w:cstheme="majorHAnsi"/>
        </w:rPr>
      </w:pPr>
      <w:r>
        <w:rPr>
          <w:rFonts w:asciiTheme="majorHAnsi" w:hAnsiTheme="majorHAnsi" w:cstheme="majorHAnsi"/>
        </w:rPr>
        <w:t xml:space="preserve">Gmina Olszanka nie przystąpiła do inicjatywy w postaci Klastra energii. </w:t>
      </w:r>
    </w:p>
    <w:p w14:paraId="2746A08C" w14:textId="244C0674" w:rsidR="00485500" w:rsidRPr="004B4852" w:rsidRDefault="00485500" w:rsidP="00CB013C">
      <w:pPr>
        <w:pStyle w:val="Nagwek2"/>
        <w:ind w:hanging="567"/>
        <w:rPr>
          <w:rFonts w:cstheme="majorHAnsi"/>
        </w:rPr>
      </w:pPr>
      <w:bookmarkStart w:id="831" w:name="_Toc497929710"/>
      <w:bookmarkStart w:id="832" w:name="_Toc497992681"/>
      <w:bookmarkStart w:id="833" w:name="_Toc226033201"/>
      <w:r w:rsidRPr="004B4852">
        <w:rPr>
          <w:rFonts w:cstheme="majorHAnsi"/>
        </w:rPr>
        <w:t>Planowane działania mające na celu optymalizację wielkości zużycia paliw i energii</w:t>
      </w:r>
      <w:bookmarkEnd w:id="831"/>
      <w:bookmarkEnd w:id="832"/>
      <w:bookmarkEnd w:id="833"/>
    </w:p>
    <w:p w14:paraId="5B89E63C" w14:textId="4E22E14D" w:rsidR="00F45132" w:rsidRPr="004B4852" w:rsidRDefault="00261199" w:rsidP="00F45132">
      <w:pPr>
        <w:rPr>
          <w:rFonts w:asciiTheme="majorHAnsi" w:hAnsiTheme="majorHAnsi" w:cstheme="majorHAnsi"/>
        </w:rPr>
      </w:pPr>
      <w:r>
        <w:rPr>
          <w:rFonts w:asciiTheme="majorHAnsi" w:hAnsiTheme="majorHAnsi" w:cstheme="majorHAnsi"/>
        </w:rPr>
        <w:t>Gmin</w:t>
      </w:r>
      <w:r w:rsidR="002729BF">
        <w:rPr>
          <w:rFonts w:asciiTheme="majorHAnsi" w:hAnsiTheme="majorHAnsi" w:cstheme="majorHAnsi"/>
        </w:rPr>
        <w:t>a</w:t>
      </w:r>
      <w:r>
        <w:rPr>
          <w:rFonts w:asciiTheme="majorHAnsi" w:hAnsiTheme="majorHAnsi" w:cstheme="majorHAnsi"/>
        </w:rPr>
        <w:t xml:space="preserve"> </w:t>
      </w:r>
      <w:r w:rsidR="001D42A2">
        <w:rPr>
          <w:rFonts w:asciiTheme="majorHAnsi" w:hAnsiTheme="majorHAnsi" w:cstheme="majorHAnsi"/>
        </w:rPr>
        <w:t xml:space="preserve">Olszanka </w:t>
      </w:r>
      <w:r w:rsidR="00F45132" w:rsidRPr="004B4852">
        <w:rPr>
          <w:rFonts w:asciiTheme="majorHAnsi" w:hAnsiTheme="majorHAnsi" w:cstheme="majorHAnsi"/>
        </w:rPr>
        <w:t>jako jednostka sektora publicznego powi</w:t>
      </w:r>
      <w:r w:rsidR="008F0D55" w:rsidRPr="004B4852">
        <w:rPr>
          <w:rFonts w:asciiTheme="majorHAnsi" w:hAnsiTheme="majorHAnsi" w:cstheme="majorHAnsi"/>
        </w:rPr>
        <w:t>nn</w:t>
      </w:r>
      <w:r w:rsidR="00F45132" w:rsidRPr="004B4852">
        <w:rPr>
          <w:rFonts w:asciiTheme="majorHAnsi" w:hAnsiTheme="majorHAnsi" w:cstheme="majorHAnsi"/>
        </w:rPr>
        <w:t>a pełnić wzorcową rolę w zakresie stosowania środków efektywności energetycznej i wykorzystywania odnawialnych źródeł energii. Takie działania, z odpowiednio przeprowadzoną kampanią informacyjno-edukacyjną w lokalnych mediach, pozwolą na przekazanie pozytywnych zachowań ekologicznych mieszkańcom, przedsiębiorcom, wspólnotom czy spółdzielniom mieszkaniowym z</w:t>
      </w:r>
      <w:r w:rsidR="00502805">
        <w:rPr>
          <w:rFonts w:asciiTheme="majorHAnsi" w:hAnsiTheme="majorHAnsi" w:cstheme="majorHAnsi"/>
        </w:rPr>
        <w:t xml:space="preserve"> </w:t>
      </w:r>
      <w:r w:rsidR="00F45132" w:rsidRPr="004B4852">
        <w:rPr>
          <w:rFonts w:asciiTheme="majorHAnsi" w:hAnsiTheme="majorHAnsi" w:cstheme="majorHAnsi"/>
        </w:rPr>
        <w:t xml:space="preserve">analizowanego obszaru. W konsekwencji, </w:t>
      </w:r>
      <w:r w:rsidR="00F45132" w:rsidRPr="004B4852">
        <w:rPr>
          <w:rFonts w:asciiTheme="majorHAnsi" w:hAnsiTheme="majorHAnsi" w:cstheme="majorHAnsi"/>
        </w:rPr>
        <w:lastRenderedPageBreak/>
        <w:t xml:space="preserve">działania realizowane przez </w:t>
      </w:r>
      <w:r w:rsidR="00DE109A">
        <w:rPr>
          <w:rFonts w:asciiTheme="majorHAnsi" w:hAnsiTheme="majorHAnsi" w:cstheme="majorHAnsi"/>
        </w:rPr>
        <w:t>Gminę</w:t>
      </w:r>
      <w:r w:rsidR="00F45132" w:rsidRPr="004B4852">
        <w:rPr>
          <w:rFonts w:asciiTheme="majorHAnsi" w:hAnsiTheme="majorHAnsi" w:cstheme="majorHAnsi"/>
        </w:rPr>
        <w:t xml:space="preserve">, oprócz oczywistych efektów energetycznych </w:t>
      </w:r>
      <w:r w:rsidR="0076496A">
        <w:rPr>
          <w:rFonts w:asciiTheme="majorHAnsi" w:hAnsiTheme="majorHAnsi" w:cstheme="majorHAnsi"/>
        </w:rPr>
        <w:br/>
      </w:r>
      <w:r w:rsidR="00F45132" w:rsidRPr="004B4852">
        <w:rPr>
          <w:rFonts w:asciiTheme="majorHAnsi" w:hAnsiTheme="majorHAnsi" w:cstheme="majorHAnsi"/>
        </w:rPr>
        <w:t>i</w:t>
      </w:r>
      <w:r w:rsidR="00502805">
        <w:rPr>
          <w:rFonts w:asciiTheme="majorHAnsi" w:hAnsiTheme="majorHAnsi" w:cstheme="majorHAnsi"/>
        </w:rPr>
        <w:t xml:space="preserve"> </w:t>
      </w:r>
      <w:r w:rsidR="00F45132" w:rsidRPr="004B4852">
        <w:rPr>
          <w:rFonts w:asciiTheme="majorHAnsi" w:hAnsiTheme="majorHAnsi" w:cstheme="majorHAnsi"/>
        </w:rPr>
        <w:t>ekonomicznych dla budżetu gmi</w:t>
      </w:r>
      <w:r w:rsidR="008F0D55" w:rsidRPr="004B4852">
        <w:rPr>
          <w:rFonts w:asciiTheme="majorHAnsi" w:hAnsiTheme="majorHAnsi" w:cstheme="majorHAnsi"/>
        </w:rPr>
        <w:t>nn</w:t>
      </w:r>
      <w:r w:rsidR="00F45132" w:rsidRPr="004B4852">
        <w:rPr>
          <w:rFonts w:asciiTheme="majorHAnsi" w:hAnsiTheme="majorHAnsi" w:cstheme="majorHAnsi"/>
        </w:rPr>
        <w:t>ego, wpłyną</w:t>
      </w:r>
      <w:r w:rsidR="003836F5" w:rsidRPr="004B4852">
        <w:rPr>
          <w:rFonts w:asciiTheme="majorHAnsi" w:hAnsiTheme="majorHAnsi" w:cstheme="majorHAnsi"/>
        </w:rPr>
        <w:t xml:space="preserve"> </w:t>
      </w:r>
      <w:r w:rsidR="00F45132" w:rsidRPr="004B4852">
        <w:rPr>
          <w:rFonts w:asciiTheme="majorHAnsi" w:hAnsiTheme="majorHAnsi" w:cstheme="majorHAnsi"/>
        </w:rPr>
        <w:t>na</w:t>
      </w:r>
      <w:r w:rsidR="00502805">
        <w:rPr>
          <w:rFonts w:asciiTheme="majorHAnsi" w:hAnsiTheme="majorHAnsi" w:cstheme="majorHAnsi"/>
        </w:rPr>
        <w:t xml:space="preserve"> </w:t>
      </w:r>
      <w:r w:rsidR="00F45132" w:rsidRPr="004B4852">
        <w:rPr>
          <w:rFonts w:asciiTheme="majorHAnsi" w:hAnsiTheme="majorHAnsi" w:cstheme="majorHAnsi"/>
        </w:rPr>
        <w:t>uzyskanie efektu synergii na</w:t>
      </w:r>
      <w:r w:rsidR="00502805">
        <w:rPr>
          <w:rFonts w:asciiTheme="majorHAnsi" w:hAnsiTheme="majorHAnsi" w:cstheme="majorHAnsi"/>
        </w:rPr>
        <w:t xml:space="preserve"> </w:t>
      </w:r>
      <w:r w:rsidR="00F45132" w:rsidRPr="004B4852">
        <w:rPr>
          <w:rFonts w:asciiTheme="majorHAnsi" w:hAnsiTheme="majorHAnsi" w:cstheme="majorHAnsi"/>
        </w:rPr>
        <w:t>większym obszarze oddziaływania.</w:t>
      </w:r>
    </w:p>
    <w:p w14:paraId="4BFCFAC7" w14:textId="3075577E" w:rsidR="00925A81" w:rsidRDefault="00F45132" w:rsidP="00F45132">
      <w:pPr>
        <w:rPr>
          <w:rFonts w:asciiTheme="majorHAnsi" w:hAnsiTheme="majorHAnsi" w:cstheme="majorHAnsi"/>
        </w:rPr>
      </w:pPr>
      <w:r w:rsidRPr="004B4852">
        <w:rPr>
          <w:rFonts w:asciiTheme="majorHAnsi" w:hAnsiTheme="majorHAnsi" w:cstheme="majorHAnsi"/>
        </w:rPr>
        <w:t xml:space="preserve">Wykonane w opracowaniu analizy i bilanse energetyczne pozwalają na przedstawienie możliwości działań </w:t>
      </w:r>
      <w:r w:rsidR="00DE109A">
        <w:rPr>
          <w:rFonts w:asciiTheme="majorHAnsi" w:hAnsiTheme="majorHAnsi" w:cstheme="majorHAnsi"/>
        </w:rPr>
        <w:t>Gminy</w:t>
      </w:r>
      <w:r w:rsidR="0051287E" w:rsidRPr="004B4852">
        <w:rPr>
          <w:rFonts w:asciiTheme="majorHAnsi" w:hAnsiTheme="majorHAnsi" w:cstheme="majorHAnsi"/>
        </w:rPr>
        <w:t xml:space="preserve"> </w:t>
      </w:r>
      <w:r w:rsidRPr="004B4852">
        <w:rPr>
          <w:rFonts w:asciiTheme="majorHAnsi" w:hAnsiTheme="majorHAnsi" w:cstheme="majorHAnsi"/>
        </w:rPr>
        <w:t xml:space="preserve">w obszarze racjonalnego zużycia energii </w:t>
      </w:r>
      <w:r w:rsidR="0076496A">
        <w:rPr>
          <w:rFonts w:asciiTheme="majorHAnsi" w:hAnsiTheme="majorHAnsi" w:cstheme="majorHAnsi"/>
        </w:rPr>
        <w:br/>
      </w:r>
      <w:r w:rsidRPr="004B4852">
        <w:rPr>
          <w:rFonts w:asciiTheme="majorHAnsi" w:hAnsiTheme="majorHAnsi" w:cstheme="majorHAnsi"/>
        </w:rPr>
        <w:t>i poprawy efektywności energetycznej obiektów będących w jej zasobach.</w:t>
      </w:r>
      <w:r w:rsidR="00925A81">
        <w:rPr>
          <w:rFonts w:asciiTheme="majorHAnsi" w:hAnsiTheme="majorHAnsi" w:cstheme="majorHAnsi"/>
        </w:rPr>
        <w:t xml:space="preserve"> Należą do nich:</w:t>
      </w:r>
    </w:p>
    <w:p w14:paraId="4EAE5CA8" w14:textId="1EC58DBB" w:rsidR="00925A81" w:rsidRDefault="00925A81">
      <w:pPr>
        <w:pStyle w:val="Akapitzlist"/>
        <w:numPr>
          <w:ilvl w:val="0"/>
          <w:numId w:val="12"/>
        </w:numPr>
        <w:rPr>
          <w:rFonts w:asciiTheme="majorHAnsi" w:hAnsiTheme="majorHAnsi" w:cstheme="majorHAnsi"/>
        </w:rPr>
      </w:pPr>
      <w:r>
        <w:rPr>
          <w:rFonts w:asciiTheme="majorHAnsi" w:hAnsiTheme="majorHAnsi" w:cstheme="majorHAnsi"/>
        </w:rPr>
        <w:t>Działania termomodernizacyjne w budynkach użyteczności publicznej, komunalnych i mieszkalnych, w tym również wymiana źródeł ciepła</w:t>
      </w:r>
      <w:r w:rsidR="00CA59AD">
        <w:rPr>
          <w:rFonts w:asciiTheme="majorHAnsi" w:hAnsiTheme="majorHAnsi" w:cstheme="majorHAnsi"/>
        </w:rPr>
        <w:t>;</w:t>
      </w:r>
    </w:p>
    <w:p w14:paraId="44DBB6A8" w14:textId="3B52E3A4" w:rsidR="00925A81" w:rsidRDefault="00925A81">
      <w:pPr>
        <w:pStyle w:val="Akapitzlist"/>
        <w:numPr>
          <w:ilvl w:val="0"/>
          <w:numId w:val="12"/>
        </w:numPr>
        <w:rPr>
          <w:rFonts w:asciiTheme="majorHAnsi" w:hAnsiTheme="majorHAnsi" w:cstheme="majorHAnsi"/>
        </w:rPr>
      </w:pPr>
      <w:r>
        <w:rPr>
          <w:rFonts w:asciiTheme="majorHAnsi" w:hAnsiTheme="majorHAnsi" w:cstheme="majorHAnsi"/>
        </w:rPr>
        <w:t>W</w:t>
      </w:r>
      <w:r w:rsidRPr="00925A81">
        <w:rPr>
          <w:rFonts w:asciiTheme="majorHAnsi" w:hAnsiTheme="majorHAnsi" w:cstheme="majorHAnsi"/>
        </w:rPr>
        <w:t>ymian</w:t>
      </w:r>
      <w:r>
        <w:rPr>
          <w:rFonts w:asciiTheme="majorHAnsi" w:hAnsiTheme="majorHAnsi" w:cstheme="majorHAnsi"/>
        </w:rPr>
        <w:t>a</w:t>
      </w:r>
      <w:r w:rsidRPr="00925A81">
        <w:rPr>
          <w:rFonts w:asciiTheme="majorHAnsi" w:hAnsiTheme="majorHAnsi" w:cstheme="majorHAnsi"/>
        </w:rPr>
        <w:t xml:space="preserve"> oświetlenia </w:t>
      </w:r>
      <w:r>
        <w:rPr>
          <w:rFonts w:asciiTheme="majorHAnsi" w:hAnsiTheme="majorHAnsi" w:cstheme="majorHAnsi"/>
        </w:rPr>
        <w:t xml:space="preserve">zewnętrznego i wewnętrznego </w:t>
      </w:r>
      <w:r w:rsidRPr="00925A81">
        <w:rPr>
          <w:rFonts w:asciiTheme="majorHAnsi" w:hAnsiTheme="majorHAnsi" w:cstheme="majorHAnsi"/>
        </w:rPr>
        <w:t>w obiektach publicznych</w:t>
      </w:r>
      <w:r w:rsidR="00CA59AD">
        <w:rPr>
          <w:rFonts w:asciiTheme="majorHAnsi" w:hAnsiTheme="majorHAnsi" w:cstheme="majorHAnsi"/>
        </w:rPr>
        <w:t>;</w:t>
      </w:r>
    </w:p>
    <w:p w14:paraId="6EB08142" w14:textId="29E1DF49" w:rsidR="00925A81" w:rsidRDefault="00925A81">
      <w:pPr>
        <w:pStyle w:val="Akapitzlist"/>
        <w:numPr>
          <w:ilvl w:val="0"/>
          <w:numId w:val="12"/>
        </w:numPr>
        <w:rPr>
          <w:rFonts w:asciiTheme="majorHAnsi" w:hAnsiTheme="majorHAnsi" w:cstheme="majorHAnsi"/>
        </w:rPr>
      </w:pPr>
      <w:r w:rsidRPr="00925A81">
        <w:rPr>
          <w:rFonts w:asciiTheme="majorHAnsi" w:hAnsiTheme="majorHAnsi" w:cstheme="majorHAnsi"/>
        </w:rPr>
        <w:t xml:space="preserve">Przeprowadzenie inwentaryzacji źródeł świetlnych na ulicach znajdujących się w </w:t>
      </w:r>
      <w:r w:rsidR="00CA59AD">
        <w:rPr>
          <w:rFonts w:asciiTheme="majorHAnsi" w:hAnsiTheme="majorHAnsi" w:cstheme="majorHAnsi"/>
        </w:rPr>
        <w:t>Gminie</w:t>
      </w:r>
      <w:r w:rsidRPr="00925A81">
        <w:rPr>
          <w:rFonts w:asciiTheme="majorHAnsi" w:hAnsiTheme="majorHAnsi" w:cstheme="majorHAnsi"/>
        </w:rPr>
        <w:t>, a także analiza możliwości ich modernizacji na oświetlenie energooszczędne wraz z zastosowaniem napędów hybrydowych wykorzystujących odnawialne źródła energii</w:t>
      </w:r>
      <w:r w:rsidR="00CA59AD">
        <w:rPr>
          <w:rFonts w:asciiTheme="majorHAnsi" w:hAnsiTheme="majorHAnsi" w:cstheme="majorHAnsi"/>
        </w:rPr>
        <w:t>;</w:t>
      </w:r>
    </w:p>
    <w:p w14:paraId="429B0F7D" w14:textId="7BC2419D" w:rsidR="00925A81" w:rsidRDefault="00925A81">
      <w:pPr>
        <w:pStyle w:val="Akapitzlist"/>
        <w:numPr>
          <w:ilvl w:val="0"/>
          <w:numId w:val="12"/>
        </w:numPr>
        <w:rPr>
          <w:rFonts w:asciiTheme="majorHAnsi" w:hAnsiTheme="majorHAnsi" w:cstheme="majorHAnsi"/>
        </w:rPr>
      </w:pPr>
      <w:r w:rsidRPr="00925A81">
        <w:rPr>
          <w:rFonts w:asciiTheme="majorHAnsi" w:hAnsiTheme="majorHAnsi" w:cstheme="majorHAnsi"/>
        </w:rPr>
        <w:t>Uwzględnianie w zamówieniach publicznych aspektu środowiskowego</w:t>
      </w:r>
      <w:r w:rsidR="00CA59AD">
        <w:rPr>
          <w:rFonts w:asciiTheme="majorHAnsi" w:hAnsiTheme="majorHAnsi" w:cstheme="majorHAnsi"/>
        </w:rPr>
        <w:t>;</w:t>
      </w:r>
    </w:p>
    <w:p w14:paraId="0DE9D612" w14:textId="76C1D718" w:rsidR="00925A81" w:rsidRDefault="00925A81">
      <w:pPr>
        <w:pStyle w:val="Akapitzlist"/>
        <w:numPr>
          <w:ilvl w:val="0"/>
          <w:numId w:val="12"/>
        </w:numPr>
        <w:rPr>
          <w:rFonts w:asciiTheme="majorHAnsi" w:hAnsiTheme="majorHAnsi" w:cstheme="majorHAnsi"/>
        </w:rPr>
      </w:pPr>
      <w:r w:rsidRPr="00925A81">
        <w:rPr>
          <w:rFonts w:asciiTheme="majorHAnsi" w:hAnsiTheme="majorHAnsi" w:cstheme="majorHAnsi"/>
        </w:rPr>
        <w:t xml:space="preserve">Realizacja zapisów wskazanych w audycie energetycznym i elektrycznym </w:t>
      </w:r>
      <w:r w:rsidR="0076496A">
        <w:rPr>
          <w:rFonts w:asciiTheme="majorHAnsi" w:hAnsiTheme="majorHAnsi" w:cstheme="majorHAnsi"/>
        </w:rPr>
        <w:br/>
      </w:r>
      <w:r w:rsidRPr="00925A81">
        <w:rPr>
          <w:rFonts w:asciiTheme="majorHAnsi" w:hAnsiTheme="majorHAnsi" w:cstheme="majorHAnsi"/>
        </w:rPr>
        <w:t>w</w:t>
      </w:r>
      <w:r w:rsidR="00502805">
        <w:rPr>
          <w:rFonts w:asciiTheme="majorHAnsi" w:hAnsiTheme="majorHAnsi" w:cstheme="majorHAnsi"/>
        </w:rPr>
        <w:t xml:space="preserve"> </w:t>
      </w:r>
      <w:r w:rsidRPr="00925A81">
        <w:rPr>
          <w:rFonts w:asciiTheme="majorHAnsi" w:hAnsiTheme="majorHAnsi" w:cstheme="majorHAnsi"/>
        </w:rPr>
        <w:t>celu zmniejszenia zużycia energii końcowej w budynkach publicznych</w:t>
      </w:r>
      <w:r w:rsidR="00CA59AD">
        <w:rPr>
          <w:rFonts w:asciiTheme="majorHAnsi" w:hAnsiTheme="majorHAnsi" w:cstheme="majorHAnsi"/>
        </w:rPr>
        <w:t>;</w:t>
      </w:r>
    </w:p>
    <w:p w14:paraId="455618A2" w14:textId="0178F011" w:rsidR="00925A81" w:rsidRDefault="00925A81">
      <w:pPr>
        <w:pStyle w:val="Akapitzlist"/>
        <w:numPr>
          <w:ilvl w:val="0"/>
          <w:numId w:val="12"/>
        </w:numPr>
        <w:rPr>
          <w:rFonts w:asciiTheme="majorHAnsi" w:hAnsiTheme="majorHAnsi" w:cstheme="majorHAnsi"/>
        </w:rPr>
      </w:pPr>
      <w:r w:rsidRPr="00925A81">
        <w:rPr>
          <w:rFonts w:asciiTheme="majorHAnsi" w:hAnsiTheme="majorHAnsi" w:cstheme="majorHAnsi"/>
        </w:rPr>
        <w:t xml:space="preserve">Przygotowanie opracowania, w którym zawarte będą dokładne parametry energetyczne i możliwości stosowania odnawialnych źródeł energii w </w:t>
      </w:r>
      <w:r w:rsidR="002729BF">
        <w:rPr>
          <w:rFonts w:asciiTheme="majorHAnsi" w:hAnsiTheme="majorHAnsi" w:cstheme="majorHAnsi"/>
        </w:rPr>
        <w:t>gminie</w:t>
      </w:r>
      <w:r w:rsidR="00CA59AD">
        <w:rPr>
          <w:rFonts w:asciiTheme="majorHAnsi" w:hAnsiTheme="majorHAnsi" w:cstheme="majorHAnsi"/>
        </w:rPr>
        <w:t>;</w:t>
      </w:r>
    </w:p>
    <w:p w14:paraId="190CA069" w14:textId="3616D55B" w:rsidR="00925A81" w:rsidRDefault="00925A81">
      <w:pPr>
        <w:pStyle w:val="Akapitzlist"/>
        <w:numPr>
          <w:ilvl w:val="0"/>
          <w:numId w:val="12"/>
        </w:numPr>
        <w:rPr>
          <w:rFonts w:asciiTheme="majorHAnsi" w:hAnsiTheme="majorHAnsi" w:cstheme="majorHAnsi"/>
        </w:rPr>
      </w:pPr>
      <w:r w:rsidRPr="00925A81">
        <w:rPr>
          <w:rFonts w:asciiTheme="majorHAnsi" w:hAnsiTheme="majorHAnsi" w:cstheme="majorHAnsi"/>
        </w:rPr>
        <w:t>Zarządzanie energią w obiektach użyteczności publicznej w postaci montażu urządzeń pomiarowych i systemów automatycznego zarządzania budynkiem</w:t>
      </w:r>
      <w:r w:rsidR="00CA59AD">
        <w:rPr>
          <w:rFonts w:asciiTheme="majorHAnsi" w:hAnsiTheme="majorHAnsi" w:cstheme="majorHAnsi"/>
        </w:rPr>
        <w:t>;</w:t>
      </w:r>
    </w:p>
    <w:p w14:paraId="347B279A" w14:textId="552D84E4" w:rsidR="00925A81" w:rsidRDefault="00925A81">
      <w:pPr>
        <w:pStyle w:val="Akapitzlist"/>
        <w:numPr>
          <w:ilvl w:val="0"/>
          <w:numId w:val="12"/>
        </w:numPr>
        <w:rPr>
          <w:rFonts w:asciiTheme="majorHAnsi" w:hAnsiTheme="majorHAnsi" w:cstheme="majorHAnsi"/>
        </w:rPr>
      </w:pPr>
      <w:r w:rsidRPr="00925A81">
        <w:rPr>
          <w:rFonts w:asciiTheme="majorHAnsi" w:hAnsiTheme="majorHAnsi" w:cstheme="majorHAnsi"/>
        </w:rPr>
        <w:t xml:space="preserve">Wymiana samochodów służbowych wykorzystywanych w Urzędzie </w:t>
      </w:r>
      <w:r w:rsidR="00CA59AD">
        <w:rPr>
          <w:rFonts w:asciiTheme="majorHAnsi" w:hAnsiTheme="majorHAnsi" w:cstheme="majorHAnsi"/>
        </w:rPr>
        <w:t>Gminy</w:t>
      </w:r>
      <w:r w:rsidR="002729BF" w:rsidRPr="00925A81">
        <w:rPr>
          <w:rFonts w:asciiTheme="majorHAnsi" w:hAnsiTheme="majorHAnsi" w:cstheme="majorHAnsi"/>
        </w:rPr>
        <w:t xml:space="preserve"> </w:t>
      </w:r>
      <w:r w:rsidRPr="00925A81">
        <w:rPr>
          <w:rFonts w:asciiTheme="majorHAnsi" w:hAnsiTheme="majorHAnsi" w:cstheme="majorHAnsi"/>
        </w:rPr>
        <w:t>i</w:t>
      </w:r>
      <w:r w:rsidR="00502805">
        <w:rPr>
          <w:rFonts w:asciiTheme="majorHAnsi" w:hAnsiTheme="majorHAnsi" w:cstheme="majorHAnsi"/>
        </w:rPr>
        <w:t xml:space="preserve"> </w:t>
      </w:r>
      <w:r w:rsidRPr="00925A81">
        <w:rPr>
          <w:rFonts w:asciiTheme="majorHAnsi" w:hAnsiTheme="majorHAnsi" w:cstheme="majorHAnsi"/>
        </w:rPr>
        <w:t>jednostkach zależnych na samochody o lepszych parametrach efektywności energetycznych i spełniających wyższe normy spalin</w:t>
      </w:r>
      <w:r w:rsidR="00CA59AD">
        <w:rPr>
          <w:rFonts w:asciiTheme="majorHAnsi" w:hAnsiTheme="majorHAnsi" w:cstheme="majorHAnsi"/>
        </w:rPr>
        <w:t>;</w:t>
      </w:r>
    </w:p>
    <w:p w14:paraId="6016FCE1" w14:textId="0B0A510D" w:rsidR="00925A81" w:rsidRPr="00CB1908" w:rsidRDefault="00D17905">
      <w:pPr>
        <w:pStyle w:val="Akapitzlist"/>
        <w:numPr>
          <w:ilvl w:val="0"/>
          <w:numId w:val="12"/>
        </w:numPr>
        <w:rPr>
          <w:rFonts w:asciiTheme="majorHAnsi" w:hAnsiTheme="majorHAnsi" w:cstheme="majorHAnsi"/>
        </w:rPr>
      </w:pPr>
      <w:r w:rsidRPr="00D17905">
        <w:rPr>
          <w:rFonts w:asciiTheme="majorHAnsi" w:hAnsiTheme="majorHAnsi" w:cstheme="majorHAnsi"/>
        </w:rPr>
        <w:t>Prowadzenie działań i kampanii edukacyjno-informacyjnych</w:t>
      </w:r>
      <w:r>
        <w:rPr>
          <w:rFonts w:asciiTheme="majorHAnsi" w:hAnsiTheme="majorHAnsi" w:cstheme="majorHAnsi"/>
        </w:rPr>
        <w:t>.</w:t>
      </w:r>
    </w:p>
    <w:p w14:paraId="545281A8" w14:textId="025D7A3A" w:rsidR="00F45132" w:rsidRPr="004B4852" w:rsidRDefault="00F45132" w:rsidP="00F45132">
      <w:pPr>
        <w:rPr>
          <w:rFonts w:asciiTheme="majorHAnsi" w:hAnsiTheme="majorHAnsi" w:cstheme="majorHAnsi"/>
        </w:rPr>
      </w:pPr>
      <w:r w:rsidRPr="004B4852">
        <w:rPr>
          <w:rFonts w:asciiTheme="majorHAnsi" w:hAnsiTheme="majorHAnsi" w:cstheme="majorHAnsi"/>
        </w:rPr>
        <w:t>Przedstawione propozycje działań mają charakter kierunkowy i określają ogólne możliwości, jednakże każdorazowa inwestycja powi</w:t>
      </w:r>
      <w:r w:rsidR="008F0D55" w:rsidRPr="004B4852">
        <w:rPr>
          <w:rFonts w:asciiTheme="majorHAnsi" w:hAnsiTheme="majorHAnsi" w:cstheme="majorHAnsi"/>
        </w:rPr>
        <w:t>nn</w:t>
      </w:r>
      <w:r w:rsidRPr="004B4852">
        <w:rPr>
          <w:rFonts w:asciiTheme="majorHAnsi" w:hAnsiTheme="majorHAnsi" w:cstheme="majorHAnsi"/>
        </w:rPr>
        <w:t>a obejmować opracowanie niezbędnej dokumentacji bądź symulacji, która pozwoli</w:t>
      </w:r>
      <w:r w:rsidR="003836F5" w:rsidRPr="004B4852">
        <w:rPr>
          <w:rFonts w:asciiTheme="majorHAnsi" w:hAnsiTheme="majorHAnsi" w:cstheme="majorHAnsi"/>
        </w:rPr>
        <w:t xml:space="preserve"> </w:t>
      </w:r>
      <w:r w:rsidRPr="004B4852">
        <w:rPr>
          <w:rFonts w:asciiTheme="majorHAnsi" w:hAnsiTheme="majorHAnsi" w:cstheme="majorHAnsi"/>
        </w:rPr>
        <w:t>na</w:t>
      </w:r>
      <w:r w:rsidR="00502805">
        <w:rPr>
          <w:rFonts w:asciiTheme="majorHAnsi" w:hAnsiTheme="majorHAnsi" w:cstheme="majorHAnsi"/>
        </w:rPr>
        <w:t xml:space="preserve"> </w:t>
      </w:r>
      <w:r w:rsidRPr="004B4852">
        <w:rPr>
          <w:rFonts w:asciiTheme="majorHAnsi" w:hAnsiTheme="majorHAnsi" w:cstheme="majorHAnsi"/>
        </w:rPr>
        <w:t>podjęcie dalszych kroków. Jednocześnie, proponowane inwestycje nie mają charakteru obligatoryjnego, ani nie wyznaczają ram czasowych ich realizacji. Zestawienie dzi</w:t>
      </w:r>
      <w:r w:rsidR="00502805">
        <w:rPr>
          <w:rFonts w:asciiTheme="majorHAnsi" w:hAnsiTheme="majorHAnsi" w:cstheme="majorHAnsi"/>
        </w:rPr>
        <w:t xml:space="preserve">ałań wraz ze </w:t>
      </w:r>
      <w:r w:rsidRPr="004B4852">
        <w:rPr>
          <w:rFonts w:asciiTheme="majorHAnsi" w:hAnsiTheme="majorHAnsi" w:cstheme="majorHAnsi"/>
        </w:rPr>
        <w:t xml:space="preserve">wskaźnikami </w:t>
      </w:r>
      <w:r w:rsidRPr="004B4852">
        <w:rPr>
          <w:rFonts w:asciiTheme="majorHAnsi" w:hAnsiTheme="majorHAnsi" w:cstheme="majorHAnsi"/>
        </w:rPr>
        <w:lastRenderedPageBreak/>
        <w:t>ułatwiającymi monitorowanie i weryfikację efektów, zostało przedstawione w tabeli poniżej.</w:t>
      </w:r>
    </w:p>
    <w:p w14:paraId="7C44FF84" w14:textId="0CD6D738" w:rsidR="00193F4D" w:rsidRDefault="00193F4D" w:rsidP="00F45132">
      <w:pPr>
        <w:rPr>
          <w:rFonts w:asciiTheme="majorHAnsi" w:hAnsiTheme="majorHAnsi" w:cstheme="majorHAnsi"/>
        </w:rPr>
      </w:pPr>
      <w:r w:rsidRPr="004B4852">
        <w:rPr>
          <w:rFonts w:asciiTheme="majorHAnsi" w:hAnsiTheme="majorHAnsi" w:cstheme="majorHAnsi"/>
        </w:rPr>
        <w:t>Ponadto, w ramach opracowania pozyskano informacje o planowanych do realizacji konkretnych działaniach wpływających na ograniczenie zużycia energii końcowej poprzez podniesienie efektywności energetycznej budynków. Zestawienie tych działań zostało przedstawione w tabeli poniżej</w:t>
      </w:r>
      <w:r w:rsidR="001F37F4">
        <w:rPr>
          <w:rFonts w:asciiTheme="majorHAnsi" w:hAnsiTheme="majorHAnsi" w:cstheme="majorHAnsi"/>
        </w:rPr>
        <w:t>.</w:t>
      </w:r>
      <w:r w:rsidRPr="004B4852">
        <w:rPr>
          <w:rFonts w:asciiTheme="majorHAnsi" w:hAnsiTheme="majorHAnsi" w:cstheme="majorHAnsi"/>
        </w:rPr>
        <w:t xml:space="preserve"> </w:t>
      </w:r>
      <w:r w:rsidR="001F37F4">
        <w:rPr>
          <w:rFonts w:asciiTheme="majorHAnsi" w:hAnsiTheme="majorHAnsi" w:cstheme="majorHAnsi"/>
        </w:rPr>
        <w:t xml:space="preserve">Przedstawione zestawienie </w:t>
      </w:r>
      <w:r w:rsidRPr="004B4852">
        <w:rPr>
          <w:rFonts w:asciiTheme="majorHAnsi" w:hAnsiTheme="majorHAnsi" w:cstheme="majorHAnsi"/>
        </w:rPr>
        <w:t xml:space="preserve"> nie stanowi harmonogramu inwestycji, a jedynie określa kierunki i obiekty w jakich zostaną one przeprowadzone. Każdorazowo inwestycja w</w:t>
      </w:r>
      <w:r w:rsidR="00502805">
        <w:rPr>
          <w:rFonts w:asciiTheme="majorHAnsi" w:hAnsiTheme="majorHAnsi" w:cstheme="majorHAnsi"/>
        </w:rPr>
        <w:t xml:space="preserve"> </w:t>
      </w:r>
      <w:r w:rsidRPr="004B4852">
        <w:rPr>
          <w:rFonts w:asciiTheme="majorHAnsi" w:hAnsiTheme="majorHAnsi" w:cstheme="majorHAnsi"/>
        </w:rPr>
        <w:t>zakresie podwyższania klasy efektywności energetycznej obiektu powi</w:t>
      </w:r>
      <w:r w:rsidR="008F0D55" w:rsidRPr="004B4852">
        <w:rPr>
          <w:rFonts w:asciiTheme="majorHAnsi" w:hAnsiTheme="majorHAnsi" w:cstheme="majorHAnsi"/>
        </w:rPr>
        <w:t>nn</w:t>
      </w:r>
      <w:r w:rsidRPr="004B4852">
        <w:rPr>
          <w:rFonts w:asciiTheme="majorHAnsi" w:hAnsiTheme="majorHAnsi" w:cstheme="majorHAnsi"/>
        </w:rPr>
        <w:t>a zostać poprzedzona opracowanym audytem energetycznym, a także odpowiednią dokumentacją budowlaną i</w:t>
      </w:r>
      <w:r w:rsidR="00502805">
        <w:rPr>
          <w:rFonts w:asciiTheme="majorHAnsi" w:hAnsiTheme="majorHAnsi" w:cstheme="majorHAnsi"/>
        </w:rPr>
        <w:t xml:space="preserve"> </w:t>
      </w:r>
      <w:r w:rsidRPr="004B4852">
        <w:rPr>
          <w:rFonts w:asciiTheme="majorHAnsi" w:hAnsiTheme="majorHAnsi" w:cstheme="majorHAnsi"/>
        </w:rPr>
        <w:t>środowiskową.</w:t>
      </w:r>
    </w:p>
    <w:p w14:paraId="6C43B0B5" w14:textId="3FEBAEF0" w:rsidR="00C82105" w:rsidRDefault="00C82105" w:rsidP="00F45132">
      <w:pPr>
        <w:rPr>
          <w:rFonts w:asciiTheme="majorHAnsi" w:hAnsiTheme="majorHAnsi" w:cstheme="majorHAnsi"/>
        </w:rPr>
      </w:pPr>
      <w:r>
        <w:rPr>
          <w:rFonts w:asciiTheme="majorHAnsi" w:hAnsiTheme="majorHAnsi" w:cstheme="majorHAnsi"/>
        </w:rPr>
        <w:t>Z</w:t>
      </w:r>
      <w:r w:rsidR="00CA59AD">
        <w:rPr>
          <w:rFonts w:asciiTheme="majorHAnsi" w:hAnsiTheme="majorHAnsi" w:cstheme="majorHAnsi"/>
        </w:rPr>
        <w:t xml:space="preserve">realizowane i zaplanowane </w:t>
      </w:r>
      <w:r>
        <w:rPr>
          <w:rFonts w:asciiTheme="majorHAnsi" w:hAnsiTheme="majorHAnsi" w:cstheme="majorHAnsi"/>
        </w:rPr>
        <w:t>przez Gminę oraz jej jednostki podległe działani</w:t>
      </w:r>
      <w:r w:rsidR="00CA59AD">
        <w:rPr>
          <w:rFonts w:asciiTheme="majorHAnsi" w:hAnsiTheme="majorHAnsi" w:cstheme="majorHAnsi"/>
        </w:rPr>
        <w:t>e</w:t>
      </w:r>
      <w:r>
        <w:rPr>
          <w:rFonts w:asciiTheme="majorHAnsi" w:hAnsiTheme="majorHAnsi" w:cstheme="majorHAnsi"/>
        </w:rPr>
        <w:t xml:space="preserve"> w tym zakresie to:</w:t>
      </w:r>
    </w:p>
    <w:p w14:paraId="4BEA74CD" w14:textId="77777777" w:rsidR="00D517C3" w:rsidRPr="00D517C3" w:rsidRDefault="00D517C3" w:rsidP="00D517C3">
      <w:pPr>
        <w:pStyle w:val="Akapitzlist"/>
        <w:numPr>
          <w:ilvl w:val="0"/>
          <w:numId w:val="39"/>
        </w:numPr>
        <w:rPr>
          <w:rFonts w:asciiTheme="majorHAnsi" w:hAnsiTheme="majorHAnsi" w:cstheme="majorHAnsi"/>
        </w:rPr>
      </w:pPr>
      <w:r w:rsidRPr="00D517C3">
        <w:rPr>
          <w:rFonts w:asciiTheme="majorHAnsi" w:hAnsiTheme="majorHAnsi" w:cstheme="majorHAnsi"/>
        </w:rPr>
        <w:t>Urząd Gminy Olszanka – planowany montaż instalacji fotowoltaicznej (2027–2028)</w:t>
      </w:r>
    </w:p>
    <w:p w14:paraId="7C8FA826" w14:textId="3A7E24EF" w:rsidR="00D517C3" w:rsidRPr="00D517C3" w:rsidRDefault="00D517C3" w:rsidP="00D517C3">
      <w:pPr>
        <w:pStyle w:val="Akapitzlist"/>
        <w:numPr>
          <w:ilvl w:val="0"/>
          <w:numId w:val="39"/>
        </w:numPr>
        <w:rPr>
          <w:rFonts w:asciiTheme="majorHAnsi" w:hAnsiTheme="majorHAnsi" w:cstheme="majorHAnsi"/>
        </w:rPr>
      </w:pPr>
      <w:r w:rsidRPr="00D517C3">
        <w:rPr>
          <w:rFonts w:asciiTheme="majorHAnsi" w:hAnsiTheme="majorHAnsi" w:cstheme="majorHAnsi"/>
        </w:rPr>
        <w:t>Świetlica Wiejska w Jankowicach Wielkich – instalacja fotowoltaiczna (w ramach kompleksowej termomodernizacji, plan 2027)</w:t>
      </w:r>
    </w:p>
    <w:p w14:paraId="2E32A52E" w14:textId="1CF0C57A" w:rsidR="00D517C3" w:rsidRPr="00D517C3" w:rsidRDefault="00D517C3" w:rsidP="00D517C3">
      <w:pPr>
        <w:pStyle w:val="Akapitzlist"/>
        <w:numPr>
          <w:ilvl w:val="0"/>
          <w:numId w:val="39"/>
        </w:numPr>
        <w:rPr>
          <w:rFonts w:asciiTheme="majorHAnsi" w:hAnsiTheme="majorHAnsi" w:cstheme="majorHAnsi"/>
        </w:rPr>
      </w:pPr>
      <w:r w:rsidRPr="00D517C3">
        <w:rPr>
          <w:rFonts w:asciiTheme="majorHAnsi" w:hAnsiTheme="majorHAnsi" w:cstheme="majorHAnsi"/>
        </w:rPr>
        <w:t>Centrum Ekokultura – instalacja PV oraz pompa ciepła (rozwiązanie już funkcjonujące)</w:t>
      </w:r>
    </w:p>
    <w:p w14:paraId="027767F5" w14:textId="34746EE8" w:rsidR="00D517C3" w:rsidRPr="00D517C3" w:rsidRDefault="00D517C3" w:rsidP="00D517C3">
      <w:pPr>
        <w:pStyle w:val="Akapitzlist"/>
        <w:numPr>
          <w:ilvl w:val="0"/>
          <w:numId w:val="39"/>
        </w:numPr>
        <w:rPr>
          <w:rFonts w:asciiTheme="majorHAnsi" w:hAnsiTheme="majorHAnsi" w:cstheme="majorHAnsi"/>
        </w:rPr>
      </w:pPr>
      <w:r w:rsidRPr="00D517C3">
        <w:rPr>
          <w:rFonts w:asciiTheme="majorHAnsi" w:hAnsiTheme="majorHAnsi" w:cstheme="majorHAnsi"/>
        </w:rPr>
        <w:t>Świetlica Wiejska w Michałowie – ocieplenie stropodachu (2026)</w:t>
      </w:r>
    </w:p>
    <w:p w14:paraId="39DBD03C" w14:textId="437811AE" w:rsidR="00D517C3" w:rsidRPr="00D517C3" w:rsidRDefault="00D517C3" w:rsidP="00D517C3">
      <w:pPr>
        <w:pStyle w:val="Akapitzlist"/>
        <w:numPr>
          <w:ilvl w:val="0"/>
          <w:numId w:val="39"/>
        </w:numPr>
        <w:rPr>
          <w:rFonts w:asciiTheme="majorHAnsi" w:hAnsiTheme="majorHAnsi" w:cstheme="majorHAnsi"/>
        </w:rPr>
      </w:pPr>
      <w:r w:rsidRPr="00D517C3">
        <w:rPr>
          <w:rFonts w:asciiTheme="majorHAnsi" w:hAnsiTheme="majorHAnsi" w:cstheme="majorHAnsi"/>
        </w:rPr>
        <w:t>Świetlica Wiejska w Krzyżowicach – docieplenie ścian (2026)</w:t>
      </w:r>
    </w:p>
    <w:p w14:paraId="40D06A69" w14:textId="098CD4EB" w:rsidR="00D517C3" w:rsidRPr="00D517C3" w:rsidRDefault="00D517C3" w:rsidP="00D517C3">
      <w:pPr>
        <w:pStyle w:val="Akapitzlist"/>
        <w:numPr>
          <w:ilvl w:val="0"/>
          <w:numId w:val="39"/>
        </w:numPr>
        <w:rPr>
          <w:rFonts w:asciiTheme="majorHAnsi" w:hAnsiTheme="majorHAnsi" w:cstheme="majorHAnsi"/>
        </w:rPr>
      </w:pPr>
      <w:r w:rsidRPr="00D517C3">
        <w:rPr>
          <w:rFonts w:asciiTheme="majorHAnsi" w:hAnsiTheme="majorHAnsi" w:cstheme="majorHAnsi"/>
        </w:rPr>
        <w:t>Świetlica Wiejska w Jankowicach Wielkich – kompleksowa termomodernizacja (ocieplenie ścian i stropodachu, 2027)</w:t>
      </w:r>
    </w:p>
    <w:p w14:paraId="168F1C1C" w14:textId="3E61B5BE" w:rsidR="00D517C3" w:rsidRPr="00D517C3" w:rsidRDefault="00D517C3" w:rsidP="00D517C3">
      <w:pPr>
        <w:pStyle w:val="Akapitzlist"/>
        <w:numPr>
          <w:ilvl w:val="0"/>
          <w:numId w:val="39"/>
        </w:numPr>
        <w:rPr>
          <w:rFonts w:asciiTheme="majorHAnsi" w:hAnsiTheme="majorHAnsi" w:cstheme="majorHAnsi"/>
        </w:rPr>
      </w:pPr>
      <w:r w:rsidRPr="00D517C3">
        <w:rPr>
          <w:rFonts w:asciiTheme="majorHAnsi" w:hAnsiTheme="majorHAnsi" w:cstheme="majorHAnsi"/>
        </w:rPr>
        <w:t>Publiczny Zespół Szkolno-Przedszkolny w Przylesiu – II etap termomodernizacji (docieplenie ścian i stropodachu; I etap obejmował wymianę źródła ciepła i stolarki)</w:t>
      </w:r>
    </w:p>
    <w:p w14:paraId="3DD085B2" w14:textId="7FC18194" w:rsidR="00CA59AD" w:rsidRDefault="00D517C3" w:rsidP="00D517C3">
      <w:pPr>
        <w:pStyle w:val="Akapitzlist"/>
        <w:numPr>
          <w:ilvl w:val="0"/>
          <w:numId w:val="39"/>
        </w:numPr>
        <w:rPr>
          <w:rFonts w:asciiTheme="majorHAnsi" w:hAnsiTheme="majorHAnsi" w:cstheme="majorHAnsi"/>
        </w:rPr>
      </w:pPr>
      <w:r w:rsidRPr="00D517C3">
        <w:rPr>
          <w:rFonts w:asciiTheme="majorHAnsi" w:hAnsiTheme="majorHAnsi" w:cstheme="majorHAnsi"/>
        </w:rPr>
        <w:t>Świetlica Wiejska w Czeskiej Wsi – planowana wymiana źródła ogrzewania (2028)</w:t>
      </w:r>
      <w:r>
        <w:rPr>
          <w:rFonts w:asciiTheme="majorHAnsi" w:hAnsiTheme="majorHAnsi" w:cstheme="majorHAnsi"/>
        </w:rPr>
        <w:t>.</w:t>
      </w:r>
    </w:p>
    <w:p w14:paraId="36D9E624" w14:textId="77777777" w:rsidR="00C3353A" w:rsidRPr="00C3353A" w:rsidRDefault="00C3353A" w:rsidP="00C3353A">
      <w:pPr>
        <w:rPr>
          <w:rFonts w:asciiTheme="majorHAnsi" w:hAnsiTheme="majorHAnsi" w:cstheme="majorHAnsi"/>
        </w:rPr>
      </w:pPr>
    </w:p>
    <w:p w14:paraId="1606BBB2" w14:textId="11D0A857" w:rsidR="00F45132" w:rsidRPr="004B4852" w:rsidRDefault="00F45132" w:rsidP="00FF57FB">
      <w:pPr>
        <w:rPr>
          <w:rFonts w:asciiTheme="majorHAnsi" w:hAnsiTheme="majorHAnsi" w:cstheme="majorHAnsi"/>
        </w:rPr>
        <w:sectPr w:rsidR="00F45132" w:rsidRPr="004B4852" w:rsidSect="00EF4389">
          <w:pgSz w:w="11906" w:h="16838"/>
          <w:pgMar w:top="1417" w:right="1417" w:bottom="1417" w:left="1417" w:header="708" w:footer="708" w:gutter="0"/>
          <w:cols w:space="708"/>
          <w:docGrid w:linePitch="360"/>
        </w:sectPr>
      </w:pPr>
    </w:p>
    <w:p w14:paraId="1B5B61B9" w14:textId="77777777" w:rsidR="00F45132" w:rsidRPr="004B4852" w:rsidRDefault="00F45132" w:rsidP="001F1E6B">
      <w:pPr>
        <w:pStyle w:val="Legenda"/>
        <w:rPr>
          <w:rFonts w:asciiTheme="majorHAnsi" w:hAnsiTheme="majorHAnsi" w:cstheme="majorHAnsi"/>
        </w:rPr>
      </w:pPr>
    </w:p>
    <w:p w14:paraId="7665CE0C" w14:textId="77777777" w:rsidR="00FF57FB" w:rsidRPr="004B4852" w:rsidRDefault="00FF57FB" w:rsidP="00FF57FB">
      <w:pPr>
        <w:rPr>
          <w:rFonts w:asciiTheme="majorHAnsi" w:hAnsiTheme="majorHAnsi" w:cstheme="majorHAnsi"/>
        </w:rPr>
      </w:pPr>
    </w:p>
    <w:p w14:paraId="35E6C4A6" w14:textId="512D3FE2" w:rsidR="0072321D" w:rsidRPr="00660DE7" w:rsidRDefault="0072321D" w:rsidP="00660DE7">
      <w:pPr>
        <w:pStyle w:val="Legenda"/>
        <w:keepNext/>
        <w:spacing w:after="0"/>
        <w:rPr>
          <w:rFonts w:asciiTheme="majorHAnsi" w:hAnsiTheme="majorHAnsi" w:cstheme="majorHAnsi"/>
          <w:b/>
          <w:bCs w:val="0"/>
          <w:sz w:val="18"/>
        </w:rPr>
      </w:pPr>
      <w:bookmarkStart w:id="834" w:name="_Toc225790418"/>
      <w:r w:rsidRPr="00660DE7">
        <w:rPr>
          <w:rFonts w:asciiTheme="majorHAnsi" w:hAnsiTheme="majorHAnsi" w:cstheme="majorHAnsi"/>
          <w:b/>
          <w:bCs w:val="0"/>
          <w:sz w:val="18"/>
        </w:rPr>
        <w:t xml:space="preserve">Tabela </w:t>
      </w:r>
      <w:r w:rsidR="004B4852" w:rsidRPr="00660DE7">
        <w:rPr>
          <w:rFonts w:asciiTheme="majorHAnsi" w:hAnsiTheme="majorHAnsi" w:cstheme="majorHAnsi"/>
          <w:b/>
          <w:bCs w:val="0"/>
          <w:sz w:val="18"/>
        </w:rPr>
        <w:fldChar w:fldCharType="begin"/>
      </w:r>
      <w:r w:rsidR="004B4852" w:rsidRPr="00660DE7">
        <w:rPr>
          <w:rFonts w:asciiTheme="majorHAnsi" w:hAnsiTheme="majorHAnsi" w:cstheme="majorHAnsi"/>
          <w:b/>
          <w:bCs w:val="0"/>
          <w:sz w:val="18"/>
        </w:rPr>
        <w:instrText xml:space="preserve"> SEQ Tabela \* ARABIC </w:instrText>
      </w:r>
      <w:r w:rsidR="004B4852" w:rsidRPr="00660DE7">
        <w:rPr>
          <w:rFonts w:asciiTheme="majorHAnsi" w:hAnsiTheme="majorHAnsi" w:cstheme="majorHAnsi"/>
          <w:b/>
          <w:bCs w:val="0"/>
          <w:sz w:val="18"/>
        </w:rPr>
        <w:fldChar w:fldCharType="separate"/>
      </w:r>
      <w:r w:rsidR="00501F96">
        <w:rPr>
          <w:rFonts w:asciiTheme="majorHAnsi" w:hAnsiTheme="majorHAnsi" w:cstheme="majorHAnsi"/>
          <w:b/>
          <w:bCs w:val="0"/>
          <w:noProof/>
          <w:sz w:val="18"/>
        </w:rPr>
        <w:t>33</w:t>
      </w:r>
      <w:r w:rsidR="004B4852" w:rsidRPr="00660DE7">
        <w:rPr>
          <w:rFonts w:asciiTheme="majorHAnsi" w:hAnsiTheme="majorHAnsi" w:cstheme="majorHAnsi"/>
          <w:b/>
          <w:bCs w:val="0"/>
          <w:noProof/>
          <w:sz w:val="18"/>
        </w:rPr>
        <w:fldChar w:fldCharType="end"/>
      </w:r>
      <w:r w:rsidRPr="00660DE7">
        <w:rPr>
          <w:rFonts w:asciiTheme="majorHAnsi" w:hAnsiTheme="majorHAnsi" w:cstheme="majorHAnsi"/>
          <w:b/>
          <w:bCs w:val="0"/>
          <w:sz w:val="18"/>
        </w:rPr>
        <w:t xml:space="preserve"> Zestawienie działań możliwych do podjęcia na obszarze </w:t>
      </w:r>
      <w:r w:rsidR="00261199" w:rsidRPr="00660DE7">
        <w:rPr>
          <w:rFonts w:asciiTheme="majorHAnsi" w:hAnsiTheme="majorHAnsi" w:cstheme="majorHAnsi"/>
          <w:b/>
          <w:bCs w:val="0"/>
          <w:sz w:val="18"/>
        </w:rPr>
        <w:t xml:space="preserve">Gminy </w:t>
      </w:r>
      <w:r w:rsidR="009C0606" w:rsidRPr="009C0606">
        <w:rPr>
          <w:b/>
          <w:bCs w:val="0"/>
          <w:sz w:val="18"/>
        </w:rPr>
        <w:t>Olszanka</w:t>
      </w:r>
      <w:bookmarkEnd w:id="834"/>
    </w:p>
    <w:tbl>
      <w:tblPr>
        <w:tblStyle w:val="Jasnalistaakcent6"/>
        <w:tblW w:w="4962" w:type="pct"/>
        <w:tblInd w:w="108" w:type="dxa"/>
        <w:tblLook w:val="04A0" w:firstRow="1" w:lastRow="0" w:firstColumn="1" w:lastColumn="0" w:noHBand="0" w:noVBand="1"/>
      </w:tblPr>
      <w:tblGrid>
        <w:gridCol w:w="516"/>
        <w:gridCol w:w="1461"/>
        <w:gridCol w:w="3428"/>
        <w:gridCol w:w="5476"/>
        <w:gridCol w:w="2997"/>
      </w:tblGrid>
      <w:tr w:rsidR="00F45132" w:rsidRPr="004B4852" w14:paraId="530F0C07" w14:textId="77777777" w:rsidTr="00660DE7">
        <w:trPr>
          <w:cnfStyle w:val="100000000000" w:firstRow="1" w:lastRow="0" w:firstColumn="0" w:lastColumn="0" w:oddVBand="0" w:evenVBand="0" w:oddHBand="0" w:evenHBand="0" w:firstRowFirstColumn="0" w:firstRowLastColumn="0" w:lastRowFirstColumn="0" w:lastRowLastColumn="0"/>
          <w:trHeight w:val="272"/>
          <w:tblHeader/>
        </w:trPr>
        <w:tc>
          <w:tcPr>
            <w:cnfStyle w:val="001000000000" w:firstRow="0" w:lastRow="0" w:firstColumn="1" w:lastColumn="0" w:oddVBand="0" w:evenVBand="0" w:oddHBand="0" w:evenHBand="0" w:firstRowFirstColumn="0" w:firstRowLastColumn="0" w:lastRowFirstColumn="0" w:lastRowLastColumn="0"/>
            <w:tcW w:w="145" w:type="pct"/>
            <w:vAlign w:val="center"/>
          </w:tcPr>
          <w:p w14:paraId="4E05D906" w14:textId="6E3C7C62" w:rsidR="00F45132" w:rsidRPr="004B4852" w:rsidRDefault="00F45132" w:rsidP="004D6497">
            <w:pPr>
              <w:spacing w:line="240" w:lineRule="auto"/>
              <w:jc w:val="center"/>
              <w:rPr>
                <w:rFonts w:asciiTheme="majorHAnsi" w:eastAsia="Times New Roman" w:hAnsiTheme="majorHAnsi" w:cstheme="majorHAnsi"/>
                <w:b w:val="0"/>
                <w:bCs w:val="0"/>
                <w:color w:val="FFFFFF"/>
                <w:sz w:val="20"/>
                <w:lang w:eastAsia="pl-PL"/>
              </w:rPr>
            </w:pPr>
            <w:bookmarkStart w:id="835" w:name="_Hlk104555596"/>
            <w:r w:rsidRPr="004B4852">
              <w:rPr>
                <w:rFonts w:asciiTheme="majorHAnsi" w:eastAsia="Times New Roman" w:hAnsiTheme="majorHAnsi" w:cstheme="majorHAnsi"/>
                <w:color w:val="FFFFFF"/>
                <w:sz w:val="20"/>
                <w:lang w:eastAsia="pl-PL"/>
              </w:rPr>
              <w:t>Lp</w:t>
            </w:r>
            <w:r w:rsidR="00C56974" w:rsidRPr="004B4852">
              <w:rPr>
                <w:rFonts w:asciiTheme="majorHAnsi" w:eastAsia="Times New Roman" w:hAnsiTheme="majorHAnsi" w:cstheme="majorHAnsi"/>
                <w:color w:val="FFFFFF"/>
                <w:sz w:val="20"/>
                <w:lang w:eastAsia="pl-PL"/>
              </w:rPr>
              <w:t>.</w:t>
            </w:r>
          </w:p>
        </w:tc>
        <w:tc>
          <w:tcPr>
            <w:tcW w:w="522" w:type="pct"/>
            <w:vAlign w:val="center"/>
          </w:tcPr>
          <w:p w14:paraId="51639997" w14:textId="77777777" w:rsidR="00F45132" w:rsidRPr="004B4852" w:rsidRDefault="00F45132" w:rsidP="004D6497">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 w:val="0"/>
                <w:bCs w:val="0"/>
                <w:color w:val="FFFFFF"/>
                <w:sz w:val="20"/>
                <w:lang w:eastAsia="pl-PL"/>
              </w:rPr>
            </w:pPr>
            <w:r w:rsidRPr="004B4852">
              <w:rPr>
                <w:rFonts w:asciiTheme="majorHAnsi" w:eastAsia="Times New Roman" w:hAnsiTheme="majorHAnsi" w:cstheme="majorHAnsi"/>
                <w:color w:val="FFFFFF"/>
                <w:sz w:val="20"/>
                <w:lang w:eastAsia="pl-PL"/>
              </w:rPr>
              <w:t>Sektor</w:t>
            </w:r>
          </w:p>
        </w:tc>
        <w:tc>
          <w:tcPr>
            <w:tcW w:w="1250" w:type="pct"/>
            <w:vAlign w:val="center"/>
          </w:tcPr>
          <w:p w14:paraId="75080A99" w14:textId="77777777" w:rsidR="00F45132" w:rsidRPr="004B4852" w:rsidRDefault="00F45132" w:rsidP="004D6497">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 w:val="0"/>
                <w:bCs w:val="0"/>
                <w:color w:val="FFFFFF"/>
                <w:sz w:val="20"/>
                <w:lang w:eastAsia="pl-PL"/>
              </w:rPr>
            </w:pPr>
            <w:r w:rsidRPr="004B4852">
              <w:rPr>
                <w:rFonts w:asciiTheme="majorHAnsi" w:eastAsia="Times New Roman" w:hAnsiTheme="majorHAnsi" w:cstheme="majorHAnsi"/>
                <w:color w:val="FFFFFF"/>
                <w:sz w:val="20"/>
                <w:lang w:eastAsia="pl-PL"/>
              </w:rPr>
              <w:t>Działanie</w:t>
            </w:r>
          </w:p>
        </w:tc>
        <w:tc>
          <w:tcPr>
            <w:tcW w:w="1988" w:type="pct"/>
            <w:vAlign w:val="center"/>
          </w:tcPr>
          <w:p w14:paraId="508B7A21" w14:textId="77777777" w:rsidR="00F45132" w:rsidRPr="004B4852" w:rsidRDefault="00F45132" w:rsidP="004D6497">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 w:val="0"/>
                <w:bCs w:val="0"/>
                <w:color w:val="FFFFFF"/>
                <w:sz w:val="20"/>
                <w:lang w:eastAsia="pl-PL"/>
              </w:rPr>
            </w:pPr>
            <w:r w:rsidRPr="004B4852">
              <w:rPr>
                <w:rFonts w:asciiTheme="majorHAnsi" w:eastAsia="Times New Roman" w:hAnsiTheme="majorHAnsi" w:cstheme="majorHAnsi"/>
                <w:color w:val="FFFFFF"/>
                <w:sz w:val="20"/>
                <w:lang w:eastAsia="pl-PL"/>
              </w:rPr>
              <w:t>Opis i cel działania</w:t>
            </w:r>
          </w:p>
        </w:tc>
        <w:tc>
          <w:tcPr>
            <w:tcW w:w="1095" w:type="pct"/>
            <w:vAlign w:val="center"/>
          </w:tcPr>
          <w:p w14:paraId="11D92938" w14:textId="77777777" w:rsidR="00F45132" w:rsidRPr="004B4852" w:rsidRDefault="00F45132" w:rsidP="004D6497">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 w:val="0"/>
                <w:bCs w:val="0"/>
                <w:color w:val="FFFFFF"/>
                <w:sz w:val="20"/>
                <w:lang w:eastAsia="pl-PL"/>
              </w:rPr>
            </w:pPr>
            <w:r w:rsidRPr="004B4852">
              <w:rPr>
                <w:rFonts w:asciiTheme="majorHAnsi" w:eastAsia="Times New Roman" w:hAnsiTheme="majorHAnsi" w:cstheme="majorHAnsi"/>
                <w:color w:val="FFFFFF"/>
                <w:sz w:val="20"/>
                <w:lang w:eastAsia="pl-PL"/>
              </w:rPr>
              <w:t>Wskaźnik monitorowania</w:t>
            </w:r>
          </w:p>
        </w:tc>
      </w:tr>
      <w:tr w:rsidR="00F45132" w:rsidRPr="004B4852" w14:paraId="7EB3C014" w14:textId="77777777" w:rsidTr="00660DE7">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5" w:type="pct"/>
            <w:vMerge w:val="restart"/>
            <w:vAlign w:val="center"/>
          </w:tcPr>
          <w:p w14:paraId="034D5BB6" w14:textId="77777777" w:rsidR="00F45132" w:rsidRPr="004B4852" w:rsidRDefault="00F45132" w:rsidP="004D6497">
            <w:pPr>
              <w:spacing w:line="240" w:lineRule="auto"/>
              <w:jc w:val="center"/>
              <w:rPr>
                <w:rFonts w:asciiTheme="majorHAnsi" w:eastAsia="Times New Roman" w:hAnsiTheme="majorHAnsi" w:cstheme="majorHAnsi"/>
                <w:b w:val="0"/>
                <w:color w:val="000000"/>
                <w:sz w:val="20"/>
                <w:lang w:eastAsia="pl-PL"/>
              </w:rPr>
            </w:pPr>
            <w:r w:rsidRPr="004B4852">
              <w:rPr>
                <w:rFonts w:asciiTheme="majorHAnsi" w:eastAsia="Times New Roman" w:hAnsiTheme="majorHAnsi" w:cstheme="majorHAnsi"/>
                <w:color w:val="000000"/>
                <w:sz w:val="20"/>
                <w:lang w:eastAsia="pl-PL"/>
              </w:rPr>
              <w:t>1</w:t>
            </w:r>
          </w:p>
        </w:tc>
        <w:tc>
          <w:tcPr>
            <w:tcW w:w="522" w:type="pct"/>
            <w:vMerge w:val="restart"/>
            <w:vAlign w:val="center"/>
          </w:tcPr>
          <w:p w14:paraId="49C40F90"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000000"/>
                <w:sz w:val="20"/>
                <w:lang w:eastAsia="pl-PL"/>
              </w:rPr>
            </w:pPr>
            <w:r w:rsidRPr="004B4852">
              <w:rPr>
                <w:rFonts w:asciiTheme="majorHAnsi" w:eastAsia="Times New Roman" w:hAnsiTheme="majorHAnsi" w:cstheme="majorHAnsi"/>
                <w:b/>
                <w:color w:val="000000"/>
                <w:sz w:val="20"/>
                <w:lang w:eastAsia="pl-PL"/>
              </w:rPr>
              <w:t>Budynki użyteczności publicznej</w:t>
            </w:r>
          </w:p>
        </w:tc>
        <w:tc>
          <w:tcPr>
            <w:tcW w:w="1250" w:type="pct"/>
            <w:vAlign w:val="center"/>
          </w:tcPr>
          <w:p w14:paraId="0195D4DF"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1.1 Opracowanie audytów energetycznych budynków publicznych o powierzchni użytkowej powyżej 500 m</w:t>
            </w:r>
            <w:r w:rsidRPr="004B4852">
              <w:rPr>
                <w:rFonts w:asciiTheme="majorHAnsi" w:eastAsia="Times New Roman" w:hAnsiTheme="majorHAnsi" w:cstheme="majorHAnsi"/>
                <w:color w:val="000000"/>
                <w:sz w:val="20"/>
                <w:vertAlign w:val="superscript"/>
                <w:lang w:eastAsia="pl-PL"/>
              </w:rPr>
              <w:t>2</w:t>
            </w:r>
            <w:r w:rsidRPr="004B4852">
              <w:rPr>
                <w:rFonts w:asciiTheme="majorHAnsi" w:eastAsia="Times New Roman" w:hAnsiTheme="majorHAnsi" w:cstheme="majorHAnsi"/>
                <w:color w:val="000000"/>
                <w:sz w:val="20"/>
                <w:lang w:eastAsia="pl-PL"/>
              </w:rPr>
              <w:t>.</w:t>
            </w:r>
          </w:p>
        </w:tc>
        <w:tc>
          <w:tcPr>
            <w:tcW w:w="1988" w:type="pct"/>
            <w:vAlign w:val="center"/>
          </w:tcPr>
          <w:p w14:paraId="6C14130D" w14:textId="0012D51B" w:rsidR="00D17905" w:rsidRPr="004B4852" w:rsidRDefault="00F45132" w:rsidP="00D17905">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Wskazanie możliwości realizacji działań termomodernizacyjnych wraz z określeniem niezbędnych nakładów finansowych i zwrotu z inwestycji.</w:t>
            </w:r>
          </w:p>
        </w:tc>
        <w:tc>
          <w:tcPr>
            <w:tcW w:w="1095" w:type="pct"/>
            <w:vAlign w:val="center"/>
          </w:tcPr>
          <w:p w14:paraId="592BC1B9"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budynków dla których opracowano audyt energetyczny.</w:t>
            </w:r>
          </w:p>
        </w:tc>
      </w:tr>
      <w:tr w:rsidR="00F45132" w:rsidRPr="004B4852" w14:paraId="73FD9A78" w14:textId="77777777" w:rsidTr="00660DE7">
        <w:trPr>
          <w:trHeight w:val="272"/>
        </w:trPr>
        <w:tc>
          <w:tcPr>
            <w:cnfStyle w:val="001000000000" w:firstRow="0" w:lastRow="0" w:firstColumn="1" w:lastColumn="0" w:oddVBand="0" w:evenVBand="0" w:oddHBand="0" w:evenHBand="0" w:firstRowFirstColumn="0" w:firstRowLastColumn="0" w:lastRowFirstColumn="0" w:lastRowLastColumn="0"/>
            <w:tcW w:w="145" w:type="pct"/>
            <w:vMerge/>
            <w:vAlign w:val="center"/>
          </w:tcPr>
          <w:p w14:paraId="50DCB25B" w14:textId="77777777" w:rsidR="00F45132" w:rsidRPr="004B4852" w:rsidRDefault="00F45132" w:rsidP="004D6497">
            <w:pPr>
              <w:spacing w:line="240" w:lineRule="auto"/>
              <w:jc w:val="center"/>
              <w:rPr>
                <w:rFonts w:asciiTheme="majorHAnsi" w:eastAsia="Times New Roman" w:hAnsiTheme="majorHAnsi" w:cstheme="majorHAnsi"/>
                <w:color w:val="000000"/>
                <w:sz w:val="20"/>
                <w:lang w:eastAsia="pl-PL"/>
              </w:rPr>
            </w:pPr>
          </w:p>
        </w:tc>
        <w:tc>
          <w:tcPr>
            <w:tcW w:w="522" w:type="pct"/>
            <w:vMerge/>
            <w:vAlign w:val="center"/>
          </w:tcPr>
          <w:p w14:paraId="3DB326E6"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p>
        </w:tc>
        <w:tc>
          <w:tcPr>
            <w:tcW w:w="1250" w:type="pct"/>
            <w:vAlign w:val="center"/>
          </w:tcPr>
          <w:p w14:paraId="1CE8173B"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1.2. Opracowanie audytów elektrycznych dla wszystkich budynków publicznych.</w:t>
            </w:r>
          </w:p>
        </w:tc>
        <w:tc>
          <w:tcPr>
            <w:tcW w:w="1988" w:type="pct"/>
            <w:vAlign w:val="center"/>
          </w:tcPr>
          <w:p w14:paraId="0ECFE577"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Wskazanie kosztów i efektów energetycznych dla wymiany oświetlenia wbudowanego w obiektach publicznych.</w:t>
            </w:r>
          </w:p>
        </w:tc>
        <w:tc>
          <w:tcPr>
            <w:tcW w:w="1095" w:type="pct"/>
            <w:vAlign w:val="center"/>
          </w:tcPr>
          <w:p w14:paraId="58A2AE17"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budynków dla których opracowano audyt elektryczny.</w:t>
            </w:r>
          </w:p>
        </w:tc>
      </w:tr>
      <w:tr w:rsidR="00F45132" w:rsidRPr="004B4852" w14:paraId="48DF1FC8" w14:textId="77777777" w:rsidTr="00660DE7">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5" w:type="pct"/>
            <w:vMerge/>
            <w:vAlign w:val="center"/>
          </w:tcPr>
          <w:p w14:paraId="631BDFEF" w14:textId="77777777" w:rsidR="00F45132" w:rsidRPr="004B4852" w:rsidRDefault="00F45132" w:rsidP="004D6497">
            <w:pPr>
              <w:spacing w:line="240" w:lineRule="auto"/>
              <w:jc w:val="center"/>
              <w:rPr>
                <w:rFonts w:asciiTheme="majorHAnsi" w:eastAsia="Times New Roman" w:hAnsiTheme="majorHAnsi" w:cstheme="majorHAnsi"/>
                <w:color w:val="000000"/>
                <w:sz w:val="20"/>
                <w:lang w:eastAsia="pl-PL"/>
              </w:rPr>
            </w:pPr>
          </w:p>
        </w:tc>
        <w:tc>
          <w:tcPr>
            <w:tcW w:w="522" w:type="pct"/>
            <w:vMerge/>
            <w:vAlign w:val="center"/>
          </w:tcPr>
          <w:p w14:paraId="3F6AB4DB"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p>
        </w:tc>
        <w:tc>
          <w:tcPr>
            <w:tcW w:w="1250" w:type="pct"/>
            <w:vAlign w:val="center"/>
          </w:tcPr>
          <w:p w14:paraId="7BA91803"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1.3. Wykonanie świadectw charakterystyki energetycznej dla budynków o powierzchni użytkowej powyżej 1 000 m</w:t>
            </w:r>
            <w:r w:rsidRPr="004B4852">
              <w:rPr>
                <w:rFonts w:asciiTheme="majorHAnsi" w:eastAsia="Times New Roman" w:hAnsiTheme="majorHAnsi" w:cstheme="majorHAnsi"/>
                <w:color w:val="000000"/>
                <w:sz w:val="20"/>
                <w:vertAlign w:val="superscript"/>
                <w:lang w:eastAsia="pl-PL"/>
              </w:rPr>
              <w:t>2</w:t>
            </w:r>
            <w:r w:rsidRPr="004B4852">
              <w:rPr>
                <w:rFonts w:asciiTheme="majorHAnsi" w:eastAsia="Times New Roman" w:hAnsiTheme="majorHAnsi" w:cstheme="majorHAnsi"/>
                <w:color w:val="000000"/>
                <w:sz w:val="20"/>
                <w:lang w:eastAsia="pl-PL"/>
              </w:rPr>
              <w:t>.</w:t>
            </w:r>
          </w:p>
        </w:tc>
        <w:tc>
          <w:tcPr>
            <w:tcW w:w="1988" w:type="pct"/>
            <w:vAlign w:val="center"/>
          </w:tcPr>
          <w:p w14:paraId="210B1EDB"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Opracowanie obligatoryjnego dokumentu, który wskazywać będzie na możliwości racjonalizacji zużycia energii w budynku.</w:t>
            </w:r>
          </w:p>
        </w:tc>
        <w:tc>
          <w:tcPr>
            <w:tcW w:w="1095" w:type="pct"/>
            <w:vAlign w:val="center"/>
          </w:tcPr>
          <w:p w14:paraId="42AB8376"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obiektów posiadających świadectwo charakterystyki energetycznej.</w:t>
            </w:r>
          </w:p>
        </w:tc>
      </w:tr>
      <w:tr w:rsidR="00F45132" w:rsidRPr="004B4852" w14:paraId="437DF113" w14:textId="77777777" w:rsidTr="00660DE7">
        <w:trPr>
          <w:trHeight w:val="272"/>
        </w:trPr>
        <w:tc>
          <w:tcPr>
            <w:cnfStyle w:val="001000000000" w:firstRow="0" w:lastRow="0" w:firstColumn="1" w:lastColumn="0" w:oddVBand="0" w:evenVBand="0" w:oddHBand="0" w:evenHBand="0" w:firstRowFirstColumn="0" w:firstRowLastColumn="0" w:lastRowFirstColumn="0" w:lastRowLastColumn="0"/>
            <w:tcW w:w="145" w:type="pct"/>
            <w:vMerge/>
            <w:vAlign w:val="center"/>
          </w:tcPr>
          <w:p w14:paraId="32D3144C" w14:textId="77777777" w:rsidR="00F45132" w:rsidRPr="004B4852" w:rsidRDefault="00F45132" w:rsidP="004D6497">
            <w:pPr>
              <w:spacing w:line="240" w:lineRule="auto"/>
              <w:jc w:val="center"/>
              <w:rPr>
                <w:rFonts w:asciiTheme="majorHAnsi" w:eastAsia="Times New Roman" w:hAnsiTheme="majorHAnsi" w:cstheme="majorHAnsi"/>
                <w:color w:val="000000"/>
                <w:sz w:val="20"/>
                <w:lang w:eastAsia="pl-PL"/>
              </w:rPr>
            </w:pPr>
          </w:p>
        </w:tc>
        <w:tc>
          <w:tcPr>
            <w:tcW w:w="522" w:type="pct"/>
            <w:vMerge/>
            <w:vAlign w:val="center"/>
          </w:tcPr>
          <w:p w14:paraId="66BE7CE0"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p>
        </w:tc>
        <w:tc>
          <w:tcPr>
            <w:tcW w:w="1250" w:type="pct"/>
            <w:vAlign w:val="center"/>
          </w:tcPr>
          <w:p w14:paraId="34C99257"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1.4. Wdrożenie systemu zielonych zamówień publicznych.</w:t>
            </w:r>
          </w:p>
        </w:tc>
        <w:tc>
          <w:tcPr>
            <w:tcW w:w="1988" w:type="pct"/>
            <w:vAlign w:val="center"/>
          </w:tcPr>
          <w:p w14:paraId="33FFDBD6"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Uwzględnianie w zamówieniach publicznych aspektu środowiskowego w tym stosowania najlepszych, ekonomicznie opłacalnych i dostępnych, rozwiązań i materiałów ekologicznych pozwoli na zwiększenie wykorzystania rozwiązań energooszczędnych bądź materiałooszczędnych.</w:t>
            </w:r>
          </w:p>
        </w:tc>
        <w:tc>
          <w:tcPr>
            <w:tcW w:w="1095" w:type="pct"/>
            <w:vAlign w:val="center"/>
          </w:tcPr>
          <w:p w14:paraId="79A17E79" w14:textId="050BFECD"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udzielonych zamówień publicznych,</w:t>
            </w:r>
            <w:r w:rsidR="003836F5" w:rsidRPr="004B4852">
              <w:rPr>
                <w:rFonts w:asciiTheme="majorHAnsi" w:eastAsia="Times New Roman" w:hAnsiTheme="majorHAnsi" w:cstheme="majorHAnsi"/>
                <w:color w:val="000000"/>
                <w:sz w:val="20"/>
                <w:lang w:eastAsia="pl-PL"/>
              </w:rPr>
              <w:t xml:space="preserve"> </w:t>
            </w:r>
            <w:r w:rsidRPr="004B4852">
              <w:rPr>
                <w:rFonts w:asciiTheme="majorHAnsi" w:eastAsia="Times New Roman" w:hAnsiTheme="majorHAnsi" w:cstheme="majorHAnsi"/>
                <w:color w:val="000000"/>
                <w:sz w:val="20"/>
                <w:lang w:eastAsia="pl-PL"/>
              </w:rPr>
              <w:t>w których zawarto kwestię środowiskowe.</w:t>
            </w:r>
          </w:p>
        </w:tc>
      </w:tr>
      <w:tr w:rsidR="00F45132" w:rsidRPr="004B4852" w14:paraId="20F1F3E4" w14:textId="77777777" w:rsidTr="00660DE7">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5" w:type="pct"/>
            <w:vMerge/>
            <w:vAlign w:val="center"/>
          </w:tcPr>
          <w:p w14:paraId="51964F53" w14:textId="77777777" w:rsidR="00F45132" w:rsidRPr="004B4852" w:rsidRDefault="00F45132" w:rsidP="004D6497">
            <w:pPr>
              <w:spacing w:line="240" w:lineRule="auto"/>
              <w:jc w:val="center"/>
              <w:rPr>
                <w:rFonts w:asciiTheme="majorHAnsi" w:eastAsia="Times New Roman" w:hAnsiTheme="majorHAnsi" w:cstheme="majorHAnsi"/>
                <w:color w:val="000000"/>
                <w:sz w:val="20"/>
                <w:lang w:eastAsia="pl-PL"/>
              </w:rPr>
            </w:pPr>
          </w:p>
        </w:tc>
        <w:tc>
          <w:tcPr>
            <w:tcW w:w="522" w:type="pct"/>
            <w:vMerge/>
            <w:vAlign w:val="center"/>
          </w:tcPr>
          <w:p w14:paraId="0E6E12CD"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p>
        </w:tc>
        <w:tc>
          <w:tcPr>
            <w:tcW w:w="1250" w:type="pct"/>
            <w:vAlign w:val="center"/>
          </w:tcPr>
          <w:p w14:paraId="2FD3E850"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1.5. Termomodernizacja budynków wraz z modernizacją oświetlenia wbudowanego.</w:t>
            </w:r>
          </w:p>
        </w:tc>
        <w:tc>
          <w:tcPr>
            <w:tcW w:w="1988" w:type="pct"/>
            <w:vAlign w:val="center"/>
          </w:tcPr>
          <w:p w14:paraId="6F84147C" w14:textId="360AA242"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Realizacja zapisów wskazanych w audycie energetycznym i elektrycznym w celu zmniejszenia zużycia energii końcowej w budynkach publicznych.</w:t>
            </w:r>
            <w:r w:rsidR="002302BE" w:rsidRPr="004B4852">
              <w:rPr>
                <w:rFonts w:asciiTheme="majorHAnsi" w:eastAsia="Times New Roman" w:hAnsiTheme="majorHAnsi" w:cstheme="majorHAnsi"/>
                <w:color w:val="000000"/>
                <w:sz w:val="20"/>
                <w:lang w:eastAsia="pl-PL"/>
              </w:rPr>
              <w:t xml:space="preserve"> Dla obiektów gminnych preferowane rozwiązanie z wykorzystaniem partnerstwa publiczno-prywatnego.</w:t>
            </w:r>
          </w:p>
        </w:tc>
        <w:tc>
          <w:tcPr>
            <w:tcW w:w="1095" w:type="pct"/>
            <w:vAlign w:val="center"/>
          </w:tcPr>
          <w:p w14:paraId="3912C791"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budynków poddanych termomodernizacji.</w:t>
            </w:r>
          </w:p>
          <w:p w14:paraId="207EDC85"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p>
          <w:p w14:paraId="3DDEA1CC"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zmodernizowanych sztuk oświetlenia.</w:t>
            </w:r>
          </w:p>
        </w:tc>
      </w:tr>
      <w:tr w:rsidR="00F45132" w:rsidRPr="004B4852" w14:paraId="50191EBB" w14:textId="77777777" w:rsidTr="00660DE7">
        <w:trPr>
          <w:trHeight w:val="272"/>
        </w:trPr>
        <w:tc>
          <w:tcPr>
            <w:cnfStyle w:val="001000000000" w:firstRow="0" w:lastRow="0" w:firstColumn="1" w:lastColumn="0" w:oddVBand="0" w:evenVBand="0" w:oddHBand="0" w:evenHBand="0" w:firstRowFirstColumn="0" w:firstRowLastColumn="0" w:lastRowFirstColumn="0" w:lastRowLastColumn="0"/>
            <w:tcW w:w="145" w:type="pct"/>
            <w:vMerge/>
            <w:vAlign w:val="center"/>
          </w:tcPr>
          <w:p w14:paraId="7D263110" w14:textId="77777777" w:rsidR="00F45132" w:rsidRPr="004B4852" w:rsidRDefault="00F45132" w:rsidP="004D6497">
            <w:pPr>
              <w:spacing w:line="240" w:lineRule="auto"/>
              <w:jc w:val="center"/>
              <w:rPr>
                <w:rFonts w:asciiTheme="majorHAnsi" w:eastAsia="Times New Roman" w:hAnsiTheme="majorHAnsi" w:cstheme="majorHAnsi"/>
                <w:color w:val="000000"/>
                <w:sz w:val="20"/>
                <w:lang w:eastAsia="pl-PL"/>
              </w:rPr>
            </w:pPr>
          </w:p>
        </w:tc>
        <w:tc>
          <w:tcPr>
            <w:tcW w:w="522" w:type="pct"/>
            <w:vMerge/>
            <w:vAlign w:val="center"/>
          </w:tcPr>
          <w:p w14:paraId="3D353EB4"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p>
        </w:tc>
        <w:tc>
          <w:tcPr>
            <w:tcW w:w="1250" w:type="pct"/>
            <w:vAlign w:val="center"/>
          </w:tcPr>
          <w:p w14:paraId="3EB35E07" w14:textId="64A68904"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 xml:space="preserve">1.6. </w:t>
            </w:r>
            <w:r w:rsidR="002302BE" w:rsidRPr="004B4852">
              <w:rPr>
                <w:rFonts w:asciiTheme="majorHAnsi" w:eastAsia="Times New Roman" w:hAnsiTheme="majorHAnsi" w:cstheme="majorHAnsi"/>
                <w:color w:val="000000"/>
                <w:sz w:val="20"/>
                <w:lang w:eastAsia="pl-PL"/>
              </w:rPr>
              <w:t>Działania w kierunku</w:t>
            </w:r>
            <w:r w:rsidRPr="004B4852">
              <w:rPr>
                <w:rFonts w:asciiTheme="majorHAnsi" w:eastAsia="Times New Roman" w:hAnsiTheme="majorHAnsi" w:cstheme="majorHAnsi"/>
                <w:color w:val="000000"/>
                <w:sz w:val="20"/>
                <w:lang w:eastAsia="pl-PL"/>
              </w:rPr>
              <w:t xml:space="preserve"> wykorzystania odnawialnych źródeł energii w </w:t>
            </w:r>
            <w:r w:rsidR="002729BF">
              <w:rPr>
                <w:rFonts w:asciiTheme="majorHAnsi" w:eastAsia="Times New Roman" w:hAnsiTheme="majorHAnsi" w:cstheme="majorHAnsi"/>
                <w:color w:val="000000"/>
                <w:sz w:val="20"/>
                <w:lang w:eastAsia="pl-PL"/>
              </w:rPr>
              <w:t>Gminie</w:t>
            </w:r>
          </w:p>
        </w:tc>
        <w:tc>
          <w:tcPr>
            <w:tcW w:w="1988" w:type="pct"/>
            <w:vAlign w:val="center"/>
          </w:tcPr>
          <w:p w14:paraId="022AF5D5" w14:textId="04D6163A"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 xml:space="preserve">Przygotowanie opracowania, w którym zawarte będą dokładne parametry energetyczne i możliwości stosowania odnawialnych źródeł energii w </w:t>
            </w:r>
            <w:r w:rsidR="002729BF">
              <w:rPr>
                <w:rFonts w:asciiTheme="majorHAnsi" w:eastAsia="Times New Roman" w:hAnsiTheme="majorHAnsi" w:cstheme="majorHAnsi"/>
                <w:color w:val="000000"/>
                <w:sz w:val="20"/>
                <w:lang w:eastAsia="pl-PL"/>
              </w:rPr>
              <w:t>Gminie</w:t>
            </w:r>
            <w:r w:rsidRPr="004B4852">
              <w:rPr>
                <w:rFonts w:asciiTheme="majorHAnsi" w:eastAsia="Times New Roman" w:hAnsiTheme="majorHAnsi" w:cstheme="majorHAnsi"/>
                <w:color w:val="000000"/>
                <w:sz w:val="20"/>
                <w:lang w:eastAsia="pl-PL"/>
              </w:rPr>
              <w:t>, co pozwoli na realizację inwestycji w tym zakresie zarówno przez jednostki samorządowe, jak i mieszkańców czy przedsiębiorców.</w:t>
            </w:r>
          </w:p>
        </w:tc>
        <w:tc>
          <w:tcPr>
            <w:tcW w:w="1095" w:type="pct"/>
            <w:vAlign w:val="center"/>
          </w:tcPr>
          <w:p w14:paraId="4525A433"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zamontowanych instalacji odnawialnych źródeł energii.</w:t>
            </w:r>
          </w:p>
        </w:tc>
      </w:tr>
      <w:tr w:rsidR="00F45132" w:rsidRPr="004B4852" w14:paraId="3A0F608F" w14:textId="77777777" w:rsidTr="00660DE7">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5" w:type="pct"/>
            <w:vMerge/>
            <w:vAlign w:val="center"/>
          </w:tcPr>
          <w:p w14:paraId="6EBCD37B" w14:textId="77777777" w:rsidR="00F45132" w:rsidRPr="004B4852" w:rsidRDefault="00F45132" w:rsidP="004D6497">
            <w:pPr>
              <w:spacing w:line="240" w:lineRule="auto"/>
              <w:jc w:val="center"/>
              <w:rPr>
                <w:rFonts w:asciiTheme="majorHAnsi" w:eastAsia="Times New Roman" w:hAnsiTheme="majorHAnsi" w:cstheme="majorHAnsi"/>
                <w:color w:val="000000"/>
                <w:sz w:val="20"/>
                <w:lang w:eastAsia="pl-PL"/>
              </w:rPr>
            </w:pPr>
          </w:p>
        </w:tc>
        <w:tc>
          <w:tcPr>
            <w:tcW w:w="522" w:type="pct"/>
            <w:vMerge/>
            <w:vAlign w:val="center"/>
          </w:tcPr>
          <w:p w14:paraId="5D0A16EF"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p>
        </w:tc>
        <w:tc>
          <w:tcPr>
            <w:tcW w:w="1250" w:type="pct"/>
            <w:vAlign w:val="center"/>
          </w:tcPr>
          <w:p w14:paraId="671EB566"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1.7. Zarządzanie i optymalizacja zużycia energii w budynkach publicznych</w:t>
            </w:r>
          </w:p>
        </w:tc>
        <w:tc>
          <w:tcPr>
            <w:tcW w:w="1988" w:type="pct"/>
            <w:vAlign w:val="center"/>
          </w:tcPr>
          <w:p w14:paraId="2021FD72" w14:textId="1052EE55"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Zarządzanie energią w obiektach użyteczności publicznej w postaci montażu urządzeń pomiarowych i systemów automatycznego zarządzania budynkiem, a także odpowiednia agregacja uzyskanych danych i optymalizacja zużycia. W ramach zarządzania energią w budynkach publicznych możliwe jest stworzenie odpowiedniego stanowiska w postaci gmi</w:t>
            </w:r>
            <w:r w:rsidR="008F0D55" w:rsidRPr="004B4852">
              <w:rPr>
                <w:rFonts w:asciiTheme="majorHAnsi" w:eastAsia="Times New Roman" w:hAnsiTheme="majorHAnsi" w:cstheme="majorHAnsi"/>
                <w:color w:val="000000"/>
                <w:sz w:val="20"/>
                <w:lang w:eastAsia="pl-PL"/>
              </w:rPr>
              <w:t>nn</w:t>
            </w:r>
            <w:r w:rsidRPr="004B4852">
              <w:rPr>
                <w:rFonts w:asciiTheme="majorHAnsi" w:eastAsia="Times New Roman" w:hAnsiTheme="majorHAnsi" w:cstheme="majorHAnsi"/>
                <w:color w:val="000000"/>
                <w:sz w:val="20"/>
                <w:lang w:eastAsia="pl-PL"/>
              </w:rPr>
              <w:t>ego doradcy energetycznego, którego rolą będzie monitoring zużycia i jego optymalizacja.</w:t>
            </w:r>
          </w:p>
        </w:tc>
        <w:tc>
          <w:tcPr>
            <w:tcW w:w="1095" w:type="pct"/>
            <w:vAlign w:val="center"/>
          </w:tcPr>
          <w:p w14:paraId="5304CDC3"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zamontowanych urządzeń pomiarowych.</w:t>
            </w:r>
          </w:p>
          <w:p w14:paraId="7A569963"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p>
          <w:p w14:paraId="67476C37"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zastosowanych systemów automatycznego zarządzania budynkiem.</w:t>
            </w:r>
          </w:p>
        </w:tc>
      </w:tr>
      <w:tr w:rsidR="00F45132" w:rsidRPr="004B4852" w14:paraId="6880881B" w14:textId="77777777" w:rsidTr="00660DE7">
        <w:trPr>
          <w:trHeight w:val="272"/>
        </w:trPr>
        <w:tc>
          <w:tcPr>
            <w:cnfStyle w:val="001000000000" w:firstRow="0" w:lastRow="0" w:firstColumn="1" w:lastColumn="0" w:oddVBand="0" w:evenVBand="0" w:oddHBand="0" w:evenHBand="0" w:firstRowFirstColumn="0" w:firstRowLastColumn="0" w:lastRowFirstColumn="0" w:lastRowLastColumn="0"/>
            <w:tcW w:w="145" w:type="pct"/>
            <w:vMerge w:val="restart"/>
            <w:vAlign w:val="center"/>
          </w:tcPr>
          <w:p w14:paraId="7AF81AF9" w14:textId="77777777" w:rsidR="00F45132" w:rsidRPr="004B4852" w:rsidRDefault="00F45132" w:rsidP="004D6497">
            <w:pPr>
              <w:spacing w:line="240" w:lineRule="auto"/>
              <w:jc w:val="center"/>
              <w:rPr>
                <w:rFonts w:asciiTheme="majorHAnsi" w:eastAsia="Times New Roman" w:hAnsiTheme="majorHAnsi" w:cstheme="majorHAnsi"/>
                <w:b w:val="0"/>
                <w:color w:val="000000"/>
                <w:sz w:val="20"/>
                <w:lang w:eastAsia="pl-PL"/>
              </w:rPr>
            </w:pPr>
            <w:r w:rsidRPr="004B4852">
              <w:rPr>
                <w:rFonts w:asciiTheme="majorHAnsi" w:eastAsia="Times New Roman" w:hAnsiTheme="majorHAnsi" w:cstheme="majorHAnsi"/>
                <w:color w:val="000000"/>
                <w:sz w:val="20"/>
                <w:lang w:eastAsia="pl-PL"/>
              </w:rPr>
              <w:t>2</w:t>
            </w:r>
          </w:p>
        </w:tc>
        <w:tc>
          <w:tcPr>
            <w:tcW w:w="522" w:type="pct"/>
            <w:vMerge w:val="restart"/>
            <w:vAlign w:val="center"/>
          </w:tcPr>
          <w:p w14:paraId="1B2FB82C" w14:textId="217C9AD6"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color w:val="000000"/>
                <w:sz w:val="20"/>
                <w:lang w:eastAsia="pl-PL"/>
              </w:rPr>
            </w:pPr>
            <w:r w:rsidRPr="004B4852">
              <w:rPr>
                <w:rFonts w:asciiTheme="majorHAnsi" w:eastAsia="Times New Roman" w:hAnsiTheme="majorHAnsi" w:cstheme="majorHAnsi"/>
                <w:b/>
                <w:color w:val="000000"/>
                <w:sz w:val="20"/>
                <w:lang w:eastAsia="pl-PL"/>
              </w:rPr>
              <w:t>Oświetlenie</w:t>
            </w:r>
          </w:p>
        </w:tc>
        <w:tc>
          <w:tcPr>
            <w:tcW w:w="1250" w:type="pct"/>
            <w:vAlign w:val="center"/>
          </w:tcPr>
          <w:p w14:paraId="10B93140"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2.1. Modernizacja oświetlenia ulicznego</w:t>
            </w:r>
          </w:p>
        </w:tc>
        <w:tc>
          <w:tcPr>
            <w:tcW w:w="1988" w:type="pct"/>
            <w:vAlign w:val="center"/>
          </w:tcPr>
          <w:p w14:paraId="2BA31FBF" w14:textId="79D72AF6"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 xml:space="preserve">Przeprowadzenie inwentaryzacji źródeł świetlnych na ulicach znajdujących się w </w:t>
            </w:r>
            <w:r w:rsidR="002729BF">
              <w:rPr>
                <w:rFonts w:asciiTheme="majorHAnsi" w:eastAsia="Times New Roman" w:hAnsiTheme="majorHAnsi" w:cstheme="majorHAnsi"/>
                <w:color w:val="000000"/>
                <w:sz w:val="20"/>
                <w:lang w:eastAsia="pl-PL"/>
              </w:rPr>
              <w:t>Gminie</w:t>
            </w:r>
            <w:r w:rsidRPr="004B4852">
              <w:rPr>
                <w:rFonts w:asciiTheme="majorHAnsi" w:eastAsia="Times New Roman" w:hAnsiTheme="majorHAnsi" w:cstheme="majorHAnsi"/>
                <w:color w:val="000000"/>
                <w:sz w:val="20"/>
                <w:lang w:eastAsia="pl-PL"/>
              </w:rPr>
              <w:t>, a także analiza możliwości ich modernizacji na oświetlenie energooszczędne wraz z zastosowaniem napędów hybrydowych wykorzystujących odnawialne źródła energii. Modernizacja przyczyni się do poprawy bezpieczeństwa i jakości światła, a także wpłynie na oszczędności budżetowe w związku z redukcją zużycia energii elektrycznej.</w:t>
            </w:r>
          </w:p>
        </w:tc>
        <w:tc>
          <w:tcPr>
            <w:tcW w:w="1095" w:type="pct"/>
            <w:vAlign w:val="center"/>
          </w:tcPr>
          <w:p w14:paraId="2C059E68"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lamp ulicznych poddanych modernizacji.</w:t>
            </w:r>
          </w:p>
          <w:p w14:paraId="6E9AC236"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p>
          <w:p w14:paraId="421987EE"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zastosowanych lamp wykorzystujących odnawialne źródła energii</w:t>
            </w:r>
          </w:p>
        </w:tc>
      </w:tr>
      <w:tr w:rsidR="00F45132" w:rsidRPr="004B4852" w14:paraId="7E498330" w14:textId="77777777" w:rsidTr="00660DE7">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5" w:type="pct"/>
            <w:vMerge/>
            <w:vAlign w:val="center"/>
          </w:tcPr>
          <w:p w14:paraId="25F25B10" w14:textId="77777777" w:rsidR="00F45132" w:rsidRPr="004B4852" w:rsidRDefault="00F45132" w:rsidP="004D6497">
            <w:pPr>
              <w:spacing w:line="240" w:lineRule="auto"/>
              <w:jc w:val="center"/>
              <w:rPr>
                <w:rFonts w:asciiTheme="majorHAnsi" w:eastAsia="Times New Roman" w:hAnsiTheme="majorHAnsi" w:cstheme="majorHAnsi"/>
                <w:b w:val="0"/>
                <w:color w:val="000000"/>
                <w:sz w:val="20"/>
                <w:lang w:eastAsia="pl-PL"/>
              </w:rPr>
            </w:pPr>
          </w:p>
        </w:tc>
        <w:tc>
          <w:tcPr>
            <w:tcW w:w="522" w:type="pct"/>
            <w:vMerge/>
            <w:vAlign w:val="center"/>
          </w:tcPr>
          <w:p w14:paraId="5D9C33D3"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000000"/>
                <w:sz w:val="20"/>
                <w:lang w:eastAsia="pl-PL"/>
              </w:rPr>
            </w:pPr>
          </w:p>
        </w:tc>
        <w:tc>
          <w:tcPr>
            <w:tcW w:w="1250" w:type="pct"/>
            <w:vAlign w:val="center"/>
          </w:tcPr>
          <w:p w14:paraId="4C7D1CA3"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2.2. Modernizacja oświetlenia terenów publicznych</w:t>
            </w:r>
          </w:p>
        </w:tc>
        <w:tc>
          <w:tcPr>
            <w:tcW w:w="1988" w:type="pct"/>
            <w:vAlign w:val="center"/>
          </w:tcPr>
          <w:p w14:paraId="76C08422" w14:textId="055BA132"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 xml:space="preserve">Przeprowadzenie inwentaryzacji źródeł świetlnych na terenach publicznych znajdujących się w </w:t>
            </w:r>
            <w:r w:rsidR="002729BF">
              <w:rPr>
                <w:rFonts w:asciiTheme="majorHAnsi" w:eastAsia="Times New Roman" w:hAnsiTheme="majorHAnsi" w:cstheme="majorHAnsi"/>
                <w:color w:val="000000"/>
                <w:sz w:val="20"/>
                <w:lang w:eastAsia="pl-PL"/>
              </w:rPr>
              <w:t>Gminie</w:t>
            </w:r>
            <w:r w:rsidR="002729BF" w:rsidRPr="004B4852" w:rsidDel="002729BF">
              <w:rPr>
                <w:rFonts w:asciiTheme="majorHAnsi" w:eastAsia="Times New Roman" w:hAnsiTheme="majorHAnsi" w:cstheme="majorHAnsi"/>
                <w:color w:val="000000"/>
                <w:sz w:val="20"/>
                <w:lang w:eastAsia="pl-PL"/>
              </w:rPr>
              <w:t xml:space="preserve"> </w:t>
            </w:r>
            <w:r w:rsidRPr="004B4852">
              <w:rPr>
                <w:rFonts w:asciiTheme="majorHAnsi" w:eastAsia="Times New Roman" w:hAnsiTheme="majorHAnsi" w:cstheme="majorHAnsi"/>
                <w:color w:val="000000"/>
                <w:sz w:val="20"/>
                <w:lang w:eastAsia="pl-PL"/>
              </w:rPr>
              <w:t>(parkach, placach, boiskach itp.), a także analiza możliwości ich modernizacji na oświetlenie energooszczędne wraz z zastosowaniem napędów hybrydowych wykorzystujących odnawialne źródła energii. Modernizacja przyczyni się do poprawy bezpieczeństwa i jakości światła, a także wpłynie na oszczędności budżetowe w związku z redukcją zużycia energii elektrycznej.</w:t>
            </w:r>
          </w:p>
        </w:tc>
        <w:tc>
          <w:tcPr>
            <w:tcW w:w="1095" w:type="pct"/>
            <w:vAlign w:val="center"/>
          </w:tcPr>
          <w:p w14:paraId="529A1445"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lamp poddanych modernizacji.</w:t>
            </w:r>
          </w:p>
          <w:p w14:paraId="7C088815"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p>
          <w:p w14:paraId="6E5998D8"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zastosowanych lamp wykorzystujących odnawialne źródła energii</w:t>
            </w:r>
          </w:p>
        </w:tc>
      </w:tr>
      <w:tr w:rsidR="00F45132" w:rsidRPr="004B4852" w14:paraId="35967BD8" w14:textId="77777777" w:rsidTr="00660DE7">
        <w:trPr>
          <w:trHeight w:val="272"/>
        </w:trPr>
        <w:tc>
          <w:tcPr>
            <w:cnfStyle w:val="001000000000" w:firstRow="0" w:lastRow="0" w:firstColumn="1" w:lastColumn="0" w:oddVBand="0" w:evenVBand="0" w:oddHBand="0" w:evenHBand="0" w:firstRowFirstColumn="0" w:firstRowLastColumn="0" w:lastRowFirstColumn="0" w:lastRowLastColumn="0"/>
            <w:tcW w:w="145" w:type="pct"/>
            <w:vMerge w:val="restart"/>
            <w:vAlign w:val="center"/>
          </w:tcPr>
          <w:p w14:paraId="653AB7DB" w14:textId="77777777" w:rsidR="00F45132" w:rsidRPr="004B4852" w:rsidRDefault="00F45132" w:rsidP="004D6497">
            <w:pPr>
              <w:spacing w:line="240" w:lineRule="auto"/>
              <w:jc w:val="center"/>
              <w:rPr>
                <w:rFonts w:asciiTheme="majorHAnsi" w:eastAsia="Times New Roman" w:hAnsiTheme="majorHAnsi" w:cstheme="majorHAnsi"/>
                <w:b w:val="0"/>
                <w:color w:val="000000"/>
                <w:sz w:val="20"/>
                <w:lang w:eastAsia="pl-PL"/>
              </w:rPr>
            </w:pPr>
            <w:r w:rsidRPr="004B4852">
              <w:rPr>
                <w:rFonts w:asciiTheme="majorHAnsi" w:eastAsia="Times New Roman" w:hAnsiTheme="majorHAnsi" w:cstheme="majorHAnsi"/>
                <w:color w:val="000000"/>
                <w:sz w:val="20"/>
                <w:lang w:eastAsia="pl-PL"/>
              </w:rPr>
              <w:t>3</w:t>
            </w:r>
          </w:p>
        </w:tc>
        <w:tc>
          <w:tcPr>
            <w:tcW w:w="522" w:type="pct"/>
            <w:vMerge w:val="restart"/>
            <w:vAlign w:val="center"/>
          </w:tcPr>
          <w:p w14:paraId="18AC2A4C"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color w:val="000000"/>
                <w:sz w:val="20"/>
                <w:lang w:eastAsia="pl-PL"/>
              </w:rPr>
            </w:pPr>
            <w:r w:rsidRPr="004B4852">
              <w:rPr>
                <w:rFonts w:asciiTheme="majorHAnsi" w:eastAsia="Times New Roman" w:hAnsiTheme="majorHAnsi" w:cstheme="majorHAnsi"/>
                <w:b/>
                <w:color w:val="000000"/>
                <w:sz w:val="20"/>
                <w:lang w:eastAsia="pl-PL"/>
              </w:rPr>
              <w:t>Transport</w:t>
            </w:r>
          </w:p>
        </w:tc>
        <w:tc>
          <w:tcPr>
            <w:tcW w:w="1250" w:type="pct"/>
            <w:vAlign w:val="center"/>
          </w:tcPr>
          <w:p w14:paraId="1FDF6201" w14:textId="6FCBAFC5"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3.1. Wymiana floty</w:t>
            </w:r>
            <w:r w:rsidR="00925542" w:rsidRPr="004B4852">
              <w:rPr>
                <w:rFonts w:asciiTheme="majorHAnsi" w:eastAsia="Times New Roman" w:hAnsiTheme="majorHAnsi" w:cstheme="majorHAnsi"/>
                <w:color w:val="000000"/>
                <w:sz w:val="20"/>
                <w:lang w:eastAsia="pl-PL"/>
              </w:rPr>
              <w:t xml:space="preserve"> </w:t>
            </w:r>
            <w:r w:rsidRPr="004B4852">
              <w:rPr>
                <w:rFonts w:asciiTheme="majorHAnsi" w:eastAsia="Times New Roman" w:hAnsiTheme="majorHAnsi" w:cstheme="majorHAnsi"/>
                <w:color w:val="000000"/>
                <w:sz w:val="20"/>
                <w:lang w:eastAsia="pl-PL"/>
              </w:rPr>
              <w:t>samochodów służbowych</w:t>
            </w:r>
          </w:p>
        </w:tc>
        <w:tc>
          <w:tcPr>
            <w:tcW w:w="1988" w:type="pct"/>
            <w:vAlign w:val="center"/>
          </w:tcPr>
          <w:p w14:paraId="57BF8346" w14:textId="58F1BCD0"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DE109A">
              <w:rPr>
                <w:rFonts w:asciiTheme="majorHAnsi" w:eastAsia="Times New Roman" w:hAnsiTheme="majorHAnsi" w:cstheme="majorHAnsi"/>
                <w:color w:val="000000"/>
                <w:sz w:val="20"/>
                <w:szCs w:val="20"/>
                <w:lang w:eastAsia="pl-PL"/>
              </w:rPr>
              <w:t xml:space="preserve">Wymiana samochodów służbowych wykorzystywanych w Urzędzie </w:t>
            </w:r>
            <w:r w:rsidR="003710DE">
              <w:rPr>
                <w:rFonts w:asciiTheme="majorHAnsi" w:hAnsiTheme="majorHAnsi" w:cstheme="majorHAnsi"/>
                <w:color w:val="000000"/>
                <w:sz w:val="20"/>
                <w:szCs w:val="20"/>
                <w:lang w:eastAsia="pl-PL"/>
              </w:rPr>
              <w:t>Gminy</w:t>
            </w:r>
            <w:r w:rsidRPr="00DE109A">
              <w:rPr>
                <w:rFonts w:asciiTheme="majorHAnsi" w:eastAsia="Times New Roman" w:hAnsiTheme="majorHAnsi" w:cstheme="majorHAnsi"/>
                <w:color w:val="000000"/>
                <w:sz w:val="20"/>
                <w:szCs w:val="20"/>
                <w:lang w:eastAsia="pl-PL"/>
              </w:rPr>
              <w:t xml:space="preserve"> na samochody o lepszych parametrach efektywności</w:t>
            </w:r>
            <w:r w:rsidRPr="004B4852">
              <w:rPr>
                <w:rFonts w:asciiTheme="majorHAnsi" w:eastAsia="Times New Roman" w:hAnsiTheme="majorHAnsi" w:cstheme="majorHAnsi"/>
                <w:color w:val="000000"/>
                <w:sz w:val="20"/>
                <w:lang w:eastAsia="pl-PL"/>
              </w:rPr>
              <w:t xml:space="preserve"> energetycznych i spełniających wyższe normy spalin.</w:t>
            </w:r>
          </w:p>
        </w:tc>
        <w:tc>
          <w:tcPr>
            <w:tcW w:w="1095" w:type="pct"/>
            <w:vAlign w:val="center"/>
          </w:tcPr>
          <w:p w14:paraId="481DAD84" w14:textId="77777777" w:rsidR="00F45132" w:rsidRPr="004B4852" w:rsidRDefault="00F45132"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zmodernizowanych pojazdów osobowych.</w:t>
            </w:r>
          </w:p>
        </w:tc>
      </w:tr>
      <w:tr w:rsidR="00F45132" w:rsidRPr="004B4852" w14:paraId="49D3F147" w14:textId="77777777" w:rsidTr="00660DE7">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5" w:type="pct"/>
            <w:vMerge/>
            <w:vAlign w:val="center"/>
          </w:tcPr>
          <w:p w14:paraId="6919CD9B" w14:textId="77777777" w:rsidR="00F45132" w:rsidRPr="004B4852" w:rsidRDefault="00F45132" w:rsidP="004D6497">
            <w:pPr>
              <w:spacing w:line="240" w:lineRule="auto"/>
              <w:jc w:val="center"/>
              <w:rPr>
                <w:rFonts w:asciiTheme="majorHAnsi" w:eastAsia="Times New Roman" w:hAnsiTheme="majorHAnsi" w:cstheme="majorHAnsi"/>
                <w:b w:val="0"/>
                <w:color w:val="000000"/>
                <w:sz w:val="20"/>
                <w:lang w:eastAsia="pl-PL"/>
              </w:rPr>
            </w:pPr>
          </w:p>
        </w:tc>
        <w:tc>
          <w:tcPr>
            <w:tcW w:w="522" w:type="pct"/>
            <w:vMerge/>
            <w:vAlign w:val="center"/>
          </w:tcPr>
          <w:p w14:paraId="1DF19FBB"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000000"/>
                <w:sz w:val="20"/>
                <w:lang w:eastAsia="pl-PL"/>
              </w:rPr>
            </w:pPr>
          </w:p>
        </w:tc>
        <w:tc>
          <w:tcPr>
            <w:tcW w:w="1250" w:type="pct"/>
            <w:vAlign w:val="center"/>
          </w:tcPr>
          <w:p w14:paraId="59899C67"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3.2. Budowa infrastruktury wspierającej transport niskoemisyjny</w:t>
            </w:r>
          </w:p>
        </w:tc>
        <w:tc>
          <w:tcPr>
            <w:tcW w:w="1988" w:type="pct"/>
            <w:vAlign w:val="center"/>
          </w:tcPr>
          <w:p w14:paraId="0F420299" w14:textId="3ABB54F3"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 xml:space="preserve">Realizacja działań wpływających na wzrost wykorzystania niskoemisyjnych źródeł transportu, w tym </w:t>
            </w:r>
            <w:r w:rsidR="00CA50C2" w:rsidRPr="004B4852">
              <w:rPr>
                <w:rFonts w:asciiTheme="majorHAnsi" w:eastAsia="Times New Roman" w:hAnsiTheme="majorHAnsi" w:cstheme="majorHAnsi"/>
                <w:color w:val="000000"/>
                <w:sz w:val="20"/>
                <w:lang w:eastAsia="pl-PL"/>
              </w:rPr>
              <w:t>ś</w:t>
            </w:r>
            <w:r w:rsidRPr="004B4852">
              <w:rPr>
                <w:rFonts w:asciiTheme="majorHAnsi" w:eastAsia="Times New Roman" w:hAnsiTheme="majorHAnsi" w:cstheme="majorHAnsi"/>
                <w:color w:val="000000"/>
                <w:sz w:val="20"/>
                <w:lang w:eastAsia="pl-PL"/>
              </w:rPr>
              <w:t>cieżek rowerowych i spacerowych, parkingów typu P&amp;R</w:t>
            </w:r>
            <w:r w:rsidR="003710DE">
              <w:rPr>
                <w:rFonts w:asciiTheme="majorHAnsi" w:eastAsia="Times New Roman" w:hAnsiTheme="majorHAnsi" w:cstheme="majorHAnsi"/>
                <w:color w:val="000000"/>
                <w:sz w:val="20"/>
                <w:lang w:eastAsia="pl-PL"/>
              </w:rPr>
              <w:t xml:space="preserve"> (Parkuj i Jedź)</w:t>
            </w:r>
            <w:r w:rsidRPr="004B4852">
              <w:rPr>
                <w:rFonts w:asciiTheme="majorHAnsi" w:eastAsia="Times New Roman" w:hAnsiTheme="majorHAnsi" w:cstheme="majorHAnsi"/>
                <w:color w:val="000000"/>
                <w:sz w:val="20"/>
                <w:lang w:eastAsia="pl-PL"/>
              </w:rPr>
              <w:t xml:space="preserve"> wspierających wykorzystanie transportu zbiorowego, a także montaż sto</w:t>
            </w:r>
            <w:r w:rsidR="002302BE" w:rsidRPr="004B4852">
              <w:rPr>
                <w:rFonts w:asciiTheme="majorHAnsi" w:eastAsia="Times New Roman" w:hAnsiTheme="majorHAnsi" w:cstheme="majorHAnsi"/>
                <w:color w:val="000000"/>
                <w:sz w:val="20"/>
                <w:lang w:eastAsia="pl-PL"/>
              </w:rPr>
              <w:t>jaków</w:t>
            </w:r>
            <w:r w:rsidRPr="004B4852">
              <w:rPr>
                <w:rFonts w:asciiTheme="majorHAnsi" w:eastAsia="Times New Roman" w:hAnsiTheme="majorHAnsi" w:cstheme="majorHAnsi"/>
                <w:color w:val="000000"/>
                <w:sz w:val="20"/>
                <w:lang w:eastAsia="pl-PL"/>
              </w:rPr>
              <w:t xml:space="preserve"> i wiat rowerowych. Wspieranie działań transportu niskoemisyjnego pozwoli na ograniczenie ruchu samochodowego i zmniejszenie zużycia w sektorze transportu.</w:t>
            </w:r>
          </w:p>
        </w:tc>
        <w:tc>
          <w:tcPr>
            <w:tcW w:w="1095" w:type="pct"/>
            <w:vAlign w:val="center"/>
          </w:tcPr>
          <w:p w14:paraId="726A5FA0" w14:textId="3D1D3C38"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Długość wybudowanych ścieżek rowerowych</w:t>
            </w:r>
            <w:r w:rsidR="003836F5" w:rsidRPr="004B4852">
              <w:rPr>
                <w:rFonts w:asciiTheme="majorHAnsi" w:eastAsia="Times New Roman" w:hAnsiTheme="majorHAnsi" w:cstheme="majorHAnsi"/>
                <w:color w:val="000000"/>
                <w:sz w:val="20"/>
                <w:lang w:eastAsia="pl-PL"/>
              </w:rPr>
              <w:t xml:space="preserve"> </w:t>
            </w:r>
            <w:r w:rsidRPr="004B4852">
              <w:rPr>
                <w:rFonts w:asciiTheme="majorHAnsi" w:eastAsia="Times New Roman" w:hAnsiTheme="majorHAnsi" w:cstheme="majorHAnsi"/>
                <w:color w:val="000000"/>
                <w:sz w:val="20"/>
                <w:lang w:eastAsia="pl-PL"/>
              </w:rPr>
              <w:t>i spacerowych.</w:t>
            </w:r>
          </w:p>
          <w:p w14:paraId="75E3783B"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p>
          <w:p w14:paraId="32885A0F" w14:textId="7C0890E8" w:rsidR="00F45132" w:rsidRPr="004B4852" w:rsidRDefault="008E247A"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Pr>
                <w:rFonts w:asciiTheme="majorHAnsi" w:eastAsia="Times New Roman" w:hAnsiTheme="majorHAnsi" w:cstheme="majorHAnsi"/>
                <w:color w:val="000000"/>
                <w:sz w:val="20"/>
                <w:lang w:eastAsia="pl-PL"/>
              </w:rPr>
              <w:t>liczba</w:t>
            </w:r>
            <w:r w:rsidRPr="004B4852">
              <w:rPr>
                <w:rFonts w:asciiTheme="majorHAnsi" w:eastAsia="Times New Roman" w:hAnsiTheme="majorHAnsi" w:cstheme="majorHAnsi"/>
                <w:color w:val="000000"/>
                <w:sz w:val="20"/>
                <w:lang w:eastAsia="pl-PL"/>
              </w:rPr>
              <w:t xml:space="preserve"> </w:t>
            </w:r>
            <w:r w:rsidR="00F45132" w:rsidRPr="004B4852">
              <w:rPr>
                <w:rFonts w:asciiTheme="majorHAnsi" w:eastAsia="Times New Roman" w:hAnsiTheme="majorHAnsi" w:cstheme="majorHAnsi"/>
                <w:color w:val="000000"/>
                <w:sz w:val="20"/>
                <w:lang w:eastAsia="pl-PL"/>
              </w:rPr>
              <w:t>wybudowanych parkingów typu P&amp;R.</w:t>
            </w:r>
          </w:p>
          <w:p w14:paraId="33F3B735"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p>
          <w:p w14:paraId="27C84A37" w14:textId="6FAC2185" w:rsidR="00F45132" w:rsidRPr="004B4852" w:rsidRDefault="008E247A"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Pr>
                <w:rFonts w:asciiTheme="majorHAnsi" w:eastAsia="Times New Roman" w:hAnsiTheme="majorHAnsi" w:cstheme="majorHAnsi"/>
                <w:color w:val="000000"/>
                <w:sz w:val="20"/>
                <w:lang w:eastAsia="pl-PL"/>
              </w:rPr>
              <w:t>liczba</w:t>
            </w:r>
            <w:r w:rsidRPr="004B4852">
              <w:rPr>
                <w:rFonts w:asciiTheme="majorHAnsi" w:eastAsia="Times New Roman" w:hAnsiTheme="majorHAnsi" w:cstheme="majorHAnsi"/>
                <w:color w:val="000000"/>
                <w:sz w:val="20"/>
                <w:lang w:eastAsia="pl-PL"/>
              </w:rPr>
              <w:t xml:space="preserve"> </w:t>
            </w:r>
            <w:r w:rsidR="00F45132" w:rsidRPr="004B4852">
              <w:rPr>
                <w:rFonts w:asciiTheme="majorHAnsi" w:eastAsia="Times New Roman" w:hAnsiTheme="majorHAnsi" w:cstheme="majorHAnsi"/>
                <w:color w:val="000000"/>
                <w:sz w:val="20"/>
                <w:lang w:eastAsia="pl-PL"/>
              </w:rPr>
              <w:t>zamontowanych sto</w:t>
            </w:r>
            <w:r w:rsidR="002302BE" w:rsidRPr="004B4852">
              <w:rPr>
                <w:rFonts w:asciiTheme="majorHAnsi" w:eastAsia="Times New Roman" w:hAnsiTheme="majorHAnsi" w:cstheme="majorHAnsi"/>
                <w:color w:val="000000"/>
                <w:sz w:val="20"/>
                <w:lang w:eastAsia="pl-PL"/>
              </w:rPr>
              <w:t>jaków</w:t>
            </w:r>
            <w:r w:rsidR="00F45132" w:rsidRPr="004B4852">
              <w:rPr>
                <w:rFonts w:asciiTheme="majorHAnsi" w:eastAsia="Times New Roman" w:hAnsiTheme="majorHAnsi" w:cstheme="majorHAnsi"/>
                <w:color w:val="000000"/>
                <w:sz w:val="20"/>
                <w:lang w:eastAsia="pl-PL"/>
              </w:rPr>
              <w:t xml:space="preserve"> bądź wiat rowerowych.</w:t>
            </w:r>
          </w:p>
        </w:tc>
      </w:tr>
      <w:tr w:rsidR="00664864" w:rsidRPr="004B4852" w14:paraId="6F5D7C25" w14:textId="77777777" w:rsidTr="00660DE7">
        <w:trPr>
          <w:trHeight w:val="272"/>
        </w:trPr>
        <w:tc>
          <w:tcPr>
            <w:cnfStyle w:val="001000000000" w:firstRow="0" w:lastRow="0" w:firstColumn="1" w:lastColumn="0" w:oddVBand="0" w:evenVBand="0" w:oddHBand="0" w:evenHBand="0" w:firstRowFirstColumn="0" w:firstRowLastColumn="0" w:lastRowFirstColumn="0" w:lastRowLastColumn="0"/>
            <w:tcW w:w="145" w:type="pct"/>
            <w:vAlign w:val="center"/>
          </w:tcPr>
          <w:p w14:paraId="62DC0DB4" w14:textId="77777777" w:rsidR="00664864" w:rsidRPr="004B4852" w:rsidRDefault="00664864" w:rsidP="004D6497">
            <w:pPr>
              <w:spacing w:line="240" w:lineRule="auto"/>
              <w:jc w:val="center"/>
              <w:rPr>
                <w:rFonts w:asciiTheme="majorHAnsi" w:eastAsia="Times New Roman" w:hAnsiTheme="majorHAnsi" w:cstheme="majorHAnsi"/>
                <w:b w:val="0"/>
                <w:color w:val="000000"/>
                <w:sz w:val="20"/>
                <w:lang w:eastAsia="pl-PL"/>
              </w:rPr>
            </w:pPr>
            <w:r w:rsidRPr="004B4852">
              <w:rPr>
                <w:rFonts w:asciiTheme="majorHAnsi" w:eastAsia="Times New Roman" w:hAnsiTheme="majorHAnsi" w:cstheme="majorHAnsi"/>
                <w:color w:val="000000"/>
                <w:sz w:val="20"/>
                <w:lang w:eastAsia="pl-PL"/>
              </w:rPr>
              <w:t>4</w:t>
            </w:r>
          </w:p>
        </w:tc>
        <w:tc>
          <w:tcPr>
            <w:tcW w:w="522" w:type="pct"/>
            <w:vAlign w:val="center"/>
          </w:tcPr>
          <w:p w14:paraId="2F069539" w14:textId="77777777" w:rsidR="00664864" w:rsidRPr="004B4852" w:rsidRDefault="00664864"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color w:val="000000"/>
                <w:sz w:val="20"/>
                <w:lang w:eastAsia="pl-PL"/>
              </w:rPr>
            </w:pPr>
            <w:r w:rsidRPr="004B4852">
              <w:rPr>
                <w:rFonts w:asciiTheme="majorHAnsi" w:eastAsia="Times New Roman" w:hAnsiTheme="majorHAnsi" w:cstheme="majorHAnsi"/>
                <w:b/>
                <w:color w:val="000000"/>
                <w:sz w:val="20"/>
                <w:lang w:eastAsia="pl-PL"/>
              </w:rPr>
              <w:t>Budynki mieszkalne</w:t>
            </w:r>
          </w:p>
        </w:tc>
        <w:tc>
          <w:tcPr>
            <w:tcW w:w="1250" w:type="pct"/>
            <w:vAlign w:val="center"/>
          </w:tcPr>
          <w:p w14:paraId="2A977597" w14:textId="1CC61BB5" w:rsidR="00664864" w:rsidRPr="004B4852" w:rsidRDefault="00664864"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4.1.</w:t>
            </w:r>
            <w:r w:rsidR="00FB45E7" w:rsidRPr="004B4852">
              <w:rPr>
                <w:rFonts w:asciiTheme="majorHAnsi" w:eastAsia="Times New Roman" w:hAnsiTheme="majorHAnsi" w:cstheme="majorHAnsi"/>
                <w:color w:val="000000"/>
                <w:sz w:val="20"/>
                <w:lang w:eastAsia="pl-PL"/>
              </w:rPr>
              <w:t>T</w:t>
            </w:r>
            <w:r w:rsidRPr="004B4852">
              <w:rPr>
                <w:rFonts w:asciiTheme="majorHAnsi" w:eastAsia="Times New Roman" w:hAnsiTheme="majorHAnsi" w:cstheme="majorHAnsi"/>
                <w:color w:val="000000"/>
                <w:sz w:val="20"/>
                <w:lang w:eastAsia="pl-PL"/>
              </w:rPr>
              <w:t>ermomodernizacj</w:t>
            </w:r>
            <w:r w:rsidR="00FB45E7" w:rsidRPr="004B4852">
              <w:rPr>
                <w:rFonts w:asciiTheme="majorHAnsi" w:eastAsia="Times New Roman" w:hAnsiTheme="majorHAnsi" w:cstheme="majorHAnsi"/>
                <w:color w:val="000000"/>
                <w:sz w:val="20"/>
                <w:lang w:eastAsia="pl-PL"/>
              </w:rPr>
              <w:t>a</w:t>
            </w:r>
            <w:r w:rsidRPr="004B4852">
              <w:rPr>
                <w:rFonts w:asciiTheme="majorHAnsi" w:eastAsia="Times New Roman" w:hAnsiTheme="majorHAnsi" w:cstheme="majorHAnsi"/>
                <w:color w:val="000000"/>
                <w:sz w:val="20"/>
                <w:lang w:eastAsia="pl-PL"/>
              </w:rPr>
              <w:t xml:space="preserve"> budynków mieszkalnych w </w:t>
            </w:r>
            <w:r w:rsidR="003710DE" w:rsidRPr="003710DE">
              <w:rPr>
                <w:rFonts w:asciiTheme="majorHAnsi" w:hAnsiTheme="majorHAnsi" w:cstheme="majorHAnsi"/>
                <w:color w:val="000000"/>
                <w:sz w:val="20"/>
                <w:szCs w:val="20"/>
                <w:lang w:eastAsia="pl-PL"/>
              </w:rPr>
              <w:t>Gminie</w:t>
            </w:r>
          </w:p>
        </w:tc>
        <w:tc>
          <w:tcPr>
            <w:tcW w:w="1988" w:type="pct"/>
            <w:vAlign w:val="center"/>
          </w:tcPr>
          <w:p w14:paraId="0F86D915" w14:textId="47AE6BE1" w:rsidR="00664864" w:rsidRPr="004B4852" w:rsidRDefault="00FB45E7"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Realizacja prze</w:t>
            </w:r>
            <w:r w:rsidR="00882D7C" w:rsidRPr="004B4852">
              <w:rPr>
                <w:rFonts w:asciiTheme="majorHAnsi" w:eastAsia="Times New Roman" w:hAnsiTheme="majorHAnsi" w:cstheme="majorHAnsi"/>
                <w:color w:val="000000"/>
                <w:sz w:val="20"/>
                <w:lang w:eastAsia="pl-PL"/>
              </w:rPr>
              <w:t>z</w:t>
            </w:r>
            <w:r w:rsidRPr="004B4852">
              <w:rPr>
                <w:rFonts w:asciiTheme="majorHAnsi" w:eastAsia="Times New Roman" w:hAnsiTheme="majorHAnsi" w:cstheme="majorHAnsi"/>
                <w:color w:val="000000"/>
                <w:sz w:val="20"/>
                <w:lang w:eastAsia="pl-PL"/>
              </w:rPr>
              <w:t xml:space="preserve"> właścicieli budynków</w:t>
            </w:r>
            <w:r w:rsidR="00664864" w:rsidRPr="004B4852">
              <w:rPr>
                <w:rFonts w:asciiTheme="majorHAnsi" w:eastAsia="Times New Roman" w:hAnsiTheme="majorHAnsi" w:cstheme="majorHAnsi"/>
                <w:color w:val="000000"/>
                <w:sz w:val="20"/>
                <w:lang w:eastAsia="pl-PL"/>
              </w:rPr>
              <w:t xml:space="preserve"> działań termomodernizacyjnych w budynkach. Realizacja </w:t>
            </w:r>
            <w:r w:rsidRPr="004B4852">
              <w:rPr>
                <w:rFonts w:asciiTheme="majorHAnsi" w:eastAsia="Times New Roman" w:hAnsiTheme="majorHAnsi" w:cstheme="majorHAnsi"/>
                <w:color w:val="000000"/>
                <w:sz w:val="20"/>
                <w:lang w:eastAsia="pl-PL"/>
              </w:rPr>
              <w:t xml:space="preserve">działań </w:t>
            </w:r>
            <w:r w:rsidR="00664864" w:rsidRPr="004B4852">
              <w:rPr>
                <w:rFonts w:asciiTheme="majorHAnsi" w:eastAsia="Times New Roman" w:hAnsiTheme="majorHAnsi" w:cstheme="majorHAnsi"/>
                <w:color w:val="000000"/>
                <w:sz w:val="20"/>
                <w:lang w:eastAsia="pl-PL"/>
              </w:rPr>
              <w:t xml:space="preserve">może zostać sfinansowana ze środków własnych </w:t>
            </w:r>
            <w:r w:rsidR="00DE109A" w:rsidRPr="00DE109A">
              <w:rPr>
                <w:rFonts w:asciiTheme="majorHAnsi" w:eastAsia="Times New Roman" w:hAnsiTheme="majorHAnsi" w:cstheme="majorHAnsi"/>
                <w:color w:val="000000"/>
                <w:sz w:val="20"/>
                <w:lang w:eastAsia="pl-PL"/>
              </w:rPr>
              <w:t xml:space="preserve">Gminy </w:t>
            </w:r>
            <w:r w:rsidR="00664864" w:rsidRPr="004B4852">
              <w:rPr>
                <w:rFonts w:asciiTheme="majorHAnsi" w:eastAsia="Times New Roman" w:hAnsiTheme="majorHAnsi" w:cstheme="majorHAnsi"/>
                <w:color w:val="000000"/>
                <w:sz w:val="20"/>
                <w:lang w:eastAsia="pl-PL"/>
              </w:rPr>
              <w:t>i mieszkańców, przy współudziale środków dotacyjnych.</w:t>
            </w:r>
            <w:r w:rsidRPr="004B4852">
              <w:rPr>
                <w:rFonts w:asciiTheme="majorHAnsi" w:eastAsia="Times New Roman" w:hAnsiTheme="majorHAnsi" w:cstheme="majorHAnsi"/>
                <w:color w:val="000000"/>
                <w:sz w:val="20"/>
                <w:lang w:eastAsia="pl-PL"/>
              </w:rPr>
              <w:t xml:space="preserve"> Wsparcie zewnętrzne w ramach programu wymiany źródeł ciepła.</w:t>
            </w:r>
          </w:p>
        </w:tc>
        <w:tc>
          <w:tcPr>
            <w:tcW w:w="1095" w:type="pct"/>
            <w:vAlign w:val="center"/>
          </w:tcPr>
          <w:p w14:paraId="4342A916" w14:textId="77777777" w:rsidR="00664864" w:rsidRPr="004B4852" w:rsidRDefault="00664864" w:rsidP="004D649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budynków mieszkalnych poddanych termomodernizacji</w:t>
            </w:r>
          </w:p>
        </w:tc>
      </w:tr>
      <w:tr w:rsidR="00F45132" w:rsidRPr="004B4852" w14:paraId="3E1C4775" w14:textId="77777777" w:rsidTr="00660DE7">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5" w:type="pct"/>
            <w:vAlign w:val="center"/>
          </w:tcPr>
          <w:p w14:paraId="70707865" w14:textId="77777777" w:rsidR="00F45132" w:rsidRPr="004B4852" w:rsidRDefault="00F45132" w:rsidP="004D6497">
            <w:pPr>
              <w:spacing w:line="240" w:lineRule="auto"/>
              <w:jc w:val="center"/>
              <w:rPr>
                <w:rFonts w:asciiTheme="majorHAnsi" w:eastAsia="Times New Roman" w:hAnsiTheme="majorHAnsi" w:cstheme="majorHAnsi"/>
                <w:b w:val="0"/>
                <w:color w:val="000000"/>
                <w:sz w:val="20"/>
                <w:lang w:eastAsia="pl-PL"/>
              </w:rPr>
            </w:pPr>
            <w:r w:rsidRPr="004B4852">
              <w:rPr>
                <w:rFonts w:asciiTheme="majorHAnsi" w:eastAsia="Times New Roman" w:hAnsiTheme="majorHAnsi" w:cstheme="majorHAnsi"/>
                <w:color w:val="000000"/>
                <w:sz w:val="20"/>
                <w:lang w:eastAsia="pl-PL"/>
              </w:rPr>
              <w:t>5</w:t>
            </w:r>
          </w:p>
        </w:tc>
        <w:tc>
          <w:tcPr>
            <w:tcW w:w="522" w:type="pct"/>
            <w:vAlign w:val="center"/>
          </w:tcPr>
          <w:p w14:paraId="25C7BCB2"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000000"/>
                <w:sz w:val="20"/>
                <w:lang w:eastAsia="pl-PL"/>
              </w:rPr>
            </w:pPr>
            <w:r w:rsidRPr="004B4852">
              <w:rPr>
                <w:rFonts w:asciiTheme="majorHAnsi" w:eastAsia="Times New Roman" w:hAnsiTheme="majorHAnsi" w:cstheme="majorHAnsi"/>
                <w:b/>
                <w:color w:val="000000"/>
                <w:sz w:val="20"/>
                <w:lang w:eastAsia="pl-PL"/>
              </w:rPr>
              <w:t>Edukacja ekologiczna</w:t>
            </w:r>
          </w:p>
        </w:tc>
        <w:tc>
          <w:tcPr>
            <w:tcW w:w="1250" w:type="pct"/>
            <w:vAlign w:val="center"/>
          </w:tcPr>
          <w:p w14:paraId="7A9EB1D5"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5.1. Prowadzenie działań i kampanii edukacyjno-informacyjnych</w:t>
            </w:r>
          </w:p>
        </w:tc>
        <w:tc>
          <w:tcPr>
            <w:tcW w:w="1988" w:type="pct"/>
            <w:vAlign w:val="center"/>
          </w:tcPr>
          <w:p w14:paraId="351928EC"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Realizacja działań z zakresu edukacji ekologicznej, a także kampanii informacyjnych o negatywnych skutkach np. nieodpowiedniego spalania paliw w domowych paleniskach spowoduje wzrost świadomości ekologicznej mieszkańców. W konsekwencji, działania informacyjne pozwolą na ograniczenie zużycia energii i wpłyną na redukcję emisji substancji zanieczyszczających.</w:t>
            </w:r>
          </w:p>
        </w:tc>
        <w:tc>
          <w:tcPr>
            <w:tcW w:w="1095" w:type="pct"/>
            <w:vAlign w:val="center"/>
          </w:tcPr>
          <w:p w14:paraId="2143B8FB" w14:textId="77777777" w:rsidR="00F45132" w:rsidRPr="004B4852" w:rsidRDefault="00F45132" w:rsidP="004D649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lang w:eastAsia="pl-PL"/>
              </w:rPr>
            </w:pPr>
            <w:r w:rsidRPr="004B4852">
              <w:rPr>
                <w:rFonts w:asciiTheme="majorHAnsi" w:eastAsia="Times New Roman" w:hAnsiTheme="majorHAnsi" w:cstheme="majorHAnsi"/>
                <w:color w:val="000000"/>
                <w:sz w:val="20"/>
                <w:lang w:eastAsia="pl-PL"/>
              </w:rPr>
              <w:t>Liczba osób objętych działaniami edukacyjnymi.</w:t>
            </w:r>
          </w:p>
        </w:tc>
      </w:tr>
    </w:tbl>
    <w:bookmarkEnd w:id="835"/>
    <w:p w14:paraId="5DEE17E9" w14:textId="77777777" w:rsidR="00F45132" w:rsidRPr="004B4852" w:rsidRDefault="00F45132" w:rsidP="002D28A3">
      <w:pPr>
        <w:pStyle w:val="rdo"/>
      </w:pPr>
      <w:r w:rsidRPr="004B4852">
        <w:t>Źródło: Opracowanie własne</w:t>
      </w:r>
    </w:p>
    <w:p w14:paraId="12183FA2" w14:textId="77777777" w:rsidR="00193F4D" w:rsidRPr="004B4852" w:rsidRDefault="00193F4D" w:rsidP="002D28A3">
      <w:pPr>
        <w:pStyle w:val="rdo"/>
        <w:sectPr w:rsidR="00193F4D" w:rsidRPr="004B4852" w:rsidSect="0005106D">
          <w:pgSz w:w="16838" w:h="11906" w:orient="landscape"/>
          <w:pgMar w:top="1417" w:right="1417" w:bottom="1417" w:left="1417" w:header="708" w:footer="708" w:gutter="0"/>
          <w:cols w:space="708"/>
          <w:docGrid w:linePitch="360"/>
        </w:sectPr>
      </w:pPr>
    </w:p>
    <w:p w14:paraId="7C421BDF" w14:textId="493391D0" w:rsidR="00B02B12" w:rsidRPr="004B4852" w:rsidRDefault="00B02B12" w:rsidP="00B02B12">
      <w:pPr>
        <w:pStyle w:val="Nagwek1"/>
        <w:rPr>
          <w:rFonts w:eastAsia="Times New Roman" w:cstheme="majorHAnsi"/>
          <w:lang w:eastAsia="pl-PL"/>
        </w:rPr>
      </w:pPr>
      <w:bookmarkStart w:id="836" w:name="_Toc226033202"/>
      <w:bookmarkStart w:id="837" w:name="_Toc497929711"/>
      <w:bookmarkStart w:id="838" w:name="_Toc497992682"/>
      <w:r w:rsidRPr="004B4852">
        <w:rPr>
          <w:rFonts w:eastAsia="Times New Roman" w:cstheme="majorHAnsi"/>
          <w:lang w:eastAsia="pl-PL"/>
        </w:rPr>
        <w:lastRenderedPageBreak/>
        <w:t xml:space="preserve">ASPEKTY </w:t>
      </w:r>
      <w:r w:rsidR="00B85800" w:rsidRPr="004B4852">
        <w:rPr>
          <w:rFonts w:eastAsia="Times New Roman" w:cstheme="majorHAnsi"/>
          <w:lang w:eastAsia="pl-PL"/>
        </w:rPr>
        <w:t>DOTYCZĄCE</w:t>
      </w:r>
      <w:r w:rsidR="003836F5" w:rsidRPr="004B4852">
        <w:rPr>
          <w:rFonts w:eastAsia="Times New Roman" w:cstheme="majorHAnsi"/>
          <w:lang w:eastAsia="pl-PL"/>
        </w:rPr>
        <w:t xml:space="preserve"> </w:t>
      </w:r>
      <w:r w:rsidRPr="004B4852">
        <w:rPr>
          <w:rFonts w:eastAsia="Times New Roman" w:cstheme="majorHAnsi"/>
          <w:lang w:eastAsia="pl-PL"/>
        </w:rPr>
        <w:t>WDRAŻANIA USTAWY</w:t>
      </w:r>
      <w:r w:rsidR="003836F5" w:rsidRPr="004B4852">
        <w:rPr>
          <w:rFonts w:eastAsia="Times New Roman" w:cstheme="majorHAnsi"/>
          <w:lang w:eastAsia="pl-PL"/>
        </w:rPr>
        <w:t xml:space="preserve"> </w:t>
      </w:r>
      <w:r w:rsidR="0076496A">
        <w:rPr>
          <w:rFonts w:eastAsia="Times New Roman" w:cstheme="majorHAnsi"/>
          <w:lang w:eastAsia="pl-PL"/>
        </w:rPr>
        <w:br/>
      </w:r>
      <w:r w:rsidRPr="004B4852">
        <w:rPr>
          <w:rFonts w:eastAsia="Times New Roman" w:cstheme="majorHAnsi"/>
          <w:lang w:eastAsia="pl-PL"/>
        </w:rPr>
        <w:t>O</w:t>
      </w:r>
      <w:r w:rsidR="00502805">
        <w:rPr>
          <w:rFonts w:eastAsia="Times New Roman" w:cstheme="majorHAnsi"/>
          <w:lang w:eastAsia="pl-PL"/>
        </w:rPr>
        <w:t xml:space="preserve"> </w:t>
      </w:r>
      <w:r w:rsidRPr="004B4852">
        <w:rPr>
          <w:rFonts w:eastAsia="Times New Roman" w:cstheme="majorHAnsi"/>
          <w:lang w:eastAsia="pl-PL"/>
        </w:rPr>
        <w:t>ELEKTROMOBILNOŚCI I PALIWACH ALTERNATYWNYCH</w:t>
      </w:r>
      <w:bookmarkEnd w:id="836"/>
    </w:p>
    <w:p w14:paraId="41DD5605" w14:textId="6018B471" w:rsidR="00B02B12" w:rsidRPr="004B4852" w:rsidRDefault="002A08B2" w:rsidP="00B02B12">
      <w:pPr>
        <w:pStyle w:val="Nagwek2"/>
        <w:rPr>
          <w:rFonts w:cstheme="majorHAnsi"/>
          <w:lang w:eastAsia="pl-PL"/>
        </w:rPr>
      </w:pPr>
      <w:bookmarkStart w:id="839" w:name="_Toc226033203"/>
      <w:r w:rsidRPr="004B4852">
        <w:rPr>
          <w:rFonts w:cstheme="majorHAnsi"/>
          <w:lang w:eastAsia="pl-PL"/>
        </w:rPr>
        <w:t>Ustaw</w:t>
      </w:r>
      <w:r>
        <w:rPr>
          <w:rFonts w:cstheme="majorHAnsi"/>
          <w:lang w:eastAsia="pl-PL"/>
        </w:rPr>
        <w:t>a</w:t>
      </w:r>
      <w:r w:rsidRPr="004B4852">
        <w:rPr>
          <w:rFonts w:cstheme="majorHAnsi"/>
          <w:lang w:eastAsia="pl-PL"/>
        </w:rPr>
        <w:t xml:space="preserve"> </w:t>
      </w:r>
      <w:r w:rsidR="00B02B12" w:rsidRPr="004B4852">
        <w:rPr>
          <w:rFonts w:cstheme="majorHAnsi"/>
          <w:lang w:eastAsia="pl-PL"/>
        </w:rPr>
        <w:t>o elektromobilności i paliwach alternatywnych</w:t>
      </w:r>
      <w:bookmarkEnd w:id="839"/>
      <w:r w:rsidR="00B02B12" w:rsidRPr="004B4852">
        <w:rPr>
          <w:rFonts w:cstheme="majorHAnsi"/>
          <w:lang w:eastAsia="pl-PL"/>
        </w:rPr>
        <w:t xml:space="preserve"> </w:t>
      </w:r>
    </w:p>
    <w:p w14:paraId="2E4889D8" w14:textId="3924DD5B" w:rsidR="00A60257" w:rsidRPr="004B4852" w:rsidRDefault="00B5782D" w:rsidP="00A60257">
      <w:pPr>
        <w:rPr>
          <w:rFonts w:asciiTheme="majorHAnsi" w:eastAsia="Times New Roman" w:hAnsiTheme="majorHAnsi" w:cstheme="majorHAnsi"/>
          <w:lang w:eastAsia="pl-PL"/>
        </w:rPr>
      </w:pPr>
      <w:r w:rsidRPr="004B4852">
        <w:rPr>
          <w:rFonts w:asciiTheme="majorHAnsi" w:eastAsia="Times New Roman" w:hAnsiTheme="majorHAnsi" w:cstheme="majorHAnsi"/>
          <w:lang w:eastAsia="pl-PL"/>
        </w:rPr>
        <w:t xml:space="preserve">Pojęcie elektromobilności określa wszystkie zagadnienia związane z zastosowaniem pojazdów z napędem elektrycznym (ang. electric vehicles, w skrócie EV). </w:t>
      </w:r>
      <w:r w:rsidR="00A60257" w:rsidRPr="004B4852">
        <w:rPr>
          <w:rFonts w:asciiTheme="majorHAnsi" w:eastAsia="Times New Roman" w:hAnsiTheme="majorHAnsi" w:cstheme="majorHAnsi"/>
          <w:lang w:eastAsia="pl-PL"/>
        </w:rPr>
        <w:t xml:space="preserve">Najważniejszym dokumentem, który określa </w:t>
      </w:r>
      <w:r w:rsidR="00B02B12" w:rsidRPr="004B4852">
        <w:rPr>
          <w:rFonts w:asciiTheme="majorHAnsi" w:eastAsia="Times New Roman" w:hAnsiTheme="majorHAnsi" w:cstheme="majorHAnsi"/>
          <w:lang w:eastAsia="pl-PL"/>
        </w:rPr>
        <w:t>uwarunkowa</w:t>
      </w:r>
      <w:r w:rsidR="00A60257" w:rsidRPr="004B4852">
        <w:rPr>
          <w:rFonts w:asciiTheme="majorHAnsi" w:eastAsia="Times New Roman" w:hAnsiTheme="majorHAnsi" w:cstheme="majorHAnsi"/>
          <w:lang w:eastAsia="pl-PL"/>
        </w:rPr>
        <w:t xml:space="preserve">nia i zasady </w:t>
      </w:r>
      <w:r w:rsidR="00B02B12" w:rsidRPr="004B4852">
        <w:rPr>
          <w:rFonts w:asciiTheme="majorHAnsi" w:eastAsia="Times New Roman" w:hAnsiTheme="majorHAnsi" w:cstheme="majorHAnsi"/>
          <w:lang w:eastAsia="pl-PL"/>
        </w:rPr>
        <w:t xml:space="preserve">dostosowania systemu energetycznego </w:t>
      </w:r>
      <w:r w:rsidRPr="004B4852">
        <w:rPr>
          <w:rFonts w:asciiTheme="majorHAnsi" w:eastAsia="Times New Roman" w:hAnsiTheme="majorHAnsi" w:cstheme="majorHAnsi"/>
          <w:lang w:eastAsia="pl-PL"/>
        </w:rPr>
        <w:t xml:space="preserve">w zakresie elektromobilności </w:t>
      </w:r>
      <w:r w:rsidR="00A60257" w:rsidRPr="004B4852">
        <w:rPr>
          <w:rFonts w:asciiTheme="majorHAnsi" w:eastAsia="Times New Roman" w:hAnsiTheme="majorHAnsi" w:cstheme="majorHAnsi"/>
          <w:lang w:eastAsia="pl-PL"/>
        </w:rPr>
        <w:t xml:space="preserve">określa ustawa z dnia </w:t>
      </w:r>
      <w:r w:rsidR="0076496A">
        <w:rPr>
          <w:rFonts w:asciiTheme="majorHAnsi" w:eastAsia="Times New Roman" w:hAnsiTheme="majorHAnsi" w:cstheme="majorHAnsi"/>
          <w:lang w:eastAsia="pl-PL"/>
        </w:rPr>
        <w:br/>
      </w:r>
      <w:r w:rsidR="00A60257" w:rsidRPr="004B4852">
        <w:rPr>
          <w:rFonts w:asciiTheme="majorHAnsi" w:eastAsia="Times New Roman" w:hAnsiTheme="majorHAnsi" w:cstheme="majorHAnsi"/>
          <w:lang w:eastAsia="pl-PL"/>
        </w:rPr>
        <w:t>11 stycznia 2018 roku</w:t>
      </w:r>
      <w:r w:rsidR="003836F5" w:rsidRPr="004B4852">
        <w:rPr>
          <w:rFonts w:asciiTheme="majorHAnsi" w:eastAsia="Times New Roman" w:hAnsiTheme="majorHAnsi" w:cstheme="majorHAnsi"/>
          <w:lang w:eastAsia="pl-PL"/>
        </w:rPr>
        <w:t xml:space="preserve"> </w:t>
      </w:r>
      <w:r w:rsidR="00A60257" w:rsidRPr="004B4852">
        <w:rPr>
          <w:rFonts w:asciiTheme="majorHAnsi" w:eastAsia="Times New Roman" w:hAnsiTheme="majorHAnsi" w:cstheme="majorHAnsi"/>
          <w:lang w:eastAsia="pl-PL"/>
        </w:rPr>
        <w:t>o elektromobilności i paliwach alternatywnych.</w:t>
      </w:r>
    </w:p>
    <w:p w14:paraId="0354720B" w14:textId="75AAD2B8" w:rsidR="00A60257" w:rsidRPr="004B4852" w:rsidRDefault="00A60257" w:rsidP="00B5782D">
      <w:pPr>
        <w:rPr>
          <w:rFonts w:asciiTheme="majorHAnsi" w:hAnsiTheme="majorHAnsi" w:cstheme="majorHAnsi"/>
        </w:rPr>
      </w:pPr>
      <w:r w:rsidRPr="004B4852">
        <w:rPr>
          <w:rFonts w:asciiTheme="majorHAnsi" w:hAnsiTheme="majorHAnsi" w:cstheme="majorHAnsi"/>
        </w:rPr>
        <w:t>Wyżej wymieniona ustawa określa:</w:t>
      </w:r>
    </w:p>
    <w:p w14:paraId="59A7D395" w14:textId="11F00C18" w:rsidR="00A60257" w:rsidRPr="004B4852" w:rsidRDefault="00A60257">
      <w:pPr>
        <w:pStyle w:val="Akapitzlist"/>
        <w:numPr>
          <w:ilvl w:val="0"/>
          <w:numId w:val="16"/>
        </w:numPr>
        <w:rPr>
          <w:rFonts w:asciiTheme="majorHAnsi" w:hAnsiTheme="majorHAnsi" w:cstheme="majorHAnsi"/>
        </w:rPr>
      </w:pPr>
      <w:r w:rsidRPr="004B4852">
        <w:rPr>
          <w:rFonts w:asciiTheme="majorHAnsi" w:hAnsiTheme="majorHAnsi" w:cstheme="majorHAnsi"/>
        </w:rPr>
        <w:t>zasady rozwoju i funkcjonowania infrastruktury służącej do wykorzystania paliw alternatywnych w transporcie, w tym wymagania techniczne, jakie ma spełniać</w:t>
      </w:r>
      <w:r w:rsidR="003836F5" w:rsidRPr="004B4852">
        <w:rPr>
          <w:rFonts w:asciiTheme="majorHAnsi" w:hAnsiTheme="majorHAnsi" w:cstheme="majorHAnsi"/>
        </w:rPr>
        <w:t xml:space="preserve"> </w:t>
      </w:r>
      <w:r w:rsidRPr="004B4852">
        <w:rPr>
          <w:rFonts w:asciiTheme="majorHAnsi" w:hAnsiTheme="majorHAnsi" w:cstheme="majorHAnsi"/>
        </w:rPr>
        <w:t>ta</w:t>
      </w:r>
      <w:r w:rsidR="00502805">
        <w:rPr>
          <w:rFonts w:asciiTheme="majorHAnsi" w:hAnsiTheme="majorHAnsi" w:cstheme="majorHAnsi"/>
        </w:rPr>
        <w:t xml:space="preserve"> </w:t>
      </w:r>
      <w:r w:rsidRPr="004B4852">
        <w:rPr>
          <w:rFonts w:asciiTheme="majorHAnsi" w:hAnsiTheme="majorHAnsi" w:cstheme="majorHAnsi"/>
        </w:rPr>
        <w:t>infrastruktura;</w:t>
      </w:r>
    </w:p>
    <w:p w14:paraId="166CCED4" w14:textId="4BF9AC7D" w:rsidR="00A60257" w:rsidRPr="004B4852" w:rsidRDefault="00A60257">
      <w:pPr>
        <w:pStyle w:val="Akapitzlist"/>
        <w:numPr>
          <w:ilvl w:val="0"/>
          <w:numId w:val="16"/>
        </w:numPr>
        <w:rPr>
          <w:rFonts w:asciiTheme="majorHAnsi" w:hAnsiTheme="majorHAnsi" w:cstheme="majorHAnsi"/>
        </w:rPr>
      </w:pPr>
      <w:r w:rsidRPr="004B4852">
        <w:rPr>
          <w:rFonts w:asciiTheme="majorHAnsi" w:hAnsiTheme="majorHAnsi" w:cstheme="majorHAnsi"/>
        </w:rPr>
        <w:t>obowiązki podmiotów publicznych w zakresie rozwoju infrastruktury paliw alternatywnych;</w:t>
      </w:r>
    </w:p>
    <w:p w14:paraId="6747615F" w14:textId="588FC5F0" w:rsidR="00A60257" w:rsidRPr="004B4852" w:rsidRDefault="00A60257">
      <w:pPr>
        <w:pStyle w:val="Akapitzlist"/>
        <w:numPr>
          <w:ilvl w:val="0"/>
          <w:numId w:val="16"/>
        </w:numPr>
        <w:rPr>
          <w:rFonts w:asciiTheme="majorHAnsi" w:hAnsiTheme="majorHAnsi" w:cstheme="majorHAnsi"/>
        </w:rPr>
      </w:pPr>
      <w:r w:rsidRPr="004B4852">
        <w:rPr>
          <w:rFonts w:asciiTheme="majorHAnsi" w:hAnsiTheme="majorHAnsi" w:cstheme="majorHAnsi"/>
        </w:rPr>
        <w:t>obowiązki informacyjne w zakresie paliw alternatywnych;</w:t>
      </w:r>
    </w:p>
    <w:p w14:paraId="386F68DB" w14:textId="37BFDE7C" w:rsidR="00A60257" w:rsidRPr="004B4852" w:rsidRDefault="00A60257">
      <w:pPr>
        <w:pStyle w:val="Akapitzlist"/>
        <w:numPr>
          <w:ilvl w:val="0"/>
          <w:numId w:val="16"/>
        </w:numPr>
        <w:rPr>
          <w:rFonts w:asciiTheme="majorHAnsi" w:hAnsiTheme="majorHAnsi" w:cstheme="majorHAnsi"/>
        </w:rPr>
      </w:pPr>
      <w:r w:rsidRPr="004B4852">
        <w:rPr>
          <w:rFonts w:asciiTheme="majorHAnsi" w:hAnsiTheme="majorHAnsi" w:cstheme="majorHAnsi"/>
        </w:rPr>
        <w:t>warunki funkcjonowania stref czystego transportu;</w:t>
      </w:r>
    </w:p>
    <w:p w14:paraId="012EE5FE" w14:textId="1F3E2516" w:rsidR="00A60257" w:rsidRPr="004B4852" w:rsidRDefault="005C7182">
      <w:pPr>
        <w:pStyle w:val="Akapitzlist"/>
        <w:numPr>
          <w:ilvl w:val="0"/>
          <w:numId w:val="16"/>
        </w:numPr>
        <w:rPr>
          <w:rFonts w:asciiTheme="majorHAnsi" w:hAnsiTheme="majorHAnsi" w:cstheme="majorHAnsi"/>
        </w:rPr>
      </w:pPr>
      <w:r>
        <w:rPr>
          <w:rFonts w:asciiTheme="majorHAnsi" w:hAnsiTheme="majorHAnsi" w:cstheme="majorHAnsi"/>
        </w:rPr>
        <w:t>k</w:t>
      </w:r>
      <w:r w:rsidR="00A60257" w:rsidRPr="004B4852">
        <w:rPr>
          <w:rFonts w:asciiTheme="majorHAnsi" w:hAnsiTheme="majorHAnsi" w:cstheme="majorHAnsi"/>
        </w:rPr>
        <w:t>rajowe ramy polityki rozwoju infrastruktury paliw alternatywnych oraz sposób</w:t>
      </w:r>
      <w:r w:rsidR="003836F5" w:rsidRPr="004B4852">
        <w:rPr>
          <w:rFonts w:asciiTheme="majorHAnsi" w:hAnsiTheme="majorHAnsi" w:cstheme="majorHAnsi"/>
        </w:rPr>
        <w:t xml:space="preserve"> </w:t>
      </w:r>
      <w:r w:rsidR="00A60257" w:rsidRPr="004B4852">
        <w:rPr>
          <w:rFonts w:asciiTheme="majorHAnsi" w:hAnsiTheme="majorHAnsi" w:cstheme="majorHAnsi"/>
        </w:rPr>
        <w:t>ich</w:t>
      </w:r>
      <w:r w:rsidR="00502805">
        <w:rPr>
          <w:rFonts w:asciiTheme="majorHAnsi" w:hAnsiTheme="majorHAnsi" w:cstheme="majorHAnsi"/>
        </w:rPr>
        <w:t xml:space="preserve"> </w:t>
      </w:r>
      <w:r w:rsidR="00A60257" w:rsidRPr="004B4852">
        <w:rPr>
          <w:rFonts w:asciiTheme="majorHAnsi" w:hAnsiTheme="majorHAnsi" w:cstheme="majorHAnsi"/>
        </w:rPr>
        <w:t>realizacji.</w:t>
      </w:r>
    </w:p>
    <w:p w14:paraId="490FBFBB" w14:textId="357E1A94" w:rsidR="008379D7" w:rsidRPr="004B4852" w:rsidRDefault="008379D7" w:rsidP="008379D7">
      <w:pPr>
        <w:rPr>
          <w:rFonts w:asciiTheme="majorHAnsi" w:hAnsiTheme="majorHAnsi" w:cstheme="majorHAnsi"/>
        </w:rPr>
      </w:pPr>
      <w:r w:rsidRPr="004B4852">
        <w:rPr>
          <w:rFonts w:asciiTheme="majorHAnsi" w:hAnsiTheme="majorHAnsi" w:cstheme="majorHAnsi"/>
        </w:rPr>
        <w:t xml:space="preserve">Zgodnie z art. 3. </w:t>
      </w:r>
      <w:r w:rsidR="00FB45E7" w:rsidRPr="004B4852">
        <w:rPr>
          <w:rFonts w:asciiTheme="majorHAnsi" w:hAnsiTheme="majorHAnsi" w:cstheme="majorHAnsi"/>
        </w:rPr>
        <w:t xml:space="preserve">Ust. </w:t>
      </w:r>
      <w:r w:rsidRPr="004B4852">
        <w:rPr>
          <w:rFonts w:asciiTheme="majorHAnsi" w:hAnsiTheme="majorHAnsi" w:cstheme="majorHAnsi"/>
        </w:rPr>
        <w:t>1. ustawy operator ogólnodostępnej stacji ładowania gwarantuje spełnienie następujących zasad:</w:t>
      </w:r>
    </w:p>
    <w:p w14:paraId="7C3B36EE" w14:textId="4EF2E613" w:rsidR="008379D7" w:rsidRPr="004B4852" w:rsidRDefault="008379D7">
      <w:pPr>
        <w:pStyle w:val="Akapitzlist"/>
        <w:numPr>
          <w:ilvl w:val="0"/>
          <w:numId w:val="17"/>
        </w:numPr>
        <w:rPr>
          <w:rFonts w:asciiTheme="majorHAnsi" w:hAnsiTheme="majorHAnsi" w:cstheme="majorHAnsi"/>
        </w:rPr>
      </w:pPr>
      <w:r w:rsidRPr="004B4852">
        <w:rPr>
          <w:rFonts w:asciiTheme="majorHAnsi" w:hAnsiTheme="majorHAnsi" w:cstheme="majorHAnsi"/>
        </w:rPr>
        <w:t>w ogólnodostępnej stacji ładowania prowadzić musi działalność co najmniej jeden dostawca usługi ładowania</w:t>
      </w:r>
      <w:r w:rsidR="00D84DC5" w:rsidRPr="004B4852">
        <w:rPr>
          <w:rFonts w:asciiTheme="majorHAnsi" w:hAnsiTheme="majorHAnsi" w:cstheme="majorHAnsi"/>
        </w:rPr>
        <w:t>;</w:t>
      </w:r>
    </w:p>
    <w:p w14:paraId="06B74C0A" w14:textId="77777777" w:rsidR="008379D7" w:rsidRPr="004B4852" w:rsidRDefault="008379D7">
      <w:pPr>
        <w:pStyle w:val="Akapitzlist"/>
        <w:numPr>
          <w:ilvl w:val="0"/>
          <w:numId w:val="17"/>
        </w:numPr>
        <w:rPr>
          <w:rFonts w:asciiTheme="majorHAnsi" w:hAnsiTheme="majorHAnsi" w:cstheme="majorHAnsi"/>
        </w:rPr>
      </w:pPr>
      <w:r w:rsidRPr="004B4852">
        <w:rPr>
          <w:rFonts w:asciiTheme="majorHAnsi" w:hAnsiTheme="majorHAnsi" w:cstheme="majorHAnsi"/>
        </w:rPr>
        <w:t>zapewnienie przeprowadzenia przez Urząd Dozoru Technicznego, badań ogólnodostępnej stacji ładowania;</w:t>
      </w:r>
    </w:p>
    <w:p w14:paraId="40ECCD9C" w14:textId="37EF3965" w:rsidR="008379D7" w:rsidRPr="004B4852" w:rsidRDefault="008379D7">
      <w:pPr>
        <w:pStyle w:val="Akapitzlist"/>
        <w:numPr>
          <w:ilvl w:val="0"/>
          <w:numId w:val="17"/>
        </w:numPr>
        <w:rPr>
          <w:rFonts w:asciiTheme="majorHAnsi" w:hAnsiTheme="majorHAnsi" w:cstheme="majorHAnsi"/>
        </w:rPr>
      </w:pPr>
      <w:r w:rsidRPr="004B4852">
        <w:rPr>
          <w:rFonts w:asciiTheme="majorHAnsi" w:hAnsiTheme="majorHAnsi" w:cstheme="majorHAnsi"/>
        </w:rPr>
        <w:t xml:space="preserve">zapewnienie bezpiecznej </w:t>
      </w:r>
      <w:r w:rsidR="00357A26" w:rsidRPr="004B4852">
        <w:rPr>
          <w:rFonts w:asciiTheme="majorHAnsi" w:hAnsiTheme="majorHAnsi" w:cstheme="majorHAnsi"/>
        </w:rPr>
        <w:t>eksploatacj</w:t>
      </w:r>
      <w:r w:rsidR="00357A26">
        <w:rPr>
          <w:rFonts w:asciiTheme="majorHAnsi" w:hAnsiTheme="majorHAnsi" w:cstheme="majorHAnsi"/>
        </w:rPr>
        <w:t>i</w:t>
      </w:r>
      <w:r w:rsidR="00357A26" w:rsidRPr="004B4852">
        <w:rPr>
          <w:rFonts w:asciiTheme="majorHAnsi" w:hAnsiTheme="majorHAnsi" w:cstheme="majorHAnsi"/>
        </w:rPr>
        <w:t xml:space="preserve"> </w:t>
      </w:r>
      <w:r w:rsidRPr="004B4852">
        <w:rPr>
          <w:rFonts w:asciiTheme="majorHAnsi" w:hAnsiTheme="majorHAnsi" w:cstheme="majorHAnsi"/>
        </w:rPr>
        <w:t>ogólnodostępnej stacji ładowania;</w:t>
      </w:r>
    </w:p>
    <w:p w14:paraId="5798B96E" w14:textId="04F4850E" w:rsidR="008379D7" w:rsidRPr="004B4852" w:rsidRDefault="008379D7">
      <w:pPr>
        <w:pStyle w:val="Akapitzlist"/>
        <w:numPr>
          <w:ilvl w:val="0"/>
          <w:numId w:val="17"/>
        </w:numPr>
        <w:rPr>
          <w:rFonts w:asciiTheme="majorHAnsi" w:hAnsiTheme="majorHAnsi" w:cstheme="majorHAnsi"/>
        </w:rPr>
      </w:pPr>
      <w:r w:rsidRPr="004B4852">
        <w:rPr>
          <w:rFonts w:asciiTheme="majorHAnsi" w:hAnsiTheme="majorHAnsi" w:cstheme="majorHAnsi"/>
        </w:rPr>
        <w:t>wyposaża stację w</w:t>
      </w:r>
      <w:r w:rsidR="00BC76CE" w:rsidRPr="004B4852">
        <w:rPr>
          <w:rFonts w:asciiTheme="majorHAnsi" w:hAnsiTheme="majorHAnsi" w:cstheme="majorHAnsi"/>
        </w:rPr>
        <w:t xml:space="preserve"> odpowiednie oprogramowanie</w:t>
      </w:r>
      <w:r w:rsidR="007732AA" w:rsidRPr="004B4852">
        <w:rPr>
          <w:rFonts w:asciiTheme="majorHAnsi" w:hAnsiTheme="majorHAnsi" w:cstheme="majorHAnsi"/>
        </w:rPr>
        <w:t>;</w:t>
      </w:r>
    </w:p>
    <w:p w14:paraId="75ECD52D" w14:textId="77777777" w:rsidR="008379D7" w:rsidRPr="004B4852" w:rsidRDefault="008379D7">
      <w:pPr>
        <w:pStyle w:val="Akapitzlist"/>
        <w:numPr>
          <w:ilvl w:val="0"/>
          <w:numId w:val="17"/>
        </w:numPr>
        <w:rPr>
          <w:rFonts w:asciiTheme="majorHAnsi" w:hAnsiTheme="majorHAnsi" w:cstheme="majorHAnsi"/>
        </w:rPr>
      </w:pPr>
      <w:r w:rsidRPr="004B4852">
        <w:rPr>
          <w:rFonts w:asciiTheme="majorHAnsi" w:hAnsiTheme="majorHAnsi" w:cstheme="majorHAnsi"/>
        </w:rPr>
        <w:t xml:space="preserve">każdy punkt ładowania zainstalowany w ogólnodostępnej stacji ładowania, wyposażony jest w system pomiarowy umożliwiający pomiar zużycia energii </w:t>
      </w:r>
      <w:r w:rsidRPr="004B4852">
        <w:rPr>
          <w:rFonts w:asciiTheme="majorHAnsi" w:hAnsiTheme="majorHAnsi" w:cstheme="majorHAnsi"/>
        </w:rPr>
        <w:lastRenderedPageBreak/>
        <w:t>elektrycznej i przekazywanie danych pomiarowych z tego systemu do systemu zarządzania stacji ładowania w czasie zbliżonym do rzeczywistego;</w:t>
      </w:r>
    </w:p>
    <w:p w14:paraId="19BB07CD" w14:textId="678048BA" w:rsidR="008379D7" w:rsidRPr="004B4852" w:rsidRDefault="008379D7">
      <w:pPr>
        <w:pStyle w:val="Akapitzlist"/>
        <w:numPr>
          <w:ilvl w:val="0"/>
          <w:numId w:val="17"/>
        </w:numPr>
        <w:rPr>
          <w:rFonts w:asciiTheme="majorHAnsi" w:hAnsiTheme="majorHAnsi" w:cstheme="majorHAnsi"/>
        </w:rPr>
      </w:pPr>
      <w:r w:rsidRPr="004B4852">
        <w:rPr>
          <w:rFonts w:asciiTheme="majorHAnsi" w:hAnsiTheme="majorHAnsi" w:cstheme="majorHAnsi"/>
        </w:rPr>
        <w:t>zawarcie umowy o świadczenie usług dystrybucji energii elektrycznej, o której mowa w</w:t>
      </w:r>
      <w:r w:rsidR="00502805">
        <w:rPr>
          <w:rFonts w:asciiTheme="majorHAnsi" w:hAnsiTheme="majorHAnsi" w:cstheme="majorHAnsi"/>
        </w:rPr>
        <w:t xml:space="preserve"> </w:t>
      </w:r>
      <w:r w:rsidRPr="004B4852">
        <w:rPr>
          <w:rFonts w:asciiTheme="majorHAnsi" w:hAnsiTheme="majorHAnsi" w:cstheme="majorHAnsi"/>
        </w:rPr>
        <w:t>art. 5 ust. 2 pkt 2 ustawy z dnia 10 kwietnia 1997 r. – Prawo energetyczne,</w:t>
      </w:r>
      <w:r w:rsidR="003836F5" w:rsidRPr="004B4852">
        <w:rPr>
          <w:rFonts w:asciiTheme="majorHAnsi" w:hAnsiTheme="majorHAnsi" w:cstheme="majorHAnsi"/>
        </w:rPr>
        <w:t xml:space="preserve"> </w:t>
      </w:r>
      <w:r w:rsidRPr="004B4852">
        <w:rPr>
          <w:rFonts w:asciiTheme="majorHAnsi" w:hAnsiTheme="majorHAnsi" w:cstheme="majorHAnsi"/>
        </w:rPr>
        <w:t>na</w:t>
      </w:r>
      <w:r w:rsidR="00502805">
        <w:rPr>
          <w:rFonts w:asciiTheme="majorHAnsi" w:hAnsiTheme="majorHAnsi" w:cstheme="majorHAnsi"/>
        </w:rPr>
        <w:t xml:space="preserve"> </w:t>
      </w:r>
      <w:r w:rsidRPr="004B4852">
        <w:rPr>
          <w:rFonts w:asciiTheme="majorHAnsi" w:hAnsiTheme="majorHAnsi" w:cstheme="majorHAnsi"/>
        </w:rPr>
        <w:t>potrzeby funkcjonowania stacji ładowania oraz świadczenia usług ładowania</w:t>
      </w:r>
      <w:r w:rsidR="003836F5" w:rsidRPr="004B4852">
        <w:rPr>
          <w:rFonts w:asciiTheme="majorHAnsi" w:hAnsiTheme="majorHAnsi" w:cstheme="majorHAnsi"/>
        </w:rPr>
        <w:t xml:space="preserve"> </w:t>
      </w:r>
      <w:r w:rsidRPr="004B4852">
        <w:rPr>
          <w:rFonts w:asciiTheme="majorHAnsi" w:hAnsiTheme="majorHAnsi" w:cstheme="majorHAnsi"/>
        </w:rPr>
        <w:t>– jeżeli stacja ładowania jest przyłączona do sieci dystrybucyjnej w rozumieniu ustawy z dnia 10 kwietnia 1997 r. – Prawo energetyczne;</w:t>
      </w:r>
    </w:p>
    <w:p w14:paraId="3726FF0B" w14:textId="30B1547A" w:rsidR="008379D7" w:rsidRPr="004B4852" w:rsidRDefault="008379D7">
      <w:pPr>
        <w:pStyle w:val="Akapitzlist"/>
        <w:numPr>
          <w:ilvl w:val="0"/>
          <w:numId w:val="17"/>
        </w:numPr>
        <w:rPr>
          <w:rFonts w:asciiTheme="majorHAnsi" w:hAnsiTheme="majorHAnsi" w:cstheme="majorHAnsi"/>
        </w:rPr>
      </w:pPr>
      <w:r w:rsidRPr="004B4852">
        <w:rPr>
          <w:rFonts w:asciiTheme="majorHAnsi" w:hAnsiTheme="majorHAnsi" w:cstheme="majorHAnsi"/>
        </w:rPr>
        <w:t>przekazywanie operatorowi systemu dystrybucyjnego elektroenergetycznego, dostawcy usług ładowania i sprzedawcy energii elektrycznej, który zawarł umowę sprzedaży energii elektrycznej z dostawcą usług ładowania prowadzącym działalność na tej stacji, dane dotyczące ilości zużytej energii elektrycznej odrębnie</w:t>
      </w:r>
      <w:r w:rsidR="003836F5" w:rsidRPr="004B4852">
        <w:rPr>
          <w:rFonts w:asciiTheme="majorHAnsi" w:hAnsiTheme="majorHAnsi" w:cstheme="majorHAnsi"/>
        </w:rPr>
        <w:t xml:space="preserve"> </w:t>
      </w:r>
      <w:r w:rsidRPr="004B4852">
        <w:rPr>
          <w:rFonts w:asciiTheme="majorHAnsi" w:hAnsiTheme="majorHAnsi" w:cstheme="majorHAnsi"/>
        </w:rPr>
        <w:t>na świadczenie usług ładowania oraz na potrzeby funkcjonowania stacji ładowania;</w:t>
      </w:r>
    </w:p>
    <w:p w14:paraId="6E130BFB" w14:textId="77777777" w:rsidR="008379D7" w:rsidRPr="004B4852" w:rsidRDefault="008379D7">
      <w:pPr>
        <w:pStyle w:val="Akapitzlist"/>
        <w:numPr>
          <w:ilvl w:val="0"/>
          <w:numId w:val="17"/>
        </w:numPr>
        <w:rPr>
          <w:rFonts w:asciiTheme="majorHAnsi" w:hAnsiTheme="majorHAnsi" w:cstheme="majorHAnsi"/>
        </w:rPr>
      </w:pPr>
      <w:r w:rsidRPr="004B4852">
        <w:rPr>
          <w:rFonts w:asciiTheme="majorHAnsi" w:hAnsiTheme="majorHAnsi" w:cstheme="majorHAnsi"/>
        </w:rPr>
        <w:t>zawarcie umowy sprzedaży energii elektrycznej na potrzeby funkcjonowania stacji ładowania;</w:t>
      </w:r>
    </w:p>
    <w:p w14:paraId="6BBF84DB" w14:textId="77777777" w:rsidR="008379D7" w:rsidRPr="004B4852" w:rsidRDefault="008379D7">
      <w:pPr>
        <w:pStyle w:val="Akapitzlist"/>
        <w:numPr>
          <w:ilvl w:val="0"/>
          <w:numId w:val="17"/>
        </w:numPr>
        <w:rPr>
          <w:rFonts w:asciiTheme="majorHAnsi" w:hAnsiTheme="majorHAnsi" w:cstheme="majorHAnsi"/>
        </w:rPr>
      </w:pPr>
      <w:r w:rsidRPr="004B4852">
        <w:rPr>
          <w:rFonts w:asciiTheme="majorHAnsi" w:hAnsiTheme="majorHAnsi" w:cstheme="majorHAnsi"/>
        </w:rPr>
        <w:t>rozliczanie strat energii elektrycznej wynikające z funkcjonowania stacji ładowania;</w:t>
      </w:r>
    </w:p>
    <w:p w14:paraId="2D58BC52" w14:textId="77777777" w:rsidR="008379D7" w:rsidRPr="004B4852" w:rsidRDefault="008379D7">
      <w:pPr>
        <w:pStyle w:val="Akapitzlist"/>
        <w:numPr>
          <w:ilvl w:val="0"/>
          <w:numId w:val="17"/>
        </w:numPr>
        <w:rPr>
          <w:rFonts w:asciiTheme="majorHAnsi" w:hAnsiTheme="majorHAnsi" w:cstheme="majorHAnsi"/>
        </w:rPr>
      </w:pPr>
      <w:r w:rsidRPr="004B4852">
        <w:rPr>
          <w:rFonts w:asciiTheme="majorHAnsi" w:hAnsiTheme="majorHAnsi" w:cstheme="majorHAnsi"/>
        </w:rPr>
        <w:t>udostępnianie w ogólnodostępnej stacji ładowania informacje dotyczące zasad korzystania z tej stacji oraz instrukcję jej obsługi;</w:t>
      </w:r>
    </w:p>
    <w:p w14:paraId="403D6BE2" w14:textId="77777777" w:rsidR="008379D7" w:rsidRPr="004B4852" w:rsidRDefault="008379D7">
      <w:pPr>
        <w:pStyle w:val="Akapitzlist"/>
        <w:numPr>
          <w:ilvl w:val="0"/>
          <w:numId w:val="17"/>
        </w:numPr>
        <w:rPr>
          <w:rFonts w:asciiTheme="majorHAnsi" w:hAnsiTheme="majorHAnsi" w:cstheme="majorHAnsi"/>
        </w:rPr>
      </w:pPr>
      <w:r w:rsidRPr="004B4852">
        <w:rPr>
          <w:rFonts w:asciiTheme="majorHAnsi" w:hAnsiTheme="majorHAnsi" w:cstheme="majorHAnsi"/>
        </w:rPr>
        <w:t>zapewnienie dostawcom usług ładowania, na zasadach równoprawnego traktowania, dostęp do ogólnodostępnej stacji ładowania;</w:t>
      </w:r>
    </w:p>
    <w:p w14:paraId="1FDDC7A9" w14:textId="564CB975" w:rsidR="008379D7" w:rsidRPr="004B4852" w:rsidRDefault="008379D7">
      <w:pPr>
        <w:pStyle w:val="Akapitzlist"/>
        <w:numPr>
          <w:ilvl w:val="0"/>
          <w:numId w:val="17"/>
        </w:numPr>
        <w:rPr>
          <w:rFonts w:asciiTheme="majorHAnsi" w:hAnsiTheme="majorHAnsi" w:cstheme="majorHAnsi"/>
        </w:rPr>
      </w:pPr>
      <w:r w:rsidRPr="004B4852">
        <w:rPr>
          <w:rFonts w:asciiTheme="majorHAnsi" w:hAnsiTheme="majorHAnsi" w:cstheme="majorHAnsi"/>
        </w:rPr>
        <w:t>uzgodnienia z organem zarządzającym ruchem na drogach liczbę możliwych</w:t>
      </w:r>
      <w:r w:rsidR="003836F5" w:rsidRPr="004B4852">
        <w:rPr>
          <w:rFonts w:asciiTheme="majorHAnsi" w:hAnsiTheme="majorHAnsi" w:cstheme="majorHAnsi"/>
        </w:rPr>
        <w:t xml:space="preserve"> </w:t>
      </w:r>
      <w:r w:rsidRPr="004B4852">
        <w:rPr>
          <w:rFonts w:asciiTheme="majorHAnsi" w:hAnsiTheme="majorHAnsi" w:cstheme="majorHAnsi"/>
        </w:rPr>
        <w:t>do</w:t>
      </w:r>
      <w:r w:rsidR="00502805">
        <w:rPr>
          <w:rFonts w:asciiTheme="majorHAnsi" w:hAnsiTheme="majorHAnsi" w:cstheme="majorHAnsi"/>
        </w:rPr>
        <w:t xml:space="preserve"> </w:t>
      </w:r>
      <w:r w:rsidRPr="004B4852">
        <w:rPr>
          <w:rFonts w:asciiTheme="majorHAnsi" w:hAnsiTheme="majorHAnsi" w:cstheme="majorHAnsi"/>
        </w:rPr>
        <w:t>wyznaczenia stanowisk postojowych przy ogólnodostępnych stacjach ładowania</w:t>
      </w:r>
      <w:r w:rsidR="003836F5" w:rsidRPr="004B4852">
        <w:rPr>
          <w:rFonts w:asciiTheme="majorHAnsi" w:hAnsiTheme="majorHAnsi" w:cstheme="majorHAnsi"/>
        </w:rPr>
        <w:t xml:space="preserve"> </w:t>
      </w:r>
      <w:r w:rsidRPr="004B4852">
        <w:rPr>
          <w:rFonts w:asciiTheme="majorHAnsi" w:hAnsiTheme="majorHAnsi" w:cstheme="majorHAnsi"/>
        </w:rPr>
        <w:t>w</w:t>
      </w:r>
      <w:r w:rsidR="00502805">
        <w:rPr>
          <w:rFonts w:asciiTheme="majorHAnsi" w:hAnsiTheme="majorHAnsi" w:cstheme="majorHAnsi"/>
        </w:rPr>
        <w:t xml:space="preserve"> </w:t>
      </w:r>
      <w:r w:rsidRPr="004B4852">
        <w:rPr>
          <w:rFonts w:asciiTheme="majorHAnsi" w:hAnsiTheme="majorHAnsi" w:cstheme="majorHAnsi"/>
        </w:rPr>
        <w:t>przypadkach, o których mowa w art. 12b ust. 1 ustawy z dnia</w:t>
      </w:r>
      <w:r w:rsidR="0076496A">
        <w:rPr>
          <w:rFonts w:asciiTheme="majorHAnsi" w:hAnsiTheme="majorHAnsi" w:cstheme="majorHAnsi"/>
        </w:rPr>
        <w:br/>
      </w:r>
      <w:r w:rsidRPr="004B4852">
        <w:rPr>
          <w:rFonts w:asciiTheme="majorHAnsi" w:hAnsiTheme="majorHAnsi" w:cstheme="majorHAnsi"/>
        </w:rPr>
        <w:t xml:space="preserve"> 21</w:t>
      </w:r>
      <w:r w:rsidR="00502805">
        <w:rPr>
          <w:rFonts w:asciiTheme="majorHAnsi" w:hAnsiTheme="majorHAnsi" w:cstheme="majorHAnsi"/>
        </w:rPr>
        <w:t xml:space="preserve"> </w:t>
      </w:r>
      <w:r w:rsidRPr="004B4852">
        <w:rPr>
          <w:rFonts w:asciiTheme="majorHAnsi" w:hAnsiTheme="majorHAnsi" w:cstheme="majorHAnsi"/>
        </w:rPr>
        <w:t>marca 1985 r.</w:t>
      </w:r>
      <w:r w:rsidR="003836F5" w:rsidRPr="004B4852">
        <w:rPr>
          <w:rFonts w:asciiTheme="majorHAnsi" w:hAnsiTheme="majorHAnsi" w:cstheme="majorHAnsi"/>
        </w:rPr>
        <w:t xml:space="preserve"> </w:t>
      </w:r>
      <w:r w:rsidRPr="004B4852">
        <w:rPr>
          <w:rFonts w:asciiTheme="majorHAnsi" w:hAnsiTheme="majorHAnsi" w:cstheme="majorHAnsi"/>
        </w:rPr>
        <w:t>o</w:t>
      </w:r>
      <w:r w:rsidR="00502805">
        <w:rPr>
          <w:rFonts w:asciiTheme="majorHAnsi" w:hAnsiTheme="majorHAnsi" w:cstheme="majorHAnsi"/>
        </w:rPr>
        <w:t xml:space="preserve"> </w:t>
      </w:r>
      <w:r w:rsidRPr="004B4852">
        <w:rPr>
          <w:rFonts w:asciiTheme="majorHAnsi" w:hAnsiTheme="majorHAnsi" w:cstheme="majorHAnsi"/>
        </w:rPr>
        <w:t>drogach publicznych.</w:t>
      </w:r>
    </w:p>
    <w:p w14:paraId="474DD23D" w14:textId="74050808" w:rsidR="008A53BC" w:rsidRPr="004B4852" w:rsidRDefault="00AE4E17" w:rsidP="00660DE7">
      <w:pPr>
        <w:spacing w:after="0"/>
        <w:rPr>
          <w:rFonts w:asciiTheme="majorHAnsi" w:eastAsia="Times New Roman" w:hAnsiTheme="majorHAnsi" w:cstheme="majorHAnsi"/>
          <w:lang w:eastAsia="pl-PL"/>
        </w:rPr>
      </w:pPr>
      <w:r w:rsidRPr="004B4852">
        <w:rPr>
          <w:rFonts w:asciiTheme="majorHAnsi" w:eastAsia="Times New Roman" w:hAnsiTheme="majorHAnsi" w:cstheme="majorHAnsi"/>
          <w:lang w:eastAsia="pl-PL"/>
        </w:rPr>
        <w:t>Obecnie dostępne jest pięć rodzajów wtyczek stacji ładowania:</w:t>
      </w:r>
    </w:p>
    <w:p w14:paraId="7B395E53" w14:textId="37730728" w:rsidR="00AE4E17" w:rsidRPr="004B4852" w:rsidRDefault="00AE4E17">
      <w:pPr>
        <w:pStyle w:val="Akapitzlist"/>
        <w:numPr>
          <w:ilvl w:val="0"/>
          <w:numId w:val="18"/>
        </w:numPr>
        <w:spacing w:before="0"/>
        <w:rPr>
          <w:rFonts w:asciiTheme="majorHAnsi" w:eastAsia="Times New Roman" w:hAnsiTheme="majorHAnsi" w:cstheme="majorHAnsi"/>
          <w:lang w:eastAsia="pl-PL"/>
        </w:rPr>
      </w:pPr>
      <w:r w:rsidRPr="004B4852">
        <w:rPr>
          <w:rFonts w:asciiTheme="majorHAnsi" w:eastAsia="Times New Roman" w:hAnsiTheme="majorHAnsi" w:cstheme="majorHAnsi"/>
          <w:lang w:eastAsia="pl-PL"/>
        </w:rPr>
        <w:t xml:space="preserve">CHAdeMO/TYP 4, </w:t>
      </w:r>
    </w:p>
    <w:p w14:paraId="75ECF6B8" w14:textId="37CFA4A0" w:rsidR="00AE4E17" w:rsidRPr="004B4852" w:rsidRDefault="00AE4E17">
      <w:pPr>
        <w:pStyle w:val="Akapitzlist"/>
        <w:numPr>
          <w:ilvl w:val="0"/>
          <w:numId w:val="18"/>
        </w:numPr>
        <w:rPr>
          <w:rFonts w:asciiTheme="majorHAnsi" w:eastAsia="Times New Roman" w:hAnsiTheme="majorHAnsi" w:cstheme="majorHAnsi"/>
          <w:lang w:eastAsia="pl-PL"/>
        </w:rPr>
      </w:pPr>
      <w:r w:rsidRPr="004B4852">
        <w:rPr>
          <w:rFonts w:asciiTheme="majorHAnsi" w:eastAsia="Times New Roman" w:hAnsiTheme="majorHAnsi" w:cstheme="majorHAnsi"/>
          <w:lang w:eastAsia="pl-PL"/>
        </w:rPr>
        <w:t>TYPE 2/CSS Combo 2,</w:t>
      </w:r>
    </w:p>
    <w:p w14:paraId="2F5C740D" w14:textId="63B7261E" w:rsidR="00AE4E17" w:rsidRPr="004B4852" w:rsidRDefault="00AE4E17">
      <w:pPr>
        <w:pStyle w:val="Akapitzlist"/>
        <w:numPr>
          <w:ilvl w:val="0"/>
          <w:numId w:val="18"/>
        </w:numPr>
        <w:rPr>
          <w:rFonts w:asciiTheme="majorHAnsi" w:eastAsia="Times New Roman" w:hAnsiTheme="majorHAnsi" w:cstheme="majorHAnsi"/>
          <w:lang w:eastAsia="pl-PL"/>
        </w:rPr>
      </w:pPr>
      <w:r w:rsidRPr="004B4852">
        <w:rPr>
          <w:rFonts w:asciiTheme="majorHAnsi" w:eastAsia="Times New Roman" w:hAnsiTheme="majorHAnsi" w:cstheme="majorHAnsi"/>
          <w:lang w:eastAsia="pl-PL"/>
        </w:rPr>
        <w:t xml:space="preserve">Tesla Charging Conector, </w:t>
      </w:r>
    </w:p>
    <w:p w14:paraId="25E8CA57" w14:textId="229EFBAC" w:rsidR="00AE4E17" w:rsidRPr="004B4852" w:rsidRDefault="00AE4E17">
      <w:pPr>
        <w:pStyle w:val="Akapitzlist"/>
        <w:numPr>
          <w:ilvl w:val="0"/>
          <w:numId w:val="18"/>
        </w:numPr>
        <w:rPr>
          <w:rFonts w:asciiTheme="majorHAnsi" w:eastAsia="Times New Roman" w:hAnsiTheme="majorHAnsi" w:cstheme="majorHAnsi"/>
          <w:lang w:eastAsia="pl-PL"/>
        </w:rPr>
      </w:pPr>
      <w:r w:rsidRPr="004B4852">
        <w:rPr>
          <w:rFonts w:asciiTheme="majorHAnsi" w:eastAsia="Times New Roman" w:hAnsiTheme="majorHAnsi" w:cstheme="majorHAnsi"/>
          <w:lang w:eastAsia="pl-PL"/>
        </w:rPr>
        <w:t xml:space="preserve">TYPE 1/ CCS Combo 1, </w:t>
      </w:r>
    </w:p>
    <w:p w14:paraId="0F33CF43" w14:textId="53854763" w:rsidR="00C358AB" w:rsidRPr="004B4852" w:rsidRDefault="00C358AB">
      <w:pPr>
        <w:pStyle w:val="Akapitzlist"/>
        <w:numPr>
          <w:ilvl w:val="0"/>
          <w:numId w:val="18"/>
        </w:numPr>
        <w:rPr>
          <w:rFonts w:asciiTheme="majorHAnsi" w:eastAsia="Times New Roman" w:hAnsiTheme="majorHAnsi" w:cstheme="majorHAnsi"/>
          <w:lang w:eastAsia="pl-PL"/>
        </w:rPr>
      </w:pPr>
      <w:r w:rsidRPr="004B4852">
        <w:rPr>
          <w:rFonts w:asciiTheme="majorHAnsi" w:eastAsia="Times New Roman" w:hAnsiTheme="majorHAnsi" w:cstheme="majorHAnsi"/>
          <w:lang w:eastAsia="pl-PL"/>
        </w:rPr>
        <w:lastRenderedPageBreak/>
        <w:t>Type 3 / EV Plug Alliance / Scame</w:t>
      </w:r>
      <w:r w:rsidR="0033021C">
        <w:rPr>
          <w:rFonts w:asciiTheme="majorHAnsi" w:eastAsia="Times New Roman" w:hAnsiTheme="majorHAnsi" w:cstheme="majorHAnsi"/>
          <w:lang w:eastAsia="pl-PL"/>
        </w:rPr>
        <w:t>.</w:t>
      </w:r>
    </w:p>
    <w:p w14:paraId="24062494" w14:textId="33251270" w:rsidR="00B02B12" w:rsidRPr="004B4852" w:rsidRDefault="00B02B12" w:rsidP="00B02B12">
      <w:pPr>
        <w:pStyle w:val="Nagwek2"/>
        <w:rPr>
          <w:rFonts w:eastAsia="Times New Roman" w:cstheme="majorHAnsi"/>
          <w:lang w:eastAsia="pl-PL"/>
        </w:rPr>
      </w:pPr>
      <w:bookmarkStart w:id="840" w:name="_Toc226033204"/>
      <w:r w:rsidRPr="004B4852">
        <w:rPr>
          <w:rFonts w:eastAsia="Times New Roman" w:cstheme="majorHAnsi"/>
          <w:lang w:eastAsia="pl-PL"/>
        </w:rPr>
        <w:t xml:space="preserve">Infrastruktura na terenie </w:t>
      </w:r>
      <w:r w:rsidR="00261199">
        <w:rPr>
          <w:rFonts w:cstheme="majorHAnsi"/>
        </w:rPr>
        <w:t xml:space="preserve">Gminy </w:t>
      </w:r>
      <w:r w:rsidR="001D42A2">
        <w:rPr>
          <w:rFonts w:cstheme="majorHAnsi"/>
        </w:rPr>
        <w:t>Olszanka</w:t>
      </w:r>
      <w:bookmarkEnd w:id="840"/>
    </w:p>
    <w:p w14:paraId="1CF1F432" w14:textId="6CACCBF1" w:rsidR="00B5782D" w:rsidRPr="004B4852" w:rsidRDefault="00B5782D" w:rsidP="00B5782D">
      <w:pPr>
        <w:rPr>
          <w:rFonts w:asciiTheme="majorHAnsi" w:eastAsia="Times New Roman" w:hAnsiTheme="majorHAnsi" w:cstheme="majorHAnsi"/>
          <w:lang w:eastAsia="pl-PL"/>
        </w:rPr>
      </w:pPr>
      <w:r w:rsidRPr="004B4852">
        <w:rPr>
          <w:rFonts w:asciiTheme="majorHAnsi" w:eastAsia="Times New Roman" w:hAnsiTheme="majorHAnsi" w:cstheme="majorHAnsi"/>
          <w:lang w:eastAsia="pl-PL"/>
        </w:rPr>
        <w:t xml:space="preserve">Zgodnie z </w:t>
      </w:r>
      <w:r w:rsidR="002B0C60">
        <w:rPr>
          <w:rFonts w:asciiTheme="majorHAnsi" w:eastAsia="Times New Roman" w:hAnsiTheme="majorHAnsi" w:cstheme="majorHAnsi"/>
          <w:lang w:eastAsia="pl-PL"/>
        </w:rPr>
        <w:t xml:space="preserve">art. 32 ust. 1 </w:t>
      </w:r>
      <w:r w:rsidRPr="004B4852">
        <w:rPr>
          <w:rFonts w:asciiTheme="majorHAnsi" w:eastAsia="Times New Roman" w:hAnsiTheme="majorHAnsi" w:cstheme="majorHAnsi"/>
          <w:lang w:eastAsia="pl-PL"/>
        </w:rPr>
        <w:t>ustaw</w:t>
      </w:r>
      <w:r w:rsidR="002B0C60">
        <w:rPr>
          <w:rFonts w:asciiTheme="majorHAnsi" w:eastAsia="Times New Roman" w:hAnsiTheme="majorHAnsi" w:cstheme="majorHAnsi"/>
          <w:lang w:eastAsia="pl-PL"/>
        </w:rPr>
        <w:t>y</w:t>
      </w:r>
      <w:r w:rsidRPr="004B4852">
        <w:rPr>
          <w:rFonts w:asciiTheme="majorHAnsi" w:eastAsia="Times New Roman" w:hAnsiTheme="majorHAnsi" w:cstheme="majorHAnsi"/>
          <w:lang w:eastAsia="pl-PL"/>
        </w:rPr>
        <w:t xml:space="preserve"> </w:t>
      </w:r>
      <w:r w:rsidR="004A08E7" w:rsidRPr="004B4852">
        <w:rPr>
          <w:rFonts w:asciiTheme="majorHAnsi" w:eastAsia="Times New Roman" w:hAnsiTheme="majorHAnsi" w:cstheme="majorHAnsi"/>
          <w:lang w:eastAsia="pl-PL"/>
        </w:rPr>
        <w:t xml:space="preserve">z dnia 11 stycznia 2018 roku o elektromobilności </w:t>
      </w:r>
      <w:r w:rsidR="0076496A">
        <w:rPr>
          <w:rFonts w:asciiTheme="majorHAnsi" w:eastAsia="Times New Roman" w:hAnsiTheme="majorHAnsi" w:cstheme="majorHAnsi"/>
          <w:lang w:eastAsia="pl-PL"/>
        </w:rPr>
        <w:br/>
      </w:r>
      <w:r w:rsidR="004A08E7" w:rsidRPr="004B4852">
        <w:rPr>
          <w:rFonts w:asciiTheme="majorHAnsi" w:eastAsia="Times New Roman" w:hAnsiTheme="majorHAnsi" w:cstheme="majorHAnsi"/>
          <w:lang w:eastAsia="pl-PL"/>
        </w:rPr>
        <w:t>i paliwach alternatywnych</w:t>
      </w:r>
      <w:r w:rsidR="002B0C60">
        <w:rPr>
          <w:rFonts w:asciiTheme="majorHAnsi" w:eastAsia="Times New Roman" w:hAnsiTheme="majorHAnsi" w:cstheme="majorHAnsi"/>
          <w:lang w:eastAsia="pl-PL"/>
        </w:rPr>
        <w:t>,</w:t>
      </w:r>
      <w:r w:rsidR="004A08E7" w:rsidRPr="004B4852">
        <w:rPr>
          <w:rFonts w:asciiTheme="majorHAnsi" w:eastAsia="Times New Roman" w:hAnsiTheme="majorHAnsi" w:cstheme="majorHAnsi"/>
          <w:lang w:eastAsia="pl-PL"/>
        </w:rPr>
        <w:t xml:space="preserve"> </w:t>
      </w:r>
      <w:r w:rsidRPr="004B4852">
        <w:rPr>
          <w:rFonts w:asciiTheme="majorHAnsi" w:eastAsia="Times New Roman" w:hAnsiTheme="majorHAnsi" w:cstheme="majorHAnsi"/>
          <w:lang w:eastAsia="pl-PL"/>
        </w:rPr>
        <w:t>Generalny Dyrektor Dróg Krajowych i Autostrad opracowuje plan lokalizacji ogólnodostępnych stacji ładowania oraz stacji gazu ziemnego wzdłuż pozostających w jego zarządzie dróg sieci bazowej TEN-T, na okres nie krótszy</w:t>
      </w:r>
      <w:r w:rsidR="003836F5" w:rsidRPr="004B4852">
        <w:rPr>
          <w:rFonts w:asciiTheme="majorHAnsi" w:eastAsia="Times New Roman" w:hAnsiTheme="majorHAnsi" w:cstheme="majorHAnsi"/>
          <w:lang w:eastAsia="pl-PL"/>
        </w:rPr>
        <w:t xml:space="preserve"> </w:t>
      </w:r>
      <w:r w:rsidRPr="004B4852">
        <w:rPr>
          <w:rFonts w:asciiTheme="majorHAnsi" w:eastAsia="Times New Roman" w:hAnsiTheme="majorHAnsi" w:cstheme="majorHAnsi"/>
          <w:lang w:eastAsia="pl-PL"/>
        </w:rPr>
        <w:t>niż</w:t>
      </w:r>
      <w:r w:rsidR="00502805">
        <w:rPr>
          <w:rFonts w:asciiTheme="majorHAnsi" w:eastAsia="Times New Roman" w:hAnsiTheme="majorHAnsi" w:cstheme="majorHAnsi"/>
          <w:lang w:eastAsia="pl-PL"/>
        </w:rPr>
        <w:t xml:space="preserve"> </w:t>
      </w:r>
      <w:r w:rsidRPr="004B4852">
        <w:rPr>
          <w:rFonts w:asciiTheme="majorHAnsi" w:eastAsia="Times New Roman" w:hAnsiTheme="majorHAnsi" w:cstheme="majorHAnsi"/>
          <w:lang w:eastAsia="pl-PL"/>
        </w:rPr>
        <w:t>5</w:t>
      </w:r>
      <w:r w:rsidR="00502805">
        <w:rPr>
          <w:rFonts w:asciiTheme="majorHAnsi" w:eastAsia="Times New Roman" w:hAnsiTheme="majorHAnsi" w:cstheme="majorHAnsi"/>
          <w:lang w:eastAsia="pl-PL"/>
        </w:rPr>
        <w:t xml:space="preserve"> </w:t>
      </w:r>
      <w:r w:rsidRPr="004B4852">
        <w:rPr>
          <w:rFonts w:asciiTheme="majorHAnsi" w:eastAsia="Times New Roman" w:hAnsiTheme="majorHAnsi" w:cstheme="majorHAnsi"/>
          <w:lang w:eastAsia="pl-PL"/>
        </w:rPr>
        <w:t>lat.</w:t>
      </w:r>
      <w:r w:rsidR="007A09CD" w:rsidRPr="004B4852">
        <w:rPr>
          <w:rFonts w:asciiTheme="majorHAnsi" w:eastAsia="Times New Roman" w:hAnsiTheme="majorHAnsi" w:cstheme="majorHAnsi"/>
          <w:lang w:eastAsia="pl-PL"/>
        </w:rPr>
        <w:t xml:space="preserve"> </w:t>
      </w:r>
      <w:r w:rsidRPr="004B4852">
        <w:rPr>
          <w:rFonts w:asciiTheme="majorHAnsi" w:eastAsia="Times New Roman" w:hAnsiTheme="majorHAnsi" w:cstheme="majorHAnsi"/>
          <w:lang w:eastAsia="pl-PL"/>
        </w:rPr>
        <w:t>Mapę lokalizacji tych stacji na terenie Polski przedstawia rysunek poniżej.</w:t>
      </w:r>
    </w:p>
    <w:p w14:paraId="4E45BCAF" w14:textId="7B51DCAE" w:rsidR="007369FB" w:rsidRDefault="007369FB" w:rsidP="007369FB">
      <w:pPr>
        <w:pStyle w:val="Bezodstpw"/>
        <w:rPr>
          <w:b/>
          <w:i/>
        </w:rPr>
      </w:pPr>
      <w:r w:rsidRPr="004B4852">
        <w:rPr>
          <w:noProof/>
          <w:lang w:eastAsia="pl-PL"/>
        </w:rPr>
        <w:drawing>
          <wp:inline distT="0" distB="0" distL="0" distR="0" wp14:anchorId="0E8BFA2C" wp14:editId="2B09204F">
            <wp:extent cx="5324405" cy="4497070"/>
            <wp:effectExtent l="0" t="0" r="0" b="0"/>
            <wp:docPr id="126" name="Obraz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331917" cy="4503415"/>
                    </a:xfrm>
                    <a:prstGeom prst="rect">
                      <a:avLst/>
                    </a:prstGeom>
                  </pic:spPr>
                </pic:pic>
              </a:graphicData>
            </a:graphic>
          </wp:inline>
        </w:drawing>
      </w:r>
    </w:p>
    <w:p w14:paraId="1695CED8" w14:textId="444E9C1F" w:rsidR="00660DE7" w:rsidRPr="00660DE7" w:rsidRDefault="00660DE7" w:rsidP="00660DE7">
      <w:pPr>
        <w:pStyle w:val="Legenda"/>
        <w:rPr>
          <w:b/>
          <w:bCs w:val="0"/>
          <w:color w:val="auto"/>
          <w:sz w:val="18"/>
        </w:rPr>
      </w:pPr>
      <w:bookmarkStart w:id="841" w:name="_Toc225790384"/>
      <w:r w:rsidRPr="00660DE7">
        <w:rPr>
          <w:b/>
          <w:bCs w:val="0"/>
          <w:color w:val="auto"/>
          <w:sz w:val="18"/>
        </w:rPr>
        <w:t xml:space="preserve">Rysunek </w:t>
      </w:r>
      <w:r w:rsidRPr="00660DE7">
        <w:rPr>
          <w:b/>
          <w:bCs w:val="0"/>
          <w:color w:val="auto"/>
          <w:sz w:val="18"/>
        </w:rPr>
        <w:fldChar w:fldCharType="begin"/>
      </w:r>
      <w:r w:rsidRPr="00660DE7">
        <w:rPr>
          <w:b/>
          <w:bCs w:val="0"/>
          <w:color w:val="auto"/>
          <w:sz w:val="18"/>
        </w:rPr>
        <w:instrText xml:space="preserve"> SEQ Rysunek \* ARABIC </w:instrText>
      </w:r>
      <w:r w:rsidRPr="00660DE7">
        <w:rPr>
          <w:b/>
          <w:bCs w:val="0"/>
          <w:color w:val="auto"/>
          <w:sz w:val="18"/>
        </w:rPr>
        <w:fldChar w:fldCharType="separate"/>
      </w:r>
      <w:r w:rsidR="003E776B">
        <w:rPr>
          <w:b/>
          <w:bCs w:val="0"/>
          <w:noProof/>
          <w:color w:val="auto"/>
          <w:sz w:val="18"/>
        </w:rPr>
        <w:t>25</w:t>
      </w:r>
      <w:r w:rsidRPr="00660DE7">
        <w:rPr>
          <w:b/>
          <w:bCs w:val="0"/>
          <w:noProof/>
          <w:color w:val="auto"/>
          <w:sz w:val="18"/>
        </w:rPr>
        <w:fldChar w:fldCharType="end"/>
      </w:r>
      <w:r w:rsidRPr="00660DE7">
        <w:rPr>
          <w:b/>
          <w:bCs w:val="0"/>
          <w:color w:val="auto"/>
          <w:sz w:val="18"/>
        </w:rPr>
        <w:t xml:space="preserve"> Mapa lokalizacji stacji ładowania, stacji gazu ziemnego oraz punktów tankowania wodoru na Miejscach Obsługi Podróżnych na sieci bazowej TEN-T</w:t>
      </w:r>
      <w:bookmarkEnd w:id="841"/>
    </w:p>
    <w:p w14:paraId="5F88ECAA" w14:textId="182944A1" w:rsidR="00B5782D" w:rsidRPr="00660DE7" w:rsidRDefault="00B5782D" w:rsidP="00660DE7">
      <w:pPr>
        <w:pStyle w:val="Legenda"/>
        <w:jc w:val="center"/>
        <w:rPr>
          <w:i/>
          <w:iCs/>
          <w:color w:val="auto"/>
          <w:sz w:val="18"/>
        </w:rPr>
      </w:pPr>
      <w:r w:rsidRPr="00660DE7">
        <w:rPr>
          <w:i/>
          <w:iCs/>
          <w:color w:val="auto"/>
          <w:sz w:val="18"/>
        </w:rPr>
        <w:t xml:space="preserve">Źródło: </w:t>
      </w:r>
      <w:hyperlink r:id="rId60" w:history="1">
        <w:r w:rsidRPr="00660DE7">
          <w:rPr>
            <w:rStyle w:val="Hipercze"/>
            <w:i/>
            <w:iCs/>
            <w:color w:val="auto"/>
            <w:sz w:val="18"/>
            <w:u w:val="none"/>
          </w:rPr>
          <w:t>https://www.gddkia.gov.pl/</w:t>
        </w:r>
      </w:hyperlink>
      <w:r w:rsidR="003836F5" w:rsidRPr="00660DE7">
        <w:rPr>
          <w:i/>
          <w:iCs/>
          <w:color w:val="auto"/>
          <w:sz w:val="18"/>
        </w:rPr>
        <w:t xml:space="preserve"> </w:t>
      </w:r>
      <w:hyperlink r:id="rId61" w:history="1">
        <w:r w:rsidRPr="00660DE7">
          <w:rPr>
            <w:rStyle w:val="Hipercze"/>
            <w:i/>
            <w:iCs/>
            <w:color w:val="auto"/>
            <w:sz w:val="18"/>
            <w:u w:val="none"/>
          </w:rPr>
          <w:t>https://www.gddkia.gov.pl/frontend/web/userfiles/articles/p/plan-lokalizacji-ogolnodostepnyc_30535/_PLAN_pr.xlsx</w:t>
        </w:r>
      </w:hyperlink>
      <w:r w:rsidR="00671E7A" w:rsidRPr="00660DE7">
        <w:rPr>
          <w:rStyle w:val="Hipercze"/>
          <w:i/>
          <w:iCs/>
          <w:color w:val="auto"/>
          <w:sz w:val="18"/>
          <w:u w:val="none"/>
        </w:rPr>
        <w:t xml:space="preserve">, data dostępu: </w:t>
      </w:r>
      <w:r w:rsidR="007369FB" w:rsidRPr="00660DE7">
        <w:rPr>
          <w:rStyle w:val="Hipercze"/>
          <w:i/>
          <w:iCs/>
          <w:color w:val="auto"/>
          <w:sz w:val="18"/>
          <w:u w:val="none"/>
        </w:rPr>
        <w:t>01.03.2020 r.</w:t>
      </w:r>
    </w:p>
    <w:p w14:paraId="6533735A" w14:textId="57EA9742" w:rsidR="00D75783" w:rsidRPr="004B4852" w:rsidRDefault="007A09CD" w:rsidP="00C023E3">
      <w:pPr>
        <w:rPr>
          <w:rFonts w:asciiTheme="majorHAnsi" w:hAnsiTheme="majorHAnsi" w:cstheme="majorHAnsi"/>
        </w:rPr>
      </w:pPr>
      <w:r w:rsidRPr="004B4852">
        <w:rPr>
          <w:rFonts w:asciiTheme="majorHAnsi" w:hAnsiTheme="majorHAnsi" w:cstheme="majorHAnsi"/>
        </w:rPr>
        <w:t xml:space="preserve">Przez </w:t>
      </w:r>
      <w:r w:rsidR="00796026">
        <w:rPr>
          <w:rFonts w:asciiTheme="majorHAnsi" w:hAnsiTheme="majorHAnsi" w:cstheme="majorHAnsi"/>
        </w:rPr>
        <w:t xml:space="preserve">Gminę </w:t>
      </w:r>
      <w:r w:rsidR="001D42A2">
        <w:rPr>
          <w:rFonts w:asciiTheme="majorHAnsi" w:hAnsiTheme="majorHAnsi" w:cstheme="majorHAnsi"/>
        </w:rPr>
        <w:t xml:space="preserve">Olszanka oraz w granicy Gminy </w:t>
      </w:r>
      <w:r w:rsidR="00554107">
        <w:rPr>
          <w:rFonts w:cstheme="majorHAnsi"/>
        </w:rPr>
        <w:t>przebiega</w:t>
      </w:r>
      <w:r w:rsidR="00BE1337">
        <w:rPr>
          <w:rFonts w:cstheme="majorHAnsi"/>
        </w:rPr>
        <w:t xml:space="preserve"> fragment</w:t>
      </w:r>
      <w:r w:rsidR="00554107">
        <w:rPr>
          <w:rFonts w:cstheme="majorHAnsi"/>
        </w:rPr>
        <w:t xml:space="preserve"> </w:t>
      </w:r>
      <w:r w:rsidR="00554107">
        <w:rPr>
          <w:rFonts w:asciiTheme="majorHAnsi" w:hAnsiTheme="majorHAnsi" w:cstheme="majorHAnsi"/>
        </w:rPr>
        <w:t xml:space="preserve">drogi </w:t>
      </w:r>
      <w:r w:rsidR="00D75783" w:rsidRPr="004B4852">
        <w:rPr>
          <w:rFonts w:asciiTheme="majorHAnsi" w:hAnsiTheme="majorHAnsi" w:cstheme="majorHAnsi"/>
        </w:rPr>
        <w:t>należ</w:t>
      </w:r>
      <w:r w:rsidR="00554107">
        <w:rPr>
          <w:rFonts w:asciiTheme="majorHAnsi" w:hAnsiTheme="majorHAnsi" w:cstheme="majorHAnsi"/>
        </w:rPr>
        <w:t>ące</w:t>
      </w:r>
      <w:r w:rsidR="00D75783" w:rsidRPr="004B4852">
        <w:rPr>
          <w:rFonts w:asciiTheme="majorHAnsi" w:hAnsiTheme="majorHAnsi" w:cstheme="majorHAnsi"/>
        </w:rPr>
        <w:t xml:space="preserve"> do </w:t>
      </w:r>
      <w:r w:rsidRPr="004B4852">
        <w:rPr>
          <w:rFonts w:asciiTheme="majorHAnsi" w:hAnsiTheme="majorHAnsi" w:cstheme="majorHAnsi"/>
        </w:rPr>
        <w:t>tras sieci bazowej TEN-T</w:t>
      </w:r>
      <w:r w:rsidR="00BE1337">
        <w:rPr>
          <w:rFonts w:asciiTheme="majorHAnsi" w:hAnsiTheme="majorHAnsi" w:cstheme="majorHAnsi"/>
        </w:rPr>
        <w:t xml:space="preserve"> – E</w:t>
      </w:r>
      <w:r w:rsidR="001D42A2">
        <w:rPr>
          <w:rFonts w:asciiTheme="majorHAnsi" w:hAnsiTheme="majorHAnsi" w:cstheme="majorHAnsi"/>
        </w:rPr>
        <w:t>40</w:t>
      </w:r>
      <w:r w:rsidR="00BE1337">
        <w:rPr>
          <w:rFonts w:asciiTheme="majorHAnsi" w:hAnsiTheme="majorHAnsi" w:cstheme="majorHAnsi"/>
        </w:rPr>
        <w:t xml:space="preserve">, czyli autostrady </w:t>
      </w:r>
      <w:r w:rsidR="001D42A2">
        <w:rPr>
          <w:rFonts w:asciiTheme="majorHAnsi" w:hAnsiTheme="majorHAnsi" w:cstheme="majorHAnsi"/>
        </w:rPr>
        <w:t>A4</w:t>
      </w:r>
      <w:r w:rsidRPr="004B4852">
        <w:rPr>
          <w:rFonts w:asciiTheme="majorHAnsi" w:hAnsiTheme="majorHAnsi" w:cstheme="majorHAnsi"/>
        </w:rPr>
        <w:t>.</w:t>
      </w:r>
      <w:r w:rsidR="00D75783" w:rsidRPr="004B4852">
        <w:rPr>
          <w:rFonts w:asciiTheme="majorHAnsi" w:hAnsiTheme="majorHAnsi" w:cstheme="majorHAnsi"/>
        </w:rPr>
        <w:t xml:space="preserve"> </w:t>
      </w:r>
      <w:r w:rsidR="001D42A2">
        <w:rPr>
          <w:rFonts w:asciiTheme="majorHAnsi" w:hAnsiTheme="majorHAnsi" w:cstheme="majorHAnsi"/>
        </w:rPr>
        <w:t>N</w:t>
      </w:r>
      <w:r w:rsidR="00BE1337">
        <w:rPr>
          <w:rFonts w:asciiTheme="majorHAnsi" w:hAnsiTheme="majorHAnsi" w:cstheme="majorHAnsi"/>
        </w:rPr>
        <w:t xml:space="preserve">a </w:t>
      </w:r>
      <w:r w:rsidR="009D04B3">
        <w:rPr>
          <w:rFonts w:asciiTheme="majorHAnsi" w:hAnsiTheme="majorHAnsi" w:cstheme="majorHAnsi"/>
        </w:rPr>
        <w:t xml:space="preserve">terenie Gminy </w:t>
      </w:r>
      <w:r w:rsidR="001D42A2">
        <w:rPr>
          <w:rFonts w:asciiTheme="majorHAnsi" w:hAnsiTheme="majorHAnsi" w:cstheme="majorHAnsi"/>
        </w:rPr>
        <w:t xml:space="preserve">zlokalizowany jest MOP Jankowice Wielkie </w:t>
      </w:r>
      <w:r w:rsidR="00D75783" w:rsidRPr="004B4852">
        <w:rPr>
          <w:rFonts w:asciiTheme="majorHAnsi" w:hAnsiTheme="majorHAnsi" w:cstheme="majorHAnsi"/>
        </w:rPr>
        <w:t xml:space="preserve">zgodnie z Planem lokalizacji ogólnodostępnych stacji ładowania, stacji gazu ziemnego oraz punktów tankowania wodoru. </w:t>
      </w:r>
    </w:p>
    <w:p w14:paraId="0C1FFEBE" w14:textId="4577151A" w:rsidR="00484161" w:rsidRPr="00BA6167" w:rsidRDefault="00354BEF" w:rsidP="000675E4">
      <w:pPr>
        <w:spacing w:after="0"/>
        <w:rPr>
          <w:rFonts w:asciiTheme="majorHAnsi" w:hAnsiTheme="majorHAnsi" w:cstheme="majorHAnsi"/>
        </w:rPr>
      </w:pPr>
      <w:r w:rsidRPr="004B4852">
        <w:rPr>
          <w:rFonts w:asciiTheme="majorHAnsi" w:hAnsiTheme="majorHAnsi" w:cstheme="majorHAnsi"/>
        </w:rPr>
        <w:lastRenderedPageBreak/>
        <w:t>N</w:t>
      </w:r>
      <w:r w:rsidR="007A09CD" w:rsidRPr="004B4852">
        <w:rPr>
          <w:rFonts w:asciiTheme="majorHAnsi" w:hAnsiTheme="majorHAnsi" w:cstheme="majorHAnsi"/>
        </w:rPr>
        <w:t xml:space="preserve">a terenie </w:t>
      </w:r>
      <w:r w:rsidR="00796026">
        <w:rPr>
          <w:rFonts w:asciiTheme="majorHAnsi" w:hAnsiTheme="majorHAnsi" w:cstheme="majorHAnsi"/>
        </w:rPr>
        <w:t xml:space="preserve">Gminy </w:t>
      </w:r>
      <w:r w:rsidR="001D42A2" w:rsidRPr="001D42A2">
        <w:t>Olszanka</w:t>
      </w:r>
      <w:r w:rsidR="00344234">
        <w:rPr>
          <w:rFonts w:asciiTheme="majorHAnsi" w:hAnsiTheme="majorHAnsi" w:cstheme="majorHAnsi"/>
        </w:rPr>
        <w:t>,</w:t>
      </w:r>
      <w:r w:rsidR="00D75783" w:rsidRPr="004B4852">
        <w:rPr>
          <w:rFonts w:asciiTheme="majorHAnsi" w:hAnsiTheme="majorHAnsi" w:cstheme="majorHAnsi"/>
        </w:rPr>
        <w:t xml:space="preserve"> </w:t>
      </w:r>
      <w:r w:rsidRPr="004B4852">
        <w:rPr>
          <w:rFonts w:asciiTheme="majorHAnsi" w:hAnsiTheme="majorHAnsi" w:cstheme="majorHAnsi"/>
        </w:rPr>
        <w:t xml:space="preserve">według danych </w:t>
      </w:r>
      <w:r w:rsidR="007A09CD" w:rsidRPr="004B4852">
        <w:rPr>
          <w:rFonts w:asciiTheme="majorHAnsi" w:hAnsiTheme="majorHAnsi" w:cstheme="majorHAnsi"/>
        </w:rPr>
        <w:t>portal</w:t>
      </w:r>
      <w:r w:rsidRPr="004B4852">
        <w:rPr>
          <w:rFonts w:asciiTheme="majorHAnsi" w:hAnsiTheme="majorHAnsi" w:cstheme="majorHAnsi"/>
        </w:rPr>
        <w:t>u</w:t>
      </w:r>
      <w:r w:rsidR="007A09CD" w:rsidRPr="004B4852">
        <w:rPr>
          <w:rFonts w:asciiTheme="majorHAnsi" w:hAnsiTheme="majorHAnsi" w:cstheme="majorHAnsi"/>
        </w:rPr>
        <w:t xml:space="preserve"> </w:t>
      </w:r>
      <w:hyperlink r:id="rId62" w:history="1">
        <w:r w:rsidR="007A09CD" w:rsidRPr="004B4852">
          <w:rPr>
            <w:rStyle w:val="Hipercze"/>
            <w:rFonts w:asciiTheme="majorHAnsi" w:hAnsiTheme="majorHAnsi" w:cstheme="majorHAnsi"/>
          </w:rPr>
          <w:t>https://www.plugshare.com/</w:t>
        </w:r>
      </w:hyperlink>
      <w:r w:rsidR="007A09CD" w:rsidRPr="004B4852">
        <w:rPr>
          <w:rFonts w:asciiTheme="majorHAnsi" w:hAnsiTheme="majorHAnsi" w:cstheme="majorHAnsi"/>
        </w:rPr>
        <w:t xml:space="preserve"> </w:t>
      </w:r>
      <w:r w:rsidR="00796026">
        <w:rPr>
          <w:rFonts w:asciiTheme="majorHAnsi" w:hAnsiTheme="majorHAnsi" w:cstheme="majorHAnsi"/>
        </w:rPr>
        <w:t>nie są zlokalizowane ogólnodostępne</w:t>
      </w:r>
      <w:r w:rsidR="00344234">
        <w:rPr>
          <w:rFonts w:asciiTheme="majorHAnsi" w:hAnsiTheme="majorHAnsi" w:cstheme="majorHAnsi"/>
        </w:rPr>
        <w:t xml:space="preserve"> stacje ładowania</w:t>
      </w:r>
      <w:r w:rsidR="001D42A2">
        <w:rPr>
          <w:rFonts w:asciiTheme="majorHAnsi" w:hAnsiTheme="majorHAnsi" w:cstheme="majorHAnsi"/>
        </w:rPr>
        <w:t xml:space="preserve"> (poza stacją przy autostradzie A4)</w:t>
      </w:r>
      <w:r w:rsidR="00344234">
        <w:rPr>
          <w:rFonts w:asciiTheme="majorHAnsi" w:hAnsiTheme="majorHAnsi" w:cstheme="majorHAnsi"/>
        </w:rPr>
        <w:t>.</w:t>
      </w:r>
      <w:r w:rsidR="006E221C">
        <w:rPr>
          <w:rFonts w:asciiTheme="majorHAnsi" w:hAnsiTheme="majorHAnsi" w:cstheme="majorHAnsi"/>
        </w:rPr>
        <w:t xml:space="preserve"> </w:t>
      </w:r>
      <w:r w:rsidR="00796026">
        <w:rPr>
          <w:rFonts w:asciiTheme="majorHAnsi" w:hAnsiTheme="majorHAnsi" w:cstheme="majorHAnsi"/>
        </w:rPr>
        <w:t xml:space="preserve">Najbliższe lokalizacje stacji dostępnych publicznie to </w:t>
      </w:r>
      <w:r w:rsidR="001D42A2">
        <w:rPr>
          <w:rFonts w:asciiTheme="majorHAnsi" w:hAnsiTheme="majorHAnsi" w:cstheme="majorHAnsi"/>
        </w:rPr>
        <w:t>Wierzbnik</w:t>
      </w:r>
      <w:r w:rsidR="00BE1337">
        <w:rPr>
          <w:rFonts w:asciiTheme="majorHAnsi" w:hAnsiTheme="majorHAnsi" w:cstheme="majorHAnsi"/>
        </w:rPr>
        <w:t xml:space="preserve">, </w:t>
      </w:r>
      <w:r w:rsidR="001D42A2">
        <w:rPr>
          <w:rFonts w:asciiTheme="majorHAnsi" w:hAnsiTheme="majorHAnsi" w:cstheme="majorHAnsi"/>
        </w:rPr>
        <w:t>Brzeg, Opole</w:t>
      </w:r>
      <w:r w:rsidR="00796026">
        <w:rPr>
          <w:rFonts w:asciiTheme="majorHAnsi" w:hAnsiTheme="majorHAnsi" w:cstheme="majorHAnsi"/>
        </w:rPr>
        <w:t xml:space="preserve">. </w:t>
      </w:r>
    </w:p>
    <w:p w14:paraId="4757ED46" w14:textId="2E81A410" w:rsidR="00A60257" w:rsidRPr="004B4852" w:rsidRDefault="007A09CD" w:rsidP="00B02B12">
      <w:pPr>
        <w:rPr>
          <w:rFonts w:asciiTheme="majorHAnsi" w:hAnsiTheme="majorHAnsi" w:cstheme="majorHAnsi"/>
        </w:rPr>
      </w:pPr>
      <w:bookmarkStart w:id="842" w:name="_Hlk114826266"/>
      <w:r w:rsidRPr="004B4852">
        <w:rPr>
          <w:rFonts w:asciiTheme="majorHAnsi" w:hAnsiTheme="majorHAnsi" w:cstheme="majorHAnsi"/>
        </w:rPr>
        <w:t xml:space="preserve">Mapę prezentuje rysunek </w:t>
      </w:r>
      <w:r w:rsidR="00BA6167">
        <w:rPr>
          <w:rFonts w:asciiTheme="majorHAnsi" w:hAnsiTheme="majorHAnsi" w:cstheme="majorHAnsi"/>
        </w:rPr>
        <w:t>poniżej</w:t>
      </w:r>
      <w:r w:rsidRPr="004B4852">
        <w:rPr>
          <w:rFonts w:asciiTheme="majorHAnsi" w:hAnsiTheme="majorHAnsi" w:cstheme="majorHAnsi"/>
        </w:rPr>
        <w:t>.</w:t>
      </w:r>
      <w:bookmarkEnd w:id="842"/>
    </w:p>
    <w:p w14:paraId="3067BAB4" w14:textId="77EF0E76" w:rsidR="007369FB" w:rsidRDefault="003A2983" w:rsidP="003710DE">
      <w:pPr>
        <w:pStyle w:val="Legenda"/>
        <w:keepNext/>
      </w:pPr>
      <w:r w:rsidRPr="003A2983">
        <w:rPr>
          <w:noProof/>
        </w:rPr>
        <w:t xml:space="preserve"> </w:t>
      </w:r>
      <w:r w:rsidR="001D42A2" w:rsidRPr="001D42A2">
        <w:rPr>
          <w:noProof/>
        </w:rPr>
        <w:drawing>
          <wp:inline distT="0" distB="0" distL="0" distR="0" wp14:anchorId="290AAC0C" wp14:editId="5A7F2B6F">
            <wp:extent cx="5760720" cy="4213225"/>
            <wp:effectExtent l="0" t="0" r="0" b="0"/>
            <wp:docPr id="25214858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48582" name=""/>
                    <pic:cNvPicPr/>
                  </pic:nvPicPr>
                  <pic:blipFill>
                    <a:blip r:embed="rId63"/>
                    <a:stretch>
                      <a:fillRect/>
                    </a:stretch>
                  </pic:blipFill>
                  <pic:spPr>
                    <a:xfrm>
                      <a:off x="0" y="0"/>
                      <a:ext cx="5760720" cy="4213225"/>
                    </a:xfrm>
                    <a:prstGeom prst="rect">
                      <a:avLst/>
                    </a:prstGeom>
                  </pic:spPr>
                </pic:pic>
              </a:graphicData>
            </a:graphic>
          </wp:inline>
        </w:drawing>
      </w:r>
    </w:p>
    <w:p w14:paraId="006349B3" w14:textId="2327F786" w:rsidR="00586E8B" w:rsidRDefault="00121324" w:rsidP="00121324">
      <w:pPr>
        <w:pStyle w:val="Bezodstpwrodek"/>
        <w:jc w:val="left"/>
      </w:pPr>
      <w:r>
        <w:t>Legenda:</w:t>
      </w:r>
    </w:p>
    <w:p w14:paraId="127D6410" w14:textId="634A3586" w:rsidR="00121324" w:rsidRDefault="00121324" w:rsidP="00121324">
      <w:pPr>
        <w:pStyle w:val="Bezodstpwrodek"/>
        <w:jc w:val="left"/>
      </w:pPr>
      <w:r>
        <w:rPr>
          <w:noProof/>
          <w:lang w:eastAsia="pl-PL"/>
        </w:rPr>
        <w:drawing>
          <wp:inline distT="0" distB="0" distL="0" distR="0" wp14:anchorId="19852EF7" wp14:editId="4C438CBC">
            <wp:extent cx="228226" cy="288000"/>
            <wp:effectExtent l="0" t="0" r="635"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28226" cy="288000"/>
                    </a:xfrm>
                    <a:prstGeom prst="rect">
                      <a:avLst/>
                    </a:prstGeom>
                  </pic:spPr>
                </pic:pic>
              </a:graphicData>
            </a:graphic>
          </wp:inline>
        </w:drawing>
      </w:r>
      <w:r>
        <w:t>,</w:t>
      </w:r>
      <w:r>
        <w:rPr>
          <w:noProof/>
          <w:lang w:eastAsia="pl-PL"/>
        </w:rPr>
        <w:drawing>
          <wp:inline distT="0" distB="0" distL="0" distR="0" wp14:anchorId="24B7634A" wp14:editId="35C06600">
            <wp:extent cx="209719" cy="266400"/>
            <wp:effectExtent l="0" t="0" r="0" b="635"/>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09719" cy="266400"/>
                    </a:xfrm>
                    <a:prstGeom prst="rect">
                      <a:avLst/>
                    </a:prstGeom>
                  </pic:spPr>
                </pic:pic>
              </a:graphicData>
            </a:graphic>
          </wp:inline>
        </w:drawing>
      </w:r>
      <w:r>
        <w:t xml:space="preserve"> - aktywne</w:t>
      </w:r>
    </w:p>
    <w:p w14:paraId="6890E731" w14:textId="432CA319" w:rsidR="00121324" w:rsidRDefault="00121324" w:rsidP="00121324">
      <w:pPr>
        <w:pStyle w:val="Bezodstpwrodek"/>
        <w:jc w:val="left"/>
      </w:pPr>
      <w:r>
        <w:rPr>
          <w:noProof/>
          <w:lang w:eastAsia="pl-PL"/>
        </w:rPr>
        <w:drawing>
          <wp:inline distT="0" distB="0" distL="0" distR="0" wp14:anchorId="34C2693A" wp14:editId="006C7758">
            <wp:extent cx="154286" cy="270000"/>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54286" cy="270000"/>
                    </a:xfrm>
                    <a:prstGeom prst="rect">
                      <a:avLst/>
                    </a:prstGeom>
                  </pic:spPr>
                </pic:pic>
              </a:graphicData>
            </a:graphic>
          </wp:inline>
        </w:drawing>
      </w:r>
      <w:r>
        <w:t xml:space="preserve">, </w:t>
      </w:r>
      <w:r>
        <w:rPr>
          <w:noProof/>
          <w:lang w:eastAsia="pl-PL"/>
        </w:rPr>
        <w:drawing>
          <wp:inline distT="0" distB="0" distL="0" distR="0" wp14:anchorId="195356CA" wp14:editId="329D8769">
            <wp:extent cx="214588" cy="288000"/>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14588" cy="288000"/>
                    </a:xfrm>
                    <a:prstGeom prst="rect">
                      <a:avLst/>
                    </a:prstGeom>
                  </pic:spPr>
                </pic:pic>
              </a:graphicData>
            </a:graphic>
          </wp:inline>
        </w:drawing>
      </w:r>
      <w:r>
        <w:t xml:space="preserve">, </w:t>
      </w:r>
      <w:r w:rsidRPr="00121324">
        <w:rPr>
          <w:noProof/>
          <w:lang w:eastAsia="pl-PL"/>
        </w:rPr>
        <w:drawing>
          <wp:inline distT="0" distB="0" distL="0" distR="0" wp14:anchorId="71F46554" wp14:editId="6DFCA94D">
            <wp:extent cx="209107" cy="280800"/>
            <wp:effectExtent l="0" t="0" r="635" b="508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09107" cy="280800"/>
                    </a:xfrm>
                    <a:prstGeom prst="rect">
                      <a:avLst/>
                    </a:prstGeom>
                  </pic:spPr>
                </pic:pic>
              </a:graphicData>
            </a:graphic>
          </wp:inline>
        </w:drawing>
      </w:r>
      <w:r>
        <w:t xml:space="preserve"> wyłączone z użytku</w:t>
      </w:r>
    </w:p>
    <w:p w14:paraId="52B26781" w14:textId="2E132F46" w:rsidR="00660DE7" w:rsidRPr="00660DE7" w:rsidRDefault="00660DE7" w:rsidP="00660DE7">
      <w:pPr>
        <w:pStyle w:val="Legenda"/>
        <w:rPr>
          <w:b/>
          <w:bCs w:val="0"/>
          <w:color w:val="auto"/>
          <w:sz w:val="18"/>
        </w:rPr>
      </w:pPr>
      <w:bookmarkStart w:id="843" w:name="_Toc225790385"/>
      <w:r w:rsidRPr="00660DE7">
        <w:rPr>
          <w:b/>
          <w:bCs w:val="0"/>
          <w:color w:val="auto"/>
          <w:sz w:val="18"/>
        </w:rPr>
        <w:t xml:space="preserve">Rysunek </w:t>
      </w:r>
      <w:r w:rsidRPr="00660DE7">
        <w:rPr>
          <w:b/>
          <w:bCs w:val="0"/>
          <w:color w:val="auto"/>
          <w:sz w:val="18"/>
        </w:rPr>
        <w:fldChar w:fldCharType="begin"/>
      </w:r>
      <w:r w:rsidRPr="00660DE7">
        <w:rPr>
          <w:b/>
          <w:bCs w:val="0"/>
          <w:color w:val="auto"/>
          <w:sz w:val="18"/>
        </w:rPr>
        <w:instrText xml:space="preserve"> SEQ Rysunek \* ARABIC </w:instrText>
      </w:r>
      <w:r w:rsidRPr="00660DE7">
        <w:rPr>
          <w:b/>
          <w:bCs w:val="0"/>
          <w:color w:val="auto"/>
          <w:sz w:val="18"/>
        </w:rPr>
        <w:fldChar w:fldCharType="separate"/>
      </w:r>
      <w:r w:rsidR="003E776B">
        <w:rPr>
          <w:b/>
          <w:bCs w:val="0"/>
          <w:noProof/>
          <w:color w:val="auto"/>
          <w:sz w:val="18"/>
        </w:rPr>
        <w:t>26</w:t>
      </w:r>
      <w:r w:rsidRPr="00660DE7">
        <w:rPr>
          <w:b/>
          <w:bCs w:val="0"/>
          <w:noProof/>
          <w:color w:val="auto"/>
          <w:sz w:val="18"/>
        </w:rPr>
        <w:fldChar w:fldCharType="end"/>
      </w:r>
      <w:r w:rsidRPr="00660DE7">
        <w:rPr>
          <w:b/>
          <w:bCs w:val="0"/>
          <w:color w:val="auto"/>
          <w:sz w:val="18"/>
        </w:rPr>
        <w:t xml:space="preserve"> Mapa stacji ładowania w pobliżu Gminy </w:t>
      </w:r>
      <w:r w:rsidR="001D42A2">
        <w:rPr>
          <w:b/>
          <w:bCs w:val="0"/>
          <w:color w:val="auto"/>
          <w:sz w:val="18"/>
        </w:rPr>
        <w:t>Olszanka</w:t>
      </w:r>
      <w:bookmarkEnd w:id="843"/>
    </w:p>
    <w:p w14:paraId="0A7649AB" w14:textId="12DEC17B" w:rsidR="008A53BC" w:rsidRPr="00660DE7" w:rsidRDefault="007A09CD" w:rsidP="00660DE7">
      <w:pPr>
        <w:pStyle w:val="Legenda"/>
        <w:jc w:val="center"/>
        <w:rPr>
          <w:rFonts w:asciiTheme="majorHAnsi" w:eastAsiaTheme="majorEastAsia" w:hAnsiTheme="majorHAnsi" w:cstheme="majorHAnsi"/>
          <w:b/>
          <w:bCs w:val="0"/>
          <w:i/>
          <w:iCs/>
          <w:sz w:val="18"/>
        </w:rPr>
      </w:pPr>
      <w:r w:rsidRPr="00660DE7">
        <w:rPr>
          <w:i/>
          <w:iCs/>
          <w:color w:val="auto"/>
          <w:sz w:val="18"/>
        </w:rPr>
        <w:t xml:space="preserve">Źródło: </w:t>
      </w:r>
      <w:hyperlink r:id="rId69" w:history="1">
        <w:r w:rsidR="007369FB" w:rsidRPr="00660DE7">
          <w:rPr>
            <w:rStyle w:val="Hipercze"/>
            <w:i/>
            <w:iCs/>
            <w:color w:val="auto"/>
            <w:sz w:val="18"/>
            <w:u w:val="none"/>
          </w:rPr>
          <w:t>https://www.plugshare.com/</w:t>
        </w:r>
      </w:hyperlink>
      <w:r w:rsidR="007369FB" w:rsidRPr="00660DE7">
        <w:rPr>
          <w:i/>
          <w:iCs/>
          <w:color w:val="auto"/>
          <w:sz w:val="18"/>
        </w:rPr>
        <w:t xml:space="preserve">, data dostępu: </w:t>
      </w:r>
      <w:r w:rsidR="001D42A2">
        <w:rPr>
          <w:i/>
          <w:iCs/>
          <w:color w:val="auto"/>
          <w:sz w:val="18"/>
        </w:rPr>
        <w:t>30</w:t>
      </w:r>
      <w:r w:rsidR="007369FB" w:rsidRPr="00660DE7">
        <w:rPr>
          <w:i/>
          <w:iCs/>
          <w:color w:val="auto"/>
          <w:sz w:val="18"/>
        </w:rPr>
        <w:t>.</w:t>
      </w:r>
      <w:r w:rsidR="001D42A2">
        <w:rPr>
          <w:i/>
          <w:iCs/>
          <w:color w:val="auto"/>
          <w:sz w:val="18"/>
        </w:rPr>
        <w:t>03</w:t>
      </w:r>
      <w:r w:rsidR="007369FB" w:rsidRPr="00660DE7">
        <w:rPr>
          <w:i/>
          <w:iCs/>
          <w:color w:val="auto"/>
          <w:sz w:val="18"/>
        </w:rPr>
        <w:t>.</w:t>
      </w:r>
      <w:r w:rsidR="001D42A2">
        <w:rPr>
          <w:i/>
          <w:iCs/>
          <w:color w:val="auto"/>
          <w:sz w:val="18"/>
        </w:rPr>
        <w:t xml:space="preserve">2026 </w:t>
      </w:r>
      <w:r w:rsidR="007369FB" w:rsidRPr="00660DE7">
        <w:rPr>
          <w:i/>
          <w:iCs/>
          <w:color w:val="auto"/>
          <w:sz w:val="18"/>
        </w:rPr>
        <w:t xml:space="preserve">r. </w:t>
      </w:r>
      <w:r w:rsidR="008A53BC" w:rsidRPr="00660DE7">
        <w:rPr>
          <w:rFonts w:asciiTheme="majorHAnsi" w:hAnsiTheme="majorHAnsi" w:cstheme="majorHAnsi"/>
          <w:i/>
          <w:iCs/>
          <w:sz w:val="18"/>
        </w:rPr>
        <w:br w:type="page"/>
      </w:r>
    </w:p>
    <w:p w14:paraId="76F4DD9D" w14:textId="30EC3BBA" w:rsidR="00EB2B6A" w:rsidRPr="004B4852" w:rsidRDefault="00EB2B6A" w:rsidP="00EB2B6A">
      <w:pPr>
        <w:pStyle w:val="Nagwek1"/>
        <w:rPr>
          <w:rFonts w:cstheme="majorHAnsi"/>
        </w:rPr>
      </w:pPr>
      <w:bookmarkStart w:id="844" w:name="_Toc226033205"/>
      <w:r w:rsidRPr="004B4852">
        <w:rPr>
          <w:rFonts w:cstheme="majorHAnsi"/>
        </w:rPr>
        <w:lastRenderedPageBreak/>
        <w:t>KIERUNKI ROZWOJU</w:t>
      </w:r>
      <w:bookmarkEnd w:id="690"/>
      <w:bookmarkEnd w:id="698"/>
      <w:r w:rsidR="00B0049A" w:rsidRPr="004B4852">
        <w:rPr>
          <w:rFonts w:cstheme="majorHAnsi"/>
        </w:rPr>
        <w:t xml:space="preserve"> I INWESTYCJE</w:t>
      </w:r>
      <w:bookmarkEnd w:id="837"/>
      <w:bookmarkEnd w:id="838"/>
      <w:bookmarkEnd w:id="844"/>
    </w:p>
    <w:p w14:paraId="2AE6CE97" w14:textId="53D21DF1" w:rsidR="00EB2B6A" w:rsidRPr="004B4852" w:rsidRDefault="00EB2B6A" w:rsidP="00CB013C">
      <w:pPr>
        <w:pStyle w:val="Nagwek2"/>
        <w:ind w:left="709" w:hanging="709"/>
        <w:rPr>
          <w:rFonts w:cstheme="majorHAnsi"/>
        </w:rPr>
      </w:pPr>
      <w:bookmarkStart w:id="845" w:name="_Toc418518897"/>
      <w:bookmarkStart w:id="846" w:name="_Toc423349861"/>
      <w:bookmarkStart w:id="847" w:name="_Toc424730085"/>
      <w:bookmarkStart w:id="848" w:name="_Toc435104467"/>
      <w:bookmarkStart w:id="849" w:name="_Toc437192759"/>
      <w:bookmarkStart w:id="850" w:name="_Toc444160582"/>
      <w:bookmarkStart w:id="851" w:name="_Toc467689422"/>
      <w:bookmarkStart w:id="852" w:name="_Toc484420706"/>
      <w:bookmarkStart w:id="853" w:name="_Toc484420801"/>
      <w:bookmarkStart w:id="854" w:name="_Toc497929712"/>
      <w:bookmarkStart w:id="855" w:name="_Toc497992683"/>
      <w:bookmarkStart w:id="856" w:name="_Toc226033206"/>
      <w:r w:rsidRPr="004B4852">
        <w:rPr>
          <w:rFonts w:cstheme="majorHAnsi"/>
        </w:rPr>
        <w:t>System gazowniczy</w:t>
      </w:r>
      <w:bookmarkEnd w:id="845"/>
      <w:bookmarkEnd w:id="846"/>
      <w:bookmarkEnd w:id="847"/>
      <w:bookmarkEnd w:id="848"/>
      <w:bookmarkEnd w:id="849"/>
      <w:bookmarkEnd w:id="850"/>
      <w:bookmarkEnd w:id="851"/>
      <w:bookmarkEnd w:id="852"/>
      <w:bookmarkEnd w:id="853"/>
      <w:bookmarkEnd w:id="854"/>
      <w:bookmarkEnd w:id="855"/>
      <w:bookmarkEnd w:id="856"/>
    </w:p>
    <w:p w14:paraId="479D8A28" w14:textId="5B251735" w:rsidR="0094192E" w:rsidRDefault="0094192E" w:rsidP="00682CA6">
      <w:pPr>
        <w:pStyle w:val="Nagwek3"/>
        <w:rPr>
          <w:rFonts w:cstheme="majorHAnsi"/>
        </w:rPr>
      </w:pPr>
      <w:bookmarkStart w:id="857" w:name="_Toc226033207"/>
      <w:r w:rsidRPr="004B4852">
        <w:rPr>
          <w:rFonts w:cstheme="majorHAnsi"/>
        </w:rPr>
        <w:t>Sieć przesyłowa</w:t>
      </w:r>
      <w:bookmarkEnd w:id="857"/>
    </w:p>
    <w:p w14:paraId="3698133A" w14:textId="77777777" w:rsidR="00F1661F" w:rsidRDefault="00F1661F" w:rsidP="00F1661F">
      <w:r>
        <w:t>Istniejąca infrastruktura gazowa wysokiego ciśnienia na terenie Gminy Olszanka, mimo że ma charakter wyłącznie przesyłowy, stanowi istotny element potencjału rozwojowego w zakresie transformacji energetycznej. Obecność magistrali gazowych o wysokich parametrach technicznych oraz odgałęzień do stacji gazowych (m.in. w Łosiowie i rejonie Brzegu) tworzy warunki do ewentualnej rozbudowy sieci dystrybucyjnej w przyszłości.</w:t>
      </w:r>
    </w:p>
    <w:p w14:paraId="730F9EC8" w14:textId="77777777" w:rsidR="00F1661F" w:rsidRDefault="00F1661F" w:rsidP="00F1661F">
      <w:r>
        <w:t>W aktualnym stanie brak jest jednak planów inwestycyjnych w zakresie rozwoju sieci przesyłowej na tym obszarze, co oznacza, że kierunki rozwoju gazyfikacji gminy będą uzależnione od działań operatorów systemów dystrybucyjnych oraz realnego zapotrzebowania lokalnego. Niski udział gazu w bilansie energetycznym gminy wskazuje, że obecnie jego znaczenie pozostaje ograniczone.</w:t>
      </w:r>
    </w:p>
    <w:p w14:paraId="1A7A927F" w14:textId="77777777" w:rsidR="00F1661F" w:rsidRDefault="00F1661F" w:rsidP="00F1661F">
      <w:r>
        <w:t>W perspektywie rozwojowej infrastruktura przesyłowa może pełnić funkcję potencjalnego zaplecza dla:</w:t>
      </w:r>
    </w:p>
    <w:p w14:paraId="6B52DDF6" w14:textId="7A2431B1" w:rsidR="00F1661F" w:rsidRDefault="00F1661F" w:rsidP="00F1661F">
      <w:pPr>
        <w:pStyle w:val="Akapitzlist"/>
        <w:numPr>
          <w:ilvl w:val="0"/>
          <w:numId w:val="129"/>
        </w:numPr>
      </w:pPr>
      <w:r>
        <w:t>stopniowej rozbudowy sieci gazowej średniego i niskiego ciśnienia,</w:t>
      </w:r>
    </w:p>
    <w:p w14:paraId="651A1FAD" w14:textId="025F1FFA" w:rsidR="00F1661F" w:rsidRDefault="00F1661F" w:rsidP="00F1661F">
      <w:pPr>
        <w:pStyle w:val="Akapitzlist"/>
        <w:numPr>
          <w:ilvl w:val="0"/>
          <w:numId w:val="129"/>
        </w:numPr>
      </w:pPr>
      <w:r>
        <w:t>dywersyfikacji źródeł energii w sektorze indywidualnym i publicznym,</w:t>
      </w:r>
    </w:p>
    <w:p w14:paraId="363E0CAF" w14:textId="288F9239" w:rsidR="00F1661F" w:rsidRDefault="00F1661F" w:rsidP="00F1661F">
      <w:pPr>
        <w:pStyle w:val="Akapitzlist"/>
        <w:numPr>
          <w:ilvl w:val="0"/>
          <w:numId w:val="129"/>
        </w:numPr>
      </w:pPr>
      <w:r>
        <w:t>zastępowania paliw wysokoemisyjnych (węgiel, olej opałowy) gazem ziemnym jako paliwem przejściowym.</w:t>
      </w:r>
    </w:p>
    <w:p w14:paraId="1F01A3B1" w14:textId="77777777" w:rsidR="00F1661F" w:rsidRDefault="00F1661F" w:rsidP="00F1661F">
      <w:r>
        <w:t>Jednocześnie należy podkreślić, że wiejski charakter gminy, rozproszona zabudowa oraz stosunkowo niska gęstość odbiorców ograniczają opłacalność ekonomiczną szerokiej gazyfikacji. W związku z tym rozwój systemu gazowego – nawet przy dostępności infrastruktury przesyłowej – będzie miał charakter selektywny i skoncentrowany na obszarach o większej koncentracji zabudowy.</w:t>
      </w:r>
    </w:p>
    <w:p w14:paraId="60840491" w14:textId="7601AE24" w:rsidR="00F1661F" w:rsidRPr="00F1661F" w:rsidRDefault="00F1661F" w:rsidP="00F1661F">
      <w:r>
        <w:t xml:space="preserve">Równolegle kierunki rozwoju energetycznego gminy wskazują na rosnące znaczenie rozwiązań zdecentralizowanych, w szczególności odnawialnych źródeł energii i poprawy efektywności energetycznej budynków. W tym kontekście gaz ziemny może pełnić rolę uzupełniającą, jako element przejściowy w procesie odchodzenia od paliw </w:t>
      </w:r>
      <w:r>
        <w:lastRenderedPageBreak/>
        <w:t>stałych, jednak nie będzie dominującym kierunkiem rozwoju systemu zaopatrzenia w energię.</w:t>
      </w:r>
    </w:p>
    <w:p w14:paraId="3BFFB793" w14:textId="406A2E61" w:rsidR="0094192E" w:rsidRPr="004B4852" w:rsidRDefault="0094192E" w:rsidP="00CC1719">
      <w:pPr>
        <w:pStyle w:val="Nagwek3"/>
        <w:rPr>
          <w:rFonts w:cstheme="majorHAnsi"/>
        </w:rPr>
      </w:pPr>
      <w:bookmarkStart w:id="858" w:name="_Toc226033208"/>
      <w:r w:rsidRPr="004B4852">
        <w:rPr>
          <w:rFonts w:cstheme="majorHAnsi"/>
        </w:rPr>
        <w:t xml:space="preserve">Sieć </w:t>
      </w:r>
      <w:r w:rsidR="004167FE" w:rsidRPr="004B4852">
        <w:rPr>
          <w:rFonts w:cstheme="majorHAnsi"/>
        </w:rPr>
        <w:t>dystrybucyjna</w:t>
      </w:r>
      <w:bookmarkEnd w:id="858"/>
    </w:p>
    <w:p w14:paraId="2D3285D7" w14:textId="77777777" w:rsidR="005A6CE8" w:rsidRPr="005A6CE8" w:rsidRDefault="005A6CE8" w:rsidP="005A6CE8">
      <w:pPr>
        <w:rPr>
          <w:rFonts w:asciiTheme="majorHAnsi" w:hAnsiTheme="majorHAnsi" w:cstheme="majorHAnsi"/>
        </w:rPr>
      </w:pPr>
      <w:r w:rsidRPr="005A6CE8">
        <w:rPr>
          <w:rFonts w:asciiTheme="majorHAnsi" w:hAnsiTheme="majorHAnsi" w:cstheme="majorHAnsi"/>
        </w:rPr>
        <w:t>Rozwój systemu gazowego na terenie Gminy Olszanka ma charakter stopniowy i selektywny. W latach 2021–2025 realizowano inwestycje polegające na rozbudowie sieci gazowej wraz z przyłączami, w szczególności na obszarze miejscowości Krzyżowice, co wskazuje na koncentrację działań w lokalizacjach o większym potencjale odbiorczym.</w:t>
      </w:r>
    </w:p>
    <w:p w14:paraId="2E7BD4E4" w14:textId="77777777" w:rsidR="005A6CE8" w:rsidRPr="005A6CE8" w:rsidRDefault="005A6CE8" w:rsidP="005A6CE8">
      <w:pPr>
        <w:rPr>
          <w:rFonts w:asciiTheme="majorHAnsi" w:hAnsiTheme="majorHAnsi" w:cstheme="majorHAnsi"/>
        </w:rPr>
      </w:pPr>
      <w:r w:rsidRPr="005A6CE8">
        <w:rPr>
          <w:rFonts w:asciiTheme="majorHAnsi" w:hAnsiTheme="majorHAnsi" w:cstheme="majorHAnsi"/>
        </w:rPr>
        <w:t>Dalszy rozwój infrastruktury gazowej uzależniony jest od czynników ekonomicznych i technicznych, w szczególności od zainteresowania potencjalnych odbiorców oraz opłacalności realizacji przyłączy. Inwestycje w sieć gazową realizowane są w oparciu o zawierane umowy przyłączeniowe i analizę warunków technicznych, w tym odległości od istniejącej infrastruktury oraz zapotrzebowania na gaz.</w:t>
      </w:r>
    </w:p>
    <w:p w14:paraId="09126204" w14:textId="77777777" w:rsidR="005A6CE8" w:rsidRPr="005A6CE8" w:rsidRDefault="005A6CE8" w:rsidP="005A6CE8">
      <w:pPr>
        <w:rPr>
          <w:rFonts w:asciiTheme="majorHAnsi" w:hAnsiTheme="majorHAnsi" w:cstheme="majorHAnsi"/>
        </w:rPr>
      </w:pPr>
      <w:r w:rsidRPr="005A6CE8">
        <w:rPr>
          <w:rFonts w:asciiTheme="majorHAnsi" w:hAnsiTheme="majorHAnsi" w:cstheme="majorHAnsi"/>
        </w:rPr>
        <w:t>Istotnym elementem jest również bieżąca modernizacja sieci, wynikająca z jej stanu technicznego. Działania te obejmują przeglądy, kontrole oraz odnowy infrastruktury, co ma na celu zapewnienie bezpieczeństwa i ciągłości dostaw.</w:t>
      </w:r>
    </w:p>
    <w:p w14:paraId="4F285901" w14:textId="3A5D8FE1" w:rsidR="006F6B8F" w:rsidRPr="004B4852" w:rsidRDefault="005A6CE8" w:rsidP="005A6CE8">
      <w:pPr>
        <w:rPr>
          <w:rFonts w:asciiTheme="majorHAnsi" w:hAnsiTheme="majorHAnsi" w:cstheme="majorHAnsi"/>
        </w:rPr>
      </w:pPr>
      <w:r w:rsidRPr="005A6CE8">
        <w:rPr>
          <w:rFonts w:asciiTheme="majorHAnsi" w:hAnsiTheme="majorHAnsi" w:cstheme="majorHAnsi"/>
        </w:rPr>
        <w:t>Kierunki rozwoju systemu gazowego pozostają spójne z ogólną transformacją energetyczną, jednak w warunkach Gminy Olszanka gaz ziemny będzie pełnił funkcję uzupełniającą, głównie jako paliwo przejściowe w procesie odchodzenia od paliw stałych. Ze względu na rozproszoną zabudowę i ograniczoną skalę odbiorców, rozwój sieci nie będzie miał charakteru powszechnego, lecz punktowy i dostosowany do lokalnych uwarunkowań.</w:t>
      </w:r>
    </w:p>
    <w:p w14:paraId="5F7711C7" w14:textId="71F19794" w:rsidR="00EB2B6A" w:rsidRPr="004B4852" w:rsidRDefault="00EB2B6A" w:rsidP="004E1795">
      <w:pPr>
        <w:pStyle w:val="Nagwek2"/>
        <w:rPr>
          <w:rFonts w:cstheme="majorHAnsi"/>
        </w:rPr>
      </w:pPr>
      <w:bookmarkStart w:id="859" w:name="_Toc418518898"/>
      <w:bookmarkStart w:id="860" w:name="_Toc423349862"/>
      <w:bookmarkStart w:id="861" w:name="_Toc424730086"/>
      <w:bookmarkStart w:id="862" w:name="_Toc435104468"/>
      <w:bookmarkStart w:id="863" w:name="_Toc437192760"/>
      <w:bookmarkStart w:id="864" w:name="_Toc444160583"/>
      <w:bookmarkStart w:id="865" w:name="_Toc467689425"/>
      <w:bookmarkStart w:id="866" w:name="_Toc484420709"/>
      <w:bookmarkStart w:id="867" w:name="_Toc484420804"/>
      <w:bookmarkStart w:id="868" w:name="_Toc497929713"/>
      <w:bookmarkStart w:id="869" w:name="_Toc497992684"/>
      <w:bookmarkStart w:id="870" w:name="_Toc226033209"/>
      <w:r w:rsidRPr="004B4852">
        <w:rPr>
          <w:rFonts w:cstheme="majorHAnsi"/>
        </w:rPr>
        <w:t>System elektroenergetyczny</w:t>
      </w:r>
      <w:bookmarkEnd w:id="859"/>
      <w:bookmarkEnd w:id="860"/>
      <w:bookmarkEnd w:id="861"/>
      <w:bookmarkEnd w:id="862"/>
      <w:bookmarkEnd w:id="863"/>
      <w:bookmarkEnd w:id="864"/>
      <w:bookmarkEnd w:id="865"/>
      <w:bookmarkEnd w:id="866"/>
      <w:bookmarkEnd w:id="867"/>
      <w:bookmarkEnd w:id="868"/>
      <w:bookmarkEnd w:id="869"/>
      <w:bookmarkEnd w:id="870"/>
    </w:p>
    <w:p w14:paraId="3106254F" w14:textId="77777777" w:rsidR="00C86BFC" w:rsidRPr="004B4852" w:rsidRDefault="00C86BFC" w:rsidP="00C86BFC">
      <w:pPr>
        <w:rPr>
          <w:rFonts w:asciiTheme="majorHAnsi" w:hAnsiTheme="majorHAnsi" w:cstheme="majorHAnsi"/>
        </w:rPr>
      </w:pPr>
      <w:r w:rsidRPr="004B4852">
        <w:rPr>
          <w:rFonts w:asciiTheme="majorHAnsi" w:hAnsiTheme="majorHAnsi" w:cstheme="majorHAnsi"/>
        </w:rPr>
        <w:t>Na analizowanym obszarze inwestycje i kierunki rozwoju systemu elektroenergetycznego są realizowane w ramach potrzeb i powstawania konieczności nowych podłączeń lub dopasowania mocy do zamówień.</w:t>
      </w:r>
    </w:p>
    <w:p w14:paraId="75F1E3C5" w14:textId="225EFA1F" w:rsidR="00A53544" w:rsidRPr="004B4852" w:rsidRDefault="00A53544" w:rsidP="00682CA6">
      <w:pPr>
        <w:pStyle w:val="Nagwek3"/>
        <w:rPr>
          <w:rFonts w:cstheme="majorHAnsi"/>
        </w:rPr>
      </w:pPr>
      <w:bookmarkStart w:id="871" w:name="_Toc497929714"/>
      <w:bookmarkStart w:id="872" w:name="_Toc497992685"/>
      <w:bookmarkStart w:id="873" w:name="_Toc226033210"/>
      <w:r w:rsidRPr="004B4852">
        <w:rPr>
          <w:rFonts w:cstheme="majorHAnsi"/>
        </w:rPr>
        <w:t>Sieć przesyłowa</w:t>
      </w:r>
      <w:bookmarkEnd w:id="871"/>
      <w:bookmarkEnd w:id="872"/>
      <w:bookmarkEnd w:id="873"/>
    </w:p>
    <w:p w14:paraId="13AAE8ED" w14:textId="77777777" w:rsidR="003E776B" w:rsidRDefault="003E776B" w:rsidP="003E776B">
      <w:r>
        <w:t xml:space="preserve">Zgodnie z Planem Rozwoju PSE S.A. na lata 2025–2034, nie przewiduje się realizacji nowych inwestycji przesyłowych na terenie Gminy Olszanka. Oznacza to stabilizację </w:t>
      </w:r>
      <w:r>
        <w:lastRenderedPageBreak/>
        <w:t>istniejącej infrastruktury i brak zmian w jej przebiegu oraz parametrach w najbliższej perspektywie.</w:t>
      </w:r>
    </w:p>
    <w:p w14:paraId="3E68DC17" w14:textId="5E0ED09F" w:rsidR="00C373F9" w:rsidRPr="00697F72" w:rsidRDefault="003E776B" w:rsidP="003E776B">
      <w:r>
        <w:t>Rola sieci przesyłowej w kontekście rozwoju gminy pozostaje pośrednia – zapewnia ona bezpieczeństwo pracy krajowego systemu elektroenergetycznego, natomiast nie stanowi czynnika bezpośrednio determinującego lokalne inwestycje energetyczne.</w:t>
      </w:r>
    </w:p>
    <w:p w14:paraId="3CE6EDB2" w14:textId="22A1B17C" w:rsidR="00A53544" w:rsidRPr="004B4852" w:rsidRDefault="00A53544" w:rsidP="00682CA6">
      <w:pPr>
        <w:pStyle w:val="Nagwek3"/>
        <w:rPr>
          <w:rFonts w:cstheme="majorHAnsi"/>
        </w:rPr>
      </w:pPr>
      <w:bookmarkStart w:id="874" w:name="_Toc497929715"/>
      <w:bookmarkStart w:id="875" w:name="_Toc497992686"/>
      <w:bookmarkStart w:id="876" w:name="_Toc226033211"/>
      <w:r w:rsidRPr="004B4852">
        <w:rPr>
          <w:rFonts w:cstheme="majorHAnsi"/>
        </w:rPr>
        <w:t>Sieć dystrybucyjna</w:t>
      </w:r>
      <w:bookmarkEnd w:id="874"/>
      <w:bookmarkEnd w:id="875"/>
      <w:bookmarkEnd w:id="876"/>
    </w:p>
    <w:p w14:paraId="6612CB23" w14:textId="77777777" w:rsidR="00FA7788" w:rsidRPr="00FA7788" w:rsidRDefault="00FA7788" w:rsidP="00FA7788">
      <w:bookmarkStart w:id="877" w:name="_Toc435104469"/>
      <w:bookmarkStart w:id="878" w:name="_Toc437192761"/>
      <w:bookmarkStart w:id="879" w:name="_Toc444160584"/>
      <w:bookmarkStart w:id="880" w:name="_Toc467689428"/>
      <w:bookmarkStart w:id="881" w:name="_Toc484420712"/>
      <w:bookmarkStart w:id="882" w:name="_Toc484420807"/>
      <w:bookmarkStart w:id="883" w:name="_Toc497929716"/>
      <w:bookmarkStart w:id="884" w:name="_Toc497992687"/>
      <w:r w:rsidRPr="00FA7788">
        <w:t>Rozwój sieci dystrybucyjnej na terenie Gminy Olszanka ma charakter operacyjny i dostosowawczy. TAURON Dystrybucja S.A. nie planuje budowy nowych źródeł energii na tym obszarze, natomiast realizuje inwestycje związane z przyłączaniem nowych odbiorców oraz źródeł odnawialnych .</w:t>
      </w:r>
    </w:p>
    <w:p w14:paraId="1CA57493" w14:textId="77777777" w:rsidR="00FA7788" w:rsidRPr="00FA7788" w:rsidRDefault="00FA7788" w:rsidP="00FA7788">
      <w:r w:rsidRPr="00FA7788">
        <w:t>Do kluczowych kierunków działań należą:</w:t>
      </w:r>
    </w:p>
    <w:p w14:paraId="32C3C053" w14:textId="77777777" w:rsidR="00FA7788" w:rsidRDefault="00FA7788" w:rsidP="00FA7788">
      <w:pPr>
        <w:pStyle w:val="Akapitzlist"/>
        <w:numPr>
          <w:ilvl w:val="0"/>
          <w:numId w:val="130"/>
        </w:numPr>
      </w:pPr>
      <w:r w:rsidRPr="00FA7788">
        <w:t>modernizacja i bieżąca rozbudowa sieci w odpowiedzi na zgłaszane potrzeby,</w:t>
      </w:r>
    </w:p>
    <w:p w14:paraId="447B7004" w14:textId="77777777" w:rsidR="00FA7788" w:rsidRDefault="00FA7788" w:rsidP="00FA7788">
      <w:pPr>
        <w:pStyle w:val="Akapitzlist"/>
        <w:numPr>
          <w:ilvl w:val="0"/>
          <w:numId w:val="130"/>
        </w:numPr>
      </w:pPr>
      <w:r w:rsidRPr="00FA7788">
        <w:t>rozwój infrastruktury przyłączeniowej dla instalacji OZE (np. farmy fotowoltaiczne),</w:t>
      </w:r>
    </w:p>
    <w:p w14:paraId="3769F2EC" w14:textId="5220842C" w:rsidR="00FA7788" w:rsidRPr="00FA7788" w:rsidRDefault="00FA7788" w:rsidP="00FA7788">
      <w:pPr>
        <w:pStyle w:val="Akapitzlist"/>
        <w:numPr>
          <w:ilvl w:val="0"/>
          <w:numId w:val="130"/>
        </w:numPr>
      </w:pPr>
      <w:r w:rsidRPr="00FA7788">
        <w:t>zwiększanie zdolności przyłączeniowych oraz utrzymanie rezerw mocy dla nowych odbiorców .</w:t>
      </w:r>
    </w:p>
    <w:p w14:paraId="6BFD3252" w14:textId="77777777" w:rsidR="00FA7788" w:rsidRPr="00FA7788" w:rsidRDefault="00FA7788" w:rsidP="00FA7788">
      <w:r w:rsidRPr="00FA7788">
        <w:t>Operator wskazuje, że posiada rezerwy umożliwiające dalsze przyłączanie nowych odbiorców oraz rozwój systemu bez zagrożenia dla bezpieczeństwa dostaw. Jednocześnie rozwój sieci uzależniony jest od bieżących potrzeb i zgłoszeń inwestycyjnych, co oznacza brak sztywnego programu rozbudowy obejmującego cały obszar gminy.</w:t>
      </w:r>
    </w:p>
    <w:p w14:paraId="31FBB72B" w14:textId="3936B14C" w:rsidR="003D4DA5" w:rsidRPr="00FA7788" w:rsidRDefault="00FA7788" w:rsidP="00FA7788">
      <w:r w:rsidRPr="00FA7788">
        <w:t>W praktyce oznacza to, że system elektroenergetyczny gminy rozwija się w sposób elastyczny, zapewniając stabilność dostaw oraz możliwość stopniowej integracji odnawialnych źródeł energii.</w:t>
      </w:r>
    </w:p>
    <w:p w14:paraId="068CA5D0" w14:textId="13AC3740" w:rsidR="006E709B" w:rsidRPr="004B4852" w:rsidRDefault="00EB2B6A" w:rsidP="00CB013C">
      <w:pPr>
        <w:pStyle w:val="Nagwek2"/>
        <w:ind w:left="709" w:hanging="709"/>
        <w:rPr>
          <w:rFonts w:cstheme="majorHAnsi"/>
        </w:rPr>
      </w:pPr>
      <w:bookmarkStart w:id="885" w:name="_Toc226033212"/>
      <w:r w:rsidRPr="004B4852">
        <w:rPr>
          <w:rFonts w:cstheme="majorHAnsi"/>
        </w:rPr>
        <w:t>System ciepłowniczy</w:t>
      </w:r>
      <w:bookmarkEnd w:id="877"/>
      <w:bookmarkEnd w:id="878"/>
      <w:bookmarkEnd w:id="879"/>
      <w:bookmarkEnd w:id="880"/>
      <w:bookmarkEnd w:id="881"/>
      <w:bookmarkEnd w:id="882"/>
      <w:bookmarkEnd w:id="883"/>
      <w:bookmarkEnd w:id="884"/>
      <w:bookmarkEnd w:id="885"/>
    </w:p>
    <w:p w14:paraId="0FD3E7FC" w14:textId="6E4D32C3" w:rsidR="00450451" w:rsidRPr="00450451" w:rsidRDefault="00450451" w:rsidP="00450451">
      <w:bookmarkStart w:id="886" w:name="_Toc497929717"/>
      <w:bookmarkStart w:id="887" w:name="_Toc497992688"/>
      <w:bookmarkStart w:id="888" w:name="_Toc484420808"/>
      <w:r w:rsidRPr="00450451">
        <w:t xml:space="preserve">Na terenie Gminy </w:t>
      </w:r>
      <w:r w:rsidR="001D42A2">
        <w:t>Olszanka</w:t>
      </w:r>
      <w:r w:rsidRPr="00450451">
        <w:t xml:space="preserve"> kierunki rozwoju w obszarze energetyki i infrastruktury technicznej koncentrują się na działaniach zmierzających do poprawy efektywności energetycznej, ograniczenia emisji zanieczyszczeń oraz zwiększenia udziału odnawialnych źródeł energii. Szczególny nacisk kładzie się na rozwój instalacji OZE oraz rozbudowę infrastruktury niezbędnej do ich lokalizacji, w tym sieci </w:t>
      </w:r>
      <w:r w:rsidRPr="00450451">
        <w:lastRenderedPageBreak/>
        <w:t>elektroenergetycznych umożliwiających przyłączanie nowych źródeł energii odnawialnej.</w:t>
      </w:r>
    </w:p>
    <w:p w14:paraId="30350628" w14:textId="77777777" w:rsidR="00450451" w:rsidRPr="00450451" w:rsidRDefault="00450451" w:rsidP="00450451">
      <w:r w:rsidRPr="00450451">
        <w:t>Istotnym kierunkiem działań pozostaje również dalsza gazyfikacja gminy, zapewniająca mieszkańcom dostęp do bardziej ekologicznego paliwa, które może stanowić alternatywę dla tradycyjnych, wysokoemisyjnych źródeł ciepła. Rozwój sieci gazowej oraz sukcesywne podłączanie kolejnych miejscowości umożliwi ograniczenie stosowania węgla kamiennego w indywidualnych źródłach grzewczych.</w:t>
      </w:r>
    </w:p>
    <w:p w14:paraId="353BA5E2" w14:textId="77777777" w:rsidR="00450451" w:rsidRPr="00450451" w:rsidRDefault="00450451" w:rsidP="003710DE">
      <w:pPr>
        <w:spacing w:after="0"/>
      </w:pPr>
      <w:r w:rsidRPr="00450451">
        <w:t>Planowane inwestycje powinny uwzględniać zarówno modernizację istniejącej infrastruktury, jak i tworzenie warunków sprzyjających wdrażaniu nowych technologii energetycznych. W szczególności wskazuje się na potrzebę:</w:t>
      </w:r>
    </w:p>
    <w:p w14:paraId="5A3DF41E" w14:textId="77777777" w:rsidR="00450451" w:rsidRPr="00450451" w:rsidRDefault="00450451">
      <w:pPr>
        <w:pStyle w:val="Akapitzlist"/>
        <w:numPr>
          <w:ilvl w:val="0"/>
          <w:numId w:val="71"/>
        </w:numPr>
        <w:spacing w:before="0"/>
      </w:pPr>
      <w:r w:rsidRPr="00450451">
        <w:t>wspierania rozwoju mikroinstalacji fotowoltaicznych, kolektorów słonecznych, pomp ciepła oraz indywidualnych kotłów opalanych biomasą,</w:t>
      </w:r>
    </w:p>
    <w:p w14:paraId="29AA552D" w14:textId="77777777" w:rsidR="00450451" w:rsidRPr="00450451" w:rsidRDefault="00450451">
      <w:pPr>
        <w:pStyle w:val="Akapitzlist"/>
        <w:numPr>
          <w:ilvl w:val="0"/>
          <w:numId w:val="71"/>
        </w:numPr>
      </w:pPr>
      <w:r w:rsidRPr="00450451">
        <w:t>zapewnienia odpowiedniej przepustowości sieci elektroenergetycznych w celu umożliwienia przyłączeń nowych źródeł OZE,</w:t>
      </w:r>
    </w:p>
    <w:p w14:paraId="38F89DE0" w14:textId="77777777" w:rsidR="00450451" w:rsidRPr="00450451" w:rsidRDefault="00450451">
      <w:pPr>
        <w:pStyle w:val="Akapitzlist"/>
        <w:numPr>
          <w:ilvl w:val="0"/>
          <w:numId w:val="71"/>
        </w:numPr>
      </w:pPr>
      <w:r w:rsidRPr="00450451">
        <w:t>eliminacji przestarzałych źródeł opartych na węglu kamiennym,</w:t>
      </w:r>
    </w:p>
    <w:p w14:paraId="453B9E54" w14:textId="77777777" w:rsidR="00450451" w:rsidRPr="00450451" w:rsidRDefault="00450451">
      <w:pPr>
        <w:pStyle w:val="Akapitzlist"/>
        <w:numPr>
          <w:ilvl w:val="0"/>
          <w:numId w:val="71"/>
        </w:numPr>
      </w:pPr>
      <w:r w:rsidRPr="00450451">
        <w:t>rozwoju systemów wykorzystania biomasy lokalnej (słoma, drewno opałowe, zrębki wierzby energetycznej, granulat drzewny),</w:t>
      </w:r>
    </w:p>
    <w:p w14:paraId="7DF115C2" w14:textId="77777777" w:rsidR="00450451" w:rsidRPr="00450451" w:rsidRDefault="00450451">
      <w:pPr>
        <w:pStyle w:val="Akapitzlist"/>
        <w:numPr>
          <w:ilvl w:val="0"/>
          <w:numId w:val="71"/>
        </w:numPr>
      </w:pPr>
      <w:r w:rsidRPr="00450451">
        <w:t>kontynuacji działań związanych z gazyfikacją obszaru gminy.</w:t>
      </w:r>
    </w:p>
    <w:p w14:paraId="2D65D834" w14:textId="4178B0DF" w:rsidR="009C7DA6" w:rsidRDefault="00450451" w:rsidP="00450451">
      <w:pPr>
        <w:rPr>
          <w:rFonts w:asciiTheme="majorHAnsi" w:eastAsiaTheme="majorEastAsia" w:hAnsiTheme="majorHAnsi" w:cstheme="majorHAnsi"/>
          <w:b/>
          <w:bCs/>
          <w:color w:val="4D4D4D" w:themeColor="accent6"/>
          <w:sz w:val="28"/>
          <w:szCs w:val="28"/>
        </w:rPr>
      </w:pPr>
      <w:r w:rsidRPr="00450451">
        <w:t>Przyjęte kierunki rozwoju mają na celu stworzenie zrównoważonego systemu zaopatrzenia w energię, opartego na lokalnych zasobach, przy jednoczesnym zapewnieniu bezpieczeństwa energetycznego mieszkańców oraz dostosowaniu się do wymogów polityki klimatyczno-energetycznej Unii Europejskiej.</w:t>
      </w:r>
      <w:r w:rsidR="009C7DA6">
        <w:rPr>
          <w:rFonts w:cstheme="majorHAnsi"/>
        </w:rPr>
        <w:br w:type="page"/>
      </w:r>
    </w:p>
    <w:p w14:paraId="5828C74E" w14:textId="7F02E706" w:rsidR="00F45132" w:rsidRPr="004B4852" w:rsidRDefault="00F45132" w:rsidP="00CB013C">
      <w:pPr>
        <w:pStyle w:val="Nagwek1"/>
        <w:ind w:left="567" w:hanging="567"/>
        <w:rPr>
          <w:rFonts w:cstheme="majorHAnsi"/>
        </w:rPr>
      </w:pPr>
      <w:bookmarkStart w:id="889" w:name="_Toc226033213"/>
      <w:r w:rsidRPr="004B4852">
        <w:rPr>
          <w:rFonts w:cstheme="majorHAnsi"/>
        </w:rPr>
        <w:lastRenderedPageBreak/>
        <w:t>ANALIZA BEZPIECZEŃSTWA ENERGETYCZNEGO</w:t>
      </w:r>
      <w:bookmarkEnd w:id="886"/>
      <w:bookmarkEnd w:id="887"/>
      <w:bookmarkEnd w:id="889"/>
    </w:p>
    <w:p w14:paraId="2F72D267" w14:textId="77777777" w:rsidR="004E1795" w:rsidRDefault="004E1795" w:rsidP="004E1795">
      <w:pPr>
        <w:pStyle w:val="Nagwek2"/>
        <w:rPr>
          <w:rFonts w:cstheme="majorHAnsi"/>
        </w:rPr>
      </w:pPr>
      <w:bookmarkStart w:id="890" w:name="_Toc497929718"/>
      <w:bookmarkStart w:id="891" w:name="_Toc497992689"/>
      <w:bookmarkStart w:id="892" w:name="_Toc226033214"/>
      <w:r w:rsidRPr="004B4852">
        <w:rPr>
          <w:rFonts w:cstheme="majorHAnsi"/>
        </w:rPr>
        <w:t>Analiza bezpieczeństwa w zakresie systemu elektroenergetycznego</w:t>
      </w:r>
      <w:bookmarkEnd w:id="890"/>
      <w:bookmarkEnd w:id="891"/>
      <w:bookmarkEnd w:id="892"/>
    </w:p>
    <w:p w14:paraId="584B749B" w14:textId="77777777" w:rsidR="00B87713" w:rsidRDefault="00B87713" w:rsidP="00B87713">
      <w:r>
        <w:t>Na terenie Gminy Olszanka system elektroenergetyczny funkcjonuje w oparciu o sieć dystrybucyjną eksploatowaną przez TAURON Dystrybucja S.A. oraz infrastrukturę przesyłową należącą do Polskie Sieci Elektroenergetyczne S.A.. Przez obszar gminy przebiega linia 400 kV o znaczeniu krajowym, która wzmacnia bezpieczeństwo pracy systemu elektroenergetycznego, jednak nie pełni funkcji bezpośredniego zasilania odbiorców lokalnych.</w:t>
      </w:r>
    </w:p>
    <w:p w14:paraId="69D64FA2" w14:textId="77777777" w:rsidR="00B87713" w:rsidRDefault="00B87713" w:rsidP="00B87713">
      <w:r>
        <w:t>Na poziomie dystrybucyjnym prowadzona jest bieżąca eksploatacja, modernizacja oraz rozbudowa sieci średniego i niskiego napięcia wraz z przyłączami. W ocenie operatora systemu dystrybucyjnego istniejąca infrastruktura zapewnia pokrycie aktualnego zapotrzebowania na energię elektryczną, a dostępne rezerwy mocy umożliwiają przyłączanie nowych odbiorców oraz źródeł energii bez zagrożenia dla ciągłości dostaw.</w:t>
      </w:r>
    </w:p>
    <w:p w14:paraId="40453915" w14:textId="77777777" w:rsidR="00B87713" w:rsidRDefault="00B87713" w:rsidP="00B87713">
      <w:r>
        <w:t>Rozwój systemu elektroenergetycznego na terenie gminy ma charakter dostosowawczy i obejmuje przede wszystkim:</w:t>
      </w:r>
    </w:p>
    <w:p w14:paraId="3AABA1D0" w14:textId="44FA05CB" w:rsidR="00B87713" w:rsidRDefault="00B87713" w:rsidP="00B87713">
      <w:pPr>
        <w:pStyle w:val="Akapitzlist"/>
        <w:numPr>
          <w:ilvl w:val="0"/>
          <w:numId w:val="133"/>
        </w:numPr>
      </w:pPr>
      <w:r>
        <w:t>modernizację istniejącej infrastruktury sieciowej,</w:t>
      </w:r>
    </w:p>
    <w:p w14:paraId="656B7177" w14:textId="5DF8D718" w:rsidR="00B87713" w:rsidRDefault="00B87713" w:rsidP="00B87713">
      <w:pPr>
        <w:pStyle w:val="Akapitzlist"/>
        <w:numPr>
          <w:ilvl w:val="0"/>
          <w:numId w:val="133"/>
        </w:numPr>
      </w:pPr>
      <w:r>
        <w:t>rozbudowę sieci w odpowiedzi na zgłaszane potrzeby przyłączeniowe,</w:t>
      </w:r>
    </w:p>
    <w:p w14:paraId="65ECD851" w14:textId="4D568841" w:rsidR="00B87713" w:rsidRDefault="00B87713" w:rsidP="00B87713">
      <w:pPr>
        <w:pStyle w:val="Akapitzlist"/>
        <w:numPr>
          <w:ilvl w:val="0"/>
          <w:numId w:val="133"/>
        </w:numPr>
      </w:pPr>
      <w:r>
        <w:t>przyłączanie nowych odbiorców energii elektrycznej,</w:t>
      </w:r>
    </w:p>
    <w:p w14:paraId="4A337F74" w14:textId="5F01E33A" w:rsidR="00B87713" w:rsidRDefault="00B87713" w:rsidP="00B87713">
      <w:pPr>
        <w:pStyle w:val="Akapitzlist"/>
        <w:numPr>
          <w:ilvl w:val="0"/>
          <w:numId w:val="133"/>
        </w:numPr>
      </w:pPr>
      <w:r>
        <w:t>przyłączanie odnawialnych źródeł energii, w szczególności instalacji fotowoltaicznych.</w:t>
      </w:r>
    </w:p>
    <w:p w14:paraId="7CF31464" w14:textId="77777777" w:rsidR="00B87713" w:rsidRDefault="00B87713" w:rsidP="00B87713">
      <w:r>
        <w:t>Zgodnie z planami operatorów systemów elektroenergetycznych nie przewiduje się realizacji dużych inwestycji infrastrukturalnych ani rozbudowy sieci przesyłowej na terenie gminy w najbliższej perspektywie. Oznacza to, że bezpieczeństwo energetyczne opiera się na istniejącej, stabilnej infrastrukturze oraz jej stopniowej modernizacji.</w:t>
      </w:r>
    </w:p>
    <w:p w14:paraId="1877D166" w14:textId="77777777" w:rsidR="00B87713" w:rsidRDefault="00B87713" w:rsidP="00B87713">
      <w:r>
        <w:t xml:space="preserve">Operator systemu dystrybucyjnego dopuszcza możliwość wystąpienia zwiększonego zapotrzebowania na moc w przypadku realizacji nowych inwestycji. W takich sytuacjach niezbędne jest odpowiednio wczesne zgłaszanie planowanych potrzeb </w:t>
      </w:r>
      <w:r>
        <w:lastRenderedPageBreak/>
        <w:t>przyłączeniowych, co pozwala na dostosowanie parametrów sieci oraz zapewnienie odpowiednich warunków zasilania.</w:t>
      </w:r>
    </w:p>
    <w:p w14:paraId="01659BA7" w14:textId="397AD0E5" w:rsidR="00B87713" w:rsidRPr="00B87713" w:rsidRDefault="00B87713" w:rsidP="00B87713">
      <w:r>
        <w:t>Dla utrzymania wysokiego poziomu bezpieczeństwa energetycznego istotne jest również monitorowanie potencjalnych kierunków rozwoju gospodarczego gminy, w tym planowanych inwestycji oraz ich zapotrzebowania na energię elektryczną. Pozwala to na odpowiednie planowanie rozwoju infrastruktury i minimalizację ryzyka wystąpienia ograniczeń w dostawach energii.</w:t>
      </w:r>
    </w:p>
    <w:p w14:paraId="5005F5FA" w14:textId="5C4A887E" w:rsidR="00AD0AA5" w:rsidRDefault="004E1795" w:rsidP="00AD0AA5">
      <w:pPr>
        <w:pStyle w:val="Nagwek2"/>
        <w:rPr>
          <w:rFonts w:cstheme="majorHAnsi"/>
        </w:rPr>
      </w:pPr>
      <w:bookmarkStart w:id="893" w:name="_Toc497929720"/>
      <w:bookmarkStart w:id="894" w:name="_Toc497992691"/>
      <w:bookmarkStart w:id="895" w:name="_Toc226033215"/>
      <w:r w:rsidRPr="004B4852">
        <w:rPr>
          <w:rFonts w:cstheme="majorHAnsi"/>
        </w:rPr>
        <w:t>Analiza bezpieczeństwa w zakresie systemu ciepłowniczego</w:t>
      </w:r>
      <w:bookmarkEnd w:id="893"/>
      <w:bookmarkEnd w:id="894"/>
      <w:bookmarkEnd w:id="895"/>
    </w:p>
    <w:p w14:paraId="597D6421" w14:textId="77777777" w:rsidR="003954FF" w:rsidRDefault="003954FF" w:rsidP="003954FF">
      <w:r>
        <w:t>Na terenie Gminy Olszanka nie funkcjonuje system ciepłowniczy, a zaopatrzenie w ciepło realizowane jest w całości w oparciu o indywidualne źródła ciepła zlokalizowane w budynkach mieszkalnych oraz obiektach użyteczności publicznej. Struktura systemu wskazuje na dominację rozwiązań opartych na paliwach stałych – spośród 2380 źródeł ciepła aż 1228 stanowią kotły na paliwo stałe, co potwierdza rozproszony i niescentralizowany charakter systemu.</w:t>
      </w:r>
    </w:p>
    <w:p w14:paraId="0696FEFE" w14:textId="77777777" w:rsidR="003954FF" w:rsidRDefault="003954FF" w:rsidP="003954FF">
      <w:r>
        <w:t>Władze gminy nie przewidują budowy systemu ciepłowniczego w najbliższej perspektywie. Wynika to z uwarunkowań przestrzennych, w szczególności rozproszonej zabudowy jednorodzinnej, niewielkiej gęstości zaludnienia oraz braku skupisk odbiorców umożliwiających efektywne funkcjonowanie sieci ciepłowniczej. W tych warunkach rozwiązania indywidualne pozostają bardziej uzasadnione ekonomicznie i technicznie.</w:t>
      </w:r>
    </w:p>
    <w:p w14:paraId="2FE1A26E" w14:textId="77777777" w:rsidR="003954FF" w:rsidRDefault="003954FF" w:rsidP="003954FF">
      <w:r>
        <w:t>Bezpieczeństwo zaopatrzenia w ciepło opiera się na dywersyfikacji indywidualnych źródeł energii – obok paliw stałych funkcjonują również instalacje elektryczne (563), pompy ciepła (137), a w ograniczonym zakresie kotły gazowe i olejowe. Taki model zwiększa odporność systemu na zakłócenia w dostawach pojedynczego nośnika energii, jednak jednocześnie wiąże się z wyzwaniami środowiskowymi oraz zróżnicowanym standardem technicznym źródeł ciepła.</w:t>
      </w:r>
    </w:p>
    <w:p w14:paraId="56BB651B" w14:textId="77777777" w:rsidR="003954FF" w:rsidRDefault="003954FF" w:rsidP="003954FF">
      <w:r>
        <w:t>W związku z powyższym działania gminy koncentrują się na poprawie efektywności energetycznej budynków oraz stopniowej modernizacji indywidualnych systemów grzewczych. Kierunki rozwoju obejmują w szczególności ograniczanie wykorzystania paliw wysokoemisyjnych oraz rozwój rozwiązań niskoemisyjnych i odnawialnych, takich jak pompy ciepła czy instalacje fotowoltaiczne.</w:t>
      </w:r>
    </w:p>
    <w:p w14:paraId="2EBFB76E" w14:textId="410863D2" w:rsidR="003954FF" w:rsidRPr="003954FF" w:rsidRDefault="003954FF" w:rsidP="003954FF">
      <w:r>
        <w:lastRenderedPageBreak/>
        <w:t>W efekcie system zaopatrzenia w ciepło w Gminie Olszanka należy uznać za stabilny w obecnych warunkach, choć wymagający dalszej transformacji w kierunku poprawy efektywności energetycznej i redukcji emisji zanieczyszczeń.</w:t>
      </w:r>
    </w:p>
    <w:p w14:paraId="6D9FA3EC" w14:textId="77777777" w:rsidR="004E1795" w:rsidRDefault="004E1795" w:rsidP="004E1795">
      <w:pPr>
        <w:pStyle w:val="Nagwek2"/>
        <w:rPr>
          <w:rFonts w:cstheme="majorHAnsi"/>
        </w:rPr>
      </w:pPr>
      <w:bookmarkStart w:id="896" w:name="_Toc497929721"/>
      <w:bookmarkStart w:id="897" w:name="_Toc497992692"/>
      <w:bookmarkStart w:id="898" w:name="_Toc226033216"/>
      <w:r w:rsidRPr="004B4852">
        <w:rPr>
          <w:rFonts w:cstheme="majorHAnsi"/>
        </w:rPr>
        <w:t>Analiza bezpieczeństwa w zakresie systemu gazowego</w:t>
      </w:r>
      <w:bookmarkEnd w:id="896"/>
      <w:bookmarkEnd w:id="897"/>
      <w:bookmarkEnd w:id="898"/>
    </w:p>
    <w:p w14:paraId="263E1C1E" w14:textId="77777777" w:rsidR="003954FF" w:rsidRDefault="003954FF" w:rsidP="003954FF">
      <w:r>
        <w:t>Za funkcjonowanie infrastruktury przesyłowej gazu na terenie Gminy Olszanka odpowiada GAZ-SYSTEM S.A., którego sieć wysokiego ciśnienia przebiega przez obszar gminy w ramach krajowego systemu przesyłowego. Infrastruktura ta obejmuje m.in. magistralę relacji Brzeg – Kędzierzyn (DN 1000, MOP 8,4 MPa) oraz odgałęzienia do stacji gazowych (m.in. Łosiów, Brzeg–Pawłów), co wskazuje na jej znaczenie strategiczne w skali ponadlokalnej. Jednocześnie, zgodnie z obowiązującym planem rozwoju na lata 2026–2035, nie przewiduje się realizacji nowych inwestycji przesyłowych na terenie gminy w najbliższej perspektywie.</w:t>
      </w:r>
    </w:p>
    <w:p w14:paraId="450245DB" w14:textId="77777777" w:rsidR="003954FF" w:rsidRDefault="003954FF" w:rsidP="003954FF">
      <w:r>
        <w:t>W zakresie sieci dystrybucyjnej za dostawy gazu odpowiada Polska Spółka Gazownictwa sp. z o.o.. System ten ma charakter ograniczony przestrzennie – długość sieci średniego ciśnienia wynosi ok. 3,7 km (2025 r.), a liczba czynnych przyłączy wzrosła z 14 do 34 w latach 2021–2025. Rozwój infrastruktury odbywa się wyłącznie w sposób punktowy, na podstawie indywidualnych umów przyłączeniowych i uzależniony jest od spełnienia warunków technicznych oraz ekonomicznych. Przykładem takich działań jest rozbudowa sieci wraz z przyłączami w miejscowości Krzyżowice.</w:t>
      </w:r>
    </w:p>
    <w:p w14:paraId="17A933EC" w14:textId="77777777" w:rsidR="003954FF" w:rsidRDefault="003954FF" w:rsidP="003954FF">
      <w:r>
        <w:t>Zapotrzebowanie na gaz ziemny w gminie pozostaje relatywnie niskie, co znajduje odzwierciedlenie zarówno w ograniczonym zasięgu sieci, jak i niewielkiej liczbie odbiorców. W konsekwencji istniejąca infrastruktura dystrybucyjna jest wystarczająca do pokrycia bieżących potrzeb, a brak kompleksowego programu gazyfikacji powoduje, że nie przewiduje się rozwoju sieci w sposób systemowy.</w:t>
      </w:r>
    </w:p>
    <w:p w14:paraId="45F9FDCF" w14:textId="2940BBEA" w:rsidR="003954FF" w:rsidRPr="003954FF" w:rsidRDefault="003954FF" w:rsidP="003954FF">
      <w:r>
        <w:t xml:space="preserve">Bezpieczeństwo dostaw gazu ziemnego należy ocenić jako zapewnione na poziomie systemu krajowego – obecność infrastruktury przesyłowej wysokiego ciśnienia gwarantuje ciągłość transportu paliwa. Na poziomie lokalnym system dystrybucyjny funkcjonuje stabilnie, jednak jego rozwój jest ograniczony i zależny od indywidualnych inicjatyw inwestycyjnych. W praktyce oznacza to, że możliwości zwiększenia liczby </w:t>
      </w:r>
      <w:r>
        <w:lastRenderedPageBreak/>
        <w:t>odbiorców gazu w gminie są dostępne, lecz mają charakter selektywny i nie wynikają z jednolitej strategii rozwoju infrastruktury gazowej.</w:t>
      </w:r>
    </w:p>
    <w:p w14:paraId="68B075ED" w14:textId="476CF776" w:rsidR="00F45132" w:rsidRPr="004B4852" w:rsidRDefault="00F45132" w:rsidP="008346BC">
      <w:pPr>
        <w:rPr>
          <w:rFonts w:asciiTheme="majorHAnsi" w:eastAsiaTheme="majorEastAsia" w:hAnsiTheme="majorHAnsi" w:cstheme="majorHAnsi"/>
          <w:b/>
          <w:bCs/>
          <w:color w:val="4D4D4D" w:themeColor="accent6"/>
          <w:sz w:val="28"/>
          <w:szCs w:val="28"/>
        </w:rPr>
      </w:pPr>
      <w:r w:rsidRPr="004B4852">
        <w:rPr>
          <w:rFonts w:asciiTheme="majorHAnsi" w:hAnsiTheme="majorHAnsi" w:cstheme="majorHAnsi"/>
        </w:rPr>
        <w:br w:type="page"/>
      </w:r>
    </w:p>
    <w:p w14:paraId="54A8FDF5" w14:textId="47724045" w:rsidR="00A362E0" w:rsidRPr="004B4852" w:rsidRDefault="00A362E0" w:rsidP="00AF1F28">
      <w:pPr>
        <w:pStyle w:val="Nagwek1"/>
        <w:ind w:left="567" w:hanging="567"/>
        <w:rPr>
          <w:rFonts w:cstheme="majorHAnsi"/>
        </w:rPr>
      </w:pPr>
      <w:bookmarkStart w:id="899" w:name="_Toc497929724"/>
      <w:bookmarkStart w:id="900" w:name="_Toc497992695"/>
      <w:bookmarkStart w:id="901" w:name="_Toc226033217"/>
      <w:bookmarkStart w:id="902" w:name="_Toc484420812"/>
      <w:bookmarkEnd w:id="888"/>
      <w:r w:rsidRPr="004B4852">
        <w:rPr>
          <w:rFonts w:cstheme="majorHAnsi"/>
        </w:rPr>
        <w:lastRenderedPageBreak/>
        <w:t>PODSUMOWANIE</w:t>
      </w:r>
      <w:bookmarkEnd w:id="899"/>
      <w:bookmarkEnd w:id="900"/>
      <w:bookmarkEnd w:id="901"/>
    </w:p>
    <w:p w14:paraId="2C17C8F9" w14:textId="77777777" w:rsidR="003B75B6" w:rsidRPr="003B75B6" w:rsidRDefault="003B75B6" w:rsidP="003B75B6">
      <w:pPr>
        <w:rPr>
          <w:rFonts w:asciiTheme="majorHAnsi" w:hAnsiTheme="majorHAnsi" w:cstheme="majorHAnsi"/>
        </w:rPr>
      </w:pPr>
      <w:r w:rsidRPr="003B75B6">
        <w:rPr>
          <w:rFonts w:asciiTheme="majorHAnsi" w:hAnsiTheme="majorHAnsi" w:cstheme="majorHAnsi"/>
        </w:rPr>
        <w:t>Założenia do planu zaopatrzenia w ciepło, energię elektryczną i paliwa gazowe dla Gminy Olszanka nie wskazują na występowanie zagrożeń w zakresie funkcjonowania systemów energetycznych. Przeprowadzona analiza potwierdza, że gmina posiada odpowiednie uwarunkowania techniczne do zapewnienia ciągłości dostaw energii elektrycznej i paliw gazowych, przy jednoczesnym braku systemu ciepłowniczego.</w:t>
      </w:r>
    </w:p>
    <w:p w14:paraId="537FC3AD" w14:textId="3BAA6613" w:rsidR="003B75B6" w:rsidRPr="003B75B6" w:rsidRDefault="003B75B6" w:rsidP="003B75B6">
      <w:pPr>
        <w:rPr>
          <w:rFonts w:asciiTheme="majorHAnsi" w:hAnsiTheme="majorHAnsi" w:cstheme="majorHAnsi"/>
        </w:rPr>
      </w:pPr>
      <w:r w:rsidRPr="003B75B6">
        <w:rPr>
          <w:rFonts w:asciiTheme="majorHAnsi" w:hAnsiTheme="majorHAnsi" w:cstheme="majorHAnsi"/>
        </w:rPr>
        <w:t>System elektroenergetyczny oparty jest na sieci dystrybucyjnej eksploatowanej przez TAURON Dystrybucja S.A. oraz infrastrukturze przesyłowej zarządzanej przez Polskie Sieci Elektroenergetyczne S.A.. Przez teren gminy przebiega linia 400 kV o znaczeniu krajowym, natomiast zasilanie odbiorców realizowane jest poprzez sieć SN i nN oraz stację rozdzielczą RS Michałów i rozproszony układ stacji transformatorowych. Stan techniczny infrastruktury oceniany jest jako dobry, a dostępne rezerwy mocy umożliwiają zarówno pokrycie obecnego zapotrzebowania, jak i przyłączanie nowych odbiorców oraz instalacji OZE.</w:t>
      </w:r>
    </w:p>
    <w:p w14:paraId="1C971031" w14:textId="77777777" w:rsidR="003B75B6" w:rsidRPr="003B75B6" w:rsidRDefault="003B75B6" w:rsidP="003B75B6">
      <w:pPr>
        <w:rPr>
          <w:rFonts w:asciiTheme="majorHAnsi" w:hAnsiTheme="majorHAnsi" w:cstheme="majorHAnsi"/>
        </w:rPr>
      </w:pPr>
      <w:r w:rsidRPr="003B75B6">
        <w:rPr>
          <w:rFonts w:asciiTheme="majorHAnsi" w:hAnsiTheme="majorHAnsi" w:cstheme="majorHAnsi"/>
        </w:rPr>
        <w:t>W zakresie gazu ziemnego funkcjonuje sieć dystrybucyjna o ograniczonym zasięgu, eksploatowana przez Polska Spółka Gazownictwa sp. z o.o.. Jej długość wynosi ok. 3,7 km, a liczba przyłączy wzrosła do 34. Brak jest jednak kompleksowego programu gazyfikacji gminy, a rozwój infrastruktury ma charakter punktowy i uzależniony jest od warunków technicznych oraz ekonomicznych. Jednocześnie przez teren gminy przebiega infrastruktura przesyłowa wysokiego ciśnienia eksploatowana przez GAZ-SYSTEM S.A., która ma znaczenie krajowe, lecz nie wpływa bezpośrednio na poziom lokalnej gazyfikacji.</w:t>
      </w:r>
    </w:p>
    <w:p w14:paraId="58C2928B" w14:textId="77777777" w:rsidR="003B75B6" w:rsidRPr="003B75B6" w:rsidRDefault="003B75B6" w:rsidP="003B75B6">
      <w:pPr>
        <w:rPr>
          <w:rFonts w:asciiTheme="majorHAnsi" w:hAnsiTheme="majorHAnsi" w:cstheme="majorHAnsi"/>
        </w:rPr>
      </w:pPr>
      <w:r w:rsidRPr="003B75B6">
        <w:rPr>
          <w:rFonts w:asciiTheme="majorHAnsi" w:hAnsiTheme="majorHAnsi" w:cstheme="majorHAnsi"/>
        </w:rPr>
        <w:t>Zaopatrzenie w ciepło realizowane jest wyłącznie w sposób indywidualny. Na terenie gminy funkcjonuje 2380 źródeł ciepła, z czego 1228 stanowią kotły na paliwo stałe. Uzupełniająco wykorzystywane są instalacje elektryczne (563), pompy ciepła (137) oraz w mniejszym stopniu kotły gazowe i olejowe. Struktura ta odzwierciedla wiejski charakter gminy oraz rozproszoną zabudowę, co wyklucza zasadność budowy systemu ciepłowniczego.</w:t>
      </w:r>
    </w:p>
    <w:p w14:paraId="3DBAEA41" w14:textId="77777777" w:rsidR="003B75B6" w:rsidRPr="003B75B6" w:rsidRDefault="003B75B6" w:rsidP="003B75B6">
      <w:pPr>
        <w:rPr>
          <w:rFonts w:asciiTheme="majorHAnsi" w:hAnsiTheme="majorHAnsi" w:cstheme="majorHAnsi"/>
        </w:rPr>
      </w:pPr>
      <w:r w:rsidRPr="003B75B6">
        <w:rPr>
          <w:rFonts w:asciiTheme="majorHAnsi" w:hAnsiTheme="majorHAnsi" w:cstheme="majorHAnsi"/>
        </w:rPr>
        <w:t xml:space="preserve">Kierunki rozwoju systemu energetycznego gminy koncentrują się na modernizacji indywidualnych źródeł ciepła oraz zwiększaniu udziału odnawialnych źródeł energii. Istotny potencjał występuje w zakresie instalacji fotowoltaicznych i pomp ciepła, co </w:t>
      </w:r>
      <w:r w:rsidRPr="003B75B6">
        <w:rPr>
          <w:rFonts w:asciiTheme="majorHAnsi" w:hAnsiTheme="majorHAnsi" w:cstheme="majorHAnsi"/>
        </w:rPr>
        <w:lastRenderedPageBreak/>
        <w:t>znajduje odzwierciedlenie w realizowanych i planowanych inwestycjach. Działania te będą prowadzić do poprawy efektywności energetycznej, ograniczenia emisji oraz zwiększenia bezpieczeństwa energetycznego.</w:t>
      </w:r>
    </w:p>
    <w:p w14:paraId="3E040B45" w14:textId="142CB447" w:rsidR="00A362E0" w:rsidRPr="004B4852" w:rsidRDefault="003B75B6" w:rsidP="003B75B6">
      <w:pPr>
        <w:rPr>
          <w:rFonts w:asciiTheme="majorHAnsi" w:hAnsiTheme="majorHAnsi" w:cstheme="majorHAnsi"/>
        </w:rPr>
      </w:pPr>
      <w:r w:rsidRPr="003B75B6">
        <w:rPr>
          <w:rFonts w:asciiTheme="majorHAnsi" w:hAnsiTheme="majorHAnsi" w:cstheme="majorHAnsi"/>
        </w:rPr>
        <w:t>Największy efekt w zakresie poprawy bezpieczeństwa energetycznego oraz realizacji celów środowiskowych zapewnia scenariusz aktywny, który zakłada kompleksowe działania modernizacyjne i rozwój odnawialnych źródeł energii. Wdrożenie tego wariantu pozwoli na zwiększenie niezależności energetycznej gminy, poprawę jakości powietrza oraz dostosowanie lokalnej gospodarki energetycznej do wymogów polityki klimatyczno-energetycznej Unii Europejskiej.</w:t>
      </w:r>
      <w:r w:rsidR="00A362E0" w:rsidRPr="004B4852">
        <w:rPr>
          <w:rFonts w:asciiTheme="majorHAnsi" w:hAnsiTheme="majorHAnsi" w:cstheme="majorHAnsi"/>
        </w:rPr>
        <w:br w:type="page"/>
      </w:r>
    </w:p>
    <w:p w14:paraId="3C31365A" w14:textId="5CA20434" w:rsidR="00443BAF" w:rsidRPr="004B4852" w:rsidRDefault="00D639D2" w:rsidP="00AF1F28">
      <w:pPr>
        <w:pStyle w:val="Nagwek1"/>
        <w:ind w:left="709" w:hanging="709"/>
        <w:rPr>
          <w:rFonts w:cstheme="majorHAnsi"/>
        </w:rPr>
      </w:pPr>
      <w:bookmarkStart w:id="903" w:name="_Toc497929725"/>
      <w:bookmarkStart w:id="904" w:name="_Toc497992696"/>
      <w:bookmarkStart w:id="905" w:name="_Toc226033218"/>
      <w:r w:rsidRPr="004B4852">
        <w:rPr>
          <w:rFonts w:cstheme="majorHAnsi"/>
        </w:rPr>
        <w:lastRenderedPageBreak/>
        <w:t>LITERATURA</w:t>
      </w:r>
      <w:bookmarkEnd w:id="902"/>
      <w:bookmarkEnd w:id="903"/>
      <w:bookmarkEnd w:id="904"/>
      <w:bookmarkEnd w:id="905"/>
    </w:p>
    <w:p w14:paraId="46FEDDD5" w14:textId="77777777" w:rsidR="00674957" w:rsidRPr="004B4852" w:rsidRDefault="00674957">
      <w:pPr>
        <w:pStyle w:val="Akapitzlist"/>
        <w:numPr>
          <w:ilvl w:val="0"/>
          <w:numId w:val="2"/>
        </w:numPr>
        <w:spacing w:after="0"/>
        <w:rPr>
          <w:rFonts w:asciiTheme="majorHAnsi" w:hAnsiTheme="majorHAnsi" w:cstheme="majorHAnsi"/>
        </w:rPr>
      </w:pPr>
      <w:r w:rsidRPr="004B4852">
        <w:rPr>
          <w:rFonts w:asciiTheme="majorHAnsi" w:hAnsiTheme="majorHAnsi" w:cstheme="majorHAnsi"/>
        </w:rPr>
        <w:t>Ustawy i i</w:t>
      </w:r>
      <w:r w:rsidR="008F0D55" w:rsidRPr="004B4852">
        <w:rPr>
          <w:rFonts w:asciiTheme="majorHAnsi" w:hAnsiTheme="majorHAnsi" w:cstheme="majorHAnsi"/>
        </w:rPr>
        <w:t>nn</w:t>
      </w:r>
      <w:r w:rsidRPr="004B4852">
        <w:rPr>
          <w:rFonts w:asciiTheme="majorHAnsi" w:hAnsiTheme="majorHAnsi" w:cstheme="majorHAnsi"/>
        </w:rPr>
        <w:t>e akty prawne:</w:t>
      </w:r>
    </w:p>
    <w:p w14:paraId="3A9104A1" w14:textId="6928129C" w:rsidR="00CA4274" w:rsidRPr="004B4852" w:rsidRDefault="00CA4274">
      <w:pPr>
        <w:pStyle w:val="Akapitzlist"/>
        <w:numPr>
          <w:ilvl w:val="1"/>
          <w:numId w:val="2"/>
        </w:numPr>
        <w:spacing w:after="0"/>
        <w:rPr>
          <w:rFonts w:asciiTheme="majorHAnsi" w:hAnsiTheme="majorHAnsi" w:cstheme="majorHAnsi"/>
        </w:rPr>
      </w:pPr>
      <w:bookmarkStart w:id="906" w:name="_Hlk188010036"/>
      <w:r w:rsidRPr="004B4852">
        <w:rPr>
          <w:rFonts w:asciiTheme="majorHAnsi" w:hAnsiTheme="majorHAnsi" w:cstheme="majorHAnsi"/>
        </w:rPr>
        <w:t xml:space="preserve">Rozporządzenie Ministra Środowiska z dnia 16 grudnia 2016 r. </w:t>
      </w:r>
      <w:r w:rsidR="00316322">
        <w:rPr>
          <w:rFonts w:asciiTheme="majorHAnsi" w:hAnsiTheme="majorHAnsi" w:cstheme="majorHAnsi"/>
        </w:rPr>
        <w:br/>
      </w:r>
      <w:r w:rsidRPr="004B4852">
        <w:rPr>
          <w:rFonts w:asciiTheme="majorHAnsi" w:hAnsiTheme="majorHAnsi" w:cstheme="majorHAnsi"/>
        </w:rPr>
        <w:t>w</w:t>
      </w:r>
      <w:r w:rsidR="009C57C6">
        <w:rPr>
          <w:rFonts w:asciiTheme="majorHAnsi" w:hAnsiTheme="majorHAnsi" w:cstheme="majorHAnsi"/>
        </w:rPr>
        <w:t xml:space="preserve"> </w:t>
      </w:r>
      <w:r w:rsidRPr="004B4852">
        <w:rPr>
          <w:rFonts w:asciiTheme="majorHAnsi" w:hAnsiTheme="majorHAnsi" w:cstheme="majorHAnsi"/>
        </w:rPr>
        <w:t>sprawie ochrony gatunkowej zwierząt</w:t>
      </w:r>
      <w:r w:rsidR="006C00D4" w:rsidRPr="004B4852">
        <w:rPr>
          <w:rFonts w:asciiTheme="majorHAnsi" w:hAnsiTheme="majorHAnsi" w:cstheme="majorHAnsi"/>
        </w:rPr>
        <w:t>.</w:t>
      </w:r>
    </w:p>
    <w:bookmarkEnd w:id="906"/>
    <w:p w14:paraId="686B5C91" w14:textId="415EC76F" w:rsidR="00CA4274" w:rsidRPr="004B4852" w:rsidRDefault="00CA4274">
      <w:pPr>
        <w:pStyle w:val="Akapitzlist"/>
        <w:numPr>
          <w:ilvl w:val="1"/>
          <w:numId w:val="2"/>
        </w:numPr>
        <w:spacing w:after="0"/>
        <w:rPr>
          <w:rFonts w:asciiTheme="majorHAnsi" w:hAnsiTheme="majorHAnsi" w:cstheme="majorHAnsi"/>
        </w:rPr>
      </w:pPr>
      <w:r w:rsidRPr="004B4852">
        <w:rPr>
          <w:rFonts w:asciiTheme="majorHAnsi" w:hAnsiTheme="majorHAnsi" w:cstheme="majorHAnsi"/>
        </w:rPr>
        <w:t xml:space="preserve">Ustawa z dnia 10 kwietnia 1997 r. - Prawo energetyczne </w:t>
      </w:r>
    </w:p>
    <w:p w14:paraId="79CB1CD6" w14:textId="6C15C237" w:rsidR="00CA4274" w:rsidRPr="004B4852" w:rsidRDefault="00CA4274">
      <w:pPr>
        <w:pStyle w:val="Akapitzlist"/>
        <w:numPr>
          <w:ilvl w:val="1"/>
          <w:numId w:val="2"/>
        </w:numPr>
        <w:spacing w:after="0"/>
        <w:rPr>
          <w:rFonts w:asciiTheme="majorHAnsi" w:hAnsiTheme="majorHAnsi" w:cstheme="majorHAnsi"/>
        </w:rPr>
      </w:pPr>
      <w:r w:rsidRPr="004B4852">
        <w:rPr>
          <w:rFonts w:asciiTheme="majorHAnsi" w:hAnsiTheme="majorHAnsi" w:cstheme="majorHAnsi"/>
        </w:rPr>
        <w:t>Ustawa z dnia 8 marca 1990 r. o samorządzie gmi</w:t>
      </w:r>
      <w:r w:rsidR="008F0D55" w:rsidRPr="004B4852">
        <w:rPr>
          <w:rFonts w:asciiTheme="majorHAnsi" w:hAnsiTheme="majorHAnsi" w:cstheme="majorHAnsi"/>
        </w:rPr>
        <w:t>nn</w:t>
      </w:r>
      <w:r w:rsidRPr="004B4852">
        <w:rPr>
          <w:rFonts w:asciiTheme="majorHAnsi" w:hAnsiTheme="majorHAnsi" w:cstheme="majorHAnsi"/>
        </w:rPr>
        <w:t xml:space="preserve">ym </w:t>
      </w:r>
    </w:p>
    <w:p w14:paraId="001E28BE" w14:textId="4326A211" w:rsidR="00CA4274" w:rsidRPr="004B4852" w:rsidRDefault="00CA4274">
      <w:pPr>
        <w:pStyle w:val="Akapitzlist"/>
        <w:numPr>
          <w:ilvl w:val="1"/>
          <w:numId w:val="2"/>
        </w:numPr>
        <w:spacing w:after="0"/>
        <w:rPr>
          <w:rFonts w:asciiTheme="majorHAnsi" w:hAnsiTheme="majorHAnsi" w:cstheme="majorHAnsi"/>
        </w:rPr>
      </w:pPr>
      <w:r w:rsidRPr="004B4852">
        <w:rPr>
          <w:rFonts w:asciiTheme="majorHAnsi" w:hAnsiTheme="majorHAnsi" w:cstheme="majorHAnsi"/>
        </w:rPr>
        <w:t>Rozporządzenie Ministra Infrastruktury z dnia 12 kwietnia 2002 r. w</w:t>
      </w:r>
      <w:r w:rsidR="009C57C6">
        <w:rPr>
          <w:rFonts w:asciiTheme="majorHAnsi" w:hAnsiTheme="majorHAnsi" w:cstheme="majorHAnsi"/>
        </w:rPr>
        <w:t xml:space="preserve"> </w:t>
      </w:r>
      <w:r w:rsidRPr="004B4852">
        <w:rPr>
          <w:rFonts w:asciiTheme="majorHAnsi" w:hAnsiTheme="majorHAnsi" w:cstheme="majorHAnsi"/>
        </w:rPr>
        <w:t>sprawie warunków technicznych, jakim powi</w:t>
      </w:r>
      <w:r w:rsidR="008F0D55" w:rsidRPr="004B4852">
        <w:rPr>
          <w:rFonts w:asciiTheme="majorHAnsi" w:hAnsiTheme="majorHAnsi" w:cstheme="majorHAnsi"/>
        </w:rPr>
        <w:t>nn</w:t>
      </w:r>
      <w:r w:rsidRPr="004B4852">
        <w:rPr>
          <w:rFonts w:asciiTheme="majorHAnsi" w:hAnsiTheme="majorHAnsi" w:cstheme="majorHAnsi"/>
        </w:rPr>
        <w:t>y odpowiadać budynki i</w:t>
      </w:r>
      <w:r w:rsidR="009C57C6">
        <w:rPr>
          <w:rFonts w:asciiTheme="majorHAnsi" w:hAnsiTheme="majorHAnsi" w:cstheme="majorHAnsi"/>
        </w:rPr>
        <w:t xml:space="preserve"> </w:t>
      </w:r>
      <w:r w:rsidRPr="004B4852">
        <w:rPr>
          <w:rFonts w:asciiTheme="majorHAnsi" w:hAnsiTheme="majorHAnsi" w:cstheme="majorHAnsi"/>
        </w:rPr>
        <w:t>ich usytuowanie</w:t>
      </w:r>
      <w:r w:rsidR="00324601">
        <w:rPr>
          <w:rFonts w:asciiTheme="majorHAnsi" w:hAnsiTheme="majorHAnsi" w:cstheme="majorHAnsi"/>
        </w:rPr>
        <w:t>.</w:t>
      </w:r>
    </w:p>
    <w:p w14:paraId="200DC330" w14:textId="3C24420A" w:rsidR="00CA4274" w:rsidRPr="004B4852" w:rsidRDefault="00CA4274">
      <w:pPr>
        <w:pStyle w:val="Akapitzlist"/>
        <w:numPr>
          <w:ilvl w:val="1"/>
          <w:numId w:val="2"/>
        </w:numPr>
        <w:spacing w:after="0"/>
        <w:rPr>
          <w:rFonts w:asciiTheme="majorHAnsi" w:hAnsiTheme="majorHAnsi" w:cstheme="majorHAnsi"/>
        </w:rPr>
      </w:pPr>
      <w:r w:rsidRPr="004B4852">
        <w:rPr>
          <w:rFonts w:asciiTheme="majorHAnsi" w:hAnsiTheme="majorHAnsi" w:cstheme="majorHAnsi"/>
        </w:rPr>
        <w:t>Ustawa z dnia 20 maja 2016 r. o efektywności energetycznej</w:t>
      </w:r>
    </w:p>
    <w:p w14:paraId="4B05CAD3" w14:textId="560647A2" w:rsidR="00CA4274" w:rsidRPr="004B4852" w:rsidRDefault="00CA4274">
      <w:pPr>
        <w:pStyle w:val="Akapitzlist"/>
        <w:numPr>
          <w:ilvl w:val="1"/>
          <w:numId w:val="2"/>
        </w:numPr>
        <w:spacing w:after="0"/>
        <w:rPr>
          <w:rFonts w:asciiTheme="majorHAnsi" w:hAnsiTheme="majorHAnsi" w:cstheme="majorHAnsi"/>
        </w:rPr>
      </w:pPr>
      <w:r w:rsidRPr="004B4852">
        <w:rPr>
          <w:rFonts w:asciiTheme="majorHAnsi" w:hAnsiTheme="majorHAnsi" w:cstheme="majorHAnsi"/>
        </w:rPr>
        <w:t>Ustawa z dnia 20 lutego 2015 r. o odnawialnych źródłach energii</w:t>
      </w:r>
    </w:p>
    <w:p w14:paraId="3842E655" w14:textId="49F6EF10" w:rsidR="00CA4274" w:rsidRPr="004B4852" w:rsidRDefault="00CA4274">
      <w:pPr>
        <w:pStyle w:val="Akapitzlist"/>
        <w:numPr>
          <w:ilvl w:val="1"/>
          <w:numId w:val="2"/>
        </w:numPr>
        <w:spacing w:after="0"/>
        <w:rPr>
          <w:rFonts w:asciiTheme="majorHAnsi" w:hAnsiTheme="majorHAnsi" w:cstheme="majorHAnsi"/>
        </w:rPr>
      </w:pPr>
      <w:r w:rsidRPr="004B4852">
        <w:rPr>
          <w:rFonts w:asciiTheme="majorHAnsi" w:hAnsiTheme="majorHAnsi" w:cstheme="majorHAnsi"/>
        </w:rPr>
        <w:t>Ustawa o ochronie przyrody z dn. 1</w:t>
      </w:r>
      <w:r w:rsidR="00F00A16" w:rsidRPr="004B4852">
        <w:rPr>
          <w:rFonts w:asciiTheme="majorHAnsi" w:hAnsiTheme="majorHAnsi" w:cstheme="majorHAnsi"/>
        </w:rPr>
        <w:t>9</w:t>
      </w:r>
      <w:r w:rsidRPr="004B4852">
        <w:rPr>
          <w:rFonts w:asciiTheme="majorHAnsi" w:hAnsiTheme="majorHAnsi" w:cstheme="majorHAnsi"/>
        </w:rPr>
        <w:t xml:space="preserve"> </w:t>
      </w:r>
      <w:r w:rsidR="00F00A16" w:rsidRPr="004B4852">
        <w:rPr>
          <w:rFonts w:asciiTheme="majorHAnsi" w:hAnsiTheme="majorHAnsi" w:cstheme="majorHAnsi"/>
        </w:rPr>
        <w:t>listopada</w:t>
      </w:r>
      <w:r w:rsidRPr="004B4852">
        <w:rPr>
          <w:rFonts w:asciiTheme="majorHAnsi" w:hAnsiTheme="majorHAnsi" w:cstheme="majorHAnsi"/>
        </w:rPr>
        <w:t xml:space="preserve"> 201</w:t>
      </w:r>
      <w:r w:rsidR="00F00A16" w:rsidRPr="004B4852">
        <w:rPr>
          <w:rFonts w:asciiTheme="majorHAnsi" w:hAnsiTheme="majorHAnsi" w:cstheme="majorHAnsi"/>
        </w:rPr>
        <w:t>9</w:t>
      </w:r>
    </w:p>
    <w:p w14:paraId="798B1102" w14:textId="6524E4ED" w:rsidR="00674957" w:rsidRPr="004B4852" w:rsidRDefault="00674957">
      <w:pPr>
        <w:pStyle w:val="Akapitzlist"/>
        <w:numPr>
          <w:ilvl w:val="1"/>
          <w:numId w:val="2"/>
        </w:numPr>
        <w:spacing w:after="0"/>
        <w:rPr>
          <w:rFonts w:asciiTheme="majorHAnsi" w:hAnsiTheme="majorHAnsi" w:cstheme="majorHAnsi"/>
        </w:rPr>
      </w:pPr>
      <w:r w:rsidRPr="004B4852">
        <w:rPr>
          <w:rFonts w:asciiTheme="majorHAnsi" w:hAnsiTheme="majorHAnsi" w:cstheme="majorHAnsi"/>
        </w:rPr>
        <w:t>Ustawa z dnia 6 grudnia 2006 r. o zasadach prowadzenia polityki rozwoju</w:t>
      </w:r>
    </w:p>
    <w:p w14:paraId="67187A87" w14:textId="536F372E" w:rsidR="00674957" w:rsidRPr="004B4852" w:rsidRDefault="00674957">
      <w:pPr>
        <w:pStyle w:val="Akapitzlist"/>
        <w:numPr>
          <w:ilvl w:val="1"/>
          <w:numId w:val="2"/>
        </w:numPr>
        <w:spacing w:after="0"/>
        <w:rPr>
          <w:rFonts w:asciiTheme="majorHAnsi" w:hAnsiTheme="majorHAnsi" w:cstheme="majorHAnsi"/>
        </w:rPr>
      </w:pPr>
      <w:r w:rsidRPr="004B4852">
        <w:rPr>
          <w:rFonts w:asciiTheme="majorHAnsi" w:hAnsiTheme="majorHAnsi" w:cstheme="majorHAnsi"/>
        </w:rPr>
        <w:t xml:space="preserve">Ustawa z dnia </w:t>
      </w:r>
      <w:r w:rsidR="00316322">
        <w:rPr>
          <w:rFonts w:asciiTheme="majorHAnsi" w:hAnsiTheme="majorHAnsi" w:cstheme="majorHAnsi"/>
        </w:rPr>
        <w:t xml:space="preserve">11 września 2019 r. </w:t>
      </w:r>
      <w:r w:rsidRPr="004B4852">
        <w:rPr>
          <w:rFonts w:asciiTheme="majorHAnsi" w:hAnsiTheme="majorHAnsi" w:cstheme="majorHAnsi"/>
        </w:rPr>
        <w:t>Prawo zamówień publicznych</w:t>
      </w:r>
    </w:p>
    <w:p w14:paraId="3121702D" w14:textId="6CA4CCCE" w:rsidR="00674957" w:rsidRPr="004B4852" w:rsidRDefault="00674957">
      <w:pPr>
        <w:pStyle w:val="Akapitzlist"/>
        <w:numPr>
          <w:ilvl w:val="1"/>
          <w:numId w:val="2"/>
        </w:numPr>
        <w:spacing w:after="0"/>
        <w:rPr>
          <w:rFonts w:asciiTheme="majorHAnsi" w:hAnsiTheme="majorHAnsi" w:cstheme="majorHAnsi"/>
        </w:rPr>
      </w:pPr>
      <w:r w:rsidRPr="004B4852">
        <w:rPr>
          <w:rFonts w:asciiTheme="majorHAnsi" w:hAnsiTheme="majorHAnsi" w:cstheme="majorHAnsi"/>
        </w:rPr>
        <w:t>Ustawa z dnia 27 kwietnia 2001 r. Prawo ochrony środowiska</w:t>
      </w:r>
      <w:r w:rsidR="003D5B75" w:rsidRPr="004B4852">
        <w:rPr>
          <w:rFonts w:asciiTheme="majorHAnsi" w:hAnsiTheme="majorHAnsi" w:cstheme="majorHAnsi"/>
        </w:rPr>
        <w:t xml:space="preserve"> </w:t>
      </w:r>
    </w:p>
    <w:p w14:paraId="6AD92DBC" w14:textId="0951E6A9" w:rsidR="00674957" w:rsidRPr="004B4852" w:rsidRDefault="00674957">
      <w:pPr>
        <w:pStyle w:val="Akapitzlist"/>
        <w:numPr>
          <w:ilvl w:val="1"/>
          <w:numId w:val="2"/>
        </w:numPr>
        <w:spacing w:after="0"/>
        <w:rPr>
          <w:rFonts w:asciiTheme="majorHAnsi" w:hAnsiTheme="majorHAnsi" w:cstheme="majorHAnsi"/>
        </w:rPr>
      </w:pPr>
      <w:r w:rsidRPr="004B4852">
        <w:rPr>
          <w:rFonts w:asciiTheme="majorHAnsi" w:hAnsiTheme="majorHAnsi" w:cstheme="majorHAnsi"/>
        </w:rPr>
        <w:t>Ustawa z dnia 24 lipca 2015 r. o udostępnianiu informacji o środowisku i</w:t>
      </w:r>
      <w:r w:rsidR="009C57C6">
        <w:rPr>
          <w:rFonts w:asciiTheme="majorHAnsi" w:hAnsiTheme="majorHAnsi" w:cstheme="majorHAnsi"/>
        </w:rPr>
        <w:t xml:space="preserve"> </w:t>
      </w:r>
      <w:r w:rsidRPr="004B4852">
        <w:rPr>
          <w:rFonts w:asciiTheme="majorHAnsi" w:hAnsiTheme="majorHAnsi" w:cstheme="majorHAnsi"/>
        </w:rPr>
        <w:t>jego ochronie, udziale społeczeństwa w ochronie środowiska oraz o</w:t>
      </w:r>
      <w:r w:rsidR="00AE19D9">
        <w:rPr>
          <w:rFonts w:asciiTheme="majorHAnsi" w:hAnsiTheme="majorHAnsi" w:cstheme="majorHAnsi"/>
        </w:rPr>
        <w:t> </w:t>
      </w:r>
      <w:r w:rsidRPr="004B4852">
        <w:rPr>
          <w:rFonts w:asciiTheme="majorHAnsi" w:hAnsiTheme="majorHAnsi" w:cstheme="majorHAnsi"/>
        </w:rPr>
        <w:t>ocenach oddziaływania na środowisko</w:t>
      </w:r>
    </w:p>
    <w:p w14:paraId="28BC78C3" w14:textId="07DA3315" w:rsidR="00674957" w:rsidRPr="004B4852" w:rsidRDefault="00674957">
      <w:pPr>
        <w:pStyle w:val="Akapitzlist"/>
        <w:numPr>
          <w:ilvl w:val="1"/>
          <w:numId w:val="2"/>
        </w:numPr>
        <w:spacing w:after="0"/>
        <w:rPr>
          <w:rFonts w:asciiTheme="majorHAnsi" w:hAnsiTheme="majorHAnsi" w:cstheme="majorHAnsi"/>
        </w:rPr>
      </w:pPr>
      <w:r w:rsidRPr="004B4852">
        <w:rPr>
          <w:rFonts w:asciiTheme="majorHAnsi" w:hAnsiTheme="majorHAnsi" w:cstheme="majorHAnsi"/>
        </w:rPr>
        <w:t>Dyrektywa 2006/32/WE Parlamentu Europejskiego i Rady z dnia 5</w:t>
      </w:r>
      <w:r w:rsidR="009C57C6">
        <w:rPr>
          <w:rFonts w:asciiTheme="majorHAnsi" w:hAnsiTheme="majorHAnsi" w:cstheme="majorHAnsi"/>
        </w:rPr>
        <w:t xml:space="preserve"> </w:t>
      </w:r>
      <w:r w:rsidRPr="004B4852">
        <w:rPr>
          <w:rFonts w:asciiTheme="majorHAnsi" w:hAnsiTheme="majorHAnsi" w:cstheme="majorHAnsi"/>
        </w:rPr>
        <w:t>kwietnia 2006 r</w:t>
      </w:r>
      <w:r w:rsidR="006C00D4" w:rsidRPr="004B4852">
        <w:rPr>
          <w:rFonts w:asciiTheme="majorHAnsi" w:hAnsiTheme="majorHAnsi" w:cstheme="majorHAnsi"/>
        </w:rPr>
        <w:t>.</w:t>
      </w:r>
    </w:p>
    <w:p w14:paraId="6171A73B" w14:textId="5EF1630F" w:rsidR="00674957" w:rsidRPr="004B4852" w:rsidRDefault="00EC70FD">
      <w:pPr>
        <w:pStyle w:val="Akapitzlist"/>
        <w:numPr>
          <w:ilvl w:val="1"/>
          <w:numId w:val="2"/>
        </w:numPr>
        <w:spacing w:after="0"/>
        <w:rPr>
          <w:rFonts w:asciiTheme="majorHAnsi" w:hAnsiTheme="majorHAnsi" w:cstheme="majorHAnsi"/>
        </w:rPr>
      </w:pPr>
      <w:r w:rsidRPr="00EC70FD">
        <w:rPr>
          <w:rFonts w:asciiTheme="majorHAnsi" w:hAnsiTheme="majorHAnsi" w:cstheme="majorHAnsi"/>
        </w:rPr>
        <w:t xml:space="preserve">Dyrektywa 2003/87/WE Parlamentu Europejskiego i Rady z dnia 13 października 2003 r., zmieniona Rozporządzeniem Parlamentu Europejskiego i Rady (UE) 2024/795 z dnia 29 lutego 2024 r </w:t>
      </w:r>
    </w:p>
    <w:p w14:paraId="60296CD5" w14:textId="77777777" w:rsidR="00674957" w:rsidRPr="004B4852" w:rsidRDefault="00674957">
      <w:pPr>
        <w:pStyle w:val="Akapitzlist"/>
        <w:numPr>
          <w:ilvl w:val="1"/>
          <w:numId w:val="2"/>
        </w:numPr>
        <w:spacing w:after="0"/>
        <w:rPr>
          <w:rFonts w:asciiTheme="majorHAnsi" w:hAnsiTheme="majorHAnsi" w:cstheme="majorHAnsi"/>
        </w:rPr>
      </w:pPr>
      <w:r w:rsidRPr="004B4852">
        <w:rPr>
          <w:rFonts w:asciiTheme="majorHAnsi" w:hAnsiTheme="majorHAnsi" w:cstheme="majorHAnsi"/>
        </w:rPr>
        <w:t>Dyrektywa Parlamentu Europejskiego i Rady 2009/28/WE</w:t>
      </w:r>
      <w:r w:rsidR="00262843" w:rsidRPr="004B4852">
        <w:rPr>
          <w:rFonts w:asciiTheme="majorHAnsi" w:hAnsiTheme="majorHAnsi" w:cstheme="majorHAnsi"/>
        </w:rPr>
        <w:t xml:space="preserve"> </w:t>
      </w:r>
      <w:r w:rsidRPr="004B4852">
        <w:rPr>
          <w:rFonts w:asciiTheme="majorHAnsi" w:hAnsiTheme="majorHAnsi" w:cstheme="majorHAnsi"/>
        </w:rPr>
        <w:t>z dnia 23 kwietnia 2009 r.</w:t>
      </w:r>
    </w:p>
    <w:p w14:paraId="3040FE86" w14:textId="77777777" w:rsidR="00674957" w:rsidRPr="004B4852" w:rsidRDefault="00674957">
      <w:pPr>
        <w:pStyle w:val="Akapitzlist"/>
        <w:numPr>
          <w:ilvl w:val="0"/>
          <w:numId w:val="2"/>
        </w:numPr>
        <w:spacing w:after="0"/>
        <w:ind w:left="714" w:hanging="357"/>
        <w:rPr>
          <w:rFonts w:asciiTheme="majorHAnsi" w:hAnsiTheme="majorHAnsi" w:cstheme="majorHAnsi"/>
        </w:rPr>
      </w:pPr>
      <w:r w:rsidRPr="004B4852">
        <w:rPr>
          <w:rFonts w:asciiTheme="majorHAnsi" w:hAnsiTheme="majorHAnsi" w:cstheme="majorHAnsi"/>
        </w:rPr>
        <w:t>Literatura przedmiotu:</w:t>
      </w:r>
    </w:p>
    <w:p w14:paraId="487117AC" w14:textId="4EE26611" w:rsidR="00674957" w:rsidRPr="004B4852" w:rsidRDefault="00674957">
      <w:pPr>
        <w:pStyle w:val="Akapitzlist"/>
        <w:numPr>
          <w:ilvl w:val="1"/>
          <w:numId w:val="2"/>
        </w:numPr>
        <w:spacing w:after="0"/>
        <w:rPr>
          <w:rFonts w:asciiTheme="majorHAnsi" w:hAnsiTheme="majorHAnsi" w:cstheme="majorHAnsi"/>
        </w:rPr>
      </w:pPr>
      <w:r w:rsidRPr="004B4852">
        <w:rPr>
          <w:rStyle w:val="HTML-cytat"/>
          <w:rFonts w:asciiTheme="majorHAnsi" w:hAnsiTheme="majorHAnsi" w:cstheme="majorHAnsi"/>
        </w:rPr>
        <w:t>Bertoldi</w:t>
      </w:r>
      <w:r w:rsidR="00F074E7" w:rsidRPr="004B4852">
        <w:rPr>
          <w:rStyle w:val="HTML-cytat"/>
          <w:rFonts w:asciiTheme="majorHAnsi" w:hAnsiTheme="majorHAnsi" w:cstheme="majorHAnsi"/>
        </w:rPr>
        <w:t xml:space="preserve"> </w:t>
      </w:r>
      <w:r w:rsidRPr="004B4852">
        <w:rPr>
          <w:rStyle w:val="HTML-cytat"/>
          <w:rFonts w:asciiTheme="majorHAnsi" w:hAnsiTheme="majorHAnsi" w:cstheme="majorHAnsi"/>
        </w:rPr>
        <w:t>Paolo, Bornás</w:t>
      </w:r>
      <w:r w:rsidR="00F074E7" w:rsidRPr="004B4852">
        <w:rPr>
          <w:rStyle w:val="HTML-cytat"/>
          <w:rFonts w:asciiTheme="majorHAnsi" w:hAnsiTheme="majorHAnsi" w:cstheme="majorHAnsi"/>
        </w:rPr>
        <w:t xml:space="preserve"> </w:t>
      </w:r>
      <w:r w:rsidRPr="004B4852">
        <w:rPr>
          <w:rStyle w:val="HTML-cytat"/>
          <w:rFonts w:asciiTheme="majorHAnsi" w:hAnsiTheme="majorHAnsi" w:cstheme="majorHAnsi"/>
        </w:rPr>
        <w:t>Cayuela</w:t>
      </w:r>
      <w:r w:rsidR="00F074E7" w:rsidRPr="004B4852">
        <w:rPr>
          <w:rStyle w:val="HTML-cytat"/>
          <w:rFonts w:asciiTheme="majorHAnsi" w:hAnsiTheme="majorHAnsi" w:cstheme="majorHAnsi"/>
        </w:rPr>
        <w:t xml:space="preserve"> </w:t>
      </w:r>
      <w:r w:rsidRPr="004B4852">
        <w:rPr>
          <w:rStyle w:val="HTML-cytat"/>
          <w:rFonts w:asciiTheme="majorHAnsi" w:hAnsiTheme="majorHAnsi" w:cstheme="majorHAnsi"/>
        </w:rPr>
        <w:t>Damian, Mo</w:t>
      </w:r>
      <w:r w:rsidR="008F0D55" w:rsidRPr="004B4852">
        <w:rPr>
          <w:rStyle w:val="HTML-cytat"/>
          <w:rFonts w:asciiTheme="majorHAnsi" w:hAnsiTheme="majorHAnsi" w:cstheme="majorHAnsi"/>
        </w:rPr>
        <w:t>nn</w:t>
      </w:r>
      <w:r w:rsidRPr="004B4852">
        <w:rPr>
          <w:rStyle w:val="HTML-cytat"/>
          <w:rFonts w:asciiTheme="majorHAnsi" w:hAnsiTheme="majorHAnsi" w:cstheme="majorHAnsi"/>
        </w:rPr>
        <w:t>i</w:t>
      </w:r>
      <w:r w:rsidR="00F074E7" w:rsidRPr="004B4852">
        <w:rPr>
          <w:rStyle w:val="HTML-cytat"/>
          <w:rFonts w:asciiTheme="majorHAnsi" w:hAnsiTheme="majorHAnsi" w:cstheme="majorHAnsi"/>
        </w:rPr>
        <w:t xml:space="preserve"> </w:t>
      </w:r>
      <w:r w:rsidRPr="004B4852">
        <w:rPr>
          <w:rStyle w:val="HTML-cytat"/>
          <w:rFonts w:asciiTheme="majorHAnsi" w:hAnsiTheme="majorHAnsi" w:cstheme="majorHAnsi"/>
        </w:rPr>
        <w:t>Suvi, de Raveschoot Ronald Piers</w:t>
      </w:r>
      <w:r w:rsidR="00F074E7" w:rsidRPr="004B4852">
        <w:rPr>
          <w:rStyle w:val="HTML-cytat"/>
          <w:rFonts w:asciiTheme="majorHAnsi" w:hAnsiTheme="majorHAnsi" w:cstheme="majorHAnsi"/>
        </w:rPr>
        <w:t xml:space="preserve"> </w:t>
      </w:r>
      <w:r w:rsidRPr="004B4852">
        <w:rPr>
          <w:rFonts w:asciiTheme="majorHAnsi" w:hAnsiTheme="majorHAnsi" w:cstheme="majorHAnsi"/>
        </w:rPr>
        <w:t>PORADNIK „Jak opracować plan działań na rzecz zrównoważonej energii (SEAP)?”,Stowarzyszenie Gmin Polska Sieć „Energie Cités”, Kraków 2012</w:t>
      </w:r>
      <w:r w:rsidR="006C00D4" w:rsidRPr="004B4852">
        <w:rPr>
          <w:rFonts w:asciiTheme="majorHAnsi" w:hAnsiTheme="majorHAnsi" w:cstheme="majorHAnsi"/>
        </w:rPr>
        <w:t>.</w:t>
      </w:r>
    </w:p>
    <w:p w14:paraId="35A5F5C8" w14:textId="1114C0A3" w:rsidR="00674957" w:rsidRPr="004B4852" w:rsidRDefault="00674957">
      <w:pPr>
        <w:pStyle w:val="Akapitzlist"/>
        <w:numPr>
          <w:ilvl w:val="1"/>
          <w:numId w:val="2"/>
        </w:numPr>
        <w:spacing w:after="0"/>
        <w:rPr>
          <w:rFonts w:asciiTheme="majorHAnsi" w:hAnsiTheme="majorHAnsi" w:cstheme="majorHAnsi"/>
        </w:rPr>
      </w:pPr>
      <w:r w:rsidRPr="004B4852">
        <w:rPr>
          <w:rFonts w:asciiTheme="majorHAnsi" w:hAnsiTheme="majorHAnsi" w:cstheme="majorHAnsi"/>
        </w:rPr>
        <w:lastRenderedPageBreak/>
        <w:t>Robakiewicz</w:t>
      </w:r>
      <w:r w:rsidR="00F074E7" w:rsidRPr="004B4852">
        <w:rPr>
          <w:rFonts w:asciiTheme="majorHAnsi" w:hAnsiTheme="majorHAnsi" w:cstheme="majorHAnsi"/>
        </w:rPr>
        <w:t xml:space="preserve"> </w:t>
      </w:r>
      <w:r w:rsidRPr="004B4852">
        <w:rPr>
          <w:rFonts w:asciiTheme="majorHAnsi" w:hAnsiTheme="majorHAnsi" w:cstheme="majorHAnsi"/>
        </w:rPr>
        <w:t xml:space="preserve">M., „Ocena cech energetycznych budynków”, Biblioteka Fundacji Poszanowania Energii, </w:t>
      </w:r>
      <w:r w:rsidR="00C44BE2">
        <w:rPr>
          <w:rFonts w:asciiTheme="majorHAnsi" w:hAnsiTheme="majorHAnsi" w:cstheme="majorHAnsi"/>
        </w:rPr>
        <w:t>2022</w:t>
      </w:r>
      <w:r w:rsidR="006C00D4" w:rsidRPr="004B4852">
        <w:rPr>
          <w:rFonts w:asciiTheme="majorHAnsi" w:hAnsiTheme="majorHAnsi" w:cstheme="majorHAnsi"/>
        </w:rPr>
        <w:t>.</w:t>
      </w:r>
    </w:p>
    <w:p w14:paraId="3AD2BA65" w14:textId="77777777" w:rsidR="00674957" w:rsidRPr="004B4852" w:rsidRDefault="00674957">
      <w:pPr>
        <w:pStyle w:val="Akapitzlist"/>
        <w:numPr>
          <w:ilvl w:val="1"/>
          <w:numId w:val="2"/>
        </w:numPr>
        <w:spacing w:after="0"/>
        <w:rPr>
          <w:rFonts w:asciiTheme="majorHAnsi" w:hAnsiTheme="majorHAnsi" w:cstheme="majorHAnsi"/>
        </w:rPr>
      </w:pPr>
      <w:r w:rsidRPr="004B4852">
        <w:rPr>
          <w:rFonts w:asciiTheme="majorHAnsi" w:hAnsiTheme="majorHAnsi" w:cstheme="majorHAnsi"/>
        </w:rPr>
        <w:t xml:space="preserve">Woś, A. (2010). </w:t>
      </w:r>
      <w:r w:rsidRPr="004B4852">
        <w:rPr>
          <w:rFonts w:asciiTheme="majorHAnsi" w:hAnsiTheme="majorHAnsi" w:cstheme="majorHAnsi"/>
          <w:i/>
          <w:iCs/>
        </w:rPr>
        <w:t>Klimat Polski w drugiej połowie XX wieku.</w:t>
      </w:r>
      <w:r w:rsidRPr="004B4852">
        <w:rPr>
          <w:rFonts w:asciiTheme="majorHAnsi" w:hAnsiTheme="majorHAnsi" w:cstheme="majorHAnsi"/>
        </w:rPr>
        <w:t xml:space="preserve"> Poznań: Wydawnictwo Naukowe UAM.</w:t>
      </w:r>
    </w:p>
    <w:p w14:paraId="64713DC4" w14:textId="77777777" w:rsidR="00674957" w:rsidRPr="004B4852" w:rsidRDefault="00674957">
      <w:pPr>
        <w:pStyle w:val="Akapitzlist"/>
        <w:numPr>
          <w:ilvl w:val="0"/>
          <w:numId w:val="2"/>
        </w:numPr>
        <w:spacing w:after="0"/>
        <w:rPr>
          <w:rFonts w:asciiTheme="majorHAnsi" w:hAnsiTheme="majorHAnsi" w:cstheme="majorHAnsi"/>
        </w:rPr>
      </w:pPr>
      <w:r w:rsidRPr="004B4852">
        <w:rPr>
          <w:rFonts w:asciiTheme="majorHAnsi" w:hAnsiTheme="majorHAnsi" w:cstheme="majorHAnsi"/>
        </w:rPr>
        <w:t>Strony www:</w:t>
      </w:r>
    </w:p>
    <w:p w14:paraId="675B77EB" w14:textId="77777777" w:rsidR="00674957" w:rsidRPr="004B4852" w:rsidRDefault="00674957">
      <w:pPr>
        <w:pStyle w:val="Akapitzlist"/>
        <w:numPr>
          <w:ilvl w:val="1"/>
          <w:numId w:val="2"/>
        </w:numPr>
        <w:spacing w:after="0"/>
        <w:rPr>
          <w:rStyle w:val="HTML-cytat"/>
          <w:rFonts w:asciiTheme="majorHAnsi" w:hAnsiTheme="majorHAnsi" w:cstheme="majorHAnsi"/>
          <w:i w:val="0"/>
          <w:iCs w:val="0"/>
        </w:rPr>
      </w:pPr>
      <w:r w:rsidRPr="004B4852">
        <w:rPr>
          <w:rFonts w:asciiTheme="majorHAnsi" w:hAnsiTheme="majorHAnsi" w:cstheme="majorHAnsi"/>
        </w:rPr>
        <w:t xml:space="preserve">Narodowy Fundusz Ochrony Środowiska i Gospodarki Wodnej, </w:t>
      </w:r>
      <w:hyperlink r:id="rId70" w:history="1">
        <w:r w:rsidRPr="004B4852">
          <w:rPr>
            <w:rStyle w:val="Hipercze"/>
            <w:rFonts w:asciiTheme="majorHAnsi" w:hAnsiTheme="majorHAnsi" w:cstheme="majorHAnsi"/>
            <w:color w:val="auto"/>
          </w:rPr>
          <w:t>www.</w:t>
        </w:r>
        <w:r w:rsidRPr="004B4852">
          <w:rPr>
            <w:rStyle w:val="Hipercze"/>
            <w:rFonts w:asciiTheme="majorHAnsi" w:hAnsiTheme="majorHAnsi" w:cstheme="majorHAnsi"/>
            <w:bCs/>
            <w:color w:val="auto"/>
          </w:rPr>
          <w:t>nfosigw</w:t>
        </w:r>
        <w:r w:rsidRPr="004B4852">
          <w:rPr>
            <w:rStyle w:val="Hipercze"/>
            <w:rFonts w:asciiTheme="majorHAnsi" w:hAnsiTheme="majorHAnsi" w:cstheme="majorHAnsi"/>
            <w:color w:val="auto"/>
          </w:rPr>
          <w:t>.gov.pl/</w:t>
        </w:r>
      </w:hyperlink>
      <w:r w:rsidRPr="004B4852">
        <w:rPr>
          <w:rStyle w:val="HTML-cytat"/>
          <w:rFonts w:asciiTheme="majorHAnsi" w:hAnsiTheme="majorHAnsi" w:cstheme="majorHAnsi"/>
        </w:rPr>
        <w:t>,</w:t>
      </w:r>
    </w:p>
    <w:p w14:paraId="3B146BE8" w14:textId="77777777" w:rsidR="00674957" w:rsidRPr="004B4852" w:rsidRDefault="00674957">
      <w:pPr>
        <w:pStyle w:val="Akapitzlist"/>
        <w:numPr>
          <w:ilvl w:val="1"/>
          <w:numId w:val="2"/>
        </w:numPr>
        <w:spacing w:after="0"/>
        <w:jc w:val="left"/>
        <w:rPr>
          <w:rStyle w:val="Hipercze"/>
          <w:rFonts w:asciiTheme="majorHAnsi" w:hAnsiTheme="majorHAnsi" w:cstheme="majorHAnsi"/>
          <w:color w:val="auto"/>
          <w:u w:val="none"/>
        </w:rPr>
      </w:pPr>
      <w:r w:rsidRPr="004B4852">
        <w:rPr>
          <w:rFonts w:asciiTheme="majorHAnsi" w:hAnsiTheme="majorHAnsi" w:cstheme="majorHAnsi"/>
        </w:rPr>
        <w:t xml:space="preserve">Bank Danych Lokalnych, GUS, </w:t>
      </w:r>
      <w:hyperlink r:id="rId71" w:history="1">
        <w:r w:rsidRPr="004B4852">
          <w:rPr>
            <w:rStyle w:val="Hipercze"/>
            <w:rFonts w:asciiTheme="majorHAnsi" w:hAnsiTheme="majorHAnsi" w:cstheme="majorHAnsi"/>
            <w:color w:val="auto"/>
          </w:rPr>
          <w:t>http://stat.gov.pl/bdl/app/strona.html?p_name=indeks</w:t>
        </w:r>
      </w:hyperlink>
    </w:p>
    <w:p w14:paraId="197C6E96" w14:textId="77777777" w:rsidR="00D639D2" w:rsidRPr="004B4852" w:rsidRDefault="00D639D2" w:rsidP="00264D19">
      <w:pPr>
        <w:rPr>
          <w:rFonts w:asciiTheme="majorHAnsi" w:eastAsiaTheme="majorEastAsia" w:hAnsiTheme="majorHAnsi" w:cstheme="majorHAnsi"/>
          <w:sz w:val="28"/>
          <w:szCs w:val="28"/>
        </w:rPr>
      </w:pPr>
      <w:r w:rsidRPr="004B4852">
        <w:rPr>
          <w:rFonts w:asciiTheme="majorHAnsi" w:hAnsiTheme="majorHAnsi" w:cstheme="majorHAnsi"/>
        </w:rPr>
        <w:br w:type="page"/>
      </w:r>
    </w:p>
    <w:p w14:paraId="55AB3906" w14:textId="77777777" w:rsidR="00D639D2" w:rsidRPr="004B4852" w:rsidRDefault="00813728" w:rsidP="00633E3F">
      <w:pPr>
        <w:pStyle w:val="Nagwek1"/>
        <w:rPr>
          <w:rFonts w:cstheme="majorHAnsi"/>
        </w:rPr>
      </w:pPr>
      <w:bookmarkStart w:id="907" w:name="_Toc484420813"/>
      <w:bookmarkStart w:id="908" w:name="_Toc497929726"/>
      <w:bookmarkStart w:id="909" w:name="_Toc497992697"/>
      <w:bookmarkStart w:id="910" w:name="_Toc226033219"/>
      <w:r w:rsidRPr="004B4852">
        <w:rPr>
          <w:rFonts w:cstheme="majorHAnsi"/>
        </w:rPr>
        <w:lastRenderedPageBreak/>
        <w:t>SPISY RYSUNKÓW, TABEL I WYKRESÓW</w:t>
      </w:r>
      <w:bookmarkEnd w:id="907"/>
      <w:bookmarkEnd w:id="908"/>
      <w:bookmarkEnd w:id="909"/>
      <w:bookmarkEnd w:id="910"/>
    </w:p>
    <w:p w14:paraId="24B76E6D" w14:textId="77777777" w:rsidR="00443BAF" w:rsidRPr="004B4852" w:rsidRDefault="00D639D2" w:rsidP="00AF1F28">
      <w:pPr>
        <w:pStyle w:val="Nagwek2"/>
        <w:ind w:left="993" w:hanging="993"/>
        <w:rPr>
          <w:rFonts w:cstheme="majorHAnsi"/>
        </w:rPr>
      </w:pPr>
      <w:bookmarkStart w:id="911" w:name="_Toc484420715"/>
      <w:bookmarkStart w:id="912" w:name="_Toc484420814"/>
      <w:bookmarkStart w:id="913" w:name="_Toc497929727"/>
      <w:bookmarkStart w:id="914" w:name="_Toc497992698"/>
      <w:bookmarkStart w:id="915" w:name="_Toc226033220"/>
      <w:r w:rsidRPr="004B4852">
        <w:rPr>
          <w:rFonts w:cstheme="majorHAnsi"/>
        </w:rPr>
        <w:t>SPIS RYSUNKÓW</w:t>
      </w:r>
      <w:bookmarkEnd w:id="911"/>
      <w:bookmarkEnd w:id="912"/>
      <w:bookmarkEnd w:id="913"/>
      <w:bookmarkEnd w:id="914"/>
      <w:bookmarkEnd w:id="915"/>
    </w:p>
    <w:p w14:paraId="6ED725DB" w14:textId="55830792" w:rsidR="00F257CE" w:rsidRPr="00F257CE" w:rsidRDefault="00585B54">
      <w:pPr>
        <w:pStyle w:val="Spisilustracji"/>
        <w:tabs>
          <w:tab w:val="right" w:leader="dot" w:pos="9062"/>
        </w:tabs>
        <w:rPr>
          <w:noProof/>
          <w:kern w:val="2"/>
          <w:szCs w:val="24"/>
          <w:lang w:eastAsia="pl-PL"/>
          <w14:ligatures w14:val="standardContextual"/>
        </w:rPr>
      </w:pPr>
      <w:r w:rsidRPr="005B21D7">
        <w:rPr>
          <w:rFonts w:asciiTheme="majorHAnsi" w:hAnsiTheme="majorHAnsi" w:cstheme="majorHAnsi"/>
          <w:i/>
          <w:iCs/>
          <w:sz w:val="22"/>
        </w:rPr>
        <w:fldChar w:fldCharType="begin"/>
      </w:r>
      <w:r w:rsidR="008F1AF9" w:rsidRPr="005B21D7">
        <w:rPr>
          <w:rFonts w:asciiTheme="majorHAnsi" w:hAnsiTheme="majorHAnsi" w:cstheme="majorHAnsi"/>
          <w:i/>
          <w:iCs/>
          <w:sz w:val="22"/>
        </w:rPr>
        <w:instrText xml:space="preserve"> TOC \h \z \c "Rysunek" </w:instrText>
      </w:r>
      <w:r w:rsidRPr="005B21D7">
        <w:rPr>
          <w:rFonts w:asciiTheme="majorHAnsi" w:hAnsiTheme="majorHAnsi" w:cstheme="majorHAnsi"/>
          <w:i/>
          <w:iCs/>
          <w:sz w:val="22"/>
        </w:rPr>
        <w:fldChar w:fldCharType="separate"/>
      </w:r>
      <w:hyperlink w:anchor="_Toc225790360" w:history="1">
        <w:r w:rsidR="00F257CE" w:rsidRPr="00F257CE">
          <w:rPr>
            <w:rStyle w:val="Hipercze"/>
            <w:noProof/>
          </w:rPr>
          <w:t>Rysunek 1 Planowanie energetyczne na szczeblu lokalnym</w:t>
        </w:r>
        <w:r w:rsidR="00F257CE" w:rsidRPr="00F257CE">
          <w:rPr>
            <w:noProof/>
            <w:webHidden/>
          </w:rPr>
          <w:tab/>
        </w:r>
        <w:r w:rsidR="00F257CE" w:rsidRPr="00F257CE">
          <w:rPr>
            <w:noProof/>
            <w:webHidden/>
          </w:rPr>
          <w:fldChar w:fldCharType="begin"/>
        </w:r>
        <w:r w:rsidR="00F257CE" w:rsidRPr="00F257CE">
          <w:rPr>
            <w:noProof/>
            <w:webHidden/>
          </w:rPr>
          <w:instrText xml:space="preserve"> PAGEREF _Toc225790360 \h </w:instrText>
        </w:r>
        <w:r w:rsidR="00F257CE" w:rsidRPr="00F257CE">
          <w:rPr>
            <w:noProof/>
            <w:webHidden/>
          </w:rPr>
        </w:r>
        <w:r w:rsidR="00F257CE" w:rsidRPr="00F257CE">
          <w:rPr>
            <w:noProof/>
            <w:webHidden/>
          </w:rPr>
          <w:fldChar w:fldCharType="separate"/>
        </w:r>
        <w:r w:rsidR="00F257CE" w:rsidRPr="00F257CE">
          <w:rPr>
            <w:noProof/>
            <w:webHidden/>
          </w:rPr>
          <w:t>12</w:t>
        </w:r>
        <w:r w:rsidR="00F257CE" w:rsidRPr="00F257CE">
          <w:rPr>
            <w:noProof/>
            <w:webHidden/>
          </w:rPr>
          <w:fldChar w:fldCharType="end"/>
        </w:r>
      </w:hyperlink>
    </w:p>
    <w:p w14:paraId="4ED42B15" w14:textId="386F1F22" w:rsidR="00F257CE" w:rsidRPr="00F257CE" w:rsidRDefault="00F257CE">
      <w:pPr>
        <w:pStyle w:val="Spisilustracji"/>
        <w:tabs>
          <w:tab w:val="right" w:leader="dot" w:pos="9062"/>
        </w:tabs>
        <w:rPr>
          <w:noProof/>
          <w:kern w:val="2"/>
          <w:szCs w:val="24"/>
          <w:lang w:eastAsia="pl-PL"/>
          <w14:ligatures w14:val="standardContextual"/>
        </w:rPr>
      </w:pPr>
      <w:hyperlink w:anchor="_Toc225790361" w:history="1">
        <w:r w:rsidRPr="00F257CE">
          <w:rPr>
            <w:rStyle w:val="Hipercze"/>
            <w:noProof/>
          </w:rPr>
          <w:t>Rysunek 2 Mapa poglądowa Gminy Olszanka</w:t>
        </w:r>
        <w:r w:rsidRPr="00F257CE">
          <w:rPr>
            <w:noProof/>
            <w:webHidden/>
          </w:rPr>
          <w:tab/>
        </w:r>
        <w:r w:rsidRPr="00F257CE">
          <w:rPr>
            <w:noProof/>
            <w:webHidden/>
          </w:rPr>
          <w:fldChar w:fldCharType="begin"/>
        </w:r>
        <w:r w:rsidRPr="00F257CE">
          <w:rPr>
            <w:noProof/>
            <w:webHidden/>
          </w:rPr>
          <w:instrText xml:space="preserve"> PAGEREF _Toc225790361 \h </w:instrText>
        </w:r>
        <w:r w:rsidRPr="00F257CE">
          <w:rPr>
            <w:noProof/>
            <w:webHidden/>
          </w:rPr>
        </w:r>
        <w:r w:rsidRPr="00F257CE">
          <w:rPr>
            <w:noProof/>
            <w:webHidden/>
          </w:rPr>
          <w:fldChar w:fldCharType="separate"/>
        </w:r>
        <w:r w:rsidRPr="00F257CE">
          <w:rPr>
            <w:noProof/>
            <w:webHidden/>
          </w:rPr>
          <w:t>41</w:t>
        </w:r>
        <w:r w:rsidRPr="00F257CE">
          <w:rPr>
            <w:noProof/>
            <w:webHidden/>
          </w:rPr>
          <w:fldChar w:fldCharType="end"/>
        </w:r>
      </w:hyperlink>
    </w:p>
    <w:p w14:paraId="3C85AD74" w14:textId="12CFFFAF" w:rsidR="00F257CE" w:rsidRPr="00F257CE" w:rsidRDefault="00F257CE">
      <w:pPr>
        <w:pStyle w:val="Spisilustracji"/>
        <w:tabs>
          <w:tab w:val="right" w:leader="dot" w:pos="9062"/>
        </w:tabs>
        <w:rPr>
          <w:noProof/>
          <w:kern w:val="2"/>
          <w:szCs w:val="24"/>
          <w:lang w:eastAsia="pl-PL"/>
          <w14:ligatures w14:val="standardContextual"/>
        </w:rPr>
      </w:pPr>
      <w:hyperlink w:anchor="_Toc225790362" w:history="1">
        <w:r w:rsidRPr="00F257CE">
          <w:rPr>
            <w:rStyle w:val="Hipercze"/>
            <w:noProof/>
          </w:rPr>
          <w:t>Rysunek 3 Strefy klimatyczne Polski</w:t>
        </w:r>
        <w:r w:rsidRPr="00F257CE">
          <w:rPr>
            <w:noProof/>
            <w:webHidden/>
          </w:rPr>
          <w:tab/>
        </w:r>
        <w:r w:rsidRPr="00F257CE">
          <w:rPr>
            <w:noProof/>
            <w:webHidden/>
          </w:rPr>
          <w:fldChar w:fldCharType="begin"/>
        </w:r>
        <w:r w:rsidRPr="00F257CE">
          <w:rPr>
            <w:noProof/>
            <w:webHidden/>
          </w:rPr>
          <w:instrText xml:space="preserve"> PAGEREF _Toc225790362 \h </w:instrText>
        </w:r>
        <w:r w:rsidRPr="00F257CE">
          <w:rPr>
            <w:noProof/>
            <w:webHidden/>
          </w:rPr>
        </w:r>
        <w:r w:rsidRPr="00F257CE">
          <w:rPr>
            <w:noProof/>
            <w:webHidden/>
          </w:rPr>
          <w:fldChar w:fldCharType="separate"/>
        </w:r>
        <w:r w:rsidRPr="00F257CE">
          <w:rPr>
            <w:noProof/>
            <w:webHidden/>
          </w:rPr>
          <w:t>45</w:t>
        </w:r>
        <w:r w:rsidRPr="00F257CE">
          <w:rPr>
            <w:noProof/>
            <w:webHidden/>
          </w:rPr>
          <w:fldChar w:fldCharType="end"/>
        </w:r>
      </w:hyperlink>
    </w:p>
    <w:p w14:paraId="6F5C1966" w14:textId="586E2C4D" w:rsidR="00F257CE" w:rsidRPr="00F257CE" w:rsidRDefault="00F257CE">
      <w:pPr>
        <w:pStyle w:val="Spisilustracji"/>
        <w:tabs>
          <w:tab w:val="right" w:leader="dot" w:pos="9062"/>
        </w:tabs>
        <w:rPr>
          <w:noProof/>
          <w:kern w:val="2"/>
          <w:szCs w:val="24"/>
          <w:lang w:eastAsia="pl-PL"/>
          <w14:ligatures w14:val="standardContextual"/>
        </w:rPr>
      </w:pPr>
      <w:hyperlink w:anchor="_Toc225790363" w:history="1">
        <w:r w:rsidRPr="00F257CE">
          <w:rPr>
            <w:rStyle w:val="Hipercze"/>
            <w:noProof/>
          </w:rPr>
          <w:t>Rysunek 4 Średnie temperatury na terenie Gminy Olszanka</w:t>
        </w:r>
        <w:r w:rsidRPr="00F257CE">
          <w:rPr>
            <w:noProof/>
            <w:webHidden/>
          </w:rPr>
          <w:tab/>
        </w:r>
        <w:r w:rsidRPr="00F257CE">
          <w:rPr>
            <w:noProof/>
            <w:webHidden/>
          </w:rPr>
          <w:fldChar w:fldCharType="begin"/>
        </w:r>
        <w:r w:rsidRPr="00F257CE">
          <w:rPr>
            <w:noProof/>
            <w:webHidden/>
          </w:rPr>
          <w:instrText xml:space="preserve"> PAGEREF _Toc225790363 \h </w:instrText>
        </w:r>
        <w:r w:rsidRPr="00F257CE">
          <w:rPr>
            <w:noProof/>
            <w:webHidden/>
          </w:rPr>
        </w:r>
        <w:r w:rsidRPr="00F257CE">
          <w:rPr>
            <w:noProof/>
            <w:webHidden/>
          </w:rPr>
          <w:fldChar w:fldCharType="separate"/>
        </w:r>
        <w:r w:rsidRPr="00F257CE">
          <w:rPr>
            <w:noProof/>
            <w:webHidden/>
          </w:rPr>
          <w:t>46</w:t>
        </w:r>
        <w:r w:rsidRPr="00F257CE">
          <w:rPr>
            <w:noProof/>
            <w:webHidden/>
          </w:rPr>
          <w:fldChar w:fldCharType="end"/>
        </w:r>
      </w:hyperlink>
    </w:p>
    <w:p w14:paraId="3B474B3A" w14:textId="2EAA52B7" w:rsidR="00F257CE" w:rsidRPr="00F257CE" w:rsidRDefault="00F257CE">
      <w:pPr>
        <w:pStyle w:val="Spisilustracji"/>
        <w:tabs>
          <w:tab w:val="right" w:leader="dot" w:pos="9062"/>
        </w:tabs>
        <w:rPr>
          <w:noProof/>
          <w:kern w:val="2"/>
          <w:szCs w:val="24"/>
          <w:lang w:eastAsia="pl-PL"/>
          <w14:ligatures w14:val="standardContextual"/>
        </w:rPr>
      </w:pPr>
      <w:hyperlink w:anchor="_Toc225790364" w:history="1">
        <w:r w:rsidRPr="00F257CE">
          <w:rPr>
            <w:rStyle w:val="Hipercze"/>
            <w:noProof/>
          </w:rPr>
          <w:t>Rysunek 5 Temperatury maksymalne na terenie Gminy Olszanka</w:t>
        </w:r>
        <w:r w:rsidRPr="00F257CE">
          <w:rPr>
            <w:noProof/>
            <w:webHidden/>
          </w:rPr>
          <w:tab/>
        </w:r>
        <w:r w:rsidRPr="00F257CE">
          <w:rPr>
            <w:noProof/>
            <w:webHidden/>
          </w:rPr>
          <w:fldChar w:fldCharType="begin"/>
        </w:r>
        <w:r w:rsidRPr="00F257CE">
          <w:rPr>
            <w:noProof/>
            <w:webHidden/>
          </w:rPr>
          <w:instrText xml:space="preserve"> PAGEREF _Toc225790364 \h </w:instrText>
        </w:r>
        <w:r w:rsidRPr="00F257CE">
          <w:rPr>
            <w:noProof/>
            <w:webHidden/>
          </w:rPr>
        </w:r>
        <w:r w:rsidRPr="00F257CE">
          <w:rPr>
            <w:noProof/>
            <w:webHidden/>
          </w:rPr>
          <w:fldChar w:fldCharType="separate"/>
        </w:r>
        <w:r w:rsidRPr="00F257CE">
          <w:rPr>
            <w:noProof/>
            <w:webHidden/>
          </w:rPr>
          <w:t>46</w:t>
        </w:r>
        <w:r w:rsidRPr="00F257CE">
          <w:rPr>
            <w:noProof/>
            <w:webHidden/>
          </w:rPr>
          <w:fldChar w:fldCharType="end"/>
        </w:r>
      </w:hyperlink>
    </w:p>
    <w:p w14:paraId="391DBC93" w14:textId="7EA5E208" w:rsidR="00F257CE" w:rsidRPr="00F257CE" w:rsidRDefault="00F257CE">
      <w:pPr>
        <w:pStyle w:val="Spisilustracji"/>
        <w:tabs>
          <w:tab w:val="right" w:leader="dot" w:pos="9062"/>
        </w:tabs>
        <w:rPr>
          <w:noProof/>
          <w:kern w:val="2"/>
          <w:szCs w:val="24"/>
          <w:lang w:eastAsia="pl-PL"/>
          <w14:ligatures w14:val="standardContextual"/>
        </w:rPr>
      </w:pPr>
      <w:hyperlink w:anchor="_Toc225790365" w:history="1">
        <w:r w:rsidRPr="00F257CE">
          <w:rPr>
            <w:rStyle w:val="Hipercze"/>
            <w:noProof/>
          </w:rPr>
          <w:t>Rysunek 6 Godziny słoneczne na terenie Gminy Olszanka</w:t>
        </w:r>
        <w:r w:rsidRPr="00F257CE">
          <w:rPr>
            <w:noProof/>
            <w:webHidden/>
          </w:rPr>
          <w:tab/>
        </w:r>
        <w:r w:rsidRPr="00F257CE">
          <w:rPr>
            <w:noProof/>
            <w:webHidden/>
          </w:rPr>
          <w:fldChar w:fldCharType="begin"/>
        </w:r>
        <w:r w:rsidRPr="00F257CE">
          <w:rPr>
            <w:noProof/>
            <w:webHidden/>
          </w:rPr>
          <w:instrText xml:space="preserve"> PAGEREF _Toc225790365 \h </w:instrText>
        </w:r>
        <w:r w:rsidRPr="00F257CE">
          <w:rPr>
            <w:noProof/>
            <w:webHidden/>
          </w:rPr>
        </w:r>
        <w:r w:rsidRPr="00F257CE">
          <w:rPr>
            <w:noProof/>
            <w:webHidden/>
          </w:rPr>
          <w:fldChar w:fldCharType="separate"/>
        </w:r>
        <w:r w:rsidRPr="00F257CE">
          <w:rPr>
            <w:noProof/>
            <w:webHidden/>
          </w:rPr>
          <w:t>47</w:t>
        </w:r>
        <w:r w:rsidRPr="00F257CE">
          <w:rPr>
            <w:noProof/>
            <w:webHidden/>
          </w:rPr>
          <w:fldChar w:fldCharType="end"/>
        </w:r>
      </w:hyperlink>
    </w:p>
    <w:p w14:paraId="44D81856" w14:textId="12BB67B6" w:rsidR="00F257CE" w:rsidRPr="00F257CE" w:rsidRDefault="00F257CE">
      <w:pPr>
        <w:pStyle w:val="Spisilustracji"/>
        <w:tabs>
          <w:tab w:val="right" w:leader="dot" w:pos="9062"/>
        </w:tabs>
        <w:rPr>
          <w:noProof/>
          <w:kern w:val="2"/>
          <w:szCs w:val="24"/>
          <w:lang w:eastAsia="pl-PL"/>
          <w14:ligatures w14:val="standardContextual"/>
        </w:rPr>
      </w:pPr>
      <w:hyperlink w:anchor="_Toc225790366" w:history="1">
        <w:r w:rsidRPr="00F257CE">
          <w:rPr>
            <w:rStyle w:val="Hipercze"/>
            <w:noProof/>
          </w:rPr>
          <w:t>Rysunek 7 Dni z opadami na terenie Gminy Olszanka</w:t>
        </w:r>
        <w:r w:rsidRPr="00F257CE">
          <w:rPr>
            <w:noProof/>
            <w:webHidden/>
          </w:rPr>
          <w:tab/>
        </w:r>
        <w:r w:rsidRPr="00F257CE">
          <w:rPr>
            <w:noProof/>
            <w:webHidden/>
          </w:rPr>
          <w:fldChar w:fldCharType="begin"/>
        </w:r>
        <w:r w:rsidRPr="00F257CE">
          <w:rPr>
            <w:noProof/>
            <w:webHidden/>
          </w:rPr>
          <w:instrText xml:space="preserve"> PAGEREF _Toc225790366 \h </w:instrText>
        </w:r>
        <w:r w:rsidRPr="00F257CE">
          <w:rPr>
            <w:noProof/>
            <w:webHidden/>
          </w:rPr>
        </w:r>
        <w:r w:rsidRPr="00F257CE">
          <w:rPr>
            <w:noProof/>
            <w:webHidden/>
          </w:rPr>
          <w:fldChar w:fldCharType="separate"/>
        </w:r>
        <w:r w:rsidRPr="00F257CE">
          <w:rPr>
            <w:noProof/>
            <w:webHidden/>
          </w:rPr>
          <w:t>47</w:t>
        </w:r>
        <w:r w:rsidRPr="00F257CE">
          <w:rPr>
            <w:noProof/>
            <w:webHidden/>
          </w:rPr>
          <w:fldChar w:fldCharType="end"/>
        </w:r>
      </w:hyperlink>
    </w:p>
    <w:p w14:paraId="312A7947" w14:textId="53FB684A" w:rsidR="00F257CE" w:rsidRPr="00F257CE" w:rsidRDefault="00F257CE">
      <w:pPr>
        <w:pStyle w:val="Spisilustracji"/>
        <w:tabs>
          <w:tab w:val="right" w:leader="dot" w:pos="9062"/>
        </w:tabs>
        <w:rPr>
          <w:noProof/>
          <w:kern w:val="2"/>
          <w:szCs w:val="24"/>
          <w:lang w:eastAsia="pl-PL"/>
          <w14:ligatures w14:val="standardContextual"/>
        </w:rPr>
      </w:pPr>
      <w:hyperlink w:anchor="_Toc225790367" w:history="1">
        <w:r w:rsidRPr="00F257CE">
          <w:rPr>
            <w:rStyle w:val="Hipercze"/>
            <w:noProof/>
          </w:rPr>
          <w:t>Rysunek 8 Ilości opadów na terenie Gminy Olszanka</w:t>
        </w:r>
        <w:r w:rsidRPr="00F257CE">
          <w:rPr>
            <w:noProof/>
            <w:webHidden/>
          </w:rPr>
          <w:tab/>
        </w:r>
        <w:r w:rsidRPr="00F257CE">
          <w:rPr>
            <w:noProof/>
            <w:webHidden/>
          </w:rPr>
          <w:fldChar w:fldCharType="begin"/>
        </w:r>
        <w:r w:rsidRPr="00F257CE">
          <w:rPr>
            <w:noProof/>
            <w:webHidden/>
          </w:rPr>
          <w:instrText xml:space="preserve"> PAGEREF _Toc225790367 \h </w:instrText>
        </w:r>
        <w:r w:rsidRPr="00F257CE">
          <w:rPr>
            <w:noProof/>
            <w:webHidden/>
          </w:rPr>
        </w:r>
        <w:r w:rsidRPr="00F257CE">
          <w:rPr>
            <w:noProof/>
            <w:webHidden/>
          </w:rPr>
          <w:fldChar w:fldCharType="separate"/>
        </w:r>
        <w:r w:rsidRPr="00F257CE">
          <w:rPr>
            <w:noProof/>
            <w:webHidden/>
          </w:rPr>
          <w:t>48</w:t>
        </w:r>
        <w:r w:rsidRPr="00F257CE">
          <w:rPr>
            <w:noProof/>
            <w:webHidden/>
          </w:rPr>
          <w:fldChar w:fldCharType="end"/>
        </w:r>
      </w:hyperlink>
    </w:p>
    <w:p w14:paraId="457B710F" w14:textId="28089BF4" w:rsidR="00F257CE" w:rsidRPr="00F257CE" w:rsidRDefault="00F257CE">
      <w:pPr>
        <w:pStyle w:val="Spisilustracji"/>
        <w:tabs>
          <w:tab w:val="right" w:leader="dot" w:pos="9062"/>
        </w:tabs>
        <w:rPr>
          <w:noProof/>
          <w:kern w:val="2"/>
          <w:szCs w:val="24"/>
          <w:lang w:eastAsia="pl-PL"/>
          <w14:ligatures w14:val="standardContextual"/>
        </w:rPr>
      </w:pPr>
      <w:hyperlink w:anchor="_Toc225790368" w:history="1">
        <w:r w:rsidRPr="00F257CE">
          <w:rPr>
            <w:rStyle w:val="Hipercze"/>
            <w:noProof/>
          </w:rPr>
          <w:t>Rysunek 9 Rozmieszczenie przyrodniczych obszarów chronionych na terenie Gminy Olszanka</w:t>
        </w:r>
        <w:r w:rsidRPr="00F257CE">
          <w:rPr>
            <w:noProof/>
            <w:webHidden/>
          </w:rPr>
          <w:tab/>
        </w:r>
        <w:r w:rsidRPr="00F257CE">
          <w:rPr>
            <w:noProof/>
            <w:webHidden/>
          </w:rPr>
          <w:fldChar w:fldCharType="begin"/>
        </w:r>
        <w:r w:rsidRPr="00F257CE">
          <w:rPr>
            <w:noProof/>
            <w:webHidden/>
          </w:rPr>
          <w:instrText xml:space="preserve"> PAGEREF _Toc225790368 \h </w:instrText>
        </w:r>
        <w:r w:rsidRPr="00F257CE">
          <w:rPr>
            <w:noProof/>
            <w:webHidden/>
          </w:rPr>
        </w:r>
        <w:r w:rsidRPr="00F257CE">
          <w:rPr>
            <w:noProof/>
            <w:webHidden/>
          </w:rPr>
          <w:fldChar w:fldCharType="separate"/>
        </w:r>
        <w:r w:rsidRPr="00F257CE">
          <w:rPr>
            <w:noProof/>
            <w:webHidden/>
          </w:rPr>
          <w:t>55</w:t>
        </w:r>
        <w:r w:rsidRPr="00F257CE">
          <w:rPr>
            <w:noProof/>
            <w:webHidden/>
          </w:rPr>
          <w:fldChar w:fldCharType="end"/>
        </w:r>
      </w:hyperlink>
    </w:p>
    <w:p w14:paraId="2BAD253E" w14:textId="3E058C1E" w:rsidR="00F257CE" w:rsidRPr="00F257CE" w:rsidRDefault="00F257CE">
      <w:pPr>
        <w:pStyle w:val="Spisilustracji"/>
        <w:tabs>
          <w:tab w:val="right" w:leader="dot" w:pos="9062"/>
        </w:tabs>
        <w:rPr>
          <w:noProof/>
          <w:kern w:val="2"/>
          <w:szCs w:val="24"/>
          <w:lang w:eastAsia="pl-PL"/>
          <w14:ligatures w14:val="standardContextual"/>
        </w:rPr>
      </w:pPr>
      <w:hyperlink w:anchor="_Toc225790369" w:history="1">
        <w:r w:rsidRPr="00F257CE">
          <w:rPr>
            <w:rStyle w:val="Hipercze"/>
            <w:noProof/>
          </w:rPr>
          <w:t>Rysunek 10 Infrastruktura GAZ-SYSTEM S.A.</w:t>
        </w:r>
        <w:r w:rsidRPr="00F257CE">
          <w:rPr>
            <w:noProof/>
            <w:webHidden/>
          </w:rPr>
          <w:tab/>
        </w:r>
        <w:r w:rsidRPr="00F257CE">
          <w:rPr>
            <w:noProof/>
            <w:webHidden/>
          </w:rPr>
          <w:fldChar w:fldCharType="begin"/>
        </w:r>
        <w:r w:rsidRPr="00F257CE">
          <w:rPr>
            <w:noProof/>
            <w:webHidden/>
          </w:rPr>
          <w:instrText xml:space="preserve"> PAGEREF _Toc225790369 \h </w:instrText>
        </w:r>
        <w:r w:rsidRPr="00F257CE">
          <w:rPr>
            <w:noProof/>
            <w:webHidden/>
          </w:rPr>
        </w:r>
        <w:r w:rsidRPr="00F257CE">
          <w:rPr>
            <w:noProof/>
            <w:webHidden/>
          </w:rPr>
          <w:fldChar w:fldCharType="separate"/>
        </w:r>
        <w:r w:rsidRPr="00F257CE">
          <w:rPr>
            <w:noProof/>
            <w:webHidden/>
          </w:rPr>
          <w:t>59</w:t>
        </w:r>
        <w:r w:rsidRPr="00F257CE">
          <w:rPr>
            <w:noProof/>
            <w:webHidden/>
          </w:rPr>
          <w:fldChar w:fldCharType="end"/>
        </w:r>
      </w:hyperlink>
    </w:p>
    <w:p w14:paraId="2C7A785E" w14:textId="41A78F0F" w:rsidR="00F257CE" w:rsidRPr="00F257CE" w:rsidRDefault="00F257CE">
      <w:pPr>
        <w:pStyle w:val="Spisilustracji"/>
        <w:tabs>
          <w:tab w:val="right" w:leader="dot" w:pos="9062"/>
        </w:tabs>
        <w:rPr>
          <w:noProof/>
          <w:kern w:val="2"/>
          <w:szCs w:val="24"/>
          <w:lang w:eastAsia="pl-PL"/>
          <w14:ligatures w14:val="standardContextual"/>
        </w:rPr>
      </w:pPr>
      <w:hyperlink w:anchor="_Toc225790370" w:history="1">
        <w:r w:rsidRPr="00F257CE">
          <w:rPr>
            <w:rStyle w:val="Hipercze"/>
            <w:noProof/>
          </w:rPr>
          <w:t>Rysunek 11 Charakterystyka systemu elektroenergetycznego w Polsce</w:t>
        </w:r>
        <w:r w:rsidRPr="00F257CE">
          <w:rPr>
            <w:noProof/>
            <w:webHidden/>
          </w:rPr>
          <w:tab/>
        </w:r>
        <w:r w:rsidRPr="00F257CE">
          <w:rPr>
            <w:noProof/>
            <w:webHidden/>
          </w:rPr>
          <w:fldChar w:fldCharType="begin"/>
        </w:r>
        <w:r w:rsidRPr="00F257CE">
          <w:rPr>
            <w:noProof/>
            <w:webHidden/>
          </w:rPr>
          <w:instrText xml:space="preserve"> PAGEREF _Toc225790370 \h </w:instrText>
        </w:r>
        <w:r w:rsidRPr="00F257CE">
          <w:rPr>
            <w:noProof/>
            <w:webHidden/>
          </w:rPr>
        </w:r>
        <w:r w:rsidRPr="00F257CE">
          <w:rPr>
            <w:noProof/>
            <w:webHidden/>
          </w:rPr>
          <w:fldChar w:fldCharType="separate"/>
        </w:r>
        <w:r w:rsidRPr="00F257CE">
          <w:rPr>
            <w:noProof/>
            <w:webHidden/>
          </w:rPr>
          <w:t>62</w:t>
        </w:r>
        <w:r w:rsidRPr="00F257CE">
          <w:rPr>
            <w:noProof/>
            <w:webHidden/>
          </w:rPr>
          <w:fldChar w:fldCharType="end"/>
        </w:r>
      </w:hyperlink>
    </w:p>
    <w:p w14:paraId="71687481" w14:textId="1CFF607E" w:rsidR="00F257CE" w:rsidRPr="00F257CE" w:rsidRDefault="00F257CE">
      <w:pPr>
        <w:pStyle w:val="Spisilustracji"/>
        <w:tabs>
          <w:tab w:val="right" w:leader="dot" w:pos="9062"/>
        </w:tabs>
        <w:rPr>
          <w:noProof/>
          <w:kern w:val="2"/>
          <w:szCs w:val="24"/>
          <w:lang w:eastAsia="pl-PL"/>
          <w14:ligatures w14:val="standardContextual"/>
        </w:rPr>
      </w:pPr>
      <w:hyperlink w:anchor="_Toc225790371" w:history="1">
        <w:r w:rsidRPr="00F257CE">
          <w:rPr>
            <w:rStyle w:val="Hipercze"/>
            <w:noProof/>
          </w:rPr>
          <w:t>Rysunek 12 Schemat Krajowej Sieci Przesyłowej</w:t>
        </w:r>
        <w:r w:rsidRPr="00F257CE">
          <w:rPr>
            <w:noProof/>
            <w:webHidden/>
          </w:rPr>
          <w:tab/>
        </w:r>
        <w:r w:rsidRPr="00F257CE">
          <w:rPr>
            <w:noProof/>
            <w:webHidden/>
          </w:rPr>
          <w:fldChar w:fldCharType="begin"/>
        </w:r>
        <w:r w:rsidRPr="00F257CE">
          <w:rPr>
            <w:noProof/>
            <w:webHidden/>
          </w:rPr>
          <w:instrText xml:space="preserve"> PAGEREF _Toc225790371 \h </w:instrText>
        </w:r>
        <w:r w:rsidRPr="00F257CE">
          <w:rPr>
            <w:noProof/>
            <w:webHidden/>
          </w:rPr>
        </w:r>
        <w:r w:rsidRPr="00F257CE">
          <w:rPr>
            <w:noProof/>
            <w:webHidden/>
          </w:rPr>
          <w:fldChar w:fldCharType="separate"/>
        </w:r>
        <w:r w:rsidRPr="00F257CE">
          <w:rPr>
            <w:noProof/>
            <w:webHidden/>
          </w:rPr>
          <w:t>64</w:t>
        </w:r>
        <w:r w:rsidRPr="00F257CE">
          <w:rPr>
            <w:noProof/>
            <w:webHidden/>
          </w:rPr>
          <w:fldChar w:fldCharType="end"/>
        </w:r>
      </w:hyperlink>
    </w:p>
    <w:p w14:paraId="4F4A6835" w14:textId="15299D40" w:rsidR="00F257CE" w:rsidRPr="00F257CE" w:rsidRDefault="00F257CE">
      <w:pPr>
        <w:pStyle w:val="Spisilustracji"/>
        <w:tabs>
          <w:tab w:val="right" w:leader="dot" w:pos="9062"/>
        </w:tabs>
        <w:rPr>
          <w:noProof/>
          <w:kern w:val="2"/>
          <w:szCs w:val="24"/>
          <w:lang w:eastAsia="pl-PL"/>
          <w14:ligatures w14:val="standardContextual"/>
        </w:rPr>
      </w:pPr>
      <w:hyperlink w:anchor="_Toc225790372" w:history="1">
        <w:r w:rsidRPr="00F257CE">
          <w:rPr>
            <w:rStyle w:val="Hipercze"/>
            <w:noProof/>
          </w:rPr>
          <w:t>Rysunek 13 Dynamika wzrostu mocy zainstalowanej w KSE w latach 1960÷2023</w:t>
        </w:r>
        <w:r w:rsidRPr="00F257CE">
          <w:rPr>
            <w:noProof/>
            <w:webHidden/>
          </w:rPr>
          <w:tab/>
        </w:r>
        <w:r w:rsidRPr="00F257CE">
          <w:rPr>
            <w:noProof/>
            <w:webHidden/>
          </w:rPr>
          <w:fldChar w:fldCharType="begin"/>
        </w:r>
        <w:r w:rsidRPr="00F257CE">
          <w:rPr>
            <w:noProof/>
            <w:webHidden/>
          </w:rPr>
          <w:instrText xml:space="preserve"> PAGEREF _Toc225790372 \h </w:instrText>
        </w:r>
        <w:r w:rsidRPr="00F257CE">
          <w:rPr>
            <w:noProof/>
            <w:webHidden/>
          </w:rPr>
        </w:r>
        <w:r w:rsidRPr="00F257CE">
          <w:rPr>
            <w:noProof/>
            <w:webHidden/>
          </w:rPr>
          <w:fldChar w:fldCharType="separate"/>
        </w:r>
        <w:r w:rsidRPr="00F257CE">
          <w:rPr>
            <w:noProof/>
            <w:webHidden/>
          </w:rPr>
          <w:t>66</w:t>
        </w:r>
        <w:r w:rsidRPr="00F257CE">
          <w:rPr>
            <w:noProof/>
            <w:webHidden/>
          </w:rPr>
          <w:fldChar w:fldCharType="end"/>
        </w:r>
      </w:hyperlink>
    </w:p>
    <w:p w14:paraId="748C9018" w14:textId="3D7939B9" w:rsidR="00F257CE" w:rsidRPr="00F257CE" w:rsidRDefault="00F257CE">
      <w:pPr>
        <w:pStyle w:val="Spisilustracji"/>
        <w:tabs>
          <w:tab w:val="right" w:leader="dot" w:pos="9062"/>
        </w:tabs>
        <w:rPr>
          <w:noProof/>
          <w:kern w:val="2"/>
          <w:szCs w:val="24"/>
          <w:lang w:eastAsia="pl-PL"/>
          <w14:ligatures w14:val="standardContextual"/>
        </w:rPr>
      </w:pPr>
      <w:hyperlink w:anchor="_Toc225790373" w:history="1">
        <w:r w:rsidRPr="00F257CE">
          <w:rPr>
            <w:rStyle w:val="Hipercze"/>
            <w:noProof/>
          </w:rPr>
          <w:t>Rysunek 14 Schemat sieci przesyłowej na obszarze Gminy Olszanka</w:t>
        </w:r>
        <w:r w:rsidRPr="00F257CE">
          <w:rPr>
            <w:noProof/>
            <w:webHidden/>
          </w:rPr>
          <w:tab/>
        </w:r>
        <w:r w:rsidRPr="00F257CE">
          <w:rPr>
            <w:noProof/>
            <w:webHidden/>
          </w:rPr>
          <w:fldChar w:fldCharType="begin"/>
        </w:r>
        <w:r w:rsidRPr="00F257CE">
          <w:rPr>
            <w:noProof/>
            <w:webHidden/>
          </w:rPr>
          <w:instrText xml:space="preserve"> PAGEREF _Toc225790373 \h </w:instrText>
        </w:r>
        <w:r w:rsidRPr="00F257CE">
          <w:rPr>
            <w:noProof/>
            <w:webHidden/>
          </w:rPr>
        </w:r>
        <w:r w:rsidRPr="00F257CE">
          <w:rPr>
            <w:noProof/>
            <w:webHidden/>
          </w:rPr>
          <w:fldChar w:fldCharType="separate"/>
        </w:r>
        <w:r w:rsidRPr="00F257CE">
          <w:rPr>
            <w:noProof/>
            <w:webHidden/>
          </w:rPr>
          <w:t>67</w:t>
        </w:r>
        <w:r w:rsidRPr="00F257CE">
          <w:rPr>
            <w:noProof/>
            <w:webHidden/>
          </w:rPr>
          <w:fldChar w:fldCharType="end"/>
        </w:r>
      </w:hyperlink>
    </w:p>
    <w:p w14:paraId="4F80D690" w14:textId="46CFDDD4" w:rsidR="00F257CE" w:rsidRPr="00F257CE" w:rsidRDefault="00F257CE">
      <w:pPr>
        <w:pStyle w:val="Spisilustracji"/>
        <w:tabs>
          <w:tab w:val="right" w:leader="dot" w:pos="9062"/>
        </w:tabs>
        <w:rPr>
          <w:noProof/>
          <w:kern w:val="2"/>
          <w:szCs w:val="24"/>
          <w:lang w:eastAsia="pl-PL"/>
          <w14:ligatures w14:val="standardContextual"/>
        </w:rPr>
      </w:pPr>
      <w:hyperlink w:anchor="_Toc225790374" w:history="1">
        <w:r w:rsidRPr="00F257CE">
          <w:rPr>
            <w:rStyle w:val="Hipercze"/>
            <w:noProof/>
          </w:rPr>
          <w:t>Rysunek 15 Liczba źródeł ciepła w podziale na rodzaje według danych bazy CEEB na terenie Gminy Olszanka</w:t>
        </w:r>
        <w:r w:rsidRPr="00F257CE">
          <w:rPr>
            <w:noProof/>
            <w:webHidden/>
          </w:rPr>
          <w:tab/>
        </w:r>
        <w:r w:rsidRPr="00F257CE">
          <w:rPr>
            <w:noProof/>
            <w:webHidden/>
          </w:rPr>
          <w:fldChar w:fldCharType="begin"/>
        </w:r>
        <w:r w:rsidRPr="00F257CE">
          <w:rPr>
            <w:noProof/>
            <w:webHidden/>
          </w:rPr>
          <w:instrText xml:space="preserve"> PAGEREF _Toc225790374 \h </w:instrText>
        </w:r>
        <w:r w:rsidRPr="00F257CE">
          <w:rPr>
            <w:noProof/>
            <w:webHidden/>
          </w:rPr>
        </w:r>
        <w:r w:rsidRPr="00F257CE">
          <w:rPr>
            <w:noProof/>
            <w:webHidden/>
          </w:rPr>
          <w:fldChar w:fldCharType="separate"/>
        </w:r>
        <w:r w:rsidRPr="00F257CE">
          <w:rPr>
            <w:noProof/>
            <w:webHidden/>
          </w:rPr>
          <w:t>72</w:t>
        </w:r>
        <w:r w:rsidRPr="00F257CE">
          <w:rPr>
            <w:noProof/>
            <w:webHidden/>
          </w:rPr>
          <w:fldChar w:fldCharType="end"/>
        </w:r>
      </w:hyperlink>
    </w:p>
    <w:p w14:paraId="1CB4373E" w14:textId="0AD01E45" w:rsidR="00F257CE" w:rsidRDefault="00F257CE">
      <w:pPr>
        <w:pStyle w:val="Spisilustracji"/>
        <w:tabs>
          <w:tab w:val="right" w:leader="dot" w:pos="9062"/>
        </w:tabs>
        <w:rPr>
          <w:noProof/>
          <w:kern w:val="2"/>
          <w:szCs w:val="24"/>
          <w:lang w:eastAsia="pl-PL"/>
          <w14:ligatures w14:val="standardContextual"/>
        </w:rPr>
      </w:pPr>
      <w:hyperlink w:anchor="_Toc225790375" w:history="1">
        <w:r w:rsidRPr="00173258">
          <w:rPr>
            <w:rStyle w:val="Hipercze"/>
            <w:noProof/>
          </w:rPr>
          <w:t>Rysunek 16 Liczba źródeł ciepła w podziale na miejscowości według danych bazy CEEB na terenie Gminy Olszanka</w:t>
        </w:r>
        <w:r>
          <w:rPr>
            <w:noProof/>
            <w:webHidden/>
          </w:rPr>
          <w:tab/>
        </w:r>
        <w:r>
          <w:rPr>
            <w:noProof/>
            <w:webHidden/>
          </w:rPr>
          <w:fldChar w:fldCharType="begin"/>
        </w:r>
        <w:r>
          <w:rPr>
            <w:noProof/>
            <w:webHidden/>
          </w:rPr>
          <w:instrText xml:space="preserve"> PAGEREF _Toc225790375 \h </w:instrText>
        </w:r>
        <w:r>
          <w:rPr>
            <w:noProof/>
            <w:webHidden/>
          </w:rPr>
        </w:r>
        <w:r>
          <w:rPr>
            <w:noProof/>
            <w:webHidden/>
          </w:rPr>
          <w:fldChar w:fldCharType="separate"/>
        </w:r>
        <w:r>
          <w:rPr>
            <w:noProof/>
            <w:webHidden/>
          </w:rPr>
          <w:t>73</w:t>
        </w:r>
        <w:r>
          <w:rPr>
            <w:noProof/>
            <w:webHidden/>
          </w:rPr>
          <w:fldChar w:fldCharType="end"/>
        </w:r>
      </w:hyperlink>
    </w:p>
    <w:p w14:paraId="48B812B3" w14:textId="655001BC" w:rsidR="00F257CE" w:rsidRDefault="00F257CE">
      <w:pPr>
        <w:pStyle w:val="Spisilustracji"/>
        <w:tabs>
          <w:tab w:val="right" w:leader="dot" w:pos="9062"/>
        </w:tabs>
        <w:rPr>
          <w:noProof/>
          <w:kern w:val="2"/>
          <w:szCs w:val="24"/>
          <w:lang w:eastAsia="pl-PL"/>
          <w14:ligatures w14:val="standardContextual"/>
        </w:rPr>
      </w:pPr>
      <w:hyperlink w:anchor="_Toc225790376" w:history="1">
        <w:r w:rsidRPr="00173258">
          <w:rPr>
            <w:rStyle w:val="Hipercze"/>
            <w:noProof/>
          </w:rPr>
          <w:t>Rysunek 17 Udział źródeł ciepła w podziale na miejscowości i rodzaje według danych bazy CEEB na terenie Gminy Olszanka</w:t>
        </w:r>
        <w:r>
          <w:rPr>
            <w:noProof/>
            <w:webHidden/>
          </w:rPr>
          <w:tab/>
        </w:r>
        <w:r>
          <w:rPr>
            <w:noProof/>
            <w:webHidden/>
          </w:rPr>
          <w:fldChar w:fldCharType="begin"/>
        </w:r>
        <w:r>
          <w:rPr>
            <w:noProof/>
            <w:webHidden/>
          </w:rPr>
          <w:instrText xml:space="preserve"> PAGEREF _Toc225790376 \h </w:instrText>
        </w:r>
        <w:r>
          <w:rPr>
            <w:noProof/>
            <w:webHidden/>
          </w:rPr>
        </w:r>
        <w:r>
          <w:rPr>
            <w:noProof/>
            <w:webHidden/>
          </w:rPr>
          <w:fldChar w:fldCharType="separate"/>
        </w:r>
        <w:r>
          <w:rPr>
            <w:noProof/>
            <w:webHidden/>
          </w:rPr>
          <w:t>74</w:t>
        </w:r>
        <w:r>
          <w:rPr>
            <w:noProof/>
            <w:webHidden/>
          </w:rPr>
          <w:fldChar w:fldCharType="end"/>
        </w:r>
      </w:hyperlink>
    </w:p>
    <w:p w14:paraId="58B23A50" w14:textId="6B82065A" w:rsidR="00F257CE" w:rsidRDefault="00F257CE">
      <w:pPr>
        <w:pStyle w:val="Spisilustracji"/>
        <w:tabs>
          <w:tab w:val="right" w:leader="dot" w:pos="9062"/>
        </w:tabs>
        <w:rPr>
          <w:noProof/>
          <w:kern w:val="2"/>
          <w:szCs w:val="24"/>
          <w:lang w:eastAsia="pl-PL"/>
          <w14:ligatures w14:val="standardContextual"/>
        </w:rPr>
      </w:pPr>
      <w:hyperlink w:anchor="_Toc225790377" w:history="1">
        <w:r w:rsidRPr="00173258">
          <w:rPr>
            <w:rStyle w:val="Hipercze"/>
            <w:noProof/>
          </w:rPr>
          <w:t>Rysunek 18 Łączna liczba źródeł ciepła w podziale na typy na terenie Gminy Olszanka</w:t>
        </w:r>
        <w:r>
          <w:rPr>
            <w:noProof/>
            <w:webHidden/>
          </w:rPr>
          <w:tab/>
        </w:r>
        <w:r>
          <w:rPr>
            <w:noProof/>
            <w:webHidden/>
          </w:rPr>
          <w:fldChar w:fldCharType="begin"/>
        </w:r>
        <w:r>
          <w:rPr>
            <w:noProof/>
            <w:webHidden/>
          </w:rPr>
          <w:instrText xml:space="preserve"> PAGEREF _Toc225790377 \h </w:instrText>
        </w:r>
        <w:r>
          <w:rPr>
            <w:noProof/>
            <w:webHidden/>
          </w:rPr>
        </w:r>
        <w:r>
          <w:rPr>
            <w:noProof/>
            <w:webHidden/>
          </w:rPr>
          <w:fldChar w:fldCharType="separate"/>
        </w:r>
        <w:r>
          <w:rPr>
            <w:noProof/>
            <w:webHidden/>
          </w:rPr>
          <w:t>93</w:t>
        </w:r>
        <w:r>
          <w:rPr>
            <w:noProof/>
            <w:webHidden/>
          </w:rPr>
          <w:fldChar w:fldCharType="end"/>
        </w:r>
      </w:hyperlink>
    </w:p>
    <w:p w14:paraId="4873EE5F" w14:textId="3EB904FB" w:rsidR="00F257CE" w:rsidRDefault="00F257CE">
      <w:pPr>
        <w:pStyle w:val="Spisilustracji"/>
        <w:tabs>
          <w:tab w:val="right" w:leader="dot" w:pos="9062"/>
        </w:tabs>
        <w:rPr>
          <w:noProof/>
          <w:kern w:val="2"/>
          <w:szCs w:val="24"/>
          <w:lang w:eastAsia="pl-PL"/>
          <w14:ligatures w14:val="standardContextual"/>
        </w:rPr>
      </w:pPr>
      <w:hyperlink w:anchor="_Toc225790378" w:history="1">
        <w:r w:rsidRPr="00173258">
          <w:rPr>
            <w:rStyle w:val="Hipercze"/>
            <w:noProof/>
          </w:rPr>
          <w:t>Rysunek 19 Udział poszczególnych źródeł ciepła na terenie miejscowości na terenie Gminy Olszanka</w:t>
        </w:r>
        <w:r>
          <w:rPr>
            <w:noProof/>
            <w:webHidden/>
          </w:rPr>
          <w:tab/>
        </w:r>
        <w:r>
          <w:rPr>
            <w:noProof/>
            <w:webHidden/>
          </w:rPr>
          <w:fldChar w:fldCharType="begin"/>
        </w:r>
        <w:r>
          <w:rPr>
            <w:noProof/>
            <w:webHidden/>
          </w:rPr>
          <w:instrText xml:space="preserve"> PAGEREF _Toc225790378 \h </w:instrText>
        </w:r>
        <w:r>
          <w:rPr>
            <w:noProof/>
            <w:webHidden/>
          </w:rPr>
        </w:r>
        <w:r>
          <w:rPr>
            <w:noProof/>
            <w:webHidden/>
          </w:rPr>
          <w:fldChar w:fldCharType="separate"/>
        </w:r>
        <w:r>
          <w:rPr>
            <w:noProof/>
            <w:webHidden/>
          </w:rPr>
          <w:t>94</w:t>
        </w:r>
        <w:r>
          <w:rPr>
            <w:noProof/>
            <w:webHidden/>
          </w:rPr>
          <w:fldChar w:fldCharType="end"/>
        </w:r>
      </w:hyperlink>
    </w:p>
    <w:p w14:paraId="228C8E27" w14:textId="4DBDD16B" w:rsidR="00F257CE" w:rsidRDefault="00F257CE">
      <w:pPr>
        <w:pStyle w:val="Spisilustracji"/>
        <w:tabs>
          <w:tab w:val="right" w:leader="dot" w:pos="9062"/>
        </w:tabs>
        <w:rPr>
          <w:noProof/>
          <w:kern w:val="2"/>
          <w:szCs w:val="24"/>
          <w:lang w:eastAsia="pl-PL"/>
          <w14:ligatures w14:val="standardContextual"/>
        </w:rPr>
      </w:pPr>
      <w:hyperlink w:anchor="_Toc225790379" w:history="1">
        <w:r w:rsidRPr="00173258">
          <w:rPr>
            <w:rStyle w:val="Hipercze"/>
            <w:b/>
            <w:noProof/>
          </w:rPr>
          <w:t>Rysunek 20 Strefy energetyczne wiatru w Polsce</w:t>
        </w:r>
        <w:r>
          <w:rPr>
            <w:noProof/>
            <w:webHidden/>
          </w:rPr>
          <w:tab/>
        </w:r>
        <w:r>
          <w:rPr>
            <w:noProof/>
            <w:webHidden/>
          </w:rPr>
          <w:fldChar w:fldCharType="begin"/>
        </w:r>
        <w:r>
          <w:rPr>
            <w:noProof/>
            <w:webHidden/>
          </w:rPr>
          <w:instrText xml:space="preserve"> PAGEREF _Toc225790379 \h </w:instrText>
        </w:r>
        <w:r>
          <w:rPr>
            <w:noProof/>
            <w:webHidden/>
          </w:rPr>
        </w:r>
        <w:r>
          <w:rPr>
            <w:noProof/>
            <w:webHidden/>
          </w:rPr>
          <w:fldChar w:fldCharType="separate"/>
        </w:r>
        <w:r>
          <w:rPr>
            <w:noProof/>
            <w:webHidden/>
          </w:rPr>
          <w:t>123</w:t>
        </w:r>
        <w:r>
          <w:rPr>
            <w:noProof/>
            <w:webHidden/>
          </w:rPr>
          <w:fldChar w:fldCharType="end"/>
        </w:r>
      </w:hyperlink>
    </w:p>
    <w:p w14:paraId="05362744" w14:textId="5D45AB3B" w:rsidR="00F257CE" w:rsidRDefault="00F257CE">
      <w:pPr>
        <w:pStyle w:val="Spisilustracji"/>
        <w:tabs>
          <w:tab w:val="right" w:leader="dot" w:pos="9062"/>
        </w:tabs>
        <w:rPr>
          <w:noProof/>
          <w:kern w:val="2"/>
          <w:szCs w:val="24"/>
          <w:lang w:eastAsia="pl-PL"/>
          <w14:ligatures w14:val="standardContextual"/>
        </w:rPr>
      </w:pPr>
      <w:hyperlink w:anchor="_Toc225790380" w:history="1">
        <w:r w:rsidRPr="00173258">
          <w:rPr>
            <w:rStyle w:val="Hipercze"/>
            <w:b/>
            <w:noProof/>
          </w:rPr>
          <w:t>Rysunek 21 Miesięczny uzysk z instalacji zlokalizowanej na dachu budynku o mocy 1 kWp</w:t>
        </w:r>
        <w:r>
          <w:rPr>
            <w:noProof/>
            <w:webHidden/>
          </w:rPr>
          <w:tab/>
        </w:r>
        <w:r>
          <w:rPr>
            <w:noProof/>
            <w:webHidden/>
          </w:rPr>
          <w:fldChar w:fldCharType="begin"/>
        </w:r>
        <w:r>
          <w:rPr>
            <w:noProof/>
            <w:webHidden/>
          </w:rPr>
          <w:instrText xml:space="preserve"> PAGEREF _Toc225790380 \h </w:instrText>
        </w:r>
        <w:r>
          <w:rPr>
            <w:noProof/>
            <w:webHidden/>
          </w:rPr>
        </w:r>
        <w:r>
          <w:rPr>
            <w:noProof/>
            <w:webHidden/>
          </w:rPr>
          <w:fldChar w:fldCharType="separate"/>
        </w:r>
        <w:r>
          <w:rPr>
            <w:noProof/>
            <w:webHidden/>
          </w:rPr>
          <w:t>126</w:t>
        </w:r>
        <w:r>
          <w:rPr>
            <w:noProof/>
            <w:webHidden/>
          </w:rPr>
          <w:fldChar w:fldCharType="end"/>
        </w:r>
      </w:hyperlink>
    </w:p>
    <w:p w14:paraId="098D1EEB" w14:textId="6EA8EBA1" w:rsidR="00F257CE" w:rsidRDefault="00F257CE">
      <w:pPr>
        <w:pStyle w:val="Spisilustracji"/>
        <w:tabs>
          <w:tab w:val="right" w:leader="dot" w:pos="9062"/>
        </w:tabs>
        <w:rPr>
          <w:noProof/>
          <w:kern w:val="2"/>
          <w:szCs w:val="24"/>
          <w:lang w:eastAsia="pl-PL"/>
          <w14:ligatures w14:val="standardContextual"/>
        </w:rPr>
      </w:pPr>
      <w:hyperlink w:anchor="_Toc225790381" w:history="1">
        <w:r w:rsidRPr="00173258">
          <w:rPr>
            <w:rStyle w:val="Hipercze"/>
            <w:b/>
            <w:noProof/>
          </w:rPr>
          <w:t>Rysunek 22 Miesięczne średnie nasłonecznienie instalacji zlokalizowanej na dachu budynku</w:t>
        </w:r>
        <w:r>
          <w:rPr>
            <w:noProof/>
            <w:webHidden/>
          </w:rPr>
          <w:tab/>
        </w:r>
        <w:r>
          <w:rPr>
            <w:noProof/>
            <w:webHidden/>
          </w:rPr>
          <w:fldChar w:fldCharType="begin"/>
        </w:r>
        <w:r>
          <w:rPr>
            <w:noProof/>
            <w:webHidden/>
          </w:rPr>
          <w:instrText xml:space="preserve"> PAGEREF _Toc225790381 \h </w:instrText>
        </w:r>
        <w:r>
          <w:rPr>
            <w:noProof/>
            <w:webHidden/>
          </w:rPr>
        </w:r>
        <w:r>
          <w:rPr>
            <w:noProof/>
            <w:webHidden/>
          </w:rPr>
          <w:fldChar w:fldCharType="separate"/>
        </w:r>
        <w:r>
          <w:rPr>
            <w:noProof/>
            <w:webHidden/>
          </w:rPr>
          <w:t>127</w:t>
        </w:r>
        <w:r>
          <w:rPr>
            <w:noProof/>
            <w:webHidden/>
          </w:rPr>
          <w:fldChar w:fldCharType="end"/>
        </w:r>
      </w:hyperlink>
    </w:p>
    <w:p w14:paraId="05E7CE3A" w14:textId="631CADBE" w:rsidR="00F257CE" w:rsidRDefault="00F257CE">
      <w:pPr>
        <w:pStyle w:val="Spisilustracji"/>
        <w:tabs>
          <w:tab w:val="right" w:leader="dot" w:pos="9062"/>
        </w:tabs>
        <w:rPr>
          <w:noProof/>
          <w:kern w:val="2"/>
          <w:szCs w:val="24"/>
          <w:lang w:eastAsia="pl-PL"/>
          <w14:ligatures w14:val="standardContextual"/>
        </w:rPr>
      </w:pPr>
      <w:hyperlink w:anchor="_Toc225790382" w:history="1">
        <w:r w:rsidRPr="00173258">
          <w:rPr>
            <w:rStyle w:val="Hipercze"/>
            <w:rFonts w:asciiTheme="majorHAnsi" w:hAnsiTheme="majorHAnsi" w:cstheme="majorHAnsi"/>
            <w:b/>
            <w:noProof/>
          </w:rPr>
          <w:t>Rysunek 23 Rodzaje i przykłady zastosowania zasobów geotermalnych</w:t>
        </w:r>
        <w:r>
          <w:rPr>
            <w:noProof/>
            <w:webHidden/>
          </w:rPr>
          <w:tab/>
        </w:r>
        <w:r>
          <w:rPr>
            <w:noProof/>
            <w:webHidden/>
          </w:rPr>
          <w:fldChar w:fldCharType="begin"/>
        </w:r>
        <w:r>
          <w:rPr>
            <w:noProof/>
            <w:webHidden/>
          </w:rPr>
          <w:instrText xml:space="preserve"> PAGEREF _Toc225790382 \h </w:instrText>
        </w:r>
        <w:r>
          <w:rPr>
            <w:noProof/>
            <w:webHidden/>
          </w:rPr>
        </w:r>
        <w:r>
          <w:rPr>
            <w:noProof/>
            <w:webHidden/>
          </w:rPr>
          <w:fldChar w:fldCharType="separate"/>
        </w:r>
        <w:r>
          <w:rPr>
            <w:noProof/>
            <w:webHidden/>
          </w:rPr>
          <w:t>131</w:t>
        </w:r>
        <w:r>
          <w:rPr>
            <w:noProof/>
            <w:webHidden/>
          </w:rPr>
          <w:fldChar w:fldCharType="end"/>
        </w:r>
      </w:hyperlink>
    </w:p>
    <w:p w14:paraId="28DF4B08" w14:textId="2D349C77" w:rsidR="00F257CE" w:rsidRDefault="00F257CE">
      <w:pPr>
        <w:pStyle w:val="Spisilustracji"/>
        <w:tabs>
          <w:tab w:val="right" w:leader="dot" w:pos="9062"/>
        </w:tabs>
        <w:rPr>
          <w:noProof/>
          <w:kern w:val="2"/>
          <w:szCs w:val="24"/>
          <w:lang w:eastAsia="pl-PL"/>
          <w14:ligatures w14:val="standardContextual"/>
        </w:rPr>
      </w:pPr>
      <w:hyperlink w:anchor="_Toc225790383" w:history="1">
        <w:r w:rsidRPr="00173258">
          <w:rPr>
            <w:rStyle w:val="Hipercze"/>
            <w:rFonts w:asciiTheme="majorHAnsi" w:hAnsiTheme="majorHAnsi" w:cstheme="majorHAnsi"/>
            <w:b/>
            <w:noProof/>
          </w:rPr>
          <w:t>Rysunek 24 Schemat funkcjonowania klastra</w:t>
        </w:r>
        <w:r>
          <w:rPr>
            <w:noProof/>
            <w:webHidden/>
          </w:rPr>
          <w:tab/>
        </w:r>
        <w:r>
          <w:rPr>
            <w:noProof/>
            <w:webHidden/>
          </w:rPr>
          <w:fldChar w:fldCharType="begin"/>
        </w:r>
        <w:r>
          <w:rPr>
            <w:noProof/>
            <w:webHidden/>
          </w:rPr>
          <w:instrText xml:space="preserve"> PAGEREF _Toc225790383 \h </w:instrText>
        </w:r>
        <w:r>
          <w:rPr>
            <w:noProof/>
            <w:webHidden/>
          </w:rPr>
        </w:r>
        <w:r>
          <w:rPr>
            <w:noProof/>
            <w:webHidden/>
          </w:rPr>
          <w:fldChar w:fldCharType="separate"/>
        </w:r>
        <w:r>
          <w:rPr>
            <w:noProof/>
            <w:webHidden/>
          </w:rPr>
          <w:t>141</w:t>
        </w:r>
        <w:r>
          <w:rPr>
            <w:noProof/>
            <w:webHidden/>
          </w:rPr>
          <w:fldChar w:fldCharType="end"/>
        </w:r>
      </w:hyperlink>
    </w:p>
    <w:p w14:paraId="194E4215" w14:textId="3A848BEA" w:rsidR="00F257CE" w:rsidRDefault="00F257CE">
      <w:pPr>
        <w:pStyle w:val="Spisilustracji"/>
        <w:tabs>
          <w:tab w:val="right" w:leader="dot" w:pos="9062"/>
        </w:tabs>
        <w:rPr>
          <w:noProof/>
          <w:kern w:val="2"/>
          <w:szCs w:val="24"/>
          <w:lang w:eastAsia="pl-PL"/>
          <w14:ligatures w14:val="standardContextual"/>
        </w:rPr>
      </w:pPr>
      <w:hyperlink w:anchor="_Toc225790384" w:history="1">
        <w:r w:rsidRPr="00173258">
          <w:rPr>
            <w:rStyle w:val="Hipercze"/>
            <w:b/>
            <w:noProof/>
          </w:rPr>
          <w:t>Rysunek 25 Mapa lokalizacji stacji ładowania, stacji gazu ziemnego oraz punktów tankowania wodoru na Miejscach Obsługi Podróżnych na sieci bazowej TEN-T</w:t>
        </w:r>
        <w:r>
          <w:rPr>
            <w:noProof/>
            <w:webHidden/>
          </w:rPr>
          <w:tab/>
        </w:r>
        <w:r>
          <w:rPr>
            <w:noProof/>
            <w:webHidden/>
          </w:rPr>
          <w:fldChar w:fldCharType="begin"/>
        </w:r>
        <w:r>
          <w:rPr>
            <w:noProof/>
            <w:webHidden/>
          </w:rPr>
          <w:instrText xml:space="preserve"> PAGEREF _Toc225790384 \h </w:instrText>
        </w:r>
        <w:r>
          <w:rPr>
            <w:noProof/>
            <w:webHidden/>
          </w:rPr>
        </w:r>
        <w:r>
          <w:rPr>
            <w:noProof/>
            <w:webHidden/>
          </w:rPr>
          <w:fldChar w:fldCharType="separate"/>
        </w:r>
        <w:r>
          <w:rPr>
            <w:noProof/>
            <w:webHidden/>
          </w:rPr>
          <w:t>149</w:t>
        </w:r>
        <w:r>
          <w:rPr>
            <w:noProof/>
            <w:webHidden/>
          </w:rPr>
          <w:fldChar w:fldCharType="end"/>
        </w:r>
      </w:hyperlink>
    </w:p>
    <w:p w14:paraId="6A49E0BD" w14:textId="172A3C3A" w:rsidR="00F257CE" w:rsidRDefault="00F257CE">
      <w:pPr>
        <w:pStyle w:val="Spisilustracji"/>
        <w:tabs>
          <w:tab w:val="right" w:leader="dot" w:pos="9062"/>
        </w:tabs>
        <w:rPr>
          <w:noProof/>
          <w:kern w:val="2"/>
          <w:szCs w:val="24"/>
          <w:lang w:eastAsia="pl-PL"/>
          <w14:ligatures w14:val="standardContextual"/>
        </w:rPr>
      </w:pPr>
      <w:hyperlink w:anchor="_Toc225790385" w:history="1">
        <w:r w:rsidRPr="00173258">
          <w:rPr>
            <w:rStyle w:val="Hipercze"/>
            <w:b/>
            <w:noProof/>
          </w:rPr>
          <w:t>Rysunek 26 Mapa stacji ładowania w pobliżu Gminy Olszanka</w:t>
        </w:r>
        <w:r>
          <w:rPr>
            <w:noProof/>
            <w:webHidden/>
          </w:rPr>
          <w:tab/>
        </w:r>
        <w:r>
          <w:rPr>
            <w:noProof/>
            <w:webHidden/>
          </w:rPr>
          <w:fldChar w:fldCharType="begin"/>
        </w:r>
        <w:r>
          <w:rPr>
            <w:noProof/>
            <w:webHidden/>
          </w:rPr>
          <w:instrText xml:space="preserve"> PAGEREF _Toc225790385 \h </w:instrText>
        </w:r>
        <w:r>
          <w:rPr>
            <w:noProof/>
            <w:webHidden/>
          </w:rPr>
        </w:r>
        <w:r>
          <w:rPr>
            <w:noProof/>
            <w:webHidden/>
          </w:rPr>
          <w:fldChar w:fldCharType="separate"/>
        </w:r>
        <w:r>
          <w:rPr>
            <w:noProof/>
            <w:webHidden/>
          </w:rPr>
          <w:t>150</w:t>
        </w:r>
        <w:r>
          <w:rPr>
            <w:noProof/>
            <w:webHidden/>
          </w:rPr>
          <w:fldChar w:fldCharType="end"/>
        </w:r>
      </w:hyperlink>
    </w:p>
    <w:p w14:paraId="0CAD40BF" w14:textId="2F3FACF2" w:rsidR="00983535" w:rsidRPr="005B21D7" w:rsidRDefault="00585B54" w:rsidP="00810506">
      <w:pPr>
        <w:pStyle w:val="Bezodstpw"/>
      </w:pPr>
      <w:r w:rsidRPr="005B21D7">
        <w:rPr>
          <w:i/>
          <w:iCs/>
        </w:rPr>
        <w:fldChar w:fldCharType="end"/>
      </w:r>
      <w:bookmarkStart w:id="916" w:name="_Toc484420716"/>
      <w:bookmarkStart w:id="917" w:name="_Toc484420815"/>
      <w:bookmarkStart w:id="918" w:name="_Toc497929728"/>
      <w:bookmarkStart w:id="919" w:name="_Toc497992699"/>
    </w:p>
    <w:p w14:paraId="74DDD823" w14:textId="5FD26F39" w:rsidR="00443BAF" w:rsidRPr="005B21D7" w:rsidRDefault="00D639D2" w:rsidP="007C2598">
      <w:pPr>
        <w:pStyle w:val="Nagwek2"/>
        <w:rPr>
          <w:rFonts w:cstheme="majorHAnsi"/>
          <w:b w:val="0"/>
          <w:bCs w:val="0"/>
        </w:rPr>
      </w:pPr>
      <w:bookmarkStart w:id="920" w:name="_Toc226033221"/>
      <w:r w:rsidRPr="005B21D7">
        <w:rPr>
          <w:rFonts w:cstheme="majorHAnsi"/>
          <w:b w:val="0"/>
          <w:bCs w:val="0"/>
        </w:rPr>
        <w:t>SPIS TABEL</w:t>
      </w:r>
      <w:bookmarkEnd w:id="916"/>
      <w:bookmarkEnd w:id="917"/>
      <w:bookmarkEnd w:id="918"/>
      <w:bookmarkEnd w:id="919"/>
      <w:bookmarkEnd w:id="920"/>
    </w:p>
    <w:p w14:paraId="0C9BB5FC" w14:textId="4B6422EB" w:rsidR="00F257CE" w:rsidRPr="00F257CE" w:rsidRDefault="00585B54">
      <w:pPr>
        <w:pStyle w:val="Spisilustracji"/>
        <w:tabs>
          <w:tab w:val="right" w:leader="dot" w:pos="9062"/>
        </w:tabs>
        <w:rPr>
          <w:noProof/>
          <w:kern w:val="2"/>
          <w:szCs w:val="24"/>
          <w:lang w:eastAsia="pl-PL"/>
          <w14:ligatures w14:val="standardContextual"/>
        </w:rPr>
      </w:pPr>
      <w:r w:rsidRPr="00F257CE">
        <w:rPr>
          <w:rFonts w:asciiTheme="majorHAnsi" w:hAnsiTheme="majorHAnsi" w:cstheme="majorHAnsi"/>
          <w:sz w:val="22"/>
        </w:rPr>
        <w:fldChar w:fldCharType="begin"/>
      </w:r>
      <w:r w:rsidR="00DB19ED" w:rsidRPr="00F257CE">
        <w:rPr>
          <w:rFonts w:asciiTheme="majorHAnsi" w:hAnsiTheme="majorHAnsi" w:cstheme="majorHAnsi"/>
          <w:i/>
          <w:sz w:val="20"/>
          <w:szCs w:val="20"/>
        </w:rPr>
        <w:instrText xml:space="preserve"> TOC \h \z \c "Tabela" </w:instrText>
      </w:r>
      <w:r w:rsidRPr="00F257CE">
        <w:rPr>
          <w:rFonts w:asciiTheme="majorHAnsi" w:hAnsiTheme="majorHAnsi" w:cstheme="majorHAnsi"/>
          <w:sz w:val="22"/>
        </w:rPr>
        <w:fldChar w:fldCharType="separate"/>
      </w:r>
      <w:hyperlink w:anchor="_Toc225790386" w:history="1">
        <w:r w:rsidR="00F257CE" w:rsidRPr="00F257CE">
          <w:rPr>
            <w:rStyle w:val="Hipercze"/>
            <w:noProof/>
          </w:rPr>
          <w:t>Tabela 1</w:t>
        </w:r>
        <w:r w:rsidR="00F257CE" w:rsidRPr="00F257CE">
          <w:rPr>
            <w:rStyle w:val="Hipercze"/>
            <w:rFonts w:asciiTheme="majorHAnsi" w:hAnsiTheme="majorHAnsi" w:cstheme="majorHAnsi"/>
            <w:noProof/>
          </w:rPr>
          <w:t xml:space="preserve"> Stan ludności </w:t>
        </w:r>
        <w:r w:rsidR="00F257CE" w:rsidRPr="00F257CE">
          <w:rPr>
            <w:rStyle w:val="Hipercze"/>
            <w:noProof/>
          </w:rPr>
          <w:t xml:space="preserve">Gminy Olszanka </w:t>
        </w:r>
        <w:r w:rsidR="00F257CE" w:rsidRPr="00F257CE">
          <w:rPr>
            <w:rStyle w:val="Hipercze"/>
            <w:rFonts w:asciiTheme="majorHAnsi" w:hAnsiTheme="majorHAnsi" w:cstheme="majorHAnsi"/>
            <w:noProof/>
          </w:rPr>
          <w:t>w latach 2015 – 2024</w:t>
        </w:r>
        <w:r w:rsidR="00F257CE" w:rsidRPr="00F257CE">
          <w:rPr>
            <w:noProof/>
            <w:webHidden/>
          </w:rPr>
          <w:tab/>
        </w:r>
        <w:r w:rsidR="00F257CE" w:rsidRPr="00F257CE">
          <w:rPr>
            <w:noProof/>
            <w:webHidden/>
          </w:rPr>
          <w:fldChar w:fldCharType="begin"/>
        </w:r>
        <w:r w:rsidR="00F257CE" w:rsidRPr="00F257CE">
          <w:rPr>
            <w:noProof/>
            <w:webHidden/>
          </w:rPr>
          <w:instrText xml:space="preserve"> PAGEREF _Toc225790386 \h </w:instrText>
        </w:r>
        <w:r w:rsidR="00F257CE" w:rsidRPr="00F257CE">
          <w:rPr>
            <w:noProof/>
            <w:webHidden/>
          </w:rPr>
        </w:r>
        <w:r w:rsidR="00F257CE" w:rsidRPr="00F257CE">
          <w:rPr>
            <w:noProof/>
            <w:webHidden/>
          </w:rPr>
          <w:fldChar w:fldCharType="separate"/>
        </w:r>
        <w:r w:rsidR="00F257CE" w:rsidRPr="00F257CE">
          <w:rPr>
            <w:noProof/>
            <w:webHidden/>
          </w:rPr>
          <w:t>42</w:t>
        </w:r>
        <w:r w:rsidR="00F257CE" w:rsidRPr="00F257CE">
          <w:rPr>
            <w:noProof/>
            <w:webHidden/>
          </w:rPr>
          <w:fldChar w:fldCharType="end"/>
        </w:r>
      </w:hyperlink>
    </w:p>
    <w:p w14:paraId="4CA14CD5" w14:textId="1B090572" w:rsidR="00F257CE" w:rsidRPr="00F257CE" w:rsidRDefault="00F257CE">
      <w:pPr>
        <w:pStyle w:val="Spisilustracji"/>
        <w:tabs>
          <w:tab w:val="right" w:leader="dot" w:pos="9062"/>
        </w:tabs>
        <w:rPr>
          <w:noProof/>
          <w:kern w:val="2"/>
          <w:szCs w:val="24"/>
          <w:lang w:eastAsia="pl-PL"/>
          <w14:ligatures w14:val="standardContextual"/>
        </w:rPr>
      </w:pPr>
      <w:hyperlink w:anchor="_Toc225790387" w:history="1">
        <w:r w:rsidRPr="00F257CE">
          <w:rPr>
            <w:rStyle w:val="Hipercze"/>
            <w:noProof/>
          </w:rPr>
          <w:t>Tabela 2 Zasoby mieszkaniowe na terenie Gminy Olszanka w latach 2015 – 2024</w:t>
        </w:r>
        <w:r w:rsidRPr="00F257CE">
          <w:rPr>
            <w:noProof/>
            <w:webHidden/>
          </w:rPr>
          <w:tab/>
        </w:r>
        <w:r w:rsidRPr="00F257CE">
          <w:rPr>
            <w:noProof/>
            <w:webHidden/>
          </w:rPr>
          <w:fldChar w:fldCharType="begin"/>
        </w:r>
        <w:r w:rsidRPr="00F257CE">
          <w:rPr>
            <w:noProof/>
            <w:webHidden/>
          </w:rPr>
          <w:instrText xml:space="preserve"> PAGEREF _Toc225790387 \h </w:instrText>
        </w:r>
        <w:r w:rsidRPr="00F257CE">
          <w:rPr>
            <w:noProof/>
            <w:webHidden/>
          </w:rPr>
        </w:r>
        <w:r w:rsidRPr="00F257CE">
          <w:rPr>
            <w:noProof/>
            <w:webHidden/>
          </w:rPr>
          <w:fldChar w:fldCharType="separate"/>
        </w:r>
        <w:r w:rsidRPr="00F257CE">
          <w:rPr>
            <w:noProof/>
            <w:webHidden/>
          </w:rPr>
          <w:t>49</w:t>
        </w:r>
        <w:r w:rsidRPr="00F257CE">
          <w:rPr>
            <w:noProof/>
            <w:webHidden/>
          </w:rPr>
          <w:fldChar w:fldCharType="end"/>
        </w:r>
      </w:hyperlink>
    </w:p>
    <w:p w14:paraId="630D73EE" w14:textId="020E681F" w:rsidR="00F257CE" w:rsidRPr="00F257CE" w:rsidRDefault="00F257CE">
      <w:pPr>
        <w:pStyle w:val="Spisilustracji"/>
        <w:tabs>
          <w:tab w:val="right" w:leader="dot" w:pos="9062"/>
        </w:tabs>
        <w:rPr>
          <w:noProof/>
          <w:kern w:val="2"/>
          <w:szCs w:val="24"/>
          <w:lang w:eastAsia="pl-PL"/>
          <w14:ligatures w14:val="standardContextual"/>
        </w:rPr>
      </w:pPr>
      <w:hyperlink w:anchor="_Toc225790388" w:history="1">
        <w:r w:rsidRPr="00F257CE">
          <w:rPr>
            <w:rStyle w:val="Hipercze"/>
            <w:noProof/>
          </w:rPr>
          <w:t xml:space="preserve">Tabela 3 Podmioty gospodarcze według klas wielkości na terenie </w:t>
        </w:r>
        <w:r w:rsidRPr="00F257CE">
          <w:rPr>
            <w:rStyle w:val="Hipercze"/>
            <w:rFonts w:asciiTheme="majorHAnsi" w:hAnsiTheme="majorHAnsi" w:cstheme="majorHAnsi"/>
            <w:noProof/>
          </w:rPr>
          <w:t xml:space="preserve">Gminy Olszanka </w:t>
        </w:r>
        <w:r w:rsidRPr="00F257CE">
          <w:rPr>
            <w:rStyle w:val="Hipercze"/>
            <w:noProof/>
          </w:rPr>
          <w:t>w latach 2015-2024</w:t>
        </w:r>
        <w:r w:rsidRPr="00F257CE">
          <w:rPr>
            <w:noProof/>
            <w:webHidden/>
          </w:rPr>
          <w:tab/>
        </w:r>
        <w:r w:rsidRPr="00F257CE">
          <w:rPr>
            <w:noProof/>
            <w:webHidden/>
          </w:rPr>
          <w:fldChar w:fldCharType="begin"/>
        </w:r>
        <w:r w:rsidRPr="00F257CE">
          <w:rPr>
            <w:noProof/>
            <w:webHidden/>
          </w:rPr>
          <w:instrText xml:space="preserve"> PAGEREF _Toc225790388 \h </w:instrText>
        </w:r>
        <w:r w:rsidRPr="00F257CE">
          <w:rPr>
            <w:noProof/>
            <w:webHidden/>
          </w:rPr>
        </w:r>
        <w:r w:rsidRPr="00F257CE">
          <w:rPr>
            <w:noProof/>
            <w:webHidden/>
          </w:rPr>
          <w:fldChar w:fldCharType="separate"/>
        </w:r>
        <w:r w:rsidRPr="00F257CE">
          <w:rPr>
            <w:noProof/>
            <w:webHidden/>
          </w:rPr>
          <w:t>50</w:t>
        </w:r>
        <w:r w:rsidRPr="00F257CE">
          <w:rPr>
            <w:noProof/>
            <w:webHidden/>
          </w:rPr>
          <w:fldChar w:fldCharType="end"/>
        </w:r>
      </w:hyperlink>
    </w:p>
    <w:p w14:paraId="16255ABD" w14:textId="59649DF1" w:rsidR="00F257CE" w:rsidRPr="00F257CE" w:rsidRDefault="00F257CE">
      <w:pPr>
        <w:pStyle w:val="Spisilustracji"/>
        <w:tabs>
          <w:tab w:val="right" w:leader="dot" w:pos="9062"/>
        </w:tabs>
        <w:rPr>
          <w:noProof/>
          <w:kern w:val="2"/>
          <w:szCs w:val="24"/>
          <w:lang w:eastAsia="pl-PL"/>
          <w14:ligatures w14:val="standardContextual"/>
        </w:rPr>
      </w:pPr>
      <w:hyperlink w:anchor="_Toc225790389" w:history="1">
        <w:r w:rsidRPr="00F257CE">
          <w:rPr>
            <w:rStyle w:val="Hipercze"/>
            <w:noProof/>
          </w:rPr>
          <w:t>Tabela 4 Podmioty gospodarcze według rodzajów działalności na terenie Gminy Sukowy w latach 2015-2024</w:t>
        </w:r>
        <w:r w:rsidRPr="00F257CE">
          <w:rPr>
            <w:noProof/>
            <w:webHidden/>
          </w:rPr>
          <w:tab/>
        </w:r>
        <w:r w:rsidRPr="00F257CE">
          <w:rPr>
            <w:noProof/>
            <w:webHidden/>
          </w:rPr>
          <w:fldChar w:fldCharType="begin"/>
        </w:r>
        <w:r w:rsidRPr="00F257CE">
          <w:rPr>
            <w:noProof/>
            <w:webHidden/>
          </w:rPr>
          <w:instrText xml:space="preserve"> PAGEREF _Toc225790389 \h </w:instrText>
        </w:r>
        <w:r w:rsidRPr="00F257CE">
          <w:rPr>
            <w:noProof/>
            <w:webHidden/>
          </w:rPr>
        </w:r>
        <w:r w:rsidRPr="00F257CE">
          <w:rPr>
            <w:noProof/>
            <w:webHidden/>
          </w:rPr>
          <w:fldChar w:fldCharType="separate"/>
        </w:r>
        <w:r w:rsidRPr="00F257CE">
          <w:rPr>
            <w:noProof/>
            <w:webHidden/>
          </w:rPr>
          <w:t>52</w:t>
        </w:r>
        <w:r w:rsidRPr="00F257CE">
          <w:rPr>
            <w:noProof/>
            <w:webHidden/>
          </w:rPr>
          <w:fldChar w:fldCharType="end"/>
        </w:r>
      </w:hyperlink>
    </w:p>
    <w:p w14:paraId="3216C001" w14:textId="5AA8D74F" w:rsidR="00F257CE" w:rsidRPr="00F257CE" w:rsidRDefault="00F257CE">
      <w:pPr>
        <w:pStyle w:val="Spisilustracji"/>
        <w:tabs>
          <w:tab w:val="right" w:leader="dot" w:pos="9062"/>
        </w:tabs>
        <w:rPr>
          <w:noProof/>
          <w:kern w:val="2"/>
          <w:szCs w:val="24"/>
          <w:lang w:eastAsia="pl-PL"/>
          <w14:ligatures w14:val="standardContextual"/>
        </w:rPr>
      </w:pPr>
      <w:hyperlink w:anchor="_Toc225790390" w:history="1">
        <w:r w:rsidRPr="00F257CE">
          <w:rPr>
            <w:rStyle w:val="Hipercze"/>
            <w:noProof/>
          </w:rPr>
          <w:t>Tabela 5 Gazociągi wysokiego ciśnienia zarządzane przez spółkę: GAZ-SYSTEM SA</w:t>
        </w:r>
        <w:r w:rsidRPr="00F257CE">
          <w:rPr>
            <w:noProof/>
            <w:webHidden/>
          </w:rPr>
          <w:tab/>
        </w:r>
        <w:r w:rsidRPr="00F257CE">
          <w:rPr>
            <w:noProof/>
            <w:webHidden/>
          </w:rPr>
          <w:fldChar w:fldCharType="begin"/>
        </w:r>
        <w:r w:rsidRPr="00F257CE">
          <w:rPr>
            <w:noProof/>
            <w:webHidden/>
          </w:rPr>
          <w:instrText xml:space="preserve"> PAGEREF _Toc225790390 \h </w:instrText>
        </w:r>
        <w:r w:rsidRPr="00F257CE">
          <w:rPr>
            <w:noProof/>
            <w:webHidden/>
          </w:rPr>
        </w:r>
        <w:r w:rsidRPr="00F257CE">
          <w:rPr>
            <w:noProof/>
            <w:webHidden/>
          </w:rPr>
          <w:fldChar w:fldCharType="separate"/>
        </w:r>
        <w:r w:rsidRPr="00F257CE">
          <w:rPr>
            <w:noProof/>
            <w:webHidden/>
          </w:rPr>
          <w:t>57</w:t>
        </w:r>
        <w:r w:rsidRPr="00F257CE">
          <w:rPr>
            <w:noProof/>
            <w:webHidden/>
          </w:rPr>
          <w:fldChar w:fldCharType="end"/>
        </w:r>
      </w:hyperlink>
    </w:p>
    <w:p w14:paraId="2DD0BACF" w14:textId="5FACCEF4" w:rsidR="00F257CE" w:rsidRPr="00F257CE" w:rsidRDefault="00F257CE">
      <w:pPr>
        <w:pStyle w:val="Spisilustracji"/>
        <w:tabs>
          <w:tab w:val="right" w:leader="dot" w:pos="9062"/>
        </w:tabs>
        <w:rPr>
          <w:noProof/>
          <w:kern w:val="2"/>
          <w:szCs w:val="24"/>
          <w:lang w:eastAsia="pl-PL"/>
          <w14:ligatures w14:val="standardContextual"/>
        </w:rPr>
      </w:pPr>
      <w:hyperlink w:anchor="_Toc225790391" w:history="1">
        <w:r w:rsidRPr="00F257CE">
          <w:rPr>
            <w:rStyle w:val="Hipercze"/>
            <w:noProof/>
          </w:rPr>
          <w:t>Tabela 6 Strukturę zużycia gazu ziemnego</w:t>
        </w:r>
        <w:r w:rsidRPr="00F257CE">
          <w:rPr>
            <w:noProof/>
            <w:webHidden/>
          </w:rPr>
          <w:tab/>
        </w:r>
        <w:r w:rsidRPr="00F257CE">
          <w:rPr>
            <w:noProof/>
            <w:webHidden/>
          </w:rPr>
          <w:fldChar w:fldCharType="begin"/>
        </w:r>
        <w:r w:rsidRPr="00F257CE">
          <w:rPr>
            <w:noProof/>
            <w:webHidden/>
          </w:rPr>
          <w:instrText xml:space="preserve"> PAGEREF _Toc225790391 \h </w:instrText>
        </w:r>
        <w:r w:rsidRPr="00F257CE">
          <w:rPr>
            <w:noProof/>
            <w:webHidden/>
          </w:rPr>
        </w:r>
        <w:r w:rsidRPr="00F257CE">
          <w:rPr>
            <w:noProof/>
            <w:webHidden/>
          </w:rPr>
          <w:fldChar w:fldCharType="separate"/>
        </w:r>
        <w:r w:rsidRPr="00F257CE">
          <w:rPr>
            <w:noProof/>
            <w:webHidden/>
          </w:rPr>
          <w:t>60</w:t>
        </w:r>
        <w:r w:rsidRPr="00F257CE">
          <w:rPr>
            <w:noProof/>
            <w:webHidden/>
          </w:rPr>
          <w:fldChar w:fldCharType="end"/>
        </w:r>
      </w:hyperlink>
    </w:p>
    <w:p w14:paraId="3B9B65E0" w14:textId="37F6F052" w:rsidR="00F257CE" w:rsidRPr="00F257CE" w:rsidRDefault="00F257CE">
      <w:pPr>
        <w:pStyle w:val="Spisilustracji"/>
        <w:tabs>
          <w:tab w:val="right" w:leader="dot" w:pos="9062"/>
        </w:tabs>
        <w:rPr>
          <w:noProof/>
          <w:kern w:val="2"/>
          <w:szCs w:val="24"/>
          <w:lang w:eastAsia="pl-PL"/>
          <w14:ligatures w14:val="standardContextual"/>
        </w:rPr>
      </w:pPr>
      <w:hyperlink w:anchor="_Toc225790392" w:history="1">
        <w:r w:rsidRPr="00F257CE">
          <w:rPr>
            <w:rStyle w:val="Hipercze"/>
            <w:noProof/>
          </w:rPr>
          <w:t>Tabela 7 Struktura mocy zainstalowanej w KSE w latach 2021-2023</w:t>
        </w:r>
        <w:r w:rsidRPr="00F257CE">
          <w:rPr>
            <w:noProof/>
            <w:webHidden/>
          </w:rPr>
          <w:tab/>
        </w:r>
        <w:r w:rsidRPr="00F257CE">
          <w:rPr>
            <w:noProof/>
            <w:webHidden/>
          </w:rPr>
          <w:fldChar w:fldCharType="begin"/>
        </w:r>
        <w:r w:rsidRPr="00F257CE">
          <w:rPr>
            <w:noProof/>
            <w:webHidden/>
          </w:rPr>
          <w:instrText xml:space="preserve"> PAGEREF _Toc225790392 \h </w:instrText>
        </w:r>
        <w:r w:rsidRPr="00F257CE">
          <w:rPr>
            <w:noProof/>
            <w:webHidden/>
          </w:rPr>
        </w:r>
        <w:r w:rsidRPr="00F257CE">
          <w:rPr>
            <w:noProof/>
            <w:webHidden/>
          </w:rPr>
          <w:fldChar w:fldCharType="separate"/>
        </w:r>
        <w:r w:rsidRPr="00F257CE">
          <w:rPr>
            <w:noProof/>
            <w:webHidden/>
          </w:rPr>
          <w:t>65</w:t>
        </w:r>
        <w:r w:rsidRPr="00F257CE">
          <w:rPr>
            <w:noProof/>
            <w:webHidden/>
          </w:rPr>
          <w:fldChar w:fldCharType="end"/>
        </w:r>
      </w:hyperlink>
    </w:p>
    <w:p w14:paraId="53A01193" w14:textId="7CA26F24" w:rsidR="00F257CE" w:rsidRPr="00F257CE" w:rsidRDefault="00F257CE">
      <w:pPr>
        <w:pStyle w:val="Spisilustracji"/>
        <w:tabs>
          <w:tab w:val="right" w:leader="dot" w:pos="9062"/>
        </w:tabs>
        <w:rPr>
          <w:noProof/>
          <w:kern w:val="2"/>
          <w:szCs w:val="24"/>
          <w:lang w:eastAsia="pl-PL"/>
          <w14:ligatures w14:val="standardContextual"/>
        </w:rPr>
      </w:pPr>
      <w:hyperlink w:anchor="_Toc225790393" w:history="1">
        <w:r w:rsidRPr="00F257CE">
          <w:rPr>
            <w:rStyle w:val="Hipercze"/>
            <w:noProof/>
          </w:rPr>
          <w:t>Tabela 8 Struktura mocy osiąganej w KSE w latach 2021-2023</w:t>
        </w:r>
        <w:r w:rsidRPr="00F257CE">
          <w:rPr>
            <w:noProof/>
            <w:webHidden/>
          </w:rPr>
          <w:tab/>
        </w:r>
        <w:r w:rsidRPr="00F257CE">
          <w:rPr>
            <w:noProof/>
            <w:webHidden/>
          </w:rPr>
          <w:fldChar w:fldCharType="begin"/>
        </w:r>
        <w:r w:rsidRPr="00F257CE">
          <w:rPr>
            <w:noProof/>
            <w:webHidden/>
          </w:rPr>
          <w:instrText xml:space="preserve"> PAGEREF _Toc225790393 \h </w:instrText>
        </w:r>
        <w:r w:rsidRPr="00F257CE">
          <w:rPr>
            <w:noProof/>
            <w:webHidden/>
          </w:rPr>
        </w:r>
        <w:r w:rsidRPr="00F257CE">
          <w:rPr>
            <w:noProof/>
            <w:webHidden/>
          </w:rPr>
          <w:fldChar w:fldCharType="separate"/>
        </w:r>
        <w:r w:rsidRPr="00F257CE">
          <w:rPr>
            <w:noProof/>
            <w:webHidden/>
          </w:rPr>
          <w:t>65</w:t>
        </w:r>
        <w:r w:rsidRPr="00F257CE">
          <w:rPr>
            <w:noProof/>
            <w:webHidden/>
          </w:rPr>
          <w:fldChar w:fldCharType="end"/>
        </w:r>
      </w:hyperlink>
    </w:p>
    <w:p w14:paraId="3ECF0E04" w14:textId="45B06359" w:rsidR="00F257CE" w:rsidRPr="00F257CE" w:rsidRDefault="00F257CE">
      <w:pPr>
        <w:pStyle w:val="Spisilustracji"/>
        <w:tabs>
          <w:tab w:val="right" w:leader="dot" w:pos="9062"/>
        </w:tabs>
        <w:rPr>
          <w:noProof/>
          <w:kern w:val="2"/>
          <w:szCs w:val="24"/>
          <w:lang w:eastAsia="pl-PL"/>
          <w14:ligatures w14:val="standardContextual"/>
        </w:rPr>
      </w:pPr>
      <w:hyperlink w:anchor="_Toc225790394" w:history="1">
        <w:r w:rsidRPr="00F257CE">
          <w:rPr>
            <w:rStyle w:val="Hipercze"/>
            <w:noProof/>
          </w:rPr>
          <w:t>Tabela 9 Dane stacji transformatorowych na terenie Gminy Olszanka</w:t>
        </w:r>
        <w:r w:rsidRPr="00F257CE">
          <w:rPr>
            <w:noProof/>
            <w:webHidden/>
          </w:rPr>
          <w:tab/>
        </w:r>
        <w:r w:rsidRPr="00F257CE">
          <w:rPr>
            <w:noProof/>
            <w:webHidden/>
          </w:rPr>
          <w:fldChar w:fldCharType="begin"/>
        </w:r>
        <w:r w:rsidRPr="00F257CE">
          <w:rPr>
            <w:noProof/>
            <w:webHidden/>
          </w:rPr>
          <w:instrText xml:space="preserve"> PAGEREF _Toc225790394 \h </w:instrText>
        </w:r>
        <w:r w:rsidRPr="00F257CE">
          <w:rPr>
            <w:noProof/>
            <w:webHidden/>
          </w:rPr>
        </w:r>
        <w:r w:rsidRPr="00F257CE">
          <w:rPr>
            <w:noProof/>
            <w:webHidden/>
          </w:rPr>
          <w:fldChar w:fldCharType="separate"/>
        </w:r>
        <w:r w:rsidRPr="00F257CE">
          <w:rPr>
            <w:noProof/>
            <w:webHidden/>
          </w:rPr>
          <w:t>68</w:t>
        </w:r>
        <w:r w:rsidRPr="00F257CE">
          <w:rPr>
            <w:noProof/>
            <w:webHidden/>
          </w:rPr>
          <w:fldChar w:fldCharType="end"/>
        </w:r>
      </w:hyperlink>
    </w:p>
    <w:p w14:paraId="28599296" w14:textId="26B878B9" w:rsidR="00F257CE" w:rsidRPr="00F257CE" w:rsidRDefault="00F257CE">
      <w:pPr>
        <w:pStyle w:val="Spisilustracji"/>
        <w:tabs>
          <w:tab w:val="right" w:leader="dot" w:pos="9062"/>
        </w:tabs>
        <w:rPr>
          <w:noProof/>
          <w:kern w:val="2"/>
          <w:szCs w:val="24"/>
          <w:lang w:eastAsia="pl-PL"/>
          <w14:ligatures w14:val="standardContextual"/>
        </w:rPr>
      </w:pPr>
      <w:hyperlink w:anchor="_Toc225790395" w:history="1">
        <w:r w:rsidRPr="00F257CE">
          <w:rPr>
            <w:rStyle w:val="Hipercze"/>
            <w:noProof/>
          </w:rPr>
          <w:t>Tabela 10 Liczba odbiorców – umowy kompleksowe</w:t>
        </w:r>
        <w:r w:rsidRPr="00F257CE">
          <w:rPr>
            <w:noProof/>
            <w:webHidden/>
          </w:rPr>
          <w:tab/>
        </w:r>
        <w:r w:rsidRPr="00F257CE">
          <w:rPr>
            <w:noProof/>
            <w:webHidden/>
          </w:rPr>
          <w:fldChar w:fldCharType="begin"/>
        </w:r>
        <w:r w:rsidRPr="00F257CE">
          <w:rPr>
            <w:noProof/>
            <w:webHidden/>
          </w:rPr>
          <w:instrText xml:space="preserve"> PAGEREF _Toc225790395 \h </w:instrText>
        </w:r>
        <w:r w:rsidRPr="00F257CE">
          <w:rPr>
            <w:noProof/>
            <w:webHidden/>
          </w:rPr>
        </w:r>
        <w:r w:rsidRPr="00F257CE">
          <w:rPr>
            <w:noProof/>
            <w:webHidden/>
          </w:rPr>
          <w:fldChar w:fldCharType="separate"/>
        </w:r>
        <w:r w:rsidRPr="00F257CE">
          <w:rPr>
            <w:noProof/>
            <w:webHidden/>
          </w:rPr>
          <w:t>70</w:t>
        </w:r>
        <w:r w:rsidRPr="00F257CE">
          <w:rPr>
            <w:noProof/>
            <w:webHidden/>
          </w:rPr>
          <w:fldChar w:fldCharType="end"/>
        </w:r>
      </w:hyperlink>
    </w:p>
    <w:p w14:paraId="0F5943E3" w14:textId="1CD00B42" w:rsidR="00F257CE" w:rsidRPr="00F257CE" w:rsidRDefault="00F257CE">
      <w:pPr>
        <w:pStyle w:val="Spisilustracji"/>
        <w:tabs>
          <w:tab w:val="right" w:leader="dot" w:pos="9062"/>
        </w:tabs>
        <w:rPr>
          <w:noProof/>
          <w:kern w:val="2"/>
          <w:szCs w:val="24"/>
          <w:lang w:eastAsia="pl-PL"/>
          <w14:ligatures w14:val="standardContextual"/>
        </w:rPr>
      </w:pPr>
      <w:hyperlink w:anchor="_Toc225790396" w:history="1">
        <w:r w:rsidRPr="00F257CE">
          <w:rPr>
            <w:rStyle w:val="Hipercze"/>
            <w:noProof/>
          </w:rPr>
          <w:t>Tabela 11 Zużycie energii – umowy kompleksowe (MWh/rok)</w:t>
        </w:r>
        <w:r w:rsidRPr="00F257CE">
          <w:rPr>
            <w:noProof/>
            <w:webHidden/>
          </w:rPr>
          <w:tab/>
        </w:r>
        <w:r w:rsidRPr="00F257CE">
          <w:rPr>
            <w:noProof/>
            <w:webHidden/>
          </w:rPr>
          <w:fldChar w:fldCharType="begin"/>
        </w:r>
        <w:r w:rsidRPr="00F257CE">
          <w:rPr>
            <w:noProof/>
            <w:webHidden/>
          </w:rPr>
          <w:instrText xml:space="preserve"> PAGEREF _Toc225790396 \h </w:instrText>
        </w:r>
        <w:r w:rsidRPr="00F257CE">
          <w:rPr>
            <w:noProof/>
            <w:webHidden/>
          </w:rPr>
        </w:r>
        <w:r w:rsidRPr="00F257CE">
          <w:rPr>
            <w:noProof/>
            <w:webHidden/>
          </w:rPr>
          <w:fldChar w:fldCharType="separate"/>
        </w:r>
        <w:r w:rsidRPr="00F257CE">
          <w:rPr>
            <w:noProof/>
            <w:webHidden/>
          </w:rPr>
          <w:t>70</w:t>
        </w:r>
        <w:r w:rsidRPr="00F257CE">
          <w:rPr>
            <w:noProof/>
            <w:webHidden/>
          </w:rPr>
          <w:fldChar w:fldCharType="end"/>
        </w:r>
      </w:hyperlink>
    </w:p>
    <w:p w14:paraId="6E8E0233" w14:textId="3DD4FC88" w:rsidR="00F257CE" w:rsidRPr="00F257CE" w:rsidRDefault="00F257CE">
      <w:pPr>
        <w:pStyle w:val="Spisilustracji"/>
        <w:tabs>
          <w:tab w:val="right" w:leader="dot" w:pos="9062"/>
        </w:tabs>
        <w:rPr>
          <w:noProof/>
          <w:kern w:val="2"/>
          <w:szCs w:val="24"/>
          <w:lang w:eastAsia="pl-PL"/>
          <w14:ligatures w14:val="standardContextual"/>
        </w:rPr>
      </w:pPr>
      <w:hyperlink w:anchor="_Toc225790397" w:history="1">
        <w:r w:rsidRPr="00F257CE">
          <w:rPr>
            <w:rStyle w:val="Hipercze"/>
            <w:noProof/>
          </w:rPr>
          <w:t>Tabela 12 Liczba odbiorców – umowy dystrybucyjne</w:t>
        </w:r>
        <w:r w:rsidRPr="00F257CE">
          <w:rPr>
            <w:noProof/>
            <w:webHidden/>
          </w:rPr>
          <w:tab/>
        </w:r>
        <w:r w:rsidRPr="00F257CE">
          <w:rPr>
            <w:noProof/>
            <w:webHidden/>
          </w:rPr>
          <w:fldChar w:fldCharType="begin"/>
        </w:r>
        <w:r w:rsidRPr="00F257CE">
          <w:rPr>
            <w:noProof/>
            <w:webHidden/>
          </w:rPr>
          <w:instrText xml:space="preserve"> PAGEREF _Toc225790397 \h </w:instrText>
        </w:r>
        <w:r w:rsidRPr="00F257CE">
          <w:rPr>
            <w:noProof/>
            <w:webHidden/>
          </w:rPr>
        </w:r>
        <w:r w:rsidRPr="00F257CE">
          <w:rPr>
            <w:noProof/>
            <w:webHidden/>
          </w:rPr>
          <w:fldChar w:fldCharType="separate"/>
        </w:r>
        <w:r w:rsidRPr="00F257CE">
          <w:rPr>
            <w:noProof/>
            <w:webHidden/>
          </w:rPr>
          <w:t>70</w:t>
        </w:r>
        <w:r w:rsidRPr="00F257CE">
          <w:rPr>
            <w:noProof/>
            <w:webHidden/>
          </w:rPr>
          <w:fldChar w:fldCharType="end"/>
        </w:r>
      </w:hyperlink>
    </w:p>
    <w:p w14:paraId="58F75B35" w14:textId="31A99F26" w:rsidR="00F257CE" w:rsidRPr="00F257CE" w:rsidRDefault="00F257CE">
      <w:pPr>
        <w:pStyle w:val="Spisilustracji"/>
        <w:tabs>
          <w:tab w:val="right" w:leader="dot" w:pos="9062"/>
        </w:tabs>
        <w:rPr>
          <w:noProof/>
          <w:kern w:val="2"/>
          <w:szCs w:val="24"/>
          <w:lang w:eastAsia="pl-PL"/>
          <w14:ligatures w14:val="standardContextual"/>
        </w:rPr>
      </w:pPr>
      <w:hyperlink w:anchor="_Toc225790398" w:history="1">
        <w:r w:rsidRPr="00F257CE">
          <w:rPr>
            <w:rStyle w:val="Hipercze"/>
            <w:noProof/>
          </w:rPr>
          <w:t>Tabela 13 Zużycie energii – umowy dystrybucyjne (MWh/rok)</w:t>
        </w:r>
        <w:r w:rsidRPr="00F257CE">
          <w:rPr>
            <w:noProof/>
            <w:webHidden/>
          </w:rPr>
          <w:tab/>
        </w:r>
        <w:r w:rsidRPr="00F257CE">
          <w:rPr>
            <w:noProof/>
            <w:webHidden/>
          </w:rPr>
          <w:fldChar w:fldCharType="begin"/>
        </w:r>
        <w:r w:rsidRPr="00F257CE">
          <w:rPr>
            <w:noProof/>
            <w:webHidden/>
          </w:rPr>
          <w:instrText xml:space="preserve"> PAGEREF _Toc225790398 \h </w:instrText>
        </w:r>
        <w:r w:rsidRPr="00F257CE">
          <w:rPr>
            <w:noProof/>
            <w:webHidden/>
          </w:rPr>
        </w:r>
        <w:r w:rsidRPr="00F257CE">
          <w:rPr>
            <w:noProof/>
            <w:webHidden/>
          </w:rPr>
          <w:fldChar w:fldCharType="separate"/>
        </w:r>
        <w:r w:rsidRPr="00F257CE">
          <w:rPr>
            <w:noProof/>
            <w:webHidden/>
          </w:rPr>
          <w:t>70</w:t>
        </w:r>
        <w:r w:rsidRPr="00F257CE">
          <w:rPr>
            <w:noProof/>
            <w:webHidden/>
          </w:rPr>
          <w:fldChar w:fldCharType="end"/>
        </w:r>
      </w:hyperlink>
    </w:p>
    <w:p w14:paraId="2472E3B0" w14:textId="08C4BC42" w:rsidR="00F257CE" w:rsidRPr="00F257CE" w:rsidRDefault="00F257CE">
      <w:pPr>
        <w:pStyle w:val="Spisilustracji"/>
        <w:tabs>
          <w:tab w:val="right" w:leader="dot" w:pos="9062"/>
        </w:tabs>
        <w:rPr>
          <w:noProof/>
          <w:kern w:val="2"/>
          <w:szCs w:val="24"/>
          <w:lang w:eastAsia="pl-PL"/>
          <w14:ligatures w14:val="standardContextual"/>
        </w:rPr>
      </w:pPr>
      <w:hyperlink w:anchor="_Toc225790399" w:history="1">
        <w:r w:rsidRPr="00F257CE">
          <w:rPr>
            <w:rStyle w:val="Hipercze"/>
            <w:noProof/>
          </w:rPr>
          <w:t>Tabela 14 Strukturę zużycia energii elektrycznej</w:t>
        </w:r>
        <w:r w:rsidRPr="00F257CE">
          <w:rPr>
            <w:noProof/>
            <w:webHidden/>
          </w:rPr>
          <w:tab/>
        </w:r>
        <w:r w:rsidRPr="00F257CE">
          <w:rPr>
            <w:noProof/>
            <w:webHidden/>
          </w:rPr>
          <w:fldChar w:fldCharType="begin"/>
        </w:r>
        <w:r w:rsidRPr="00F257CE">
          <w:rPr>
            <w:noProof/>
            <w:webHidden/>
          </w:rPr>
          <w:instrText xml:space="preserve"> PAGEREF _Toc225790399 \h </w:instrText>
        </w:r>
        <w:r w:rsidRPr="00F257CE">
          <w:rPr>
            <w:noProof/>
            <w:webHidden/>
          </w:rPr>
        </w:r>
        <w:r w:rsidRPr="00F257CE">
          <w:rPr>
            <w:noProof/>
            <w:webHidden/>
          </w:rPr>
          <w:fldChar w:fldCharType="separate"/>
        </w:r>
        <w:r w:rsidRPr="00F257CE">
          <w:rPr>
            <w:noProof/>
            <w:webHidden/>
          </w:rPr>
          <w:t>71</w:t>
        </w:r>
        <w:r w:rsidRPr="00F257CE">
          <w:rPr>
            <w:noProof/>
            <w:webHidden/>
          </w:rPr>
          <w:fldChar w:fldCharType="end"/>
        </w:r>
      </w:hyperlink>
    </w:p>
    <w:p w14:paraId="66958BD6" w14:textId="32AD230E" w:rsidR="00F257CE" w:rsidRPr="00F257CE" w:rsidRDefault="00F257CE">
      <w:pPr>
        <w:pStyle w:val="Spisilustracji"/>
        <w:tabs>
          <w:tab w:val="right" w:leader="dot" w:pos="9062"/>
        </w:tabs>
        <w:rPr>
          <w:noProof/>
          <w:kern w:val="2"/>
          <w:szCs w:val="24"/>
          <w:lang w:eastAsia="pl-PL"/>
          <w14:ligatures w14:val="standardContextual"/>
        </w:rPr>
      </w:pPr>
      <w:hyperlink w:anchor="_Toc225790400" w:history="1">
        <w:r w:rsidRPr="00F257CE">
          <w:rPr>
            <w:rStyle w:val="Hipercze"/>
            <w:noProof/>
          </w:rPr>
          <w:t>Tabela 15 Bilans energetyczny w 2024 roku [MWh]</w:t>
        </w:r>
        <w:r w:rsidRPr="00F257CE">
          <w:rPr>
            <w:noProof/>
            <w:webHidden/>
          </w:rPr>
          <w:tab/>
        </w:r>
        <w:r w:rsidRPr="00F257CE">
          <w:rPr>
            <w:noProof/>
            <w:webHidden/>
          </w:rPr>
          <w:fldChar w:fldCharType="begin"/>
        </w:r>
        <w:r w:rsidRPr="00F257CE">
          <w:rPr>
            <w:noProof/>
            <w:webHidden/>
          </w:rPr>
          <w:instrText xml:space="preserve"> PAGEREF _Toc225790400 \h </w:instrText>
        </w:r>
        <w:r w:rsidRPr="00F257CE">
          <w:rPr>
            <w:noProof/>
            <w:webHidden/>
          </w:rPr>
        </w:r>
        <w:r w:rsidRPr="00F257CE">
          <w:rPr>
            <w:noProof/>
            <w:webHidden/>
          </w:rPr>
          <w:fldChar w:fldCharType="separate"/>
        </w:r>
        <w:r w:rsidRPr="00F257CE">
          <w:rPr>
            <w:noProof/>
            <w:webHidden/>
          </w:rPr>
          <w:t>83</w:t>
        </w:r>
        <w:r w:rsidRPr="00F257CE">
          <w:rPr>
            <w:noProof/>
            <w:webHidden/>
          </w:rPr>
          <w:fldChar w:fldCharType="end"/>
        </w:r>
      </w:hyperlink>
    </w:p>
    <w:p w14:paraId="122273BA" w14:textId="5EB6D8C6" w:rsidR="00F257CE" w:rsidRPr="00F257CE" w:rsidRDefault="00F257CE">
      <w:pPr>
        <w:pStyle w:val="Spisilustracji"/>
        <w:tabs>
          <w:tab w:val="right" w:leader="dot" w:pos="9062"/>
        </w:tabs>
        <w:rPr>
          <w:noProof/>
          <w:kern w:val="2"/>
          <w:szCs w:val="24"/>
          <w:lang w:eastAsia="pl-PL"/>
          <w14:ligatures w14:val="standardContextual"/>
        </w:rPr>
      </w:pPr>
      <w:hyperlink w:anchor="_Toc225790401" w:history="1">
        <w:r w:rsidRPr="00F257CE">
          <w:rPr>
            <w:rStyle w:val="Hipercze"/>
            <w:noProof/>
          </w:rPr>
          <w:t>Tabela 16 Zestawienie budynków użyteczności publicznej uwzględnionych w bilansie energii</w:t>
        </w:r>
        <w:r w:rsidRPr="00F257CE">
          <w:rPr>
            <w:noProof/>
            <w:webHidden/>
          </w:rPr>
          <w:tab/>
        </w:r>
        <w:r w:rsidRPr="00F257CE">
          <w:rPr>
            <w:noProof/>
            <w:webHidden/>
          </w:rPr>
          <w:fldChar w:fldCharType="begin"/>
        </w:r>
        <w:r w:rsidRPr="00F257CE">
          <w:rPr>
            <w:noProof/>
            <w:webHidden/>
          </w:rPr>
          <w:instrText xml:space="preserve"> PAGEREF _Toc225790401 \h </w:instrText>
        </w:r>
        <w:r w:rsidRPr="00F257CE">
          <w:rPr>
            <w:noProof/>
            <w:webHidden/>
          </w:rPr>
        </w:r>
        <w:r w:rsidRPr="00F257CE">
          <w:rPr>
            <w:noProof/>
            <w:webHidden/>
          </w:rPr>
          <w:fldChar w:fldCharType="separate"/>
        </w:r>
        <w:r w:rsidRPr="00F257CE">
          <w:rPr>
            <w:noProof/>
            <w:webHidden/>
          </w:rPr>
          <w:t>87</w:t>
        </w:r>
        <w:r w:rsidRPr="00F257CE">
          <w:rPr>
            <w:noProof/>
            <w:webHidden/>
          </w:rPr>
          <w:fldChar w:fldCharType="end"/>
        </w:r>
      </w:hyperlink>
    </w:p>
    <w:p w14:paraId="4EBE5806" w14:textId="4BDE0630" w:rsidR="00F257CE" w:rsidRPr="00F257CE" w:rsidRDefault="00F257CE">
      <w:pPr>
        <w:pStyle w:val="Spisilustracji"/>
        <w:tabs>
          <w:tab w:val="right" w:leader="dot" w:pos="9062"/>
        </w:tabs>
        <w:rPr>
          <w:noProof/>
          <w:kern w:val="2"/>
          <w:szCs w:val="24"/>
          <w:lang w:eastAsia="pl-PL"/>
          <w14:ligatures w14:val="standardContextual"/>
        </w:rPr>
      </w:pPr>
      <w:hyperlink w:anchor="_Toc225790402" w:history="1">
        <w:r w:rsidRPr="00F257CE">
          <w:rPr>
            <w:rStyle w:val="Hipercze"/>
            <w:noProof/>
          </w:rPr>
          <w:t>Tabela 17 Obliczenie współczynników zapotrzebowania na energię pierwotną w budynkach użyteczności publicznej.</w:t>
        </w:r>
        <w:r w:rsidRPr="00F257CE">
          <w:rPr>
            <w:noProof/>
            <w:webHidden/>
          </w:rPr>
          <w:tab/>
        </w:r>
        <w:r w:rsidRPr="00F257CE">
          <w:rPr>
            <w:noProof/>
            <w:webHidden/>
          </w:rPr>
          <w:fldChar w:fldCharType="begin"/>
        </w:r>
        <w:r w:rsidRPr="00F257CE">
          <w:rPr>
            <w:noProof/>
            <w:webHidden/>
          </w:rPr>
          <w:instrText xml:space="preserve"> PAGEREF _Toc225790402 \h </w:instrText>
        </w:r>
        <w:r w:rsidRPr="00F257CE">
          <w:rPr>
            <w:noProof/>
            <w:webHidden/>
          </w:rPr>
        </w:r>
        <w:r w:rsidRPr="00F257CE">
          <w:rPr>
            <w:noProof/>
            <w:webHidden/>
          </w:rPr>
          <w:fldChar w:fldCharType="separate"/>
        </w:r>
        <w:r w:rsidRPr="00F257CE">
          <w:rPr>
            <w:noProof/>
            <w:webHidden/>
          </w:rPr>
          <w:t>89</w:t>
        </w:r>
        <w:r w:rsidRPr="00F257CE">
          <w:rPr>
            <w:noProof/>
            <w:webHidden/>
          </w:rPr>
          <w:fldChar w:fldCharType="end"/>
        </w:r>
      </w:hyperlink>
    </w:p>
    <w:p w14:paraId="7743B385" w14:textId="605AAF1E" w:rsidR="00F257CE" w:rsidRPr="00F257CE" w:rsidRDefault="00F257CE">
      <w:pPr>
        <w:pStyle w:val="Spisilustracji"/>
        <w:tabs>
          <w:tab w:val="right" w:leader="dot" w:pos="9062"/>
        </w:tabs>
        <w:rPr>
          <w:noProof/>
          <w:kern w:val="2"/>
          <w:szCs w:val="24"/>
          <w:lang w:eastAsia="pl-PL"/>
          <w14:ligatures w14:val="standardContextual"/>
        </w:rPr>
      </w:pPr>
      <w:hyperlink w:anchor="_Toc225790403" w:history="1">
        <w:r w:rsidRPr="00F257CE">
          <w:rPr>
            <w:rStyle w:val="Hipercze"/>
            <w:noProof/>
          </w:rPr>
          <w:t>Tabela 18 Prognoza krajowego zużycia brutto paliw i energii [ktoe]</w:t>
        </w:r>
        <w:r w:rsidRPr="00F257CE">
          <w:rPr>
            <w:noProof/>
            <w:webHidden/>
          </w:rPr>
          <w:tab/>
        </w:r>
        <w:r w:rsidRPr="00F257CE">
          <w:rPr>
            <w:noProof/>
            <w:webHidden/>
          </w:rPr>
          <w:fldChar w:fldCharType="begin"/>
        </w:r>
        <w:r w:rsidRPr="00F257CE">
          <w:rPr>
            <w:noProof/>
            <w:webHidden/>
          </w:rPr>
          <w:instrText xml:space="preserve"> PAGEREF _Toc225790403 \h </w:instrText>
        </w:r>
        <w:r w:rsidRPr="00F257CE">
          <w:rPr>
            <w:noProof/>
            <w:webHidden/>
          </w:rPr>
        </w:r>
        <w:r w:rsidRPr="00F257CE">
          <w:rPr>
            <w:noProof/>
            <w:webHidden/>
          </w:rPr>
          <w:fldChar w:fldCharType="separate"/>
        </w:r>
        <w:r w:rsidRPr="00F257CE">
          <w:rPr>
            <w:noProof/>
            <w:webHidden/>
          </w:rPr>
          <w:t>101</w:t>
        </w:r>
        <w:r w:rsidRPr="00F257CE">
          <w:rPr>
            <w:noProof/>
            <w:webHidden/>
          </w:rPr>
          <w:fldChar w:fldCharType="end"/>
        </w:r>
      </w:hyperlink>
    </w:p>
    <w:p w14:paraId="7B4AF13F" w14:textId="33D78AB0" w:rsidR="00F257CE" w:rsidRPr="00F257CE" w:rsidRDefault="00F257CE">
      <w:pPr>
        <w:pStyle w:val="Spisilustracji"/>
        <w:tabs>
          <w:tab w:val="right" w:leader="dot" w:pos="9062"/>
        </w:tabs>
        <w:rPr>
          <w:noProof/>
          <w:kern w:val="2"/>
          <w:szCs w:val="24"/>
          <w:lang w:eastAsia="pl-PL"/>
          <w14:ligatures w14:val="standardContextual"/>
        </w:rPr>
      </w:pPr>
      <w:hyperlink w:anchor="_Toc225790404" w:history="1">
        <w:r w:rsidRPr="00F257CE">
          <w:rPr>
            <w:rStyle w:val="Hipercze"/>
            <w:rFonts w:asciiTheme="majorHAnsi" w:hAnsiTheme="majorHAnsi" w:cstheme="majorHAnsi"/>
            <w:noProof/>
          </w:rPr>
          <w:t>Tabela 19 Obliczenie wskaźników do prognozy zużycia</w:t>
        </w:r>
        <w:r w:rsidRPr="00F257CE">
          <w:rPr>
            <w:noProof/>
            <w:webHidden/>
          </w:rPr>
          <w:tab/>
        </w:r>
        <w:r w:rsidRPr="00F257CE">
          <w:rPr>
            <w:noProof/>
            <w:webHidden/>
          </w:rPr>
          <w:fldChar w:fldCharType="begin"/>
        </w:r>
        <w:r w:rsidRPr="00F257CE">
          <w:rPr>
            <w:noProof/>
            <w:webHidden/>
          </w:rPr>
          <w:instrText xml:space="preserve"> PAGEREF _Toc225790404 \h </w:instrText>
        </w:r>
        <w:r w:rsidRPr="00F257CE">
          <w:rPr>
            <w:noProof/>
            <w:webHidden/>
          </w:rPr>
        </w:r>
        <w:r w:rsidRPr="00F257CE">
          <w:rPr>
            <w:noProof/>
            <w:webHidden/>
          </w:rPr>
          <w:fldChar w:fldCharType="separate"/>
        </w:r>
        <w:r w:rsidRPr="00F257CE">
          <w:rPr>
            <w:noProof/>
            <w:webHidden/>
          </w:rPr>
          <w:t>102</w:t>
        </w:r>
        <w:r w:rsidRPr="00F257CE">
          <w:rPr>
            <w:noProof/>
            <w:webHidden/>
          </w:rPr>
          <w:fldChar w:fldCharType="end"/>
        </w:r>
      </w:hyperlink>
    </w:p>
    <w:p w14:paraId="0515E883" w14:textId="15A1B71B" w:rsidR="00F257CE" w:rsidRPr="00F257CE" w:rsidRDefault="00F257CE">
      <w:pPr>
        <w:pStyle w:val="Spisilustracji"/>
        <w:tabs>
          <w:tab w:val="right" w:leader="dot" w:pos="9062"/>
        </w:tabs>
        <w:rPr>
          <w:noProof/>
          <w:kern w:val="2"/>
          <w:szCs w:val="24"/>
          <w:lang w:eastAsia="pl-PL"/>
          <w14:ligatures w14:val="standardContextual"/>
        </w:rPr>
      </w:pPr>
      <w:hyperlink w:anchor="_Toc225790405" w:history="1">
        <w:r w:rsidRPr="00F257CE">
          <w:rPr>
            <w:rStyle w:val="Hipercze"/>
            <w:rFonts w:asciiTheme="majorHAnsi" w:hAnsiTheme="majorHAnsi" w:cstheme="majorHAnsi"/>
            <w:noProof/>
          </w:rPr>
          <w:t xml:space="preserve">Tabela 20 Powierzchnia użytkowa mieszkań w m kw. w latach 2010 – 2024 na terenie Gminy </w:t>
        </w:r>
        <w:r w:rsidRPr="00F257CE">
          <w:rPr>
            <w:rStyle w:val="Hipercze"/>
            <w:noProof/>
          </w:rPr>
          <w:t>Olszanka</w:t>
        </w:r>
        <w:r w:rsidRPr="00F257CE">
          <w:rPr>
            <w:noProof/>
            <w:webHidden/>
          </w:rPr>
          <w:tab/>
        </w:r>
        <w:r w:rsidRPr="00F257CE">
          <w:rPr>
            <w:noProof/>
            <w:webHidden/>
          </w:rPr>
          <w:fldChar w:fldCharType="begin"/>
        </w:r>
        <w:r w:rsidRPr="00F257CE">
          <w:rPr>
            <w:noProof/>
            <w:webHidden/>
          </w:rPr>
          <w:instrText xml:space="preserve"> PAGEREF _Toc225790405 \h </w:instrText>
        </w:r>
        <w:r w:rsidRPr="00F257CE">
          <w:rPr>
            <w:noProof/>
            <w:webHidden/>
          </w:rPr>
        </w:r>
        <w:r w:rsidRPr="00F257CE">
          <w:rPr>
            <w:noProof/>
            <w:webHidden/>
          </w:rPr>
          <w:fldChar w:fldCharType="separate"/>
        </w:r>
        <w:r w:rsidRPr="00F257CE">
          <w:rPr>
            <w:noProof/>
            <w:webHidden/>
          </w:rPr>
          <w:t>102</w:t>
        </w:r>
        <w:r w:rsidRPr="00F257CE">
          <w:rPr>
            <w:noProof/>
            <w:webHidden/>
          </w:rPr>
          <w:fldChar w:fldCharType="end"/>
        </w:r>
      </w:hyperlink>
    </w:p>
    <w:p w14:paraId="3485AF59" w14:textId="581337BD" w:rsidR="00F257CE" w:rsidRPr="00F257CE" w:rsidRDefault="00F257CE">
      <w:pPr>
        <w:pStyle w:val="Spisilustracji"/>
        <w:tabs>
          <w:tab w:val="right" w:leader="dot" w:pos="9062"/>
        </w:tabs>
        <w:rPr>
          <w:noProof/>
          <w:kern w:val="2"/>
          <w:szCs w:val="24"/>
          <w:lang w:eastAsia="pl-PL"/>
          <w14:ligatures w14:val="standardContextual"/>
        </w:rPr>
      </w:pPr>
      <w:hyperlink w:anchor="_Toc225790406" w:history="1">
        <w:r w:rsidRPr="00F257CE">
          <w:rPr>
            <w:rStyle w:val="Hipercze"/>
            <w:rFonts w:asciiTheme="majorHAnsi" w:hAnsiTheme="majorHAnsi" w:cstheme="majorHAnsi"/>
            <w:noProof/>
          </w:rPr>
          <w:t xml:space="preserve">Tabela 21 Liczba przedsiębiorstw działających na terenie Gminy </w:t>
        </w:r>
        <w:r w:rsidRPr="00F257CE">
          <w:rPr>
            <w:rStyle w:val="Hipercze"/>
            <w:noProof/>
          </w:rPr>
          <w:t xml:space="preserve">Olszanka </w:t>
        </w:r>
        <w:r w:rsidRPr="00F257CE">
          <w:rPr>
            <w:rStyle w:val="Hipercze"/>
            <w:rFonts w:asciiTheme="majorHAnsi" w:hAnsiTheme="majorHAnsi" w:cstheme="majorHAnsi"/>
            <w:noProof/>
          </w:rPr>
          <w:t>w latach 2010-2024</w:t>
        </w:r>
        <w:r w:rsidRPr="00F257CE">
          <w:rPr>
            <w:noProof/>
            <w:webHidden/>
          </w:rPr>
          <w:tab/>
        </w:r>
        <w:r w:rsidRPr="00F257CE">
          <w:rPr>
            <w:noProof/>
            <w:webHidden/>
          </w:rPr>
          <w:fldChar w:fldCharType="begin"/>
        </w:r>
        <w:r w:rsidRPr="00F257CE">
          <w:rPr>
            <w:noProof/>
            <w:webHidden/>
          </w:rPr>
          <w:instrText xml:space="preserve"> PAGEREF _Toc225790406 \h </w:instrText>
        </w:r>
        <w:r w:rsidRPr="00F257CE">
          <w:rPr>
            <w:noProof/>
            <w:webHidden/>
          </w:rPr>
        </w:r>
        <w:r w:rsidRPr="00F257CE">
          <w:rPr>
            <w:noProof/>
            <w:webHidden/>
          </w:rPr>
          <w:fldChar w:fldCharType="separate"/>
        </w:r>
        <w:r w:rsidRPr="00F257CE">
          <w:rPr>
            <w:noProof/>
            <w:webHidden/>
          </w:rPr>
          <w:t>103</w:t>
        </w:r>
        <w:r w:rsidRPr="00F257CE">
          <w:rPr>
            <w:noProof/>
            <w:webHidden/>
          </w:rPr>
          <w:fldChar w:fldCharType="end"/>
        </w:r>
      </w:hyperlink>
    </w:p>
    <w:p w14:paraId="07A4C74C" w14:textId="775F135F" w:rsidR="00F257CE" w:rsidRPr="00F257CE" w:rsidRDefault="00F257CE">
      <w:pPr>
        <w:pStyle w:val="Spisilustracji"/>
        <w:tabs>
          <w:tab w:val="right" w:leader="dot" w:pos="9062"/>
        </w:tabs>
        <w:rPr>
          <w:noProof/>
          <w:kern w:val="2"/>
          <w:szCs w:val="24"/>
          <w:lang w:eastAsia="pl-PL"/>
          <w14:ligatures w14:val="standardContextual"/>
        </w:rPr>
      </w:pPr>
      <w:hyperlink w:anchor="_Toc225790407" w:history="1">
        <w:r w:rsidRPr="00F257CE">
          <w:rPr>
            <w:rStyle w:val="Hipercze"/>
            <w:rFonts w:asciiTheme="majorHAnsi" w:hAnsiTheme="majorHAnsi" w:cstheme="majorHAnsi"/>
            <w:noProof/>
          </w:rPr>
          <w:t>Tabela 22 Wyszczególnienie wskaźników przyjętych do analizy wariantu A „Pasywny”</w:t>
        </w:r>
        <w:r w:rsidRPr="00F257CE">
          <w:rPr>
            <w:noProof/>
            <w:webHidden/>
          </w:rPr>
          <w:tab/>
        </w:r>
        <w:r w:rsidRPr="00F257CE">
          <w:rPr>
            <w:noProof/>
            <w:webHidden/>
          </w:rPr>
          <w:fldChar w:fldCharType="begin"/>
        </w:r>
        <w:r w:rsidRPr="00F257CE">
          <w:rPr>
            <w:noProof/>
            <w:webHidden/>
          </w:rPr>
          <w:instrText xml:space="preserve"> PAGEREF _Toc225790407 \h </w:instrText>
        </w:r>
        <w:r w:rsidRPr="00F257CE">
          <w:rPr>
            <w:noProof/>
            <w:webHidden/>
          </w:rPr>
        </w:r>
        <w:r w:rsidRPr="00F257CE">
          <w:rPr>
            <w:noProof/>
            <w:webHidden/>
          </w:rPr>
          <w:fldChar w:fldCharType="separate"/>
        </w:r>
        <w:r w:rsidRPr="00F257CE">
          <w:rPr>
            <w:noProof/>
            <w:webHidden/>
          </w:rPr>
          <w:t>105</w:t>
        </w:r>
        <w:r w:rsidRPr="00F257CE">
          <w:rPr>
            <w:noProof/>
            <w:webHidden/>
          </w:rPr>
          <w:fldChar w:fldCharType="end"/>
        </w:r>
      </w:hyperlink>
    </w:p>
    <w:p w14:paraId="577E598B" w14:textId="17EF663A" w:rsidR="00F257CE" w:rsidRPr="00F257CE" w:rsidRDefault="00F257CE">
      <w:pPr>
        <w:pStyle w:val="Spisilustracji"/>
        <w:tabs>
          <w:tab w:val="right" w:leader="dot" w:pos="9062"/>
        </w:tabs>
        <w:rPr>
          <w:noProof/>
          <w:kern w:val="2"/>
          <w:szCs w:val="24"/>
          <w:lang w:eastAsia="pl-PL"/>
          <w14:ligatures w14:val="standardContextual"/>
        </w:rPr>
      </w:pPr>
      <w:hyperlink w:anchor="_Toc225790408" w:history="1">
        <w:r w:rsidRPr="00F257CE">
          <w:rPr>
            <w:rStyle w:val="Hipercze"/>
            <w:rFonts w:asciiTheme="majorHAnsi" w:hAnsiTheme="majorHAnsi" w:cstheme="majorHAnsi"/>
            <w:noProof/>
          </w:rPr>
          <w:t>Tabela 23 Wyszczególnienie wskaźników przyjętych do analizy wariantu B „Neutralny”</w:t>
        </w:r>
        <w:r w:rsidRPr="00F257CE">
          <w:rPr>
            <w:noProof/>
            <w:webHidden/>
          </w:rPr>
          <w:tab/>
        </w:r>
        <w:r w:rsidRPr="00F257CE">
          <w:rPr>
            <w:noProof/>
            <w:webHidden/>
          </w:rPr>
          <w:fldChar w:fldCharType="begin"/>
        </w:r>
        <w:r w:rsidRPr="00F257CE">
          <w:rPr>
            <w:noProof/>
            <w:webHidden/>
          </w:rPr>
          <w:instrText xml:space="preserve"> PAGEREF _Toc225790408 \h </w:instrText>
        </w:r>
        <w:r w:rsidRPr="00F257CE">
          <w:rPr>
            <w:noProof/>
            <w:webHidden/>
          </w:rPr>
        </w:r>
        <w:r w:rsidRPr="00F257CE">
          <w:rPr>
            <w:noProof/>
            <w:webHidden/>
          </w:rPr>
          <w:fldChar w:fldCharType="separate"/>
        </w:r>
        <w:r w:rsidRPr="00F257CE">
          <w:rPr>
            <w:noProof/>
            <w:webHidden/>
          </w:rPr>
          <w:t>107</w:t>
        </w:r>
        <w:r w:rsidRPr="00F257CE">
          <w:rPr>
            <w:noProof/>
            <w:webHidden/>
          </w:rPr>
          <w:fldChar w:fldCharType="end"/>
        </w:r>
      </w:hyperlink>
    </w:p>
    <w:p w14:paraId="253E0669" w14:textId="4617A796" w:rsidR="00F257CE" w:rsidRPr="00F257CE" w:rsidRDefault="00F257CE">
      <w:pPr>
        <w:pStyle w:val="Spisilustracji"/>
        <w:tabs>
          <w:tab w:val="right" w:leader="dot" w:pos="9062"/>
        </w:tabs>
        <w:rPr>
          <w:noProof/>
          <w:kern w:val="2"/>
          <w:szCs w:val="24"/>
          <w:lang w:eastAsia="pl-PL"/>
          <w14:ligatures w14:val="standardContextual"/>
        </w:rPr>
      </w:pPr>
      <w:hyperlink w:anchor="_Toc225790409" w:history="1">
        <w:r w:rsidRPr="00F257CE">
          <w:rPr>
            <w:rStyle w:val="Hipercze"/>
            <w:rFonts w:asciiTheme="majorHAnsi" w:hAnsiTheme="majorHAnsi" w:cstheme="majorHAnsi"/>
            <w:noProof/>
          </w:rPr>
          <w:t>Tabela 24 Wyszczególnienie wskaźników przyjętych do analizy wariantu C „Aktywny”</w:t>
        </w:r>
        <w:r w:rsidRPr="00F257CE">
          <w:rPr>
            <w:noProof/>
            <w:webHidden/>
          </w:rPr>
          <w:tab/>
        </w:r>
        <w:r w:rsidRPr="00F257CE">
          <w:rPr>
            <w:noProof/>
            <w:webHidden/>
          </w:rPr>
          <w:fldChar w:fldCharType="begin"/>
        </w:r>
        <w:r w:rsidRPr="00F257CE">
          <w:rPr>
            <w:noProof/>
            <w:webHidden/>
          </w:rPr>
          <w:instrText xml:space="preserve"> PAGEREF _Toc225790409 \h </w:instrText>
        </w:r>
        <w:r w:rsidRPr="00F257CE">
          <w:rPr>
            <w:noProof/>
            <w:webHidden/>
          </w:rPr>
        </w:r>
        <w:r w:rsidRPr="00F257CE">
          <w:rPr>
            <w:noProof/>
            <w:webHidden/>
          </w:rPr>
          <w:fldChar w:fldCharType="separate"/>
        </w:r>
        <w:r w:rsidRPr="00F257CE">
          <w:rPr>
            <w:noProof/>
            <w:webHidden/>
          </w:rPr>
          <w:t>110</w:t>
        </w:r>
        <w:r w:rsidRPr="00F257CE">
          <w:rPr>
            <w:noProof/>
            <w:webHidden/>
          </w:rPr>
          <w:fldChar w:fldCharType="end"/>
        </w:r>
      </w:hyperlink>
    </w:p>
    <w:p w14:paraId="5788A69C" w14:textId="4D3B91F0" w:rsidR="00F257CE" w:rsidRPr="00F257CE" w:rsidRDefault="00F257CE">
      <w:pPr>
        <w:pStyle w:val="Spisilustracji"/>
        <w:tabs>
          <w:tab w:val="right" w:leader="dot" w:pos="9062"/>
        </w:tabs>
        <w:rPr>
          <w:noProof/>
          <w:kern w:val="2"/>
          <w:szCs w:val="24"/>
          <w:lang w:eastAsia="pl-PL"/>
          <w14:ligatures w14:val="standardContextual"/>
        </w:rPr>
      </w:pPr>
      <w:hyperlink w:anchor="_Toc225790410" w:history="1">
        <w:r w:rsidRPr="00F257CE">
          <w:rPr>
            <w:rStyle w:val="Hipercze"/>
            <w:rFonts w:asciiTheme="majorHAnsi" w:hAnsiTheme="majorHAnsi" w:cstheme="majorHAnsi"/>
            <w:noProof/>
          </w:rPr>
          <w:t xml:space="preserve">Tabela 25 Scenariusz A Pasywny - Prognozowany wzrost zapotrzebowania na energię finalną na obszarze Gminy </w:t>
        </w:r>
        <w:r w:rsidRPr="00F257CE">
          <w:rPr>
            <w:rStyle w:val="Hipercze"/>
            <w:noProof/>
          </w:rPr>
          <w:t>Olszanka</w:t>
        </w:r>
        <w:r w:rsidRPr="00F257CE">
          <w:rPr>
            <w:noProof/>
            <w:webHidden/>
          </w:rPr>
          <w:tab/>
        </w:r>
        <w:r w:rsidRPr="00F257CE">
          <w:rPr>
            <w:noProof/>
            <w:webHidden/>
          </w:rPr>
          <w:fldChar w:fldCharType="begin"/>
        </w:r>
        <w:r w:rsidRPr="00F257CE">
          <w:rPr>
            <w:noProof/>
            <w:webHidden/>
          </w:rPr>
          <w:instrText xml:space="preserve"> PAGEREF _Toc225790410 \h </w:instrText>
        </w:r>
        <w:r w:rsidRPr="00F257CE">
          <w:rPr>
            <w:noProof/>
            <w:webHidden/>
          </w:rPr>
        </w:r>
        <w:r w:rsidRPr="00F257CE">
          <w:rPr>
            <w:noProof/>
            <w:webHidden/>
          </w:rPr>
          <w:fldChar w:fldCharType="separate"/>
        </w:r>
        <w:r w:rsidRPr="00F257CE">
          <w:rPr>
            <w:noProof/>
            <w:webHidden/>
          </w:rPr>
          <w:t>112</w:t>
        </w:r>
        <w:r w:rsidRPr="00F257CE">
          <w:rPr>
            <w:noProof/>
            <w:webHidden/>
          </w:rPr>
          <w:fldChar w:fldCharType="end"/>
        </w:r>
      </w:hyperlink>
    </w:p>
    <w:p w14:paraId="306C9EEA" w14:textId="096AAFA8" w:rsidR="00F257CE" w:rsidRPr="00F257CE" w:rsidRDefault="00F257CE">
      <w:pPr>
        <w:pStyle w:val="Spisilustracji"/>
        <w:tabs>
          <w:tab w:val="right" w:leader="dot" w:pos="9062"/>
        </w:tabs>
        <w:rPr>
          <w:noProof/>
          <w:kern w:val="2"/>
          <w:szCs w:val="24"/>
          <w:lang w:eastAsia="pl-PL"/>
          <w14:ligatures w14:val="standardContextual"/>
        </w:rPr>
      </w:pPr>
      <w:hyperlink w:anchor="_Toc225790411" w:history="1">
        <w:r w:rsidRPr="00F257CE">
          <w:rPr>
            <w:rStyle w:val="Hipercze"/>
            <w:rFonts w:asciiTheme="majorHAnsi" w:hAnsiTheme="majorHAnsi" w:cstheme="majorHAnsi"/>
            <w:noProof/>
          </w:rPr>
          <w:t xml:space="preserve">Tabela 26 Scenariusz A Pasywny - Prognozowany wzrost zapotrzebowania na energię finalną na obszarze Gminy </w:t>
        </w:r>
        <w:r w:rsidRPr="00F257CE">
          <w:rPr>
            <w:rStyle w:val="Hipercze"/>
            <w:noProof/>
          </w:rPr>
          <w:t>Olszanka</w:t>
        </w:r>
        <w:r w:rsidRPr="00F257CE">
          <w:rPr>
            <w:noProof/>
            <w:webHidden/>
          </w:rPr>
          <w:tab/>
        </w:r>
        <w:r w:rsidRPr="00F257CE">
          <w:rPr>
            <w:noProof/>
            <w:webHidden/>
          </w:rPr>
          <w:fldChar w:fldCharType="begin"/>
        </w:r>
        <w:r w:rsidRPr="00F257CE">
          <w:rPr>
            <w:noProof/>
            <w:webHidden/>
          </w:rPr>
          <w:instrText xml:space="preserve"> PAGEREF _Toc225790411 \h </w:instrText>
        </w:r>
        <w:r w:rsidRPr="00F257CE">
          <w:rPr>
            <w:noProof/>
            <w:webHidden/>
          </w:rPr>
        </w:r>
        <w:r w:rsidRPr="00F257CE">
          <w:rPr>
            <w:noProof/>
            <w:webHidden/>
          </w:rPr>
          <w:fldChar w:fldCharType="separate"/>
        </w:r>
        <w:r w:rsidRPr="00F257CE">
          <w:rPr>
            <w:noProof/>
            <w:webHidden/>
          </w:rPr>
          <w:t>113</w:t>
        </w:r>
        <w:r w:rsidRPr="00F257CE">
          <w:rPr>
            <w:noProof/>
            <w:webHidden/>
          </w:rPr>
          <w:fldChar w:fldCharType="end"/>
        </w:r>
      </w:hyperlink>
    </w:p>
    <w:p w14:paraId="52195498" w14:textId="4F92057A" w:rsidR="00F257CE" w:rsidRPr="00F257CE" w:rsidRDefault="00F257CE">
      <w:pPr>
        <w:pStyle w:val="Spisilustracji"/>
        <w:tabs>
          <w:tab w:val="right" w:leader="dot" w:pos="9062"/>
        </w:tabs>
        <w:rPr>
          <w:noProof/>
          <w:kern w:val="2"/>
          <w:szCs w:val="24"/>
          <w:lang w:eastAsia="pl-PL"/>
          <w14:ligatures w14:val="standardContextual"/>
        </w:rPr>
      </w:pPr>
      <w:hyperlink w:anchor="_Toc225790412" w:history="1">
        <w:r w:rsidRPr="00F257CE">
          <w:rPr>
            <w:rStyle w:val="Hipercze"/>
            <w:rFonts w:asciiTheme="majorHAnsi" w:hAnsiTheme="majorHAnsi" w:cstheme="majorHAnsi"/>
            <w:noProof/>
          </w:rPr>
          <w:t xml:space="preserve">Tabela 27 Scenariusz B Neutralny - Prognozowany wzrost zapotrzebowania na energię finalną na obszarze Gminy </w:t>
        </w:r>
        <w:r w:rsidRPr="00F257CE">
          <w:rPr>
            <w:rStyle w:val="Hipercze"/>
            <w:noProof/>
          </w:rPr>
          <w:t>Olszanka</w:t>
        </w:r>
        <w:r w:rsidRPr="00F257CE">
          <w:rPr>
            <w:noProof/>
            <w:webHidden/>
          </w:rPr>
          <w:tab/>
        </w:r>
        <w:r w:rsidRPr="00F257CE">
          <w:rPr>
            <w:noProof/>
            <w:webHidden/>
          </w:rPr>
          <w:fldChar w:fldCharType="begin"/>
        </w:r>
        <w:r w:rsidRPr="00F257CE">
          <w:rPr>
            <w:noProof/>
            <w:webHidden/>
          </w:rPr>
          <w:instrText xml:space="preserve"> PAGEREF _Toc225790412 \h </w:instrText>
        </w:r>
        <w:r w:rsidRPr="00F257CE">
          <w:rPr>
            <w:noProof/>
            <w:webHidden/>
          </w:rPr>
        </w:r>
        <w:r w:rsidRPr="00F257CE">
          <w:rPr>
            <w:noProof/>
            <w:webHidden/>
          </w:rPr>
          <w:fldChar w:fldCharType="separate"/>
        </w:r>
        <w:r w:rsidRPr="00F257CE">
          <w:rPr>
            <w:noProof/>
            <w:webHidden/>
          </w:rPr>
          <w:t>115</w:t>
        </w:r>
        <w:r w:rsidRPr="00F257CE">
          <w:rPr>
            <w:noProof/>
            <w:webHidden/>
          </w:rPr>
          <w:fldChar w:fldCharType="end"/>
        </w:r>
      </w:hyperlink>
    </w:p>
    <w:p w14:paraId="30CF200A" w14:textId="192F41C4" w:rsidR="00F257CE" w:rsidRPr="00F257CE" w:rsidRDefault="00F257CE">
      <w:pPr>
        <w:pStyle w:val="Spisilustracji"/>
        <w:tabs>
          <w:tab w:val="right" w:leader="dot" w:pos="9062"/>
        </w:tabs>
        <w:rPr>
          <w:noProof/>
          <w:kern w:val="2"/>
          <w:szCs w:val="24"/>
          <w:lang w:eastAsia="pl-PL"/>
          <w14:ligatures w14:val="standardContextual"/>
        </w:rPr>
      </w:pPr>
      <w:hyperlink w:anchor="_Toc225790413" w:history="1">
        <w:r w:rsidRPr="00F257CE">
          <w:rPr>
            <w:rStyle w:val="Hipercze"/>
            <w:rFonts w:asciiTheme="majorHAnsi" w:hAnsiTheme="majorHAnsi" w:cstheme="majorHAnsi"/>
            <w:noProof/>
          </w:rPr>
          <w:t xml:space="preserve">Tabela 28 Scenariusz B Neutralny - Prognozowany wzrost zapotrzebowania na energię finalną na obszarze Gminy </w:t>
        </w:r>
        <w:r w:rsidRPr="00F257CE">
          <w:rPr>
            <w:rStyle w:val="Hipercze"/>
            <w:noProof/>
          </w:rPr>
          <w:t>Olszanka</w:t>
        </w:r>
        <w:r w:rsidRPr="00F257CE">
          <w:rPr>
            <w:noProof/>
            <w:webHidden/>
          </w:rPr>
          <w:tab/>
        </w:r>
        <w:r w:rsidRPr="00F257CE">
          <w:rPr>
            <w:noProof/>
            <w:webHidden/>
          </w:rPr>
          <w:fldChar w:fldCharType="begin"/>
        </w:r>
        <w:r w:rsidRPr="00F257CE">
          <w:rPr>
            <w:noProof/>
            <w:webHidden/>
          </w:rPr>
          <w:instrText xml:space="preserve"> PAGEREF _Toc225790413 \h </w:instrText>
        </w:r>
        <w:r w:rsidRPr="00F257CE">
          <w:rPr>
            <w:noProof/>
            <w:webHidden/>
          </w:rPr>
        </w:r>
        <w:r w:rsidRPr="00F257CE">
          <w:rPr>
            <w:noProof/>
            <w:webHidden/>
          </w:rPr>
          <w:fldChar w:fldCharType="separate"/>
        </w:r>
        <w:r w:rsidRPr="00F257CE">
          <w:rPr>
            <w:noProof/>
            <w:webHidden/>
          </w:rPr>
          <w:t>116</w:t>
        </w:r>
        <w:r w:rsidRPr="00F257CE">
          <w:rPr>
            <w:noProof/>
            <w:webHidden/>
          </w:rPr>
          <w:fldChar w:fldCharType="end"/>
        </w:r>
      </w:hyperlink>
    </w:p>
    <w:p w14:paraId="150CEACA" w14:textId="5F945EFE" w:rsidR="00F257CE" w:rsidRPr="00F257CE" w:rsidRDefault="00F257CE">
      <w:pPr>
        <w:pStyle w:val="Spisilustracji"/>
        <w:tabs>
          <w:tab w:val="right" w:leader="dot" w:pos="9062"/>
        </w:tabs>
        <w:rPr>
          <w:noProof/>
          <w:kern w:val="2"/>
          <w:szCs w:val="24"/>
          <w:lang w:eastAsia="pl-PL"/>
          <w14:ligatures w14:val="standardContextual"/>
        </w:rPr>
      </w:pPr>
      <w:hyperlink w:anchor="_Toc225790414" w:history="1">
        <w:r w:rsidRPr="00F257CE">
          <w:rPr>
            <w:rStyle w:val="Hipercze"/>
            <w:rFonts w:asciiTheme="majorHAnsi" w:hAnsiTheme="majorHAnsi" w:cstheme="majorHAnsi"/>
            <w:noProof/>
          </w:rPr>
          <w:t xml:space="preserve">Tabela 29 Scenariusz C Aktywny - Prognozowany wzrost zapotrzebowania na energię finalną na obszarze Gminy </w:t>
        </w:r>
        <w:r w:rsidRPr="00F257CE">
          <w:rPr>
            <w:rStyle w:val="Hipercze"/>
            <w:noProof/>
          </w:rPr>
          <w:t>Olszanka</w:t>
        </w:r>
        <w:r w:rsidRPr="00F257CE">
          <w:rPr>
            <w:noProof/>
            <w:webHidden/>
          </w:rPr>
          <w:tab/>
        </w:r>
        <w:r w:rsidRPr="00F257CE">
          <w:rPr>
            <w:noProof/>
            <w:webHidden/>
          </w:rPr>
          <w:fldChar w:fldCharType="begin"/>
        </w:r>
        <w:r w:rsidRPr="00F257CE">
          <w:rPr>
            <w:noProof/>
            <w:webHidden/>
          </w:rPr>
          <w:instrText xml:space="preserve"> PAGEREF _Toc225790414 \h </w:instrText>
        </w:r>
        <w:r w:rsidRPr="00F257CE">
          <w:rPr>
            <w:noProof/>
            <w:webHidden/>
          </w:rPr>
        </w:r>
        <w:r w:rsidRPr="00F257CE">
          <w:rPr>
            <w:noProof/>
            <w:webHidden/>
          </w:rPr>
          <w:fldChar w:fldCharType="separate"/>
        </w:r>
        <w:r w:rsidRPr="00F257CE">
          <w:rPr>
            <w:noProof/>
            <w:webHidden/>
          </w:rPr>
          <w:t>118</w:t>
        </w:r>
        <w:r w:rsidRPr="00F257CE">
          <w:rPr>
            <w:noProof/>
            <w:webHidden/>
          </w:rPr>
          <w:fldChar w:fldCharType="end"/>
        </w:r>
      </w:hyperlink>
    </w:p>
    <w:p w14:paraId="2B9801FA" w14:textId="47575ED9" w:rsidR="00F257CE" w:rsidRPr="00F257CE" w:rsidRDefault="00F257CE">
      <w:pPr>
        <w:pStyle w:val="Spisilustracji"/>
        <w:tabs>
          <w:tab w:val="right" w:leader="dot" w:pos="9062"/>
        </w:tabs>
        <w:rPr>
          <w:noProof/>
          <w:kern w:val="2"/>
          <w:szCs w:val="24"/>
          <w:lang w:eastAsia="pl-PL"/>
          <w14:ligatures w14:val="standardContextual"/>
        </w:rPr>
      </w:pPr>
      <w:hyperlink w:anchor="_Toc225790415" w:history="1">
        <w:r w:rsidRPr="00F257CE">
          <w:rPr>
            <w:rStyle w:val="Hipercze"/>
            <w:rFonts w:asciiTheme="majorHAnsi" w:hAnsiTheme="majorHAnsi" w:cstheme="majorHAnsi"/>
            <w:noProof/>
          </w:rPr>
          <w:t xml:space="preserve">Tabela 30 Scenariusz C Aktywny - Prognozowany wzrost zapotrzebowania na energię finalną na obszarze Gminy </w:t>
        </w:r>
        <w:r w:rsidRPr="00F257CE">
          <w:rPr>
            <w:rStyle w:val="Hipercze"/>
            <w:noProof/>
          </w:rPr>
          <w:t>Olszanka</w:t>
        </w:r>
        <w:r w:rsidRPr="00F257CE">
          <w:rPr>
            <w:noProof/>
            <w:webHidden/>
          </w:rPr>
          <w:tab/>
        </w:r>
        <w:r w:rsidRPr="00F257CE">
          <w:rPr>
            <w:noProof/>
            <w:webHidden/>
          </w:rPr>
          <w:fldChar w:fldCharType="begin"/>
        </w:r>
        <w:r w:rsidRPr="00F257CE">
          <w:rPr>
            <w:noProof/>
            <w:webHidden/>
          </w:rPr>
          <w:instrText xml:space="preserve"> PAGEREF _Toc225790415 \h </w:instrText>
        </w:r>
        <w:r w:rsidRPr="00F257CE">
          <w:rPr>
            <w:noProof/>
            <w:webHidden/>
          </w:rPr>
        </w:r>
        <w:r w:rsidRPr="00F257CE">
          <w:rPr>
            <w:noProof/>
            <w:webHidden/>
          </w:rPr>
          <w:fldChar w:fldCharType="separate"/>
        </w:r>
        <w:r w:rsidRPr="00F257CE">
          <w:rPr>
            <w:noProof/>
            <w:webHidden/>
          </w:rPr>
          <w:t>119</w:t>
        </w:r>
        <w:r w:rsidRPr="00F257CE">
          <w:rPr>
            <w:noProof/>
            <w:webHidden/>
          </w:rPr>
          <w:fldChar w:fldCharType="end"/>
        </w:r>
      </w:hyperlink>
    </w:p>
    <w:p w14:paraId="0190AF50" w14:textId="5AC0013C" w:rsidR="00F257CE" w:rsidRPr="00F257CE" w:rsidRDefault="00F257CE">
      <w:pPr>
        <w:pStyle w:val="Spisilustracji"/>
        <w:tabs>
          <w:tab w:val="right" w:leader="dot" w:pos="9062"/>
        </w:tabs>
        <w:rPr>
          <w:noProof/>
          <w:kern w:val="2"/>
          <w:szCs w:val="24"/>
          <w:lang w:eastAsia="pl-PL"/>
          <w14:ligatures w14:val="standardContextual"/>
        </w:rPr>
      </w:pPr>
      <w:hyperlink w:anchor="_Toc225790416" w:history="1">
        <w:r w:rsidRPr="00F257CE">
          <w:rPr>
            <w:rStyle w:val="Hipercze"/>
            <w:rFonts w:asciiTheme="majorHAnsi" w:hAnsiTheme="majorHAnsi" w:cstheme="majorHAnsi"/>
            <w:noProof/>
          </w:rPr>
          <w:t>Tabela 31 Warunki energetyczne stref energetycznych wiatru w Polsce</w:t>
        </w:r>
        <w:r w:rsidRPr="00F257CE">
          <w:rPr>
            <w:noProof/>
            <w:webHidden/>
          </w:rPr>
          <w:tab/>
        </w:r>
        <w:r w:rsidRPr="00F257CE">
          <w:rPr>
            <w:noProof/>
            <w:webHidden/>
          </w:rPr>
          <w:fldChar w:fldCharType="begin"/>
        </w:r>
        <w:r w:rsidRPr="00F257CE">
          <w:rPr>
            <w:noProof/>
            <w:webHidden/>
          </w:rPr>
          <w:instrText xml:space="preserve"> PAGEREF _Toc225790416 \h </w:instrText>
        </w:r>
        <w:r w:rsidRPr="00F257CE">
          <w:rPr>
            <w:noProof/>
            <w:webHidden/>
          </w:rPr>
        </w:r>
        <w:r w:rsidRPr="00F257CE">
          <w:rPr>
            <w:noProof/>
            <w:webHidden/>
          </w:rPr>
          <w:fldChar w:fldCharType="separate"/>
        </w:r>
        <w:r w:rsidRPr="00F257CE">
          <w:rPr>
            <w:noProof/>
            <w:webHidden/>
          </w:rPr>
          <w:t>123</w:t>
        </w:r>
        <w:r w:rsidRPr="00F257CE">
          <w:rPr>
            <w:noProof/>
            <w:webHidden/>
          </w:rPr>
          <w:fldChar w:fldCharType="end"/>
        </w:r>
      </w:hyperlink>
    </w:p>
    <w:p w14:paraId="26A23B39" w14:textId="735C01C7" w:rsidR="00F257CE" w:rsidRPr="00F257CE" w:rsidRDefault="00F257CE">
      <w:pPr>
        <w:pStyle w:val="Spisilustracji"/>
        <w:tabs>
          <w:tab w:val="right" w:leader="dot" w:pos="9062"/>
        </w:tabs>
        <w:rPr>
          <w:noProof/>
          <w:kern w:val="2"/>
          <w:szCs w:val="24"/>
          <w:lang w:eastAsia="pl-PL"/>
          <w14:ligatures w14:val="standardContextual"/>
        </w:rPr>
      </w:pPr>
      <w:hyperlink w:anchor="_Toc225790417" w:history="1">
        <w:r w:rsidRPr="00F257CE">
          <w:rPr>
            <w:rStyle w:val="Hipercze"/>
            <w:rFonts w:asciiTheme="majorHAnsi" w:hAnsiTheme="majorHAnsi" w:cstheme="majorHAnsi"/>
            <w:noProof/>
          </w:rPr>
          <w:t>Tabela 32 Szacunkowa wielkość obniżenia zużycia energii cieplnej w budynkach (mieszkalnych, użyteczności publicznej) poprzez zastosowanie odpowiednich działań termomodernizacyjnych</w:t>
        </w:r>
        <w:r w:rsidRPr="00F257CE">
          <w:rPr>
            <w:noProof/>
            <w:webHidden/>
          </w:rPr>
          <w:tab/>
        </w:r>
        <w:r w:rsidRPr="00F257CE">
          <w:rPr>
            <w:noProof/>
            <w:webHidden/>
          </w:rPr>
          <w:fldChar w:fldCharType="begin"/>
        </w:r>
        <w:r w:rsidRPr="00F257CE">
          <w:rPr>
            <w:noProof/>
            <w:webHidden/>
          </w:rPr>
          <w:instrText xml:space="preserve"> PAGEREF _Toc225790417 \h </w:instrText>
        </w:r>
        <w:r w:rsidRPr="00F257CE">
          <w:rPr>
            <w:noProof/>
            <w:webHidden/>
          </w:rPr>
        </w:r>
        <w:r w:rsidRPr="00F257CE">
          <w:rPr>
            <w:noProof/>
            <w:webHidden/>
          </w:rPr>
          <w:fldChar w:fldCharType="separate"/>
        </w:r>
        <w:r w:rsidRPr="00F257CE">
          <w:rPr>
            <w:noProof/>
            <w:webHidden/>
          </w:rPr>
          <w:t>136</w:t>
        </w:r>
        <w:r w:rsidRPr="00F257CE">
          <w:rPr>
            <w:noProof/>
            <w:webHidden/>
          </w:rPr>
          <w:fldChar w:fldCharType="end"/>
        </w:r>
      </w:hyperlink>
    </w:p>
    <w:p w14:paraId="38C6C529" w14:textId="10E2CEC5" w:rsidR="00F257CE" w:rsidRPr="00F257CE" w:rsidRDefault="00F257CE">
      <w:pPr>
        <w:pStyle w:val="Spisilustracji"/>
        <w:tabs>
          <w:tab w:val="right" w:leader="dot" w:pos="9062"/>
        </w:tabs>
        <w:rPr>
          <w:noProof/>
          <w:kern w:val="2"/>
          <w:szCs w:val="24"/>
          <w:lang w:eastAsia="pl-PL"/>
          <w14:ligatures w14:val="standardContextual"/>
        </w:rPr>
      </w:pPr>
      <w:hyperlink w:anchor="_Toc225790418" w:history="1">
        <w:r w:rsidRPr="00F257CE">
          <w:rPr>
            <w:rStyle w:val="Hipercze"/>
            <w:rFonts w:asciiTheme="majorHAnsi" w:hAnsiTheme="majorHAnsi" w:cstheme="majorHAnsi"/>
            <w:noProof/>
          </w:rPr>
          <w:t xml:space="preserve">Tabela 33 Zestawienie działań możliwych do podjęcia na obszarze Gminy </w:t>
        </w:r>
        <w:r w:rsidRPr="00F257CE">
          <w:rPr>
            <w:rStyle w:val="Hipercze"/>
            <w:noProof/>
          </w:rPr>
          <w:t>Olszanka</w:t>
        </w:r>
        <w:r w:rsidRPr="00F257CE">
          <w:rPr>
            <w:noProof/>
            <w:webHidden/>
          </w:rPr>
          <w:tab/>
        </w:r>
        <w:r w:rsidRPr="00F257CE">
          <w:rPr>
            <w:noProof/>
            <w:webHidden/>
          </w:rPr>
          <w:fldChar w:fldCharType="begin"/>
        </w:r>
        <w:r w:rsidRPr="00F257CE">
          <w:rPr>
            <w:noProof/>
            <w:webHidden/>
          </w:rPr>
          <w:instrText xml:space="preserve"> PAGEREF _Toc225790418 \h </w:instrText>
        </w:r>
        <w:r w:rsidRPr="00F257CE">
          <w:rPr>
            <w:noProof/>
            <w:webHidden/>
          </w:rPr>
        </w:r>
        <w:r w:rsidRPr="00F257CE">
          <w:rPr>
            <w:noProof/>
            <w:webHidden/>
          </w:rPr>
          <w:fldChar w:fldCharType="separate"/>
        </w:r>
        <w:r w:rsidRPr="00F257CE">
          <w:rPr>
            <w:noProof/>
            <w:webHidden/>
          </w:rPr>
          <w:t>144</w:t>
        </w:r>
        <w:r w:rsidRPr="00F257CE">
          <w:rPr>
            <w:noProof/>
            <w:webHidden/>
          </w:rPr>
          <w:fldChar w:fldCharType="end"/>
        </w:r>
      </w:hyperlink>
    </w:p>
    <w:p w14:paraId="64A25161" w14:textId="3C8697DD" w:rsidR="00C302E4" w:rsidRPr="00F257CE" w:rsidRDefault="00585B54" w:rsidP="0050044D">
      <w:pPr>
        <w:rPr>
          <w:rFonts w:asciiTheme="majorHAnsi" w:hAnsiTheme="majorHAnsi" w:cstheme="majorHAnsi"/>
          <w:i/>
          <w:sz w:val="20"/>
          <w:szCs w:val="20"/>
        </w:rPr>
        <w:sectPr w:rsidR="00C302E4" w:rsidRPr="00F257CE" w:rsidSect="000E4E37">
          <w:type w:val="continuous"/>
          <w:pgSz w:w="11906" w:h="16838"/>
          <w:pgMar w:top="1417" w:right="1417" w:bottom="1417" w:left="1417" w:header="708" w:footer="708" w:gutter="0"/>
          <w:cols w:space="708"/>
          <w:docGrid w:linePitch="360"/>
        </w:sectPr>
      </w:pPr>
      <w:r w:rsidRPr="00F257CE">
        <w:rPr>
          <w:rFonts w:asciiTheme="majorHAnsi" w:hAnsiTheme="majorHAnsi" w:cstheme="majorHAnsi"/>
          <w:i/>
          <w:sz w:val="20"/>
          <w:szCs w:val="20"/>
        </w:rPr>
        <w:fldChar w:fldCharType="end"/>
      </w:r>
    </w:p>
    <w:p w14:paraId="5A994273" w14:textId="6C4DDF21" w:rsidR="00C302E4" w:rsidRPr="00C302E4" w:rsidRDefault="00C302E4" w:rsidP="00EC70FD"/>
    <w:sectPr w:rsidR="00C302E4" w:rsidRPr="00C302E4" w:rsidSect="00C302E4">
      <w:footerReference w:type="default" r:id="rId7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0E2F" w14:textId="77777777" w:rsidR="006F7788" w:rsidRDefault="006F7788" w:rsidP="00264D19">
      <w:r>
        <w:separator/>
      </w:r>
    </w:p>
    <w:p w14:paraId="7DA3C9C2" w14:textId="77777777" w:rsidR="006F7788" w:rsidRDefault="006F7788"/>
  </w:endnote>
  <w:endnote w:type="continuationSeparator" w:id="0">
    <w:p w14:paraId="3DF9F87A" w14:textId="77777777" w:rsidR="006F7788" w:rsidRDefault="006F7788" w:rsidP="00264D19">
      <w:r>
        <w:continuationSeparator/>
      </w:r>
    </w:p>
    <w:p w14:paraId="39BE2CE6" w14:textId="77777777" w:rsidR="006F7788" w:rsidRDefault="006F77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iberation Sans Narrow">
    <w:charset w:val="EE"/>
    <w:family w:val="swiss"/>
    <w:pitch w:val="variable"/>
    <w:sig w:usb0="A00002AF" w:usb1="500078FB"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CenturyGoth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5D0EFA" w:rsidRPr="00A00A4C" w14:paraId="7257EE88" w14:textId="77777777" w:rsidTr="00A00A4C">
      <w:trPr>
        <w:jc w:val="center"/>
      </w:trPr>
      <w:tc>
        <w:tcPr>
          <w:tcW w:w="5000" w:type="pct"/>
          <w:tcBorders>
            <w:bottom w:val="double" w:sz="4" w:space="0" w:color="7F7F7F" w:themeColor="text1" w:themeTint="80"/>
          </w:tcBorders>
        </w:tcPr>
        <w:p w14:paraId="5FFFC5E6" w14:textId="77777777" w:rsidR="005D0EFA" w:rsidRPr="00A00A4C" w:rsidRDefault="005D0EFA" w:rsidP="00E42474">
          <w:pPr>
            <w:pStyle w:val="Stopka"/>
            <w:rPr>
              <w:sz w:val="6"/>
              <w:szCs w:val="6"/>
            </w:rPr>
          </w:pPr>
        </w:p>
      </w:tc>
    </w:tr>
    <w:tr w:rsidR="005D0EFA" w:rsidRPr="00A00A4C" w14:paraId="29E3E177" w14:textId="77777777" w:rsidTr="00A00A4C">
      <w:trPr>
        <w:jc w:val="center"/>
      </w:trPr>
      <w:tc>
        <w:tcPr>
          <w:tcW w:w="5000" w:type="pct"/>
          <w:tcBorders>
            <w:top w:val="double" w:sz="4" w:space="0" w:color="7F7F7F" w:themeColor="text1" w:themeTint="80"/>
          </w:tcBorders>
        </w:tcPr>
        <w:p w14:paraId="6CC9828B" w14:textId="0DE57DC3" w:rsidR="005D0EFA" w:rsidRDefault="009D53C0" w:rsidP="00CB41BD">
          <w:pPr>
            <w:pStyle w:val="Stopka"/>
            <w:jc w:val="center"/>
            <w:rPr>
              <w:b/>
              <w:color w:val="808080" w:themeColor="accent4"/>
              <w:sz w:val="18"/>
            </w:rPr>
          </w:pPr>
          <w:r>
            <w:rPr>
              <w:b/>
              <w:color w:val="808080" w:themeColor="accent4"/>
              <w:sz w:val="18"/>
            </w:rPr>
            <w:t>P</w:t>
          </w:r>
          <w:r w:rsidR="005D0EFA" w:rsidRPr="00CB41BD">
            <w:rPr>
              <w:b/>
              <w:color w:val="808080" w:themeColor="accent4"/>
              <w:sz w:val="18"/>
            </w:rPr>
            <w:t>rojekt założeń do planu zaopatrzenia w ciepło, energię elektryczną</w:t>
          </w:r>
        </w:p>
        <w:p w14:paraId="3266B96A" w14:textId="3E6C2CC7" w:rsidR="005D0EFA" w:rsidRPr="00A00A4C" w:rsidRDefault="005D0EFA" w:rsidP="00CB41BD">
          <w:pPr>
            <w:pStyle w:val="Stopka"/>
            <w:jc w:val="center"/>
            <w:rPr>
              <w:b/>
              <w:color w:val="808080" w:themeColor="accent4"/>
              <w:sz w:val="18"/>
            </w:rPr>
          </w:pPr>
          <w:r w:rsidRPr="00CB41BD">
            <w:rPr>
              <w:b/>
              <w:color w:val="808080" w:themeColor="accent4"/>
              <w:sz w:val="18"/>
            </w:rPr>
            <w:t xml:space="preserve">i paliwa gazowe dla obszaru </w:t>
          </w:r>
          <w:r w:rsidR="009D53C0" w:rsidRPr="009D53C0">
            <w:rPr>
              <w:b/>
              <w:color w:val="808080" w:themeColor="accent4"/>
              <w:sz w:val="18"/>
            </w:rPr>
            <w:t xml:space="preserve">Gminy </w:t>
          </w:r>
          <w:r w:rsidR="003942A4">
            <w:rPr>
              <w:b/>
              <w:color w:val="808080" w:themeColor="accent4"/>
              <w:sz w:val="18"/>
            </w:rPr>
            <w:t>Olszanka</w:t>
          </w:r>
        </w:p>
      </w:tc>
    </w:tr>
    <w:tr w:rsidR="005D0EFA" w:rsidRPr="00A00A4C" w14:paraId="7F130FEE" w14:textId="77777777" w:rsidTr="00A00A4C">
      <w:trPr>
        <w:trHeight w:val="338"/>
        <w:jc w:val="center"/>
      </w:trPr>
      <w:tc>
        <w:tcPr>
          <w:tcW w:w="5000" w:type="pct"/>
        </w:tcPr>
        <w:p w14:paraId="264D506C" w14:textId="77777777" w:rsidR="005D0EFA" w:rsidRPr="00A00A4C" w:rsidRDefault="005D0EFA" w:rsidP="00E42474">
          <w:pPr>
            <w:pStyle w:val="Stopka"/>
            <w:jc w:val="right"/>
            <w:rPr>
              <w:sz w:val="18"/>
            </w:rPr>
          </w:pPr>
          <w:r w:rsidRPr="00A00A4C">
            <w:rPr>
              <w:b/>
              <w:color w:val="808080" w:themeColor="accent4"/>
              <w:sz w:val="18"/>
            </w:rPr>
            <w:t>Strona</w:t>
          </w:r>
          <w:r w:rsidRPr="00A00A4C">
            <w:rPr>
              <w:color w:val="808080" w:themeColor="accent4"/>
              <w:sz w:val="18"/>
            </w:rPr>
            <w:t xml:space="preserve"> </w:t>
          </w:r>
          <w:r w:rsidRPr="00A00A4C">
            <w:rPr>
              <w:sz w:val="18"/>
            </w:rPr>
            <w:t xml:space="preserve">| </w:t>
          </w:r>
          <w:r w:rsidRPr="00A00A4C">
            <w:rPr>
              <w:sz w:val="18"/>
            </w:rPr>
            <w:fldChar w:fldCharType="begin"/>
          </w:r>
          <w:r w:rsidRPr="00A00A4C">
            <w:rPr>
              <w:sz w:val="18"/>
            </w:rPr>
            <w:instrText>PAGE   \* MERGEFORMAT</w:instrText>
          </w:r>
          <w:r w:rsidRPr="00A00A4C">
            <w:rPr>
              <w:sz w:val="18"/>
            </w:rPr>
            <w:fldChar w:fldCharType="separate"/>
          </w:r>
          <w:r w:rsidR="00513913">
            <w:rPr>
              <w:noProof/>
              <w:sz w:val="18"/>
            </w:rPr>
            <w:t>65</w:t>
          </w:r>
          <w:r w:rsidRPr="00A00A4C">
            <w:rPr>
              <w:sz w:val="18"/>
            </w:rPr>
            <w:fldChar w:fldCharType="end"/>
          </w:r>
        </w:p>
      </w:tc>
    </w:tr>
  </w:tbl>
  <w:p w14:paraId="19570F5B" w14:textId="77777777" w:rsidR="005D0EFA" w:rsidRDefault="005D0EFA" w:rsidP="0007085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2096E" w14:textId="77777777" w:rsidR="005D0EFA" w:rsidRDefault="005D0EFA" w:rsidP="0007085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452E5" w14:textId="77777777" w:rsidR="006F7788" w:rsidRDefault="006F7788" w:rsidP="00264D19">
      <w:r>
        <w:separator/>
      </w:r>
    </w:p>
    <w:p w14:paraId="702D10E7" w14:textId="77777777" w:rsidR="006F7788" w:rsidRDefault="006F7788"/>
  </w:footnote>
  <w:footnote w:type="continuationSeparator" w:id="0">
    <w:p w14:paraId="5154976D" w14:textId="77777777" w:rsidR="006F7788" w:rsidRDefault="006F7788" w:rsidP="00264D19">
      <w:r>
        <w:continuationSeparator/>
      </w:r>
    </w:p>
    <w:p w14:paraId="354219F3" w14:textId="77777777" w:rsidR="006F7788" w:rsidRDefault="006F7788"/>
  </w:footnote>
  <w:footnote w:id="1">
    <w:p w14:paraId="41D9EA56" w14:textId="332823B9" w:rsidR="005D0EFA" w:rsidRDefault="005D0EFA" w:rsidP="00CD6498">
      <w:pPr>
        <w:pStyle w:val="Tekstprzypisudolnego"/>
      </w:pPr>
      <w:r>
        <w:rPr>
          <w:rStyle w:val="Odwoanieprzypisudolnego"/>
        </w:rPr>
        <w:footnoteRef/>
      </w:r>
      <w:r>
        <w:t xml:space="preserve"> Źródło: Bank Danych Lokalnych, www: </w:t>
      </w:r>
      <w:hyperlink r:id="rId1" w:history="1">
        <w:r w:rsidRPr="0077273E">
          <w:rPr>
            <w:rStyle w:val="Hipercze"/>
          </w:rPr>
          <w:t>https://bdl.stat.gov.pl/bdl/dane/teryt/tablica</w:t>
        </w:r>
      </w:hyperlink>
      <w:r>
        <w:t xml:space="preserve">, Kategoria: GOSPODARKA MIESZKANIOWA I KOMUNALNA, Grupa: ZASOBY MIESZKANIOWE, Podgrupa: Budynki mieszkalne w gminie (Wymiary: Budynki mieszkalne), dane za rok </w:t>
      </w:r>
      <w:r w:rsidR="006B62A3">
        <w:t>2024</w:t>
      </w:r>
    </w:p>
  </w:footnote>
  <w:footnote w:id="2">
    <w:p w14:paraId="0AF8AC73" w14:textId="1949D5F0" w:rsidR="009B2F5D" w:rsidRDefault="009B2F5D">
      <w:pPr>
        <w:pStyle w:val="Tekstprzypisudolnego"/>
      </w:pPr>
      <w:r>
        <w:rPr>
          <w:rStyle w:val="Odwoanieprzypisudolnego"/>
        </w:rPr>
        <w:footnoteRef/>
      </w:r>
      <w:r>
        <w:t xml:space="preserve"> Zgodnie z warunkami technicznych WT2021 dla budynków użyteczności publicznej, bez klimatyzacji.</w:t>
      </w:r>
    </w:p>
  </w:footnote>
  <w:footnote w:id="3">
    <w:p w14:paraId="2073A0C5" w14:textId="260AA38F" w:rsidR="005D0EFA" w:rsidRPr="00B85800" w:rsidRDefault="005D0EFA" w:rsidP="00B85800">
      <w:pPr>
        <w:pStyle w:val="Tekstprzypisudolnego"/>
        <w:rPr>
          <w:i/>
          <w:sz w:val="18"/>
        </w:rPr>
      </w:pPr>
      <w:r w:rsidRPr="00B85800">
        <w:rPr>
          <w:rStyle w:val="Odwoanieprzypisudolnego"/>
          <w:i/>
          <w:sz w:val="18"/>
        </w:rPr>
        <w:footnoteRef/>
      </w:r>
      <w:r w:rsidRPr="00B85800">
        <w:rPr>
          <w:i/>
          <w:sz w:val="18"/>
        </w:rPr>
        <w:t xml:space="preserve"> USTAWA z dnia 20 lutego 2015 r. o odnawialnych źródłach energii</w:t>
      </w:r>
      <w:r>
        <w:rPr>
          <w:i/>
          <w:sz w:val="18"/>
        </w:rPr>
        <w:t>, art. 2, ust.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306"/>
    <w:multiLevelType w:val="hybridMultilevel"/>
    <w:tmpl w:val="E59C1120"/>
    <w:lvl w:ilvl="0" w:tplc="0415000B">
      <w:start w:val="1"/>
      <w:numFmt w:val="bullet"/>
      <w:lvlText w:val=""/>
      <w:lvlJc w:val="left"/>
      <w:pPr>
        <w:ind w:left="3338" w:hanging="360"/>
      </w:pPr>
      <w:rPr>
        <w:rFonts w:ascii="Wingdings" w:hAnsi="Wingdings" w:hint="default"/>
      </w:rPr>
    </w:lvl>
    <w:lvl w:ilvl="1" w:tplc="04150003" w:tentative="1">
      <w:start w:val="1"/>
      <w:numFmt w:val="bullet"/>
      <w:lvlText w:val="o"/>
      <w:lvlJc w:val="left"/>
      <w:pPr>
        <w:ind w:left="4058" w:hanging="360"/>
      </w:pPr>
      <w:rPr>
        <w:rFonts w:ascii="Courier New" w:hAnsi="Courier New" w:cs="Courier New" w:hint="default"/>
      </w:rPr>
    </w:lvl>
    <w:lvl w:ilvl="2" w:tplc="04150005" w:tentative="1">
      <w:start w:val="1"/>
      <w:numFmt w:val="bullet"/>
      <w:lvlText w:val=""/>
      <w:lvlJc w:val="left"/>
      <w:pPr>
        <w:ind w:left="4778" w:hanging="360"/>
      </w:pPr>
      <w:rPr>
        <w:rFonts w:ascii="Wingdings" w:hAnsi="Wingdings" w:hint="default"/>
      </w:rPr>
    </w:lvl>
    <w:lvl w:ilvl="3" w:tplc="04150001" w:tentative="1">
      <w:start w:val="1"/>
      <w:numFmt w:val="bullet"/>
      <w:lvlText w:val=""/>
      <w:lvlJc w:val="left"/>
      <w:pPr>
        <w:ind w:left="5498" w:hanging="360"/>
      </w:pPr>
      <w:rPr>
        <w:rFonts w:ascii="Symbol" w:hAnsi="Symbol" w:hint="default"/>
      </w:rPr>
    </w:lvl>
    <w:lvl w:ilvl="4" w:tplc="04150003" w:tentative="1">
      <w:start w:val="1"/>
      <w:numFmt w:val="bullet"/>
      <w:lvlText w:val="o"/>
      <w:lvlJc w:val="left"/>
      <w:pPr>
        <w:ind w:left="6218" w:hanging="360"/>
      </w:pPr>
      <w:rPr>
        <w:rFonts w:ascii="Courier New" w:hAnsi="Courier New" w:cs="Courier New" w:hint="default"/>
      </w:rPr>
    </w:lvl>
    <w:lvl w:ilvl="5" w:tplc="04150005" w:tentative="1">
      <w:start w:val="1"/>
      <w:numFmt w:val="bullet"/>
      <w:lvlText w:val=""/>
      <w:lvlJc w:val="left"/>
      <w:pPr>
        <w:ind w:left="6938" w:hanging="360"/>
      </w:pPr>
      <w:rPr>
        <w:rFonts w:ascii="Wingdings" w:hAnsi="Wingdings" w:hint="default"/>
      </w:rPr>
    </w:lvl>
    <w:lvl w:ilvl="6" w:tplc="04150001" w:tentative="1">
      <w:start w:val="1"/>
      <w:numFmt w:val="bullet"/>
      <w:lvlText w:val=""/>
      <w:lvlJc w:val="left"/>
      <w:pPr>
        <w:ind w:left="7658" w:hanging="360"/>
      </w:pPr>
      <w:rPr>
        <w:rFonts w:ascii="Symbol" w:hAnsi="Symbol" w:hint="default"/>
      </w:rPr>
    </w:lvl>
    <w:lvl w:ilvl="7" w:tplc="04150003" w:tentative="1">
      <w:start w:val="1"/>
      <w:numFmt w:val="bullet"/>
      <w:lvlText w:val="o"/>
      <w:lvlJc w:val="left"/>
      <w:pPr>
        <w:ind w:left="8378" w:hanging="360"/>
      </w:pPr>
      <w:rPr>
        <w:rFonts w:ascii="Courier New" w:hAnsi="Courier New" w:cs="Courier New" w:hint="default"/>
      </w:rPr>
    </w:lvl>
    <w:lvl w:ilvl="8" w:tplc="04150005" w:tentative="1">
      <w:start w:val="1"/>
      <w:numFmt w:val="bullet"/>
      <w:lvlText w:val=""/>
      <w:lvlJc w:val="left"/>
      <w:pPr>
        <w:ind w:left="9098" w:hanging="360"/>
      </w:pPr>
      <w:rPr>
        <w:rFonts w:ascii="Wingdings" w:hAnsi="Wingdings" w:hint="default"/>
      </w:rPr>
    </w:lvl>
  </w:abstractNum>
  <w:abstractNum w:abstractNumId="1" w15:restartNumberingAfterBreak="0">
    <w:nsid w:val="046A0299"/>
    <w:multiLevelType w:val="hybridMultilevel"/>
    <w:tmpl w:val="79B48CD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262B80"/>
    <w:multiLevelType w:val="hybridMultilevel"/>
    <w:tmpl w:val="2FBE0B8E"/>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0774DE"/>
    <w:multiLevelType w:val="multilevel"/>
    <w:tmpl w:val="830CD3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7034104"/>
    <w:multiLevelType w:val="hybridMultilevel"/>
    <w:tmpl w:val="1676172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7E1031F"/>
    <w:multiLevelType w:val="hybridMultilevel"/>
    <w:tmpl w:val="DFFA2618"/>
    <w:lvl w:ilvl="0" w:tplc="35E058DA">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8347557"/>
    <w:multiLevelType w:val="hybridMultilevel"/>
    <w:tmpl w:val="C8DAD7E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85027EE"/>
    <w:multiLevelType w:val="hybridMultilevel"/>
    <w:tmpl w:val="0826E5F4"/>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8AD079C"/>
    <w:multiLevelType w:val="hybridMultilevel"/>
    <w:tmpl w:val="1F3ED0B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9163B67"/>
    <w:multiLevelType w:val="hybridMultilevel"/>
    <w:tmpl w:val="5DC84BD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939727B"/>
    <w:multiLevelType w:val="hybridMultilevel"/>
    <w:tmpl w:val="0D747BE0"/>
    <w:lvl w:ilvl="0" w:tplc="53180F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9693324"/>
    <w:multiLevelType w:val="hybridMultilevel"/>
    <w:tmpl w:val="4F16978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AD540ED"/>
    <w:multiLevelType w:val="hybridMultilevel"/>
    <w:tmpl w:val="4F7801FA"/>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B223DE8"/>
    <w:multiLevelType w:val="hybridMultilevel"/>
    <w:tmpl w:val="6EC4CF4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C123FBF"/>
    <w:multiLevelType w:val="hybridMultilevel"/>
    <w:tmpl w:val="62C45548"/>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0E266FBF"/>
    <w:multiLevelType w:val="hybridMultilevel"/>
    <w:tmpl w:val="99EA4CE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EBC0220"/>
    <w:multiLevelType w:val="hybridMultilevel"/>
    <w:tmpl w:val="8640CD34"/>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EDF273F"/>
    <w:multiLevelType w:val="hybridMultilevel"/>
    <w:tmpl w:val="C036762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F27744D"/>
    <w:multiLevelType w:val="hybridMultilevel"/>
    <w:tmpl w:val="01EAA4B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F5D0EF1"/>
    <w:multiLevelType w:val="hybridMultilevel"/>
    <w:tmpl w:val="CE0E7BE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FC520C1"/>
    <w:multiLevelType w:val="hybridMultilevel"/>
    <w:tmpl w:val="AE2EB540"/>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094414C"/>
    <w:multiLevelType w:val="hybridMultilevel"/>
    <w:tmpl w:val="743E04B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0E975DF"/>
    <w:multiLevelType w:val="hybridMultilevel"/>
    <w:tmpl w:val="299A5DB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2556967"/>
    <w:multiLevelType w:val="hybridMultilevel"/>
    <w:tmpl w:val="26362BD6"/>
    <w:lvl w:ilvl="0" w:tplc="53180F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3845119"/>
    <w:multiLevelType w:val="hybridMultilevel"/>
    <w:tmpl w:val="35044BFC"/>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4134526"/>
    <w:multiLevelType w:val="hybridMultilevel"/>
    <w:tmpl w:val="1B7A8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A0A15BC"/>
    <w:multiLevelType w:val="hybridMultilevel"/>
    <w:tmpl w:val="1F6A8A02"/>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CD41722"/>
    <w:multiLevelType w:val="hybridMultilevel"/>
    <w:tmpl w:val="7700E16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CE70DA8"/>
    <w:multiLevelType w:val="hybridMultilevel"/>
    <w:tmpl w:val="5A1EAD8C"/>
    <w:lvl w:ilvl="0" w:tplc="04150011">
      <w:start w:val="1"/>
      <w:numFmt w:val="decimal"/>
      <w:lvlText w:val="%1."/>
      <w:lvlJc w:val="left"/>
      <w:pPr>
        <w:ind w:left="720" w:hanging="360"/>
      </w:pPr>
      <w:rPr>
        <w:rFonts w:ascii="Arial" w:hAnsi="Arial" w:cs="Arial" w:hint="default"/>
        <w:b w:val="0"/>
        <w:color w:val="auto"/>
        <w:sz w:val="22"/>
        <w:szCs w:val="22"/>
      </w:rPr>
    </w:lvl>
    <w:lvl w:ilvl="1" w:tplc="0415000B">
      <w:start w:val="1"/>
      <w:numFmt w:val="bullet"/>
      <w:lvlText w:val=""/>
      <w:lvlJc w:val="left"/>
      <w:pPr>
        <w:ind w:left="1440" w:hanging="360"/>
      </w:pPr>
      <w:rPr>
        <w:rFonts w:ascii="Wingdings" w:hAnsi="Wingdings" w:hint="default"/>
      </w:rPr>
    </w:lvl>
    <w:lvl w:ilvl="2" w:tplc="0415001B">
      <w:start w:val="1"/>
      <w:numFmt w:val="lowerRoman"/>
      <w:lvlText w:val="%3."/>
      <w:lvlJc w:val="right"/>
      <w:pPr>
        <w:ind w:left="2160" w:hanging="180"/>
      </w:pPr>
    </w:lvl>
    <w:lvl w:ilvl="3" w:tplc="ED2EAB60">
      <w:start w:val="1"/>
      <w:numFmt w:val="decimal"/>
      <w:lvlText w:val="%4)"/>
      <w:lvlJc w:val="left"/>
      <w:pPr>
        <w:ind w:left="2895" w:hanging="375"/>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D200C06"/>
    <w:multiLevelType w:val="hybridMultilevel"/>
    <w:tmpl w:val="06345446"/>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D493EC4"/>
    <w:multiLevelType w:val="hybridMultilevel"/>
    <w:tmpl w:val="6C78A5E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DB553D1"/>
    <w:multiLevelType w:val="hybridMultilevel"/>
    <w:tmpl w:val="9B36FFB2"/>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DB734D4"/>
    <w:multiLevelType w:val="hybridMultilevel"/>
    <w:tmpl w:val="F29288E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DC41C89"/>
    <w:multiLevelType w:val="hybridMultilevel"/>
    <w:tmpl w:val="379CEEAE"/>
    <w:lvl w:ilvl="0" w:tplc="C97638D6">
      <w:start w:val="1"/>
      <w:numFmt w:val="upperRoman"/>
      <w:lvlText w:val="%1.1.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0EF2F95"/>
    <w:multiLevelType w:val="hybridMultilevel"/>
    <w:tmpl w:val="59AA47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1770B9D"/>
    <w:multiLevelType w:val="hybridMultilevel"/>
    <w:tmpl w:val="8D42AEC2"/>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6" w15:restartNumberingAfterBreak="0">
    <w:nsid w:val="21D75F8E"/>
    <w:multiLevelType w:val="hybridMultilevel"/>
    <w:tmpl w:val="4558C34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35E75C9"/>
    <w:multiLevelType w:val="hybridMultilevel"/>
    <w:tmpl w:val="CAD4D5A2"/>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44647E2"/>
    <w:multiLevelType w:val="hybridMultilevel"/>
    <w:tmpl w:val="55B2E6E0"/>
    <w:lvl w:ilvl="0" w:tplc="53180F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5072A83"/>
    <w:multiLevelType w:val="hybridMultilevel"/>
    <w:tmpl w:val="623C33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51F6029"/>
    <w:multiLevelType w:val="hybridMultilevel"/>
    <w:tmpl w:val="B7B41840"/>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54754E2"/>
    <w:multiLevelType w:val="hybridMultilevel"/>
    <w:tmpl w:val="FAF29830"/>
    <w:lvl w:ilvl="0" w:tplc="3D4AC0C2">
      <w:start w:val="1"/>
      <w:numFmt w:val="decimal"/>
      <w:lvlText w:val="%1."/>
      <w:lvlJc w:val="left"/>
      <w:pPr>
        <w:ind w:left="644" w:hanging="360"/>
      </w:pPr>
      <w:rPr>
        <w:sz w:val="24"/>
        <w:szCs w:val="24"/>
      </w:rPr>
    </w:lvl>
    <w:lvl w:ilvl="1" w:tplc="7B46BB40">
      <w:start w:val="1"/>
      <w:numFmt w:val="lowerLetter"/>
      <w:lvlText w:val="%2."/>
      <w:lvlJc w:val="left"/>
      <w:pPr>
        <w:ind w:left="1440" w:hanging="360"/>
      </w:pPr>
    </w:lvl>
    <w:lvl w:ilvl="2" w:tplc="0B5AEFC4">
      <w:start w:val="1"/>
      <w:numFmt w:val="lowerRoman"/>
      <w:lvlText w:val="%3."/>
      <w:lvlJc w:val="right"/>
      <w:pPr>
        <w:ind w:left="2160" w:hanging="180"/>
      </w:pPr>
    </w:lvl>
    <w:lvl w:ilvl="3" w:tplc="D7DA799E">
      <w:start w:val="1"/>
      <w:numFmt w:val="decimal"/>
      <w:lvlText w:val="%4."/>
      <w:lvlJc w:val="left"/>
      <w:pPr>
        <w:ind w:left="2880" w:hanging="360"/>
      </w:pPr>
    </w:lvl>
    <w:lvl w:ilvl="4" w:tplc="3AEA7C46">
      <w:start w:val="1"/>
      <w:numFmt w:val="lowerLetter"/>
      <w:lvlText w:val="%5."/>
      <w:lvlJc w:val="left"/>
      <w:pPr>
        <w:ind w:left="3600" w:hanging="360"/>
      </w:pPr>
    </w:lvl>
    <w:lvl w:ilvl="5" w:tplc="F5E62652">
      <w:start w:val="1"/>
      <w:numFmt w:val="lowerRoman"/>
      <w:lvlText w:val="%6."/>
      <w:lvlJc w:val="right"/>
      <w:pPr>
        <w:ind w:left="4320" w:hanging="180"/>
      </w:pPr>
    </w:lvl>
    <w:lvl w:ilvl="6" w:tplc="85161A2C">
      <w:start w:val="1"/>
      <w:numFmt w:val="decimal"/>
      <w:lvlText w:val="%7."/>
      <w:lvlJc w:val="left"/>
      <w:pPr>
        <w:ind w:left="5040" w:hanging="360"/>
      </w:pPr>
    </w:lvl>
    <w:lvl w:ilvl="7" w:tplc="5B788EAA">
      <w:start w:val="1"/>
      <w:numFmt w:val="lowerLetter"/>
      <w:lvlText w:val="%8."/>
      <w:lvlJc w:val="left"/>
      <w:pPr>
        <w:ind w:left="5760" w:hanging="360"/>
      </w:pPr>
    </w:lvl>
    <w:lvl w:ilvl="8" w:tplc="B8901382">
      <w:start w:val="1"/>
      <w:numFmt w:val="lowerRoman"/>
      <w:lvlText w:val="%9."/>
      <w:lvlJc w:val="right"/>
      <w:pPr>
        <w:ind w:left="6480" w:hanging="180"/>
      </w:pPr>
    </w:lvl>
  </w:abstractNum>
  <w:abstractNum w:abstractNumId="42" w15:restartNumberingAfterBreak="0">
    <w:nsid w:val="283C4213"/>
    <w:multiLevelType w:val="hybridMultilevel"/>
    <w:tmpl w:val="096CEF34"/>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8840BE6"/>
    <w:multiLevelType w:val="hybridMultilevel"/>
    <w:tmpl w:val="69BE2DDA"/>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8BD08F0"/>
    <w:multiLevelType w:val="hybridMultilevel"/>
    <w:tmpl w:val="FBFC863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A960277"/>
    <w:multiLevelType w:val="hybridMultilevel"/>
    <w:tmpl w:val="56C2C602"/>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C0B4ED8"/>
    <w:multiLevelType w:val="hybridMultilevel"/>
    <w:tmpl w:val="17300B0E"/>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C1300A3"/>
    <w:multiLevelType w:val="hybridMultilevel"/>
    <w:tmpl w:val="4378D4B6"/>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DCB6EB8"/>
    <w:multiLevelType w:val="hybridMultilevel"/>
    <w:tmpl w:val="8DF8D15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E275160"/>
    <w:multiLevelType w:val="hybridMultilevel"/>
    <w:tmpl w:val="1544476E"/>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F476E78"/>
    <w:multiLevelType w:val="hybridMultilevel"/>
    <w:tmpl w:val="60E2305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331E3DA2"/>
    <w:multiLevelType w:val="hybridMultilevel"/>
    <w:tmpl w:val="6B6EF6F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3685954"/>
    <w:multiLevelType w:val="hybridMultilevel"/>
    <w:tmpl w:val="13203A9A"/>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33755AEF"/>
    <w:multiLevelType w:val="multilevel"/>
    <w:tmpl w:val="2206A5F8"/>
    <w:lvl w:ilvl="0">
      <w:start w:val="1"/>
      <w:numFmt w:val="bullet"/>
      <w:lvlText w:val=""/>
      <w:lvlJc w:val="left"/>
      <w:pPr>
        <w:ind w:left="1080" w:hanging="360"/>
      </w:pPr>
      <w:rPr>
        <w:rFonts w:ascii="Symbol" w:hAnsi="Symbo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4" w15:restartNumberingAfterBreak="0">
    <w:nsid w:val="33A44B2D"/>
    <w:multiLevelType w:val="hybridMultilevel"/>
    <w:tmpl w:val="343AE96A"/>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33CE271E"/>
    <w:multiLevelType w:val="hybridMultilevel"/>
    <w:tmpl w:val="CE22AB98"/>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33DF3A9D"/>
    <w:multiLevelType w:val="hybridMultilevel"/>
    <w:tmpl w:val="D224386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40017F6"/>
    <w:multiLevelType w:val="hybridMultilevel"/>
    <w:tmpl w:val="01D6D8D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34D22443"/>
    <w:multiLevelType w:val="hybridMultilevel"/>
    <w:tmpl w:val="C968118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59B49EA"/>
    <w:multiLevelType w:val="multilevel"/>
    <w:tmpl w:val="E7E023C8"/>
    <w:lvl w:ilvl="0">
      <w:start w:val="1"/>
      <w:numFmt w:val="upperRoman"/>
      <w:pStyle w:val="Nagwek1"/>
      <w:lvlText w:val="%1."/>
      <w:lvlJc w:val="left"/>
      <w:pPr>
        <w:ind w:left="425" w:hanging="425"/>
      </w:pPr>
      <w:rPr>
        <w:rFonts w:hint="default"/>
      </w:rPr>
    </w:lvl>
    <w:lvl w:ilvl="1">
      <w:start w:val="1"/>
      <w:numFmt w:val="decimal"/>
      <w:pStyle w:val="Nagwek2"/>
      <w:lvlText w:val="%1.%2."/>
      <w:lvlJc w:val="left"/>
      <w:pPr>
        <w:ind w:left="567" w:hanging="425"/>
      </w:pPr>
      <w:rPr>
        <w:b/>
        <w:bCs w:val="0"/>
        <w:i w:val="0"/>
        <w:iCs w:val="0"/>
        <w:caps w:val="0"/>
        <w:smallCaps w:val="0"/>
        <w:strike w:val="0"/>
        <w:dstrike w:val="0"/>
        <w:noProof w:val="0"/>
        <w:vanish w:val="0"/>
        <w:color w:val="4D4D4D" w:themeColor="accent6"/>
        <w:spacing w:val="0"/>
        <w:kern w:val="0"/>
        <w:position w:val="0"/>
        <w:u w:val="none"/>
        <w:effect w:val="none"/>
        <w:vertAlign w:val="baseline"/>
        <w:em w:val="none"/>
        <w:specVanish w:val="0"/>
      </w:rPr>
    </w:lvl>
    <w:lvl w:ilvl="2">
      <w:start w:val="1"/>
      <w:numFmt w:val="decimal"/>
      <w:pStyle w:val="Nagwek3"/>
      <w:lvlText w:val="%1.%2.%3."/>
      <w:lvlJc w:val="left"/>
      <w:pPr>
        <w:ind w:left="851" w:hanging="425"/>
      </w:pPr>
      <w:rPr>
        <w:b/>
        <w:bCs w:val="0"/>
        <w:i w:val="0"/>
        <w:iCs w:val="0"/>
        <w:caps w:val="0"/>
        <w:smallCaps w:val="0"/>
        <w:strike w:val="0"/>
        <w:dstrike w:val="0"/>
        <w:noProof w:val="0"/>
        <w:vanish w:val="0"/>
        <w:color w:val="4D4D4D" w:themeColor="accent6"/>
        <w:spacing w:val="0"/>
        <w:kern w:val="0"/>
        <w:position w:val="0"/>
        <w:sz w:val="24"/>
        <w:szCs w:val="24"/>
        <w:u w:val="none"/>
        <w:effect w:val="none"/>
        <w:vertAlign w:val="baseline"/>
        <w:em w:val="none"/>
        <w:specVanish w:val="0"/>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60" w15:restartNumberingAfterBreak="0">
    <w:nsid w:val="39B049F6"/>
    <w:multiLevelType w:val="hybridMultilevel"/>
    <w:tmpl w:val="894E089A"/>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3A0D4C81"/>
    <w:multiLevelType w:val="hybridMultilevel"/>
    <w:tmpl w:val="747E6F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B4B7285"/>
    <w:multiLevelType w:val="hybridMultilevel"/>
    <w:tmpl w:val="5AC2468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3B4F0D5E"/>
    <w:multiLevelType w:val="hybridMultilevel"/>
    <w:tmpl w:val="1B70F004"/>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3B9334F9"/>
    <w:multiLevelType w:val="multilevel"/>
    <w:tmpl w:val="B1A4939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lvlText w:val="2.%3"/>
      <w:lvlJc w:val="left"/>
      <w:pPr>
        <w:ind w:left="720" w:hanging="3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3BE91586"/>
    <w:multiLevelType w:val="hybridMultilevel"/>
    <w:tmpl w:val="453A22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F7D6F69"/>
    <w:multiLevelType w:val="hybridMultilevel"/>
    <w:tmpl w:val="A9D02DD6"/>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3F7F3582"/>
    <w:multiLevelType w:val="hybridMultilevel"/>
    <w:tmpl w:val="D794C0A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13314FB"/>
    <w:multiLevelType w:val="hybridMultilevel"/>
    <w:tmpl w:val="42204D0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3206980"/>
    <w:multiLevelType w:val="multilevel"/>
    <w:tmpl w:val="4AE6B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53E0B96"/>
    <w:multiLevelType w:val="hybridMultilevel"/>
    <w:tmpl w:val="74A2E6B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5407BCB"/>
    <w:multiLevelType w:val="hybridMultilevel"/>
    <w:tmpl w:val="E9E4736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64467FD"/>
    <w:multiLevelType w:val="hybridMultilevel"/>
    <w:tmpl w:val="4D30B8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7511EED"/>
    <w:multiLevelType w:val="hybridMultilevel"/>
    <w:tmpl w:val="53E86F6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8343017"/>
    <w:multiLevelType w:val="hybridMultilevel"/>
    <w:tmpl w:val="58B0BC10"/>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983659D"/>
    <w:multiLevelType w:val="hybridMultilevel"/>
    <w:tmpl w:val="F38CF8F0"/>
    <w:lvl w:ilvl="0" w:tplc="35E058DA">
      <w:start w:val="1"/>
      <w:numFmt w:val="bullet"/>
      <w:lvlText w:val=""/>
      <w:lvlJc w:val="left"/>
      <w:pPr>
        <w:ind w:left="720" w:hanging="360"/>
      </w:pPr>
      <w:rPr>
        <w:rFonts w:ascii="Symbol" w:hAnsi="Symbol" w:hint="default"/>
        <w:b w:val="0"/>
        <w:color w:val="auto"/>
        <w:sz w:val="22"/>
        <w:szCs w:val="22"/>
      </w:rPr>
    </w:lvl>
    <w:lvl w:ilvl="1" w:tplc="0415000B">
      <w:start w:val="1"/>
      <w:numFmt w:val="bullet"/>
      <w:lvlText w:val=""/>
      <w:lvlJc w:val="left"/>
      <w:pPr>
        <w:ind w:left="1440" w:hanging="360"/>
      </w:pPr>
      <w:rPr>
        <w:rFonts w:ascii="Wingdings" w:hAnsi="Wingdings" w:hint="default"/>
      </w:rPr>
    </w:lvl>
    <w:lvl w:ilvl="2" w:tplc="0415001B">
      <w:start w:val="1"/>
      <w:numFmt w:val="lowerRoman"/>
      <w:lvlText w:val="%3."/>
      <w:lvlJc w:val="right"/>
      <w:pPr>
        <w:ind w:left="2160" w:hanging="180"/>
      </w:pPr>
    </w:lvl>
    <w:lvl w:ilvl="3" w:tplc="ED2EAB60">
      <w:start w:val="1"/>
      <w:numFmt w:val="decimal"/>
      <w:lvlText w:val="%4)"/>
      <w:lvlJc w:val="left"/>
      <w:pPr>
        <w:ind w:left="2895" w:hanging="375"/>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AB00C43"/>
    <w:multiLevelType w:val="hybridMultilevel"/>
    <w:tmpl w:val="29727D2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BB473F1"/>
    <w:multiLevelType w:val="multilevel"/>
    <w:tmpl w:val="16785C68"/>
    <w:lvl w:ilvl="0">
      <w:start w:val="1"/>
      <w:numFmt w:val="upperRoman"/>
      <w:lvlText w:val="%1.1"/>
      <w:lvlJc w:val="right"/>
      <w:pPr>
        <w:ind w:left="72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8" w15:restartNumberingAfterBreak="0">
    <w:nsid w:val="4BD20698"/>
    <w:multiLevelType w:val="hybridMultilevel"/>
    <w:tmpl w:val="3FF87DFE"/>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C5D562E"/>
    <w:multiLevelType w:val="hybridMultilevel"/>
    <w:tmpl w:val="B8A66ED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4CCE32DD"/>
    <w:multiLevelType w:val="hybridMultilevel"/>
    <w:tmpl w:val="086EB30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4F8E338C"/>
    <w:multiLevelType w:val="hybridMultilevel"/>
    <w:tmpl w:val="8480A44C"/>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3647B6E"/>
    <w:multiLevelType w:val="hybridMultilevel"/>
    <w:tmpl w:val="0C0A608A"/>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55207436"/>
    <w:multiLevelType w:val="hybridMultilevel"/>
    <w:tmpl w:val="35F0AEE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59E4BF3"/>
    <w:multiLevelType w:val="hybridMultilevel"/>
    <w:tmpl w:val="F78C55A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5B5441C"/>
    <w:multiLevelType w:val="hybridMultilevel"/>
    <w:tmpl w:val="6786FA6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5C413C9"/>
    <w:multiLevelType w:val="hybridMultilevel"/>
    <w:tmpl w:val="5FDAC18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7440C95"/>
    <w:multiLevelType w:val="hybridMultilevel"/>
    <w:tmpl w:val="4790D832"/>
    <w:lvl w:ilvl="0" w:tplc="04150011">
      <w:start w:val="1"/>
      <w:numFmt w:val="decimal"/>
      <w:lvlText w:val="%1)"/>
      <w:lvlJc w:val="left"/>
      <w:pPr>
        <w:ind w:left="720" w:hanging="360"/>
      </w:pPr>
      <w:rPr>
        <w:rFonts w:hint="default"/>
        <w:b w:val="0"/>
        <w:color w:val="auto"/>
        <w:sz w:val="22"/>
        <w:szCs w:val="22"/>
      </w:rPr>
    </w:lvl>
    <w:lvl w:ilvl="1" w:tplc="FFFFFFFF">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95" w:hanging="375"/>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87D6F8C"/>
    <w:multiLevelType w:val="hybridMultilevel"/>
    <w:tmpl w:val="4208BFAA"/>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59B71D8F"/>
    <w:multiLevelType w:val="hybridMultilevel"/>
    <w:tmpl w:val="81A86F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C742953"/>
    <w:multiLevelType w:val="hybridMultilevel"/>
    <w:tmpl w:val="3270759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C9639D5"/>
    <w:multiLevelType w:val="hybridMultilevel"/>
    <w:tmpl w:val="9E246B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CD822AA"/>
    <w:multiLevelType w:val="hybridMultilevel"/>
    <w:tmpl w:val="F7F61C6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D5E1845"/>
    <w:multiLevelType w:val="hybridMultilevel"/>
    <w:tmpl w:val="AD9CBDA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61111052"/>
    <w:multiLevelType w:val="hybridMultilevel"/>
    <w:tmpl w:val="B2804D16"/>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61401F02"/>
    <w:multiLevelType w:val="hybridMultilevel"/>
    <w:tmpl w:val="A8BEFCF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185003E"/>
    <w:multiLevelType w:val="multilevel"/>
    <w:tmpl w:val="9F22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2A35469"/>
    <w:multiLevelType w:val="hybridMultilevel"/>
    <w:tmpl w:val="1BF020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6472440B"/>
    <w:multiLevelType w:val="hybridMultilevel"/>
    <w:tmpl w:val="18D400BC"/>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9" w15:restartNumberingAfterBreak="0">
    <w:nsid w:val="64EA229F"/>
    <w:multiLevelType w:val="hybridMultilevel"/>
    <w:tmpl w:val="4742241E"/>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575743E"/>
    <w:multiLevelType w:val="hybridMultilevel"/>
    <w:tmpl w:val="62189D96"/>
    <w:lvl w:ilvl="0" w:tplc="35E058D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1" w15:restartNumberingAfterBreak="0">
    <w:nsid w:val="66C0271C"/>
    <w:multiLevelType w:val="hybridMultilevel"/>
    <w:tmpl w:val="1CE024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2" w15:restartNumberingAfterBreak="0">
    <w:nsid w:val="68C8202B"/>
    <w:multiLevelType w:val="hybridMultilevel"/>
    <w:tmpl w:val="B09A987A"/>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9484C94"/>
    <w:multiLevelType w:val="hybridMultilevel"/>
    <w:tmpl w:val="CC428A62"/>
    <w:lvl w:ilvl="0" w:tplc="53180FBE">
      <w:start w:val="1"/>
      <w:numFmt w:val="bullet"/>
      <w:lvlText w:val=""/>
      <w:lvlJc w:val="left"/>
      <w:pPr>
        <w:ind w:left="720" w:hanging="360"/>
      </w:pPr>
      <w:rPr>
        <w:rFonts w:ascii="Symbol" w:hAnsi="Symbol" w:hint="default"/>
      </w:rPr>
    </w:lvl>
    <w:lvl w:ilvl="1" w:tplc="3C8070A2">
      <w:start w:val="2"/>
      <w:numFmt w:val="bullet"/>
      <w:lvlText w:val="•"/>
      <w:lvlJc w:val="left"/>
      <w:pPr>
        <w:ind w:left="1440" w:hanging="360"/>
      </w:pPr>
      <w:rPr>
        <w:rFonts w:ascii="Arial" w:eastAsiaTheme="minorEastAsia"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6AB57703"/>
    <w:multiLevelType w:val="hybridMultilevel"/>
    <w:tmpl w:val="E6E22AA2"/>
    <w:lvl w:ilvl="0" w:tplc="C17A1C4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5" w15:restartNumberingAfterBreak="0">
    <w:nsid w:val="6B59152A"/>
    <w:multiLevelType w:val="hybridMultilevel"/>
    <w:tmpl w:val="29EA5FC6"/>
    <w:lvl w:ilvl="0" w:tplc="53180FB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6BA26DDE"/>
    <w:multiLevelType w:val="hybridMultilevel"/>
    <w:tmpl w:val="5310DE6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6C82745A"/>
    <w:multiLevelType w:val="hybridMultilevel"/>
    <w:tmpl w:val="D9646B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D7A3A5D"/>
    <w:multiLevelType w:val="hybridMultilevel"/>
    <w:tmpl w:val="8E3E534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E7A1945"/>
    <w:multiLevelType w:val="hybridMultilevel"/>
    <w:tmpl w:val="4CB0588E"/>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0" w15:restartNumberingAfterBreak="0">
    <w:nsid w:val="6F165CAB"/>
    <w:multiLevelType w:val="hybridMultilevel"/>
    <w:tmpl w:val="A6BAD8DC"/>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1" w15:restartNumberingAfterBreak="0">
    <w:nsid w:val="6F166568"/>
    <w:multiLevelType w:val="hybridMultilevel"/>
    <w:tmpl w:val="18BC27D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FDE6CF5"/>
    <w:multiLevelType w:val="multilevel"/>
    <w:tmpl w:val="9E28E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17026DA"/>
    <w:multiLevelType w:val="hybridMultilevel"/>
    <w:tmpl w:val="46AC8EB8"/>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4" w15:restartNumberingAfterBreak="0">
    <w:nsid w:val="71FE7224"/>
    <w:multiLevelType w:val="hybridMultilevel"/>
    <w:tmpl w:val="C428BA4A"/>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237704F"/>
    <w:multiLevelType w:val="hybridMultilevel"/>
    <w:tmpl w:val="A8BEFC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72B27044"/>
    <w:multiLevelType w:val="hybridMultilevel"/>
    <w:tmpl w:val="59046C0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73DF7C18"/>
    <w:multiLevelType w:val="hybridMultilevel"/>
    <w:tmpl w:val="722220E2"/>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8" w15:restartNumberingAfterBreak="0">
    <w:nsid w:val="75631B76"/>
    <w:multiLevelType w:val="hybridMultilevel"/>
    <w:tmpl w:val="6FFEC20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75F32FA2"/>
    <w:multiLevelType w:val="hybridMultilevel"/>
    <w:tmpl w:val="31004350"/>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763808FE"/>
    <w:multiLevelType w:val="hybridMultilevel"/>
    <w:tmpl w:val="5036BB3C"/>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1" w15:restartNumberingAfterBreak="0">
    <w:nsid w:val="77A42644"/>
    <w:multiLevelType w:val="hybridMultilevel"/>
    <w:tmpl w:val="2730C83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783B33FD"/>
    <w:multiLevelType w:val="hybridMultilevel"/>
    <w:tmpl w:val="3EFE1126"/>
    <w:lvl w:ilvl="0" w:tplc="53180F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3" w15:restartNumberingAfterBreak="0">
    <w:nsid w:val="79E04A4C"/>
    <w:multiLevelType w:val="hybridMultilevel"/>
    <w:tmpl w:val="229AEDC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7B9E24B7"/>
    <w:multiLevelType w:val="hybridMultilevel"/>
    <w:tmpl w:val="1EEA71F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7C7F609F"/>
    <w:multiLevelType w:val="hybridMultilevel"/>
    <w:tmpl w:val="02C6C1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7CE234AE"/>
    <w:multiLevelType w:val="hybridMultilevel"/>
    <w:tmpl w:val="8BD2954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7D545E83"/>
    <w:multiLevelType w:val="hybridMultilevel"/>
    <w:tmpl w:val="08A8557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8" w15:restartNumberingAfterBreak="0">
    <w:nsid w:val="7E195D86"/>
    <w:multiLevelType w:val="hybridMultilevel"/>
    <w:tmpl w:val="5BEA975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F900767"/>
    <w:multiLevelType w:val="hybridMultilevel"/>
    <w:tmpl w:val="4050BB7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7FBF053D"/>
    <w:multiLevelType w:val="hybridMultilevel"/>
    <w:tmpl w:val="63F63E72"/>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FFB2786"/>
    <w:multiLevelType w:val="hybridMultilevel"/>
    <w:tmpl w:val="E91EEA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58032608">
    <w:abstractNumId w:val="59"/>
  </w:num>
  <w:num w:numId="2" w16cid:durableId="9978025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418947">
    <w:abstractNumId w:val="28"/>
  </w:num>
  <w:num w:numId="4" w16cid:durableId="670518">
    <w:abstractNumId w:val="76"/>
  </w:num>
  <w:num w:numId="5" w16cid:durableId="292448669">
    <w:abstractNumId w:val="61"/>
  </w:num>
  <w:num w:numId="6" w16cid:durableId="1902055516">
    <w:abstractNumId w:val="57"/>
  </w:num>
  <w:num w:numId="7" w16cid:durableId="1622225933">
    <w:abstractNumId w:val="67"/>
  </w:num>
  <w:num w:numId="8" w16cid:durableId="2052529632">
    <w:abstractNumId w:val="68"/>
  </w:num>
  <w:num w:numId="9" w16cid:durableId="1973824411">
    <w:abstractNumId w:val="32"/>
  </w:num>
  <w:num w:numId="10" w16cid:durableId="1033582085">
    <w:abstractNumId w:val="100"/>
  </w:num>
  <w:num w:numId="11" w16cid:durableId="159123987">
    <w:abstractNumId w:val="62"/>
  </w:num>
  <w:num w:numId="12" w16cid:durableId="458573761">
    <w:abstractNumId w:val="97"/>
  </w:num>
  <w:num w:numId="13" w16cid:durableId="1738750075">
    <w:abstractNumId w:val="84"/>
  </w:num>
  <w:num w:numId="14" w16cid:durableId="1818374176">
    <w:abstractNumId w:val="65"/>
  </w:num>
  <w:num w:numId="15" w16cid:durableId="946891856">
    <w:abstractNumId w:val="39"/>
  </w:num>
  <w:num w:numId="16" w16cid:durableId="410276274">
    <w:abstractNumId w:val="58"/>
  </w:num>
  <w:num w:numId="17" w16cid:durableId="1857962285">
    <w:abstractNumId w:val="71"/>
  </w:num>
  <w:num w:numId="18" w16cid:durableId="236980144">
    <w:abstractNumId w:val="5"/>
  </w:num>
  <w:num w:numId="19" w16cid:durableId="1818913536">
    <w:abstractNumId w:val="128"/>
  </w:num>
  <w:num w:numId="20" w16cid:durableId="61025288">
    <w:abstractNumId w:val="73"/>
  </w:num>
  <w:num w:numId="21" w16cid:durableId="1975479752">
    <w:abstractNumId w:val="75"/>
  </w:num>
  <w:num w:numId="22" w16cid:durableId="1513882131">
    <w:abstractNumId w:val="0"/>
  </w:num>
  <w:num w:numId="23" w16cid:durableId="399063899">
    <w:abstractNumId w:val="44"/>
  </w:num>
  <w:num w:numId="24" w16cid:durableId="851186452">
    <w:abstractNumId w:val="126"/>
  </w:num>
  <w:num w:numId="25" w16cid:durableId="666204171">
    <w:abstractNumId w:val="27"/>
  </w:num>
  <w:num w:numId="26" w16cid:durableId="1553347283">
    <w:abstractNumId w:val="106"/>
  </w:num>
  <w:num w:numId="27" w16cid:durableId="1329869147">
    <w:abstractNumId w:val="21"/>
  </w:num>
  <w:num w:numId="28" w16cid:durableId="563416090">
    <w:abstractNumId w:val="92"/>
  </w:num>
  <w:num w:numId="29" w16cid:durableId="127936389">
    <w:abstractNumId w:val="12"/>
  </w:num>
  <w:num w:numId="30" w16cid:durableId="1121001192">
    <w:abstractNumId w:val="4"/>
  </w:num>
  <w:num w:numId="31" w16cid:durableId="65080016">
    <w:abstractNumId w:val="1"/>
  </w:num>
  <w:num w:numId="32" w16cid:durableId="427506747">
    <w:abstractNumId w:val="83"/>
  </w:num>
  <w:num w:numId="33" w16cid:durableId="943806362">
    <w:abstractNumId w:val="55"/>
  </w:num>
  <w:num w:numId="34" w16cid:durableId="368141605">
    <w:abstractNumId w:val="29"/>
  </w:num>
  <w:num w:numId="35" w16cid:durableId="524102305">
    <w:abstractNumId w:val="74"/>
  </w:num>
  <w:num w:numId="36" w16cid:durableId="467354911">
    <w:abstractNumId w:val="22"/>
  </w:num>
  <w:num w:numId="37" w16cid:durableId="818839258">
    <w:abstractNumId w:val="116"/>
  </w:num>
  <w:num w:numId="38" w16cid:durableId="1940790597">
    <w:abstractNumId w:val="30"/>
  </w:num>
  <w:num w:numId="39" w16cid:durableId="1839273734">
    <w:abstractNumId w:val="85"/>
  </w:num>
  <w:num w:numId="40" w16cid:durableId="2145536186">
    <w:abstractNumId w:val="89"/>
  </w:num>
  <w:num w:numId="41" w16cid:durableId="1605766818">
    <w:abstractNumId w:val="123"/>
  </w:num>
  <w:num w:numId="42" w16cid:durableId="496271096">
    <w:abstractNumId w:val="111"/>
  </w:num>
  <w:num w:numId="43" w16cid:durableId="1742605193">
    <w:abstractNumId w:val="131"/>
  </w:num>
  <w:num w:numId="44" w16cid:durableId="1004162856">
    <w:abstractNumId w:val="93"/>
  </w:num>
  <w:num w:numId="45" w16cid:durableId="1635408947">
    <w:abstractNumId w:val="9"/>
  </w:num>
  <w:num w:numId="46" w16cid:durableId="1513374895">
    <w:abstractNumId w:val="19"/>
  </w:num>
  <w:num w:numId="47" w16cid:durableId="82184215">
    <w:abstractNumId w:val="129"/>
  </w:num>
  <w:num w:numId="48" w16cid:durableId="2025204513">
    <w:abstractNumId w:val="80"/>
  </w:num>
  <w:num w:numId="49" w16cid:durableId="1571770081">
    <w:abstractNumId w:val="86"/>
  </w:num>
  <w:num w:numId="50" w16cid:durableId="810446885">
    <w:abstractNumId w:val="108"/>
  </w:num>
  <w:num w:numId="51" w16cid:durableId="1895777924">
    <w:abstractNumId w:val="11"/>
  </w:num>
  <w:num w:numId="52" w16cid:durableId="726950596">
    <w:abstractNumId w:val="70"/>
  </w:num>
  <w:num w:numId="53" w16cid:durableId="1322003561">
    <w:abstractNumId w:val="51"/>
  </w:num>
  <w:num w:numId="54" w16cid:durableId="324017277">
    <w:abstractNumId w:val="118"/>
  </w:num>
  <w:num w:numId="55" w16cid:durableId="33161492">
    <w:abstractNumId w:val="124"/>
  </w:num>
  <w:num w:numId="56" w16cid:durableId="1923374711">
    <w:abstractNumId w:val="56"/>
  </w:num>
  <w:num w:numId="57" w16cid:durableId="1443719785">
    <w:abstractNumId w:val="91"/>
  </w:num>
  <w:num w:numId="58" w16cid:durableId="627129547">
    <w:abstractNumId w:val="26"/>
  </w:num>
  <w:num w:numId="59" w16cid:durableId="182012892">
    <w:abstractNumId w:val="102"/>
  </w:num>
  <w:num w:numId="60" w16cid:durableId="1151167157">
    <w:abstractNumId w:val="66"/>
  </w:num>
  <w:num w:numId="61" w16cid:durableId="1397246034">
    <w:abstractNumId w:val="3"/>
  </w:num>
  <w:num w:numId="62" w16cid:durableId="3550089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53660395">
    <w:abstractNumId w:val="17"/>
  </w:num>
  <w:num w:numId="64" w16cid:durableId="1624190380">
    <w:abstractNumId w:val="105"/>
  </w:num>
  <w:num w:numId="65" w16cid:durableId="721253179">
    <w:abstractNumId w:val="95"/>
  </w:num>
  <w:num w:numId="66" w16cid:durableId="1367754253">
    <w:abstractNumId w:val="115"/>
  </w:num>
  <w:num w:numId="67" w16cid:durableId="449132007">
    <w:abstractNumId w:val="13"/>
  </w:num>
  <w:num w:numId="68" w16cid:durableId="564535532">
    <w:abstractNumId w:val="40"/>
  </w:num>
  <w:num w:numId="69" w16cid:durableId="950547364">
    <w:abstractNumId w:val="103"/>
  </w:num>
  <w:num w:numId="70" w16cid:durableId="319818789">
    <w:abstractNumId w:val="43"/>
  </w:num>
  <w:num w:numId="71" w16cid:durableId="1359745059">
    <w:abstractNumId w:val="78"/>
  </w:num>
  <w:num w:numId="72" w16cid:durableId="1591817398">
    <w:abstractNumId w:val="90"/>
  </w:num>
  <w:num w:numId="73" w16cid:durableId="545412398">
    <w:abstractNumId w:val="10"/>
  </w:num>
  <w:num w:numId="74" w16cid:durableId="1799058470">
    <w:abstractNumId w:val="48"/>
  </w:num>
  <w:num w:numId="75" w16cid:durableId="1616710000">
    <w:abstractNumId w:val="49"/>
  </w:num>
  <w:num w:numId="76" w16cid:durableId="227150374">
    <w:abstractNumId w:val="7"/>
  </w:num>
  <w:num w:numId="77" w16cid:durableId="2065833102">
    <w:abstractNumId w:val="31"/>
  </w:num>
  <w:num w:numId="78" w16cid:durableId="2024352533">
    <w:abstractNumId w:val="18"/>
  </w:num>
  <w:num w:numId="79" w16cid:durableId="435296555">
    <w:abstractNumId w:val="50"/>
  </w:num>
  <w:num w:numId="80" w16cid:durableId="673872724">
    <w:abstractNumId w:val="121"/>
  </w:num>
  <w:num w:numId="81" w16cid:durableId="1529293984">
    <w:abstractNumId w:val="87"/>
  </w:num>
  <w:num w:numId="82" w16cid:durableId="1720207280">
    <w:abstractNumId w:val="130"/>
  </w:num>
  <w:num w:numId="83" w16cid:durableId="1527015092">
    <w:abstractNumId w:val="82"/>
  </w:num>
  <w:num w:numId="84" w16cid:durableId="2061899397">
    <w:abstractNumId w:val="42"/>
  </w:num>
  <w:num w:numId="85" w16cid:durableId="331227306">
    <w:abstractNumId w:val="16"/>
  </w:num>
  <w:num w:numId="86" w16cid:durableId="938946733">
    <w:abstractNumId w:val="64"/>
  </w:num>
  <w:num w:numId="87" w16cid:durableId="803086687">
    <w:abstractNumId w:val="34"/>
  </w:num>
  <w:num w:numId="88" w16cid:durableId="34932020">
    <w:abstractNumId w:val="77"/>
  </w:num>
  <w:num w:numId="89" w16cid:durableId="1772971939">
    <w:abstractNumId w:val="33"/>
  </w:num>
  <w:num w:numId="90" w16cid:durableId="469129000">
    <w:abstractNumId w:val="104"/>
  </w:num>
  <w:num w:numId="91" w16cid:durableId="2115518725">
    <w:abstractNumId w:val="24"/>
  </w:num>
  <w:num w:numId="92" w16cid:durableId="906842054">
    <w:abstractNumId w:val="54"/>
  </w:num>
  <w:num w:numId="93" w16cid:durableId="259067474">
    <w:abstractNumId w:val="88"/>
  </w:num>
  <w:num w:numId="94" w16cid:durableId="1932437">
    <w:abstractNumId w:val="117"/>
  </w:num>
  <w:num w:numId="95" w16cid:durableId="650671173">
    <w:abstractNumId w:val="60"/>
  </w:num>
  <w:num w:numId="96" w16cid:durableId="787894672">
    <w:abstractNumId w:val="81"/>
  </w:num>
  <w:num w:numId="97" w16cid:durableId="1715693286">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716053547">
    <w:abstractNumId w:val="98"/>
  </w:num>
  <w:num w:numId="99" w16cid:durableId="1081877551">
    <w:abstractNumId w:val="109"/>
  </w:num>
  <w:num w:numId="100" w16cid:durableId="68270818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706559635">
    <w:abstractNumId w:val="35"/>
  </w:num>
  <w:num w:numId="102" w16cid:durableId="56588686">
    <w:abstractNumId w:val="110"/>
  </w:num>
  <w:num w:numId="103" w16cid:durableId="783575502">
    <w:abstractNumId w:val="14"/>
  </w:num>
  <w:num w:numId="104" w16cid:durableId="62028913">
    <w:abstractNumId w:val="113"/>
  </w:num>
  <w:num w:numId="105" w16cid:durableId="153381388">
    <w:abstractNumId w:val="120"/>
  </w:num>
  <w:num w:numId="106" w16cid:durableId="1027682441">
    <w:abstractNumId w:val="72"/>
  </w:num>
  <w:num w:numId="107" w16cid:durableId="1172723263">
    <w:abstractNumId w:val="114"/>
  </w:num>
  <w:num w:numId="108" w16cid:durableId="43919152">
    <w:abstractNumId w:val="79"/>
  </w:num>
  <w:num w:numId="109" w16cid:durableId="1873223036">
    <w:abstractNumId w:val="96"/>
  </w:num>
  <w:num w:numId="110" w16cid:durableId="291593330">
    <w:abstractNumId w:val="69"/>
  </w:num>
  <w:num w:numId="111" w16cid:durableId="789979313">
    <w:abstractNumId w:val="112"/>
  </w:num>
  <w:num w:numId="112" w16cid:durableId="1149587995">
    <w:abstractNumId w:val="52"/>
  </w:num>
  <w:num w:numId="113" w16cid:durableId="1089306352">
    <w:abstractNumId w:val="36"/>
  </w:num>
  <w:num w:numId="114" w16cid:durableId="1445226866">
    <w:abstractNumId w:val="53"/>
  </w:num>
  <w:num w:numId="115" w16cid:durableId="299072423">
    <w:abstractNumId w:val="15"/>
  </w:num>
  <w:num w:numId="116" w16cid:durableId="1489787021">
    <w:abstractNumId w:val="107"/>
  </w:num>
  <w:num w:numId="117" w16cid:durableId="506336384">
    <w:abstractNumId w:val="122"/>
  </w:num>
  <w:num w:numId="118" w16cid:durableId="31080738">
    <w:abstractNumId w:val="125"/>
  </w:num>
  <w:num w:numId="119" w16cid:durableId="1436706566">
    <w:abstractNumId w:val="23"/>
  </w:num>
  <w:num w:numId="120" w16cid:durableId="1831939786">
    <w:abstractNumId w:val="14"/>
  </w:num>
  <w:num w:numId="121" w16cid:durableId="1521621349">
    <w:abstractNumId w:val="113"/>
  </w:num>
  <w:num w:numId="122" w16cid:durableId="1244535832">
    <w:abstractNumId w:val="119"/>
  </w:num>
  <w:num w:numId="123" w16cid:durableId="374357556">
    <w:abstractNumId w:val="37"/>
  </w:num>
  <w:num w:numId="124" w16cid:durableId="1770006361">
    <w:abstractNumId w:val="47"/>
  </w:num>
  <w:num w:numId="125" w16cid:durableId="1418553884">
    <w:abstractNumId w:val="8"/>
  </w:num>
  <w:num w:numId="126" w16cid:durableId="220870253">
    <w:abstractNumId w:val="63"/>
  </w:num>
  <w:num w:numId="127" w16cid:durableId="1861353602">
    <w:abstractNumId w:val="46"/>
  </w:num>
  <w:num w:numId="128" w16cid:durableId="264575271">
    <w:abstractNumId w:val="25"/>
  </w:num>
  <w:num w:numId="129" w16cid:durableId="1536189157">
    <w:abstractNumId w:val="38"/>
  </w:num>
  <w:num w:numId="130" w16cid:durableId="1404064626">
    <w:abstractNumId w:val="2"/>
  </w:num>
  <w:num w:numId="131" w16cid:durableId="748768365">
    <w:abstractNumId w:val="45"/>
  </w:num>
  <w:num w:numId="132" w16cid:durableId="1848329347">
    <w:abstractNumId w:val="6"/>
  </w:num>
  <w:num w:numId="133" w16cid:durableId="249704934">
    <w:abstractNumId w:val="20"/>
  </w:num>
  <w:num w:numId="134" w16cid:durableId="1329139337">
    <w:abstractNumId w:val="94"/>
  </w:num>
  <w:num w:numId="135" w16cid:durableId="1739786772">
    <w:abstractNumId w:val="99"/>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A1F"/>
    <w:rsid w:val="00000BD8"/>
    <w:rsid w:val="00000CA3"/>
    <w:rsid w:val="00002611"/>
    <w:rsid w:val="00002721"/>
    <w:rsid w:val="00002D7D"/>
    <w:rsid w:val="0000375D"/>
    <w:rsid w:val="0000391F"/>
    <w:rsid w:val="00003C91"/>
    <w:rsid w:val="00003F5E"/>
    <w:rsid w:val="000042F1"/>
    <w:rsid w:val="00004428"/>
    <w:rsid w:val="00005910"/>
    <w:rsid w:val="0001058B"/>
    <w:rsid w:val="00011510"/>
    <w:rsid w:val="0001232C"/>
    <w:rsid w:val="00012341"/>
    <w:rsid w:val="00012854"/>
    <w:rsid w:val="0001353D"/>
    <w:rsid w:val="000135E0"/>
    <w:rsid w:val="000162AD"/>
    <w:rsid w:val="00016B33"/>
    <w:rsid w:val="000207D4"/>
    <w:rsid w:val="00020E87"/>
    <w:rsid w:val="00021130"/>
    <w:rsid w:val="00022B33"/>
    <w:rsid w:val="00022C7A"/>
    <w:rsid w:val="00022E0B"/>
    <w:rsid w:val="00023821"/>
    <w:rsid w:val="00023841"/>
    <w:rsid w:val="000243AB"/>
    <w:rsid w:val="000247A5"/>
    <w:rsid w:val="000249AD"/>
    <w:rsid w:val="00025121"/>
    <w:rsid w:val="00026605"/>
    <w:rsid w:val="00026787"/>
    <w:rsid w:val="00026FF2"/>
    <w:rsid w:val="00027620"/>
    <w:rsid w:val="0002781A"/>
    <w:rsid w:val="00027D38"/>
    <w:rsid w:val="00027F4D"/>
    <w:rsid w:val="000301F4"/>
    <w:rsid w:val="0003059B"/>
    <w:rsid w:val="000323BD"/>
    <w:rsid w:val="000334EB"/>
    <w:rsid w:val="000338C0"/>
    <w:rsid w:val="0003406B"/>
    <w:rsid w:val="00034EAA"/>
    <w:rsid w:val="000354F5"/>
    <w:rsid w:val="000360C9"/>
    <w:rsid w:val="00036440"/>
    <w:rsid w:val="000364A1"/>
    <w:rsid w:val="000368BA"/>
    <w:rsid w:val="00036A41"/>
    <w:rsid w:val="00036E35"/>
    <w:rsid w:val="00036EA4"/>
    <w:rsid w:val="00037646"/>
    <w:rsid w:val="0004080A"/>
    <w:rsid w:val="00040863"/>
    <w:rsid w:val="00041328"/>
    <w:rsid w:val="00041347"/>
    <w:rsid w:val="00041B46"/>
    <w:rsid w:val="00042062"/>
    <w:rsid w:val="00042857"/>
    <w:rsid w:val="00043EE4"/>
    <w:rsid w:val="000448CC"/>
    <w:rsid w:val="0004528E"/>
    <w:rsid w:val="00047464"/>
    <w:rsid w:val="00047C5F"/>
    <w:rsid w:val="0005106D"/>
    <w:rsid w:val="00051355"/>
    <w:rsid w:val="000519BA"/>
    <w:rsid w:val="00052720"/>
    <w:rsid w:val="000529A7"/>
    <w:rsid w:val="00052A3F"/>
    <w:rsid w:val="00052FD2"/>
    <w:rsid w:val="0005349E"/>
    <w:rsid w:val="000536B0"/>
    <w:rsid w:val="00053B57"/>
    <w:rsid w:val="000540E0"/>
    <w:rsid w:val="0005431A"/>
    <w:rsid w:val="000547E4"/>
    <w:rsid w:val="00054E35"/>
    <w:rsid w:val="00055A67"/>
    <w:rsid w:val="00056A65"/>
    <w:rsid w:val="00056D99"/>
    <w:rsid w:val="0005708B"/>
    <w:rsid w:val="0005722B"/>
    <w:rsid w:val="0005787C"/>
    <w:rsid w:val="000579AA"/>
    <w:rsid w:val="00060551"/>
    <w:rsid w:val="00060CD3"/>
    <w:rsid w:val="000617CC"/>
    <w:rsid w:val="000618F2"/>
    <w:rsid w:val="00061B92"/>
    <w:rsid w:val="00061F6A"/>
    <w:rsid w:val="00062601"/>
    <w:rsid w:val="00063068"/>
    <w:rsid w:val="00063559"/>
    <w:rsid w:val="00063561"/>
    <w:rsid w:val="00063CC7"/>
    <w:rsid w:val="0006440A"/>
    <w:rsid w:val="00064A1D"/>
    <w:rsid w:val="00064B94"/>
    <w:rsid w:val="00064FA9"/>
    <w:rsid w:val="000654D0"/>
    <w:rsid w:val="000657E3"/>
    <w:rsid w:val="00066A7F"/>
    <w:rsid w:val="00066B9B"/>
    <w:rsid w:val="000675E4"/>
    <w:rsid w:val="00067ACA"/>
    <w:rsid w:val="00067DAA"/>
    <w:rsid w:val="0007085A"/>
    <w:rsid w:val="000708C6"/>
    <w:rsid w:val="00071261"/>
    <w:rsid w:val="00071331"/>
    <w:rsid w:val="000713CF"/>
    <w:rsid w:val="00071548"/>
    <w:rsid w:val="00072192"/>
    <w:rsid w:val="00072AE4"/>
    <w:rsid w:val="00072E3A"/>
    <w:rsid w:val="00072E54"/>
    <w:rsid w:val="00073049"/>
    <w:rsid w:val="00073C50"/>
    <w:rsid w:val="00073FCF"/>
    <w:rsid w:val="00074CD7"/>
    <w:rsid w:val="000753D6"/>
    <w:rsid w:val="00075665"/>
    <w:rsid w:val="00075826"/>
    <w:rsid w:val="00076073"/>
    <w:rsid w:val="0007639E"/>
    <w:rsid w:val="00076B4F"/>
    <w:rsid w:val="00076C8E"/>
    <w:rsid w:val="00076D53"/>
    <w:rsid w:val="00077629"/>
    <w:rsid w:val="0007769A"/>
    <w:rsid w:val="00080551"/>
    <w:rsid w:val="00080709"/>
    <w:rsid w:val="00080AC6"/>
    <w:rsid w:val="00080CDE"/>
    <w:rsid w:val="0008119C"/>
    <w:rsid w:val="0008141D"/>
    <w:rsid w:val="0008152D"/>
    <w:rsid w:val="0008176F"/>
    <w:rsid w:val="00082625"/>
    <w:rsid w:val="0008365D"/>
    <w:rsid w:val="000837EA"/>
    <w:rsid w:val="00083884"/>
    <w:rsid w:val="00083D52"/>
    <w:rsid w:val="000840D9"/>
    <w:rsid w:val="000844AA"/>
    <w:rsid w:val="000846FD"/>
    <w:rsid w:val="00085AA9"/>
    <w:rsid w:val="00085CC7"/>
    <w:rsid w:val="00086145"/>
    <w:rsid w:val="0008619F"/>
    <w:rsid w:val="00086949"/>
    <w:rsid w:val="000877EC"/>
    <w:rsid w:val="000903FB"/>
    <w:rsid w:val="00090550"/>
    <w:rsid w:val="000905FA"/>
    <w:rsid w:val="000906E0"/>
    <w:rsid w:val="000920E2"/>
    <w:rsid w:val="000925D6"/>
    <w:rsid w:val="00092844"/>
    <w:rsid w:val="00093708"/>
    <w:rsid w:val="000942F4"/>
    <w:rsid w:val="000946DE"/>
    <w:rsid w:val="0009532C"/>
    <w:rsid w:val="00095624"/>
    <w:rsid w:val="00095A21"/>
    <w:rsid w:val="00095E37"/>
    <w:rsid w:val="000964D0"/>
    <w:rsid w:val="00096D1B"/>
    <w:rsid w:val="000A030B"/>
    <w:rsid w:val="000A177A"/>
    <w:rsid w:val="000A24D4"/>
    <w:rsid w:val="000A2C0E"/>
    <w:rsid w:val="000A3EB7"/>
    <w:rsid w:val="000A47C2"/>
    <w:rsid w:val="000A4A45"/>
    <w:rsid w:val="000A5710"/>
    <w:rsid w:val="000A5C44"/>
    <w:rsid w:val="000A6133"/>
    <w:rsid w:val="000A687A"/>
    <w:rsid w:val="000A6BBB"/>
    <w:rsid w:val="000B0018"/>
    <w:rsid w:val="000B0198"/>
    <w:rsid w:val="000B0A82"/>
    <w:rsid w:val="000B16A7"/>
    <w:rsid w:val="000B1F6D"/>
    <w:rsid w:val="000B2389"/>
    <w:rsid w:val="000B2E74"/>
    <w:rsid w:val="000B3440"/>
    <w:rsid w:val="000B3446"/>
    <w:rsid w:val="000B414C"/>
    <w:rsid w:val="000B444E"/>
    <w:rsid w:val="000B4F8E"/>
    <w:rsid w:val="000B5196"/>
    <w:rsid w:val="000B5564"/>
    <w:rsid w:val="000B59E3"/>
    <w:rsid w:val="000B5B04"/>
    <w:rsid w:val="000B5B97"/>
    <w:rsid w:val="000B5F6B"/>
    <w:rsid w:val="000B627F"/>
    <w:rsid w:val="000B6BC7"/>
    <w:rsid w:val="000B761A"/>
    <w:rsid w:val="000B7807"/>
    <w:rsid w:val="000C0ECC"/>
    <w:rsid w:val="000C0F48"/>
    <w:rsid w:val="000C11D0"/>
    <w:rsid w:val="000C15D7"/>
    <w:rsid w:val="000C17F3"/>
    <w:rsid w:val="000C1BFB"/>
    <w:rsid w:val="000C41D0"/>
    <w:rsid w:val="000C518B"/>
    <w:rsid w:val="000C5192"/>
    <w:rsid w:val="000C5250"/>
    <w:rsid w:val="000C5CD8"/>
    <w:rsid w:val="000C5F7E"/>
    <w:rsid w:val="000C5FD3"/>
    <w:rsid w:val="000C64A6"/>
    <w:rsid w:val="000C6EC9"/>
    <w:rsid w:val="000D00B2"/>
    <w:rsid w:val="000D01EA"/>
    <w:rsid w:val="000D01FD"/>
    <w:rsid w:val="000D0672"/>
    <w:rsid w:val="000D0BCF"/>
    <w:rsid w:val="000D1C59"/>
    <w:rsid w:val="000D1F49"/>
    <w:rsid w:val="000D50FD"/>
    <w:rsid w:val="000D6BFC"/>
    <w:rsid w:val="000D758B"/>
    <w:rsid w:val="000D79CF"/>
    <w:rsid w:val="000D7C60"/>
    <w:rsid w:val="000E0DD2"/>
    <w:rsid w:val="000E0E7E"/>
    <w:rsid w:val="000E1432"/>
    <w:rsid w:val="000E1C11"/>
    <w:rsid w:val="000E1D23"/>
    <w:rsid w:val="000E2345"/>
    <w:rsid w:val="000E235C"/>
    <w:rsid w:val="000E267A"/>
    <w:rsid w:val="000E3AB7"/>
    <w:rsid w:val="000E3AF7"/>
    <w:rsid w:val="000E3C09"/>
    <w:rsid w:val="000E3E78"/>
    <w:rsid w:val="000E4E37"/>
    <w:rsid w:val="000E500B"/>
    <w:rsid w:val="000E5147"/>
    <w:rsid w:val="000E518D"/>
    <w:rsid w:val="000E52D1"/>
    <w:rsid w:val="000E59EB"/>
    <w:rsid w:val="000E5B8B"/>
    <w:rsid w:val="000E5D5C"/>
    <w:rsid w:val="000E68AB"/>
    <w:rsid w:val="000E6EB5"/>
    <w:rsid w:val="000E74F6"/>
    <w:rsid w:val="000E7D6B"/>
    <w:rsid w:val="000F006D"/>
    <w:rsid w:val="000F06F7"/>
    <w:rsid w:val="000F0CEE"/>
    <w:rsid w:val="000F120D"/>
    <w:rsid w:val="000F18E2"/>
    <w:rsid w:val="000F2634"/>
    <w:rsid w:val="000F2860"/>
    <w:rsid w:val="000F3373"/>
    <w:rsid w:val="000F3DF7"/>
    <w:rsid w:val="000F424C"/>
    <w:rsid w:val="000F44D3"/>
    <w:rsid w:val="000F498B"/>
    <w:rsid w:val="000F4B72"/>
    <w:rsid w:val="000F4D92"/>
    <w:rsid w:val="000F5098"/>
    <w:rsid w:val="000F6D72"/>
    <w:rsid w:val="000F7038"/>
    <w:rsid w:val="000F70AF"/>
    <w:rsid w:val="000F7352"/>
    <w:rsid w:val="000F7C3C"/>
    <w:rsid w:val="000F7CC0"/>
    <w:rsid w:val="000F7D0E"/>
    <w:rsid w:val="001005E9"/>
    <w:rsid w:val="001005F5"/>
    <w:rsid w:val="00100B1A"/>
    <w:rsid w:val="00102D40"/>
    <w:rsid w:val="0010310B"/>
    <w:rsid w:val="001031FD"/>
    <w:rsid w:val="00103CF9"/>
    <w:rsid w:val="00104AC8"/>
    <w:rsid w:val="00104B0A"/>
    <w:rsid w:val="00104FAB"/>
    <w:rsid w:val="00105259"/>
    <w:rsid w:val="00106FE3"/>
    <w:rsid w:val="00107398"/>
    <w:rsid w:val="00107B7B"/>
    <w:rsid w:val="0011007B"/>
    <w:rsid w:val="001101CC"/>
    <w:rsid w:val="00111F01"/>
    <w:rsid w:val="00111F7B"/>
    <w:rsid w:val="00112A0D"/>
    <w:rsid w:val="00114131"/>
    <w:rsid w:val="001141A0"/>
    <w:rsid w:val="00114B94"/>
    <w:rsid w:val="0011506D"/>
    <w:rsid w:val="00115529"/>
    <w:rsid w:val="001162F0"/>
    <w:rsid w:val="00116859"/>
    <w:rsid w:val="00116CAD"/>
    <w:rsid w:val="00117397"/>
    <w:rsid w:val="0012014B"/>
    <w:rsid w:val="00120D33"/>
    <w:rsid w:val="00120F8E"/>
    <w:rsid w:val="00121324"/>
    <w:rsid w:val="001214AF"/>
    <w:rsid w:val="00122427"/>
    <w:rsid w:val="0012256C"/>
    <w:rsid w:val="0012258D"/>
    <w:rsid w:val="00122B72"/>
    <w:rsid w:val="001233E3"/>
    <w:rsid w:val="00123B63"/>
    <w:rsid w:val="00124317"/>
    <w:rsid w:val="001244DD"/>
    <w:rsid w:val="0012523F"/>
    <w:rsid w:val="00125896"/>
    <w:rsid w:val="0012630E"/>
    <w:rsid w:val="00126443"/>
    <w:rsid w:val="001268C3"/>
    <w:rsid w:val="00126DBF"/>
    <w:rsid w:val="00127416"/>
    <w:rsid w:val="00127517"/>
    <w:rsid w:val="00127BC5"/>
    <w:rsid w:val="001317C6"/>
    <w:rsid w:val="00131813"/>
    <w:rsid w:val="001319E5"/>
    <w:rsid w:val="0013210D"/>
    <w:rsid w:val="00132485"/>
    <w:rsid w:val="00132B5A"/>
    <w:rsid w:val="0013328B"/>
    <w:rsid w:val="001339CF"/>
    <w:rsid w:val="00134AC0"/>
    <w:rsid w:val="00135294"/>
    <w:rsid w:val="001353DD"/>
    <w:rsid w:val="00135908"/>
    <w:rsid w:val="00135C93"/>
    <w:rsid w:val="00135E96"/>
    <w:rsid w:val="001368BB"/>
    <w:rsid w:val="00136CD6"/>
    <w:rsid w:val="00136DC7"/>
    <w:rsid w:val="00141A70"/>
    <w:rsid w:val="00141AF0"/>
    <w:rsid w:val="00141DB8"/>
    <w:rsid w:val="0014257B"/>
    <w:rsid w:val="00143CB1"/>
    <w:rsid w:val="00145B5D"/>
    <w:rsid w:val="00145C76"/>
    <w:rsid w:val="00145D48"/>
    <w:rsid w:val="001462F4"/>
    <w:rsid w:val="00146387"/>
    <w:rsid w:val="001471F9"/>
    <w:rsid w:val="001471FF"/>
    <w:rsid w:val="00147682"/>
    <w:rsid w:val="00150CC8"/>
    <w:rsid w:val="001511A2"/>
    <w:rsid w:val="001512BA"/>
    <w:rsid w:val="00152066"/>
    <w:rsid w:val="0015306A"/>
    <w:rsid w:val="0015366D"/>
    <w:rsid w:val="0015409A"/>
    <w:rsid w:val="001553E5"/>
    <w:rsid w:val="00156751"/>
    <w:rsid w:val="001575E5"/>
    <w:rsid w:val="00160622"/>
    <w:rsid w:val="00160B14"/>
    <w:rsid w:val="00161048"/>
    <w:rsid w:val="00161671"/>
    <w:rsid w:val="00163BBE"/>
    <w:rsid w:val="00165AA9"/>
    <w:rsid w:val="001665F7"/>
    <w:rsid w:val="00166983"/>
    <w:rsid w:val="00166D08"/>
    <w:rsid w:val="00167021"/>
    <w:rsid w:val="0017010C"/>
    <w:rsid w:val="001704F5"/>
    <w:rsid w:val="00170544"/>
    <w:rsid w:val="001719C2"/>
    <w:rsid w:val="001720FC"/>
    <w:rsid w:val="001725C9"/>
    <w:rsid w:val="00173707"/>
    <w:rsid w:val="00174663"/>
    <w:rsid w:val="00175DE5"/>
    <w:rsid w:val="0017603C"/>
    <w:rsid w:val="0017692E"/>
    <w:rsid w:val="00177AB5"/>
    <w:rsid w:val="0018045C"/>
    <w:rsid w:val="001805EC"/>
    <w:rsid w:val="00180687"/>
    <w:rsid w:val="00180B43"/>
    <w:rsid w:val="0018152B"/>
    <w:rsid w:val="001823AA"/>
    <w:rsid w:val="001825CA"/>
    <w:rsid w:val="001830C3"/>
    <w:rsid w:val="0018332E"/>
    <w:rsid w:val="001837A9"/>
    <w:rsid w:val="001839E5"/>
    <w:rsid w:val="00184D80"/>
    <w:rsid w:val="00184DD1"/>
    <w:rsid w:val="00185808"/>
    <w:rsid w:val="001867EC"/>
    <w:rsid w:val="001900A3"/>
    <w:rsid w:val="00190ABE"/>
    <w:rsid w:val="00190D0A"/>
    <w:rsid w:val="00190F02"/>
    <w:rsid w:val="00191251"/>
    <w:rsid w:val="0019129B"/>
    <w:rsid w:val="001928CC"/>
    <w:rsid w:val="00192F35"/>
    <w:rsid w:val="0019325A"/>
    <w:rsid w:val="001939FD"/>
    <w:rsid w:val="00193E7F"/>
    <w:rsid w:val="00193F4D"/>
    <w:rsid w:val="00194599"/>
    <w:rsid w:val="00196A82"/>
    <w:rsid w:val="00196C30"/>
    <w:rsid w:val="0019793E"/>
    <w:rsid w:val="001A0203"/>
    <w:rsid w:val="001A034D"/>
    <w:rsid w:val="001A056C"/>
    <w:rsid w:val="001A12E1"/>
    <w:rsid w:val="001A1CE8"/>
    <w:rsid w:val="001A1E01"/>
    <w:rsid w:val="001A22E8"/>
    <w:rsid w:val="001A259D"/>
    <w:rsid w:val="001A30DA"/>
    <w:rsid w:val="001A50FB"/>
    <w:rsid w:val="001A5566"/>
    <w:rsid w:val="001A57D1"/>
    <w:rsid w:val="001A595C"/>
    <w:rsid w:val="001A67A4"/>
    <w:rsid w:val="001A6846"/>
    <w:rsid w:val="001A6F3F"/>
    <w:rsid w:val="001B148B"/>
    <w:rsid w:val="001B1614"/>
    <w:rsid w:val="001B185B"/>
    <w:rsid w:val="001B1A2D"/>
    <w:rsid w:val="001B1CF9"/>
    <w:rsid w:val="001B28A1"/>
    <w:rsid w:val="001B28A5"/>
    <w:rsid w:val="001B2DF3"/>
    <w:rsid w:val="001B33A0"/>
    <w:rsid w:val="001B356A"/>
    <w:rsid w:val="001B35D8"/>
    <w:rsid w:val="001B3A6A"/>
    <w:rsid w:val="001B3BE4"/>
    <w:rsid w:val="001B470A"/>
    <w:rsid w:val="001B4E0F"/>
    <w:rsid w:val="001B4E6A"/>
    <w:rsid w:val="001B6ED0"/>
    <w:rsid w:val="001C00C7"/>
    <w:rsid w:val="001C00F8"/>
    <w:rsid w:val="001C0646"/>
    <w:rsid w:val="001C14F7"/>
    <w:rsid w:val="001C164F"/>
    <w:rsid w:val="001C1AFC"/>
    <w:rsid w:val="001C1C81"/>
    <w:rsid w:val="001C1EF8"/>
    <w:rsid w:val="001C20FB"/>
    <w:rsid w:val="001C25C7"/>
    <w:rsid w:val="001C4CAA"/>
    <w:rsid w:val="001C4CB9"/>
    <w:rsid w:val="001C5272"/>
    <w:rsid w:val="001C52AF"/>
    <w:rsid w:val="001C5C61"/>
    <w:rsid w:val="001C6F83"/>
    <w:rsid w:val="001D0733"/>
    <w:rsid w:val="001D0B06"/>
    <w:rsid w:val="001D1E57"/>
    <w:rsid w:val="001D2D8E"/>
    <w:rsid w:val="001D3E04"/>
    <w:rsid w:val="001D42A2"/>
    <w:rsid w:val="001D484C"/>
    <w:rsid w:val="001D4A1F"/>
    <w:rsid w:val="001D735D"/>
    <w:rsid w:val="001D78CC"/>
    <w:rsid w:val="001D7927"/>
    <w:rsid w:val="001E00AD"/>
    <w:rsid w:val="001E04C8"/>
    <w:rsid w:val="001E1E99"/>
    <w:rsid w:val="001E255E"/>
    <w:rsid w:val="001E28C8"/>
    <w:rsid w:val="001E2DBC"/>
    <w:rsid w:val="001E528A"/>
    <w:rsid w:val="001E541F"/>
    <w:rsid w:val="001F0AFA"/>
    <w:rsid w:val="001F1E6B"/>
    <w:rsid w:val="001F21AD"/>
    <w:rsid w:val="001F2649"/>
    <w:rsid w:val="001F37F4"/>
    <w:rsid w:val="001F4E68"/>
    <w:rsid w:val="001F5517"/>
    <w:rsid w:val="001F57BC"/>
    <w:rsid w:val="001F5CC8"/>
    <w:rsid w:val="001F5F29"/>
    <w:rsid w:val="001F6099"/>
    <w:rsid w:val="002002BF"/>
    <w:rsid w:val="0020040D"/>
    <w:rsid w:val="00200437"/>
    <w:rsid w:val="00200712"/>
    <w:rsid w:val="002009BA"/>
    <w:rsid w:val="00200ABF"/>
    <w:rsid w:val="00200DDE"/>
    <w:rsid w:val="00200E93"/>
    <w:rsid w:val="00201C5E"/>
    <w:rsid w:val="0020267C"/>
    <w:rsid w:val="00202AB3"/>
    <w:rsid w:val="00202D08"/>
    <w:rsid w:val="00203557"/>
    <w:rsid w:val="00203C5C"/>
    <w:rsid w:val="00203E86"/>
    <w:rsid w:val="00204464"/>
    <w:rsid w:val="002048F2"/>
    <w:rsid w:val="00204F9B"/>
    <w:rsid w:val="00205212"/>
    <w:rsid w:val="00206FCE"/>
    <w:rsid w:val="00207429"/>
    <w:rsid w:val="0020753C"/>
    <w:rsid w:val="002106EA"/>
    <w:rsid w:val="0021101F"/>
    <w:rsid w:val="002116F5"/>
    <w:rsid w:val="00211EBB"/>
    <w:rsid w:val="002121B8"/>
    <w:rsid w:val="002124D4"/>
    <w:rsid w:val="002125FA"/>
    <w:rsid w:val="0021291A"/>
    <w:rsid w:val="00212A38"/>
    <w:rsid w:val="002134E8"/>
    <w:rsid w:val="00213806"/>
    <w:rsid w:val="00214F2E"/>
    <w:rsid w:val="00215696"/>
    <w:rsid w:val="002159F0"/>
    <w:rsid w:val="00216A3B"/>
    <w:rsid w:val="00216A99"/>
    <w:rsid w:val="0021717B"/>
    <w:rsid w:val="00220974"/>
    <w:rsid w:val="00221BB6"/>
    <w:rsid w:val="00221C5D"/>
    <w:rsid w:val="00222312"/>
    <w:rsid w:val="002227DC"/>
    <w:rsid w:val="0022444B"/>
    <w:rsid w:val="00224742"/>
    <w:rsid w:val="00224F8A"/>
    <w:rsid w:val="002254CB"/>
    <w:rsid w:val="00226B79"/>
    <w:rsid w:val="00230259"/>
    <w:rsid w:val="002302BE"/>
    <w:rsid w:val="00230836"/>
    <w:rsid w:val="00230988"/>
    <w:rsid w:val="002311E6"/>
    <w:rsid w:val="0023121C"/>
    <w:rsid w:val="0023216B"/>
    <w:rsid w:val="0023267D"/>
    <w:rsid w:val="00233352"/>
    <w:rsid w:val="002351BC"/>
    <w:rsid w:val="00235216"/>
    <w:rsid w:val="002356A5"/>
    <w:rsid w:val="00235AE6"/>
    <w:rsid w:val="00236408"/>
    <w:rsid w:val="0023659B"/>
    <w:rsid w:val="00237842"/>
    <w:rsid w:val="00237B3E"/>
    <w:rsid w:val="00240156"/>
    <w:rsid w:val="002404D8"/>
    <w:rsid w:val="002407BD"/>
    <w:rsid w:val="0024132F"/>
    <w:rsid w:val="00241473"/>
    <w:rsid w:val="00241A20"/>
    <w:rsid w:val="00241CD1"/>
    <w:rsid w:val="00242EDF"/>
    <w:rsid w:val="0024349B"/>
    <w:rsid w:val="00243D3A"/>
    <w:rsid w:val="002448DF"/>
    <w:rsid w:val="00244A40"/>
    <w:rsid w:val="00244E5A"/>
    <w:rsid w:val="002451D4"/>
    <w:rsid w:val="00245AEA"/>
    <w:rsid w:val="00245FFA"/>
    <w:rsid w:val="002465C1"/>
    <w:rsid w:val="00246A70"/>
    <w:rsid w:val="00246D72"/>
    <w:rsid w:val="00246FA9"/>
    <w:rsid w:val="0025018C"/>
    <w:rsid w:val="00250D44"/>
    <w:rsid w:val="00251273"/>
    <w:rsid w:val="002523F3"/>
    <w:rsid w:val="00252640"/>
    <w:rsid w:val="0025293C"/>
    <w:rsid w:val="00252CA9"/>
    <w:rsid w:val="00252F91"/>
    <w:rsid w:val="00253292"/>
    <w:rsid w:val="00253EC6"/>
    <w:rsid w:val="00254756"/>
    <w:rsid w:val="002547C0"/>
    <w:rsid w:val="00256226"/>
    <w:rsid w:val="00256B06"/>
    <w:rsid w:val="00257345"/>
    <w:rsid w:val="002609B5"/>
    <w:rsid w:val="00261124"/>
    <w:rsid w:val="00261199"/>
    <w:rsid w:val="0026143F"/>
    <w:rsid w:val="0026149E"/>
    <w:rsid w:val="0026170C"/>
    <w:rsid w:val="00261FAE"/>
    <w:rsid w:val="00262843"/>
    <w:rsid w:val="002636F9"/>
    <w:rsid w:val="00263B16"/>
    <w:rsid w:val="00263ECC"/>
    <w:rsid w:val="00263EDB"/>
    <w:rsid w:val="0026446C"/>
    <w:rsid w:val="00264D19"/>
    <w:rsid w:val="00264F6D"/>
    <w:rsid w:val="00265F22"/>
    <w:rsid w:val="00266320"/>
    <w:rsid w:val="002664A7"/>
    <w:rsid w:val="0026728A"/>
    <w:rsid w:val="00267D51"/>
    <w:rsid w:val="00267DF3"/>
    <w:rsid w:val="00267F99"/>
    <w:rsid w:val="002701E7"/>
    <w:rsid w:val="00270808"/>
    <w:rsid w:val="002708EC"/>
    <w:rsid w:val="00270BCE"/>
    <w:rsid w:val="00271371"/>
    <w:rsid w:val="002723D6"/>
    <w:rsid w:val="00272501"/>
    <w:rsid w:val="002729BF"/>
    <w:rsid w:val="00273F32"/>
    <w:rsid w:val="002746B7"/>
    <w:rsid w:val="002746E1"/>
    <w:rsid w:val="00274813"/>
    <w:rsid w:val="00274C6B"/>
    <w:rsid w:val="0027508E"/>
    <w:rsid w:val="002750ED"/>
    <w:rsid w:val="00275847"/>
    <w:rsid w:val="00276127"/>
    <w:rsid w:val="00276D75"/>
    <w:rsid w:val="00277493"/>
    <w:rsid w:val="00280BFC"/>
    <w:rsid w:val="00281CDB"/>
    <w:rsid w:val="00282380"/>
    <w:rsid w:val="00282D1B"/>
    <w:rsid w:val="00283280"/>
    <w:rsid w:val="00283382"/>
    <w:rsid w:val="00283BEF"/>
    <w:rsid w:val="002854CD"/>
    <w:rsid w:val="00285B5A"/>
    <w:rsid w:val="00286189"/>
    <w:rsid w:val="002868C6"/>
    <w:rsid w:val="00286CAF"/>
    <w:rsid w:val="00287881"/>
    <w:rsid w:val="00287908"/>
    <w:rsid w:val="0028794C"/>
    <w:rsid w:val="00290104"/>
    <w:rsid w:val="00290264"/>
    <w:rsid w:val="002906D5"/>
    <w:rsid w:val="002920DA"/>
    <w:rsid w:val="00292BBF"/>
    <w:rsid w:val="00292E46"/>
    <w:rsid w:val="002949A1"/>
    <w:rsid w:val="00294AD8"/>
    <w:rsid w:val="00295CF5"/>
    <w:rsid w:val="00295E04"/>
    <w:rsid w:val="00297B99"/>
    <w:rsid w:val="002A08B2"/>
    <w:rsid w:val="002A08FB"/>
    <w:rsid w:val="002A0AD3"/>
    <w:rsid w:val="002A0B0A"/>
    <w:rsid w:val="002A0BFE"/>
    <w:rsid w:val="002A0DDC"/>
    <w:rsid w:val="002A1726"/>
    <w:rsid w:val="002A1E86"/>
    <w:rsid w:val="002A21B9"/>
    <w:rsid w:val="002A2B9B"/>
    <w:rsid w:val="002A2E54"/>
    <w:rsid w:val="002A305F"/>
    <w:rsid w:val="002A3166"/>
    <w:rsid w:val="002A464A"/>
    <w:rsid w:val="002A4AA5"/>
    <w:rsid w:val="002A4BD0"/>
    <w:rsid w:val="002A4F4C"/>
    <w:rsid w:val="002A6102"/>
    <w:rsid w:val="002A69AC"/>
    <w:rsid w:val="002A6CDA"/>
    <w:rsid w:val="002A7135"/>
    <w:rsid w:val="002A738A"/>
    <w:rsid w:val="002A7975"/>
    <w:rsid w:val="002B01B8"/>
    <w:rsid w:val="002B0C60"/>
    <w:rsid w:val="002B0C73"/>
    <w:rsid w:val="002B1AC9"/>
    <w:rsid w:val="002B22F9"/>
    <w:rsid w:val="002B3646"/>
    <w:rsid w:val="002B3BCA"/>
    <w:rsid w:val="002B3D34"/>
    <w:rsid w:val="002B4632"/>
    <w:rsid w:val="002B4678"/>
    <w:rsid w:val="002B48BD"/>
    <w:rsid w:val="002B492E"/>
    <w:rsid w:val="002B49CA"/>
    <w:rsid w:val="002B5617"/>
    <w:rsid w:val="002B57CC"/>
    <w:rsid w:val="002B5B5D"/>
    <w:rsid w:val="002B617B"/>
    <w:rsid w:val="002B7245"/>
    <w:rsid w:val="002B7622"/>
    <w:rsid w:val="002B7682"/>
    <w:rsid w:val="002C080B"/>
    <w:rsid w:val="002C130F"/>
    <w:rsid w:val="002C18EF"/>
    <w:rsid w:val="002C22F7"/>
    <w:rsid w:val="002C2A62"/>
    <w:rsid w:val="002C4088"/>
    <w:rsid w:val="002C4F2F"/>
    <w:rsid w:val="002C5513"/>
    <w:rsid w:val="002C5BED"/>
    <w:rsid w:val="002C619A"/>
    <w:rsid w:val="002C681D"/>
    <w:rsid w:val="002C7972"/>
    <w:rsid w:val="002D0032"/>
    <w:rsid w:val="002D0A2E"/>
    <w:rsid w:val="002D0ECF"/>
    <w:rsid w:val="002D1BC7"/>
    <w:rsid w:val="002D1F24"/>
    <w:rsid w:val="002D2117"/>
    <w:rsid w:val="002D28A3"/>
    <w:rsid w:val="002D34F4"/>
    <w:rsid w:val="002D47F0"/>
    <w:rsid w:val="002D519D"/>
    <w:rsid w:val="002E0898"/>
    <w:rsid w:val="002E100D"/>
    <w:rsid w:val="002E15A5"/>
    <w:rsid w:val="002E18C5"/>
    <w:rsid w:val="002E1A8E"/>
    <w:rsid w:val="002E21ED"/>
    <w:rsid w:val="002E2250"/>
    <w:rsid w:val="002E2320"/>
    <w:rsid w:val="002E277E"/>
    <w:rsid w:val="002E301D"/>
    <w:rsid w:val="002E35EF"/>
    <w:rsid w:val="002E3CEE"/>
    <w:rsid w:val="002E4541"/>
    <w:rsid w:val="002E4BF5"/>
    <w:rsid w:val="002E5F07"/>
    <w:rsid w:val="002E636A"/>
    <w:rsid w:val="002E6673"/>
    <w:rsid w:val="002E6E1E"/>
    <w:rsid w:val="002E70C2"/>
    <w:rsid w:val="002E7219"/>
    <w:rsid w:val="002E7528"/>
    <w:rsid w:val="002F028C"/>
    <w:rsid w:val="002F122C"/>
    <w:rsid w:val="002F1419"/>
    <w:rsid w:val="002F1564"/>
    <w:rsid w:val="002F1855"/>
    <w:rsid w:val="002F1AF2"/>
    <w:rsid w:val="002F1D2C"/>
    <w:rsid w:val="002F20B2"/>
    <w:rsid w:val="002F2EDD"/>
    <w:rsid w:val="002F392B"/>
    <w:rsid w:val="002F3991"/>
    <w:rsid w:val="002F440B"/>
    <w:rsid w:val="002F5247"/>
    <w:rsid w:val="002F6445"/>
    <w:rsid w:val="002F66A3"/>
    <w:rsid w:val="002F7AC1"/>
    <w:rsid w:val="002F7BAB"/>
    <w:rsid w:val="0030158A"/>
    <w:rsid w:val="00301C76"/>
    <w:rsid w:val="003023DC"/>
    <w:rsid w:val="003029B4"/>
    <w:rsid w:val="003039D8"/>
    <w:rsid w:val="00303E61"/>
    <w:rsid w:val="003040F3"/>
    <w:rsid w:val="00304C75"/>
    <w:rsid w:val="00305143"/>
    <w:rsid w:val="0030521B"/>
    <w:rsid w:val="00305F5F"/>
    <w:rsid w:val="003063C0"/>
    <w:rsid w:val="0030698E"/>
    <w:rsid w:val="0030720E"/>
    <w:rsid w:val="0030747D"/>
    <w:rsid w:val="00307C59"/>
    <w:rsid w:val="00307E89"/>
    <w:rsid w:val="003102DD"/>
    <w:rsid w:val="0031084D"/>
    <w:rsid w:val="00310EB9"/>
    <w:rsid w:val="00310EFC"/>
    <w:rsid w:val="00311A2B"/>
    <w:rsid w:val="00312922"/>
    <w:rsid w:val="00313162"/>
    <w:rsid w:val="0031424E"/>
    <w:rsid w:val="00314310"/>
    <w:rsid w:val="003143EC"/>
    <w:rsid w:val="00314811"/>
    <w:rsid w:val="003149F1"/>
    <w:rsid w:val="00314F9C"/>
    <w:rsid w:val="00315B21"/>
    <w:rsid w:val="00315DA2"/>
    <w:rsid w:val="00315E77"/>
    <w:rsid w:val="00316322"/>
    <w:rsid w:val="0031737C"/>
    <w:rsid w:val="00317E38"/>
    <w:rsid w:val="003200BC"/>
    <w:rsid w:val="00320AA9"/>
    <w:rsid w:val="00320AB0"/>
    <w:rsid w:val="00321F44"/>
    <w:rsid w:val="003224D3"/>
    <w:rsid w:val="003225B2"/>
    <w:rsid w:val="00322B0C"/>
    <w:rsid w:val="00322CF3"/>
    <w:rsid w:val="003231BB"/>
    <w:rsid w:val="003234AF"/>
    <w:rsid w:val="00323A1F"/>
    <w:rsid w:val="00323DFA"/>
    <w:rsid w:val="00323FD0"/>
    <w:rsid w:val="00324601"/>
    <w:rsid w:val="003246BF"/>
    <w:rsid w:val="00324E8A"/>
    <w:rsid w:val="00325C49"/>
    <w:rsid w:val="0032661F"/>
    <w:rsid w:val="00326BDB"/>
    <w:rsid w:val="00327944"/>
    <w:rsid w:val="00330095"/>
    <w:rsid w:val="0033021C"/>
    <w:rsid w:val="0033025A"/>
    <w:rsid w:val="003306EC"/>
    <w:rsid w:val="00330711"/>
    <w:rsid w:val="00330E93"/>
    <w:rsid w:val="00331385"/>
    <w:rsid w:val="003314C1"/>
    <w:rsid w:val="00331CD3"/>
    <w:rsid w:val="00331E70"/>
    <w:rsid w:val="003327E0"/>
    <w:rsid w:val="0033283A"/>
    <w:rsid w:val="0033311F"/>
    <w:rsid w:val="003338CF"/>
    <w:rsid w:val="00333E21"/>
    <w:rsid w:val="0033405B"/>
    <w:rsid w:val="00334117"/>
    <w:rsid w:val="003342C7"/>
    <w:rsid w:val="00334C47"/>
    <w:rsid w:val="00335CAB"/>
    <w:rsid w:val="003360F6"/>
    <w:rsid w:val="0033692C"/>
    <w:rsid w:val="0033758C"/>
    <w:rsid w:val="0034026B"/>
    <w:rsid w:val="0034101D"/>
    <w:rsid w:val="0034128D"/>
    <w:rsid w:val="00341D72"/>
    <w:rsid w:val="0034262D"/>
    <w:rsid w:val="00342EF1"/>
    <w:rsid w:val="00342FC9"/>
    <w:rsid w:val="0034374B"/>
    <w:rsid w:val="0034398C"/>
    <w:rsid w:val="00343B27"/>
    <w:rsid w:val="00344234"/>
    <w:rsid w:val="00347140"/>
    <w:rsid w:val="00347305"/>
    <w:rsid w:val="00347C5D"/>
    <w:rsid w:val="00351949"/>
    <w:rsid w:val="00351E9E"/>
    <w:rsid w:val="003520EB"/>
    <w:rsid w:val="00352619"/>
    <w:rsid w:val="00352DFE"/>
    <w:rsid w:val="0035333C"/>
    <w:rsid w:val="003541AA"/>
    <w:rsid w:val="00354BEF"/>
    <w:rsid w:val="0035549F"/>
    <w:rsid w:val="003562B8"/>
    <w:rsid w:val="003566C5"/>
    <w:rsid w:val="003568CB"/>
    <w:rsid w:val="0035729A"/>
    <w:rsid w:val="00357314"/>
    <w:rsid w:val="003573E7"/>
    <w:rsid w:val="00357A26"/>
    <w:rsid w:val="00357A2E"/>
    <w:rsid w:val="00360747"/>
    <w:rsid w:val="003616A2"/>
    <w:rsid w:val="00361BC0"/>
    <w:rsid w:val="0036202A"/>
    <w:rsid w:val="0036274D"/>
    <w:rsid w:val="003627EF"/>
    <w:rsid w:val="00362BA3"/>
    <w:rsid w:val="00364410"/>
    <w:rsid w:val="00364537"/>
    <w:rsid w:val="00364EB0"/>
    <w:rsid w:val="00365887"/>
    <w:rsid w:val="00365CBC"/>
    <w:rsid w:val="00366161"/>
    <w:rsid w:val="00367A79"/>
    <w:rsid w:val="00370D65"/>
    <w:rsid w:val="003710DE"/>
    <w:rsid w:val="00371B1C"/>
    <w:rsid w:val="00372360"/>
    <w:rsid w:val="00372B5A"/>
    <w:rsid w:val="00373420"/>
    <w:rsid w:val="00373B08"/>
    <w:rsid w:val="00373B6E"/>
    <w:rsid w:val="00373EFB"/>
    <w:rsid w:val="00374AC0"/>
    <w:rsid w:val="00374DE2"/>
    <w:rsid w:val="00374DF5"/>
    <w:rsid w:val="00374EC8"/>
    <w:rsid w:val="00374EF8"/>
    <w:rsid w:val="003760B8"/>
    <w:rsid w:val="00376265"/>
    <w:rsid w:val="00376862"/>
    <w:rsid w:val="00376E36"/>
    <w:rsid w:val="00377128"/>
    <w:rsid w:val="003776C0"/>
    <w:rsid w:val="003779C0"/>
    <w:rsid w:val="00377F06"/>
    <w:rsid w:val="00380196"/>
    <w:rsid w:val="003804B4"/>
    <w:rsid w:val="00380576"/>
    <w:rsid w:val="0038200A"/>
    <w:rsid w:val="00382A0D"/>
    <w:rsid w:val="00383500"/>
    <w:rsid w:val="003836F5"/>
    <w:rsid w:val="003847E1"/>
    <w:rsid w:val="00384881"/>
    <w:rsid w:val="00385CAA"/>
    <w:rsid w:val="00385F6C"/>
    <w:rsid w:val="003864A8"/>
    <w:rsid w:val="00386D4B"/>
    <w:rsid w:val="0038738F"/>
    <w:rsid w:val="00387909"/>
    <w:rsid w:val="00387A89"/>
    <w:rsid w:val="00387EE6"/>
    <w:rsid w:val="00390EF0"/>
    <w:rsid w:val="00391D88"/>
    <w:rsid w:val="003921C6"/>
    <w:rsid w:val="0039267F"/>
    <w:rsid w:val="00392917"/>
    <w:rsid w:val="00392B11"/>
    <w:rsid w:val="0039356A"/>
    <w:rsid w:val="00393FB7"/>
    <w:rsid w:val="003942A4"/>
    <w:rsid w:val="00394B8D"/>
    <w:rsid w:val="00395163"/>
    <w:rsid w:val="003954FF"/>
    <w:rsid w:val="00397C67"/>
    <w:rsid w:val="00397D34"/>
    <w:rsid w:val="003A0514"/>
    <w:rsid w:val="003A05C2"/>
    <w:rsid w:val="003A063F"/>
    <w:rsid w:val="003A10BB"/>
    <w:rsid w:val="003A1706"/>
    <w:rsid w:val="003A17C9"/>
    <w:rsid w:val="003A1B30"/>
    <w:rsid w:val="003A24DA"/>
    <w:rsid w:val="003A2510"/>
    <w:rsid w:val="003A2983"/>
    <w:rsid w:val="003A2A92"/>
    <w:rsid w:val="003A4977"/>
    <w:rsid w:val="003A4CF4"/>
    <w:rsid w:val="003A5017"/>
    <w:rsid w:val="003A52F4"/>
    <w:rsid w:val="003A5A9A"/>
    <w:rsid w:val="003A5BCF"/>
    <w:rsid w:val="003A73F7"/>
    <w:rsid w:val="003B178E"/>
    <w:rsid w:val="003B1D23"/>
    <w:rsid w:val="003B2BA5"/>
    <w:rsid w:val="003B367E"/>
    <w:rsid w:val="003B3749"/>
    <w:rsid w:val="003B46D4"/>
    <w:rsid w:val="003B4D33"/>
    <w:rsid w:val="003B4D4A"/>
    <w:rsid w:val="003B51AF"/>
    <w:rsid w:val="003B558E"/>
    <w:rsid w:val="003B75B6"/>
    <w:rsid w:val="003B75F3"/>
    <w:rsid w:val="003B789E"/>
    <w:rsid w:val="003C00EC"/>
    <w:rsid w:val="003C09CC"/>
    <w:rsid w:val="003C0E03"/>
    <w:rsid w:val="003C137A"/>
    <w:rsid w:val="003C1619"/>
    <w:rsid w:val="003C291E"/>
    <w:rsid w:val="003C3203"/>
    <w:rsid w:val="003C32DB"/>
    <w:rsid w:val="003C33A3"/>
    <w:rsid w:val="003C344B"/>
    <w:rsid w:val="003C3D2D"/>
    <w:rsid w:val="003C405F"/>
    <w:rsid w:val="003C4794"/>
    <w:rsid w:val="003C625D"/>
    <w:rsid w:val="003C67F4"/>
    <w:rsid w:val="003C6D47"/>
    <w:rsid w:val="003C6E91"/>
    <w:rsid w:val="003C6F5E"/>
    <w:rsid w:val="003C70B2"/>
    <w:rsid w:val="003C76B4"/>
    <w:rsid w:val="003C7C7C"/>
    <w:rsid w:val="003D0430"/>
    <w:rsid w:val="003D0FFF"/>
    <w:rsid w:val="003D1890"/>
    <w:rsid w:val="003D2372"/>
    <w:rsid w:val="003D24BD"/>
    <w:rsid w:val="003D2AEC"/>
    <w:rsid w:val="003D3127"/>
    <w:rsid w:val="003D3E47"/>
    <w:rsid w:val="003D4DA5"/>
    <w:rsid w:val="003D5B75"/>
    <w:rsid w:val="003D6233"/>
    <w:rsid w:val="003D6A53"/>
    <w:rsid w:val="003D6CF5"/>
    <w:rsid w:val="003D7128"/>
    <w:rsid w:val="003D790A"/>
    <w:rsid w:val="003E0AFB"/>
    <w:rsid w:val="003E0D7F"/>
    <w:rsid w:val="003E0ED9"/>
    <w:rsid w:val="003E1647"/>
    <w:rsid w:val="003E305D"/>
    <w:rsid w:val="003E381D"/>
    <w:rsid w:val="003E3888"/>
    <w:rsid w:val="003E3F63"/>
    <w:rsid w:val="003E47B9"/>
    <w:rsid w:val="003E54E9"/>
    <w:rsid w:val="003E57C0"/>
    <w:rsid w:val="003E5A1B"/>
    <w:rsid w:val="003E6208"/>
    <w:rsid w:val="003E6BD1"/>
    <w:rsid w:val="003E6D7C"/>
    <w:rsid w:val="003E6F30"/>
    <w:rsid w:val="003E776B"/>
    <w:rsid w:val="003F0134"/>
    <w:rsid w:val="003F19A0"/>
    <w:rsid w:val="003F2A42"/>
    <w:rsid w:val="003F2C6D"/>
    <w:rsid w:val="003F302D"/>
    <w:rsid w:val="003F328A"/>
    <w:rsid w:val="003F3CAB"/>
    <w:rsid w:val="003F42AF"/>
    <w:rsid w:val="003F495E"/>
    <w:rsid w:val="003F5162"/>
    <w:rsid w:val="003F5457"/>
    <w:rsid w:val="003F6B9F"/>
    <w:rsid w:val="003F7440"/>
    <w:rsid w:val="003F7CF9"/>
    <w:rsid w:val="00401343"/>
    <w:rsid w:val="00401DFD"/>
    <w:rsid w:val="00402415"/>
    <w:rsid w:val="00402992"/>
    <w:rsid w:val="004042AF"/>
    <w:rsid w:val="0040549D"/>
    <w:rsid w:val="00405709"/>
    <w:rsid w:val="00406538"/>
    <w:rsid w:val="004068AB"/>
    <w:rsid w:val="00406AF5"/>
    <w:rsid w:val="00406BCA"/>
    <w:rsid w:val="00406C53"/>
    <w:rsid w:val="00406D75"/>
    <w:rsid w:val="004070FC"/>
    <w:rsid w:val="00407E6F"/>
    <w:rsid w:val="00410E04"/>
    <w:rsid w:val="00410F80"/>
    <w:rsid w:val="00410FFF"/>
    <w:rsid w:val="0041161A"/>
    <w:rsid w:val="00411C7E"/>
    <w:rsid w:val="00411E89"/>
    <w:rsid w:val="004121E3"/>
    <w:rsid w:val="004124B4"/>
    <w:rsid w:val="004129DC"/>
    <w:rsid w:val="00413618"/>
    <w:rsid w:val="00414667"/>
    <w:rsid w:val="004153A8"/>
    <w:rsid w:val="004167FE"/>
    <w:rsid w:val="0041759A"/>
    <w:rsid w:val="00417A20"/>
    <w:rsid w:val="00417B92"/>
    <w:rsid w:val="00417F33"/>
    <w:rsid w:val="0042038C"/>
    <w:rsid w:val="00420978"/>
    <w:rsid w:val="00421CE7"/>
    <w:rsid w:val="004222DF"/>
    <w:rsid w:val="0042389B"/>
    <w:rsid w:val="004249AE"/>
    <w:rsid w:val="0042506C"/>
    <w:rsid w:val="004251B7"/>
    <w:rsid w:val="004257C8"/>
    <w:rsid w:val="004258DE"/>
    <w:rsid w:val="004262F3"/>
    <w:rsid w:val="00426340"/>
    <w:rsid w:val="004267B5"/>
    <w:rsid w:val="00427127"/>
    <w:rsid w:val="00427C81"/>
    <w:rsid w:val="00427FE2"/>
    <w:rsid w:val="004303FA"/>
    <w:rsid w:val="00430713"/>
    <w:rsid w:val="00430C2F"/>
    <w:rsid w:val="00431006"/>
    <w:rsid w:val="0043121F"/>
    <w:rsid w:val="00431F51"/>
    <w:rsid w:val="0043240D"/>
    <w:rsid w:val="0043271D"/>
    <w:rsid w:val="004328AD"/>
    <w:rsid w:val="00433609"/>
    <w:rsid w:val="0043398C"/>
    <w:rsid w:val="0043652E"/>
    <w:rsid w:val="00436589"/>
    <w:rsid w:val="00436760"/>
    <w:rsid w:val="00437540"/>
    <w:rsid w:val="0044017B"/>
    <w:rsid w:val="004410F8"/>
    <w:rsid w:val="0044165D"/>
    <w:rsid w:val="0044193B"/>
    <w:rsid w:val="004421BC"/>
    <w:rsid w:val="004434E7"/>
    <w:rsid w:val="00443BAF"/>
    <w:rsid w:val="004440D2"/>
    <w:rsid w:val="00444443"/>
    <w:rsid w:val="00444597"/>
    <w:rsid w:val="00444E03"/>
    <w:rsid w:val="00444F0B"/>
    <w:rsid w:val="00445A6D"/>
    <w:rsid w:val="00445C70"/>
    <w:rsid w:val="00446193"/>
    <w:rsid w:val="00446B13"/>
    <w:rsid w:val="00446B73"/>
    <w:rsid w:val="00447A34"/>
    <w:rsid w:val="00447CFD"/>
    <w:rsid w:val="0045026C"/>
    <w:rsid w:val="00450451"/>
    <w:rsid w:val="00451CFC"/>
    <w:rsid w:val="00452EA9"/>
    <w:rsid w:val="00453341"/>
    <w:rsid w:val="004535D0"/>
    <w:rsid w:val="00453C1A"/>
    <w:rsid w:val="0045454B"/>
    <w:rsid w:val="004552A4"/>
    <w:rsid w:val="004552C4"/>
    <w:rsid w:val="00455F2A"/>
    <w:rsid w:val="00456BFC"/>
    <w:rsid w:val="00456CB3"/>
    <w:rsid w:val="00456D19"/>
    <w:rsid w:val="00456EE5"/>
    <w:rsid w:val="0045771D"/>
    <w:rsid w:val="00460025"/>
    <w:rsid w:val="004600AE"/>
    <w:rsid w:val="004602AC"/>
    <w:rsid w:val="00460389"/>
    <w:rsid w:val="00460529"/>
    <w:rsid w:val="00460D26"/>
    <w:rsid w:val="00460F1B"/>
    <w:rsid w:val="0046132C"/>
    <w:rsid w:val="00461430"/>
    <w:rsid w:val="00461DBA"/>
    <w:rsid w:val="004632F6"/>
    <w:rsid w:val="00463FDE"/>
    <w:rsid w:val="0046453D"/>
    <w:rsid w:val="00464B96"/>
    <w:rsid w:val="00464C56"/>
    <w:rsid w:val="00465155"/>
    <w:rsid w:val="004653E6"/>
    <w:rsid w:val="00465F74"/>
    <w:rsid w:val="004664C7"/>
    <w:rsid w:val="00466AD9"/>
    <w:rsid w:val="00467858"/>
    <w:rsid w:val="00472724"/>
    <w:rsid w:val="00472E4B"/>
    <w:rsid w:val="00473BC7"/>
    <w:rsid w:val="0047510D"/>
    <w:rsid w:val="00475184"/>
    <w:rsid w:val="00475299"/>
    <w:rsid w:val="004764E0"/>
    <w:rsid w:val="00477D29"/>
    <w:rsid w:val="0048015C"/>
    <w:rsid w:val="00481181"/>
    <w:rsid w:val="00481A6C"/>
    <w:rsid w:val="0048325D"/>
    <w:rsid w:val="00483F29"/>
    <w:rsid w:val="00484161"/>
    <w:rsid w:val="00484573"/>
    <w:rsid w:val="004845F1"/>
    <w:rsid w:val="00484BB5"/>
    <w:rsid w:val="00485500"/>
    <w:rsid w:val="00485650"/>
    <w:rsid w:val="004861C8"/>
    <w:rsid w:val="00487D45"/>
    <w:rsid w:val="004908C2"/>
    <w:rsid w:val="00490FAC"/>
    <w:rsid w:val="004918FB"/>
    <w:rsid w:val="00491A5C"/>
    <w:rsid w:val="00492F1A"/>
    <w:rsid w:val="00493F46"/>
    <w:rsid w:val="004943D6"/>
    <w:rsid w:val="00494A95"/>
    <w:rsid w:val="00494DB3"/>
    <w:rsid w:val="004956B0"/>
    <w:rsid w:val="0049738B"/>
    <w:rsid w:val="004A0043"/>
    <w:rsid w:val="004A01BF"/>
    <w:rsid w:val="004A08E7"/>
    <w:rsid w:val="004A0DEF"/>
    <w:rsid w:val="004A1176"/>
    <w:rsid w:val="004A1364"/>
    <w:rsid w:val="004A1E23"/>
    <w:rsid w:val="004A2768"/>
    <w:rsid w:val="004A33A4"/>
    <w:rsid w:val="004A35DF"/>
    <w:rsid w:val="004A3FDB"/>
    <w:rsid w:val="004A40B1"/>
    <w:rsid w:val="004A48A3"/>
    <w:rsid w:val="004A534C"/>
    <w:rsid w:val="004A57F9"/>
    <w:rsid w:val="004A5CEF"/>
    <w:rsid w:val="004A6B68"/>
    <w:rsid w:val="004A6BEC"/>
    <w:rsid w:val="004A7C70"/>
    <w:rsid w:val="004A7D92"/>
    <w:rsid w:val="004A7E57"/>
    <w:rsid w:val="004B05E3"/>
    <w:rsid w:val="004B0B4D"/>
    <w:rsid w:val="004B0C71"/>
    <w:rsid w:val="004B0F25"/>
    <w:rsid w:val="004B10D6"/>
    <w:rsid w:val="004B1911"/>
    <w:rsid w:val="004B1AD2"/>
    <w:rsid w:val="004B1F24"/>
    <w:rsid w:val="004B2E61"/>
    <w:rsid w:val="004B33DD"/>
    <w:rsid w:val="004B3E76"/>
    <w:rsid w:val="004B4767"/>
    <w:rsid w:val="004B4852"/>
    <w:rsid w:val="004B5531"/>
    <w:rsid w:val="004B5597"/>
    <w:rsid w:val="004B56E2"/>
    <w:rsid w:val="004B7714"/>
    <w:rsid w:val="004B7974"/>
    <w:rsid w:val="004C051C"/>
    <w:rsid w:val="004C1D65"/>
    <w:rsid w:val="004C1D9E"/>
    <w:rsid w:val="004C26C9"/>
    <w:rsid w:val="004C4622"/>
    <w:rsid w:val="004C4EBD"/>
    <w:rsid w:val="004C54C3"/>
    <w:rsid w:val="004C5C30"/>
    <w:rsid w:val="004C5DA2"/>
    <w:rsid w:val="004C5F0A"/>
    <w:rsid w:val="004C61B7"/>
    <w:rsid w:val="004C67D4"/>
    <w:rsid w:val="004C6907"/>
    <w:rsid w:val="004C6E98"/>
    <w:rsid w:val="004C7815"/>
    <w:rsid w:val="004D0435"/>
    <w:rsid w:val="004D05D1"/>
    <w:rsid w:val="004D0685"/>
    <w:rsid w:val="004D0F5D"/>
    <w:rsid w:val="004D114F"/>
    <w:rsid w:val="004D16FF"/>
    <w:rsid w:val="004D2346"/>
    <w:rsid w:val="004D2457"/>
    <w:rsid w:val="004D2A97"/>
    <w:rsid w:val="004D34F6"/>
    <w:rsid w:val="004D4399"/>
    <w:rsid w:val="004D59AD"/>
    <w:rsid w:val="004D5AEF"/>
    <w:rsid w:val="004D6374"/>
    <w:rsid w:val="004D6497"/>
    <w:rsid w:val="004E03B2"/>
    <w:rsid w:val="004E1513"/>
    <w:rsid w:val="004E1757"/>
    <w:rsid w:val="004E1795"/>
    <w:rsid w:val="004E19DD"/>
    <w:rsid w:val="004E1C4C"/>
    <w:rsid w:val="004E218E"/>
    <w:rsid w:val="004E396F"/>
    <w:rsid w:val="004E59E1"/>
    <w:rsid w:val="004E5E92"/>
    <w:rsid w:val="004E654D"/>
    <w:rsid w:val="004E6BD1"/>
    <w:rsid w:val="004E6DD4"/>
    <w:rsid w:val="004E6E18"/>
    <w:rsid w:val="004E7BF6"/>
    <w:rsid w:val="004F00A8"/>
    <w:rsid w:val="004F1075"/>
    <w:rsid w:val="004F1BAC"/>
    <w:rsid w:val="004F1F8A"/>
    <w:rsid w:val="004F2870"/>
    <w:rsid w:val="004F2E1D"/>
    <w:rsid w:val="004F3371"/>
    <w:rsid w:val="004F3916"/>
    <w:rsid w:val="004F39E0"/>
    <w:rsid w:val="004F4621"/>
    <w:rsid w:val="004F48C5"/>
    <w:rsid w:val="004F48E1"/>
    <w:rsid w:val="004F4C04"/>
    <w:rsid w:val="004F4D2B"/>
    <w:rsid w:val="004F5ACD"/>
    <w:rsid w:val="004F6139"/>
    <w:rsid w:val="004F6B2E"/>
    <w:rsid w:val="004F6C65"/>
    <w:rsid w:val="004F7004"/>
    <w:rsid w:val="004F7A50"/>
    <w:rsid w:val="005001EF"/>
    <w:rsid w:val="0050044D"/>
    <w:rsid w:val="00500D45"/>
    <w:rsid w:val="0050133D"/>
    <w:rsid w:val="00501C01"/>
    <w:rsid w:val="00501F96"/>
    <w:rsid w:val="00502805"/>
    <w:rsid w:val="00502A2C"/>
    <w:rsid w:val="0050399C"/>
    <w:rsid w:val="00503A38"/>
    <w:rsid w:val="00504AF9"/>
    <w:rsid w:val="00504E3A"/>
    <w:rsid w:val="005060A4"/>
    <w:rsid w:val="00506458"/>
    <w:rsid w:val="00506C23"/>
    <w:rsid w:val="005078D9"/>
    <w:rsid w:val="00510828"/>
    <w:rsid w:val="0051174E"/>
    <w:rsid w:val="0051223C"/>
    <w:rsid w:val="0051287E"/>
    <w:rsid w:val="00512A99"/>
    <w:rsid w:val="00512CDB"/>
    <w:rsid w:val="00513913"/>
    <w:rsid w:val="00513F76"/>
    <w:rsid w:val="0051442B"/>
    <w:rsid w:val="00514470"/>
    <w:rsid w:val="0051537D"/>
    <w:rsid w:val="005154A3"/>
    <w:rsid w:val="00516274"/>
    <w:rsid w:val="0051643A"/>
    <w:rsid w:val="00516AA7"/>
    <w:rsid w:val="0051762A"/>
    <w:rsid w:val="005176B0"/>
    <w:rsid w:val="00517EC3"/>
    <w:rsid w:val="005205B2"/>
    <w:rsid w:val="00520D77"/>
    <w:rsid w:val="005212E3"/>
    <w:rsid w:val="005218BC"/>
    <w:rsid w:val="005218E3"/>
    <w:rsid w:val="005218ED"/>
    <w:rsid w:val="00521C34"/>
    <w:rsid w:val="005224CD"/>
    <w:rsid w:val="0052262E"/>
    <w:rsid w:val="00522E21"/>
    <w:rsid w:val="00523135"/>
    <w:rsid w:val="00523B22"/>
    <w:rsid w:val="00523BBA"/>
    <w:rsid w:val="00523D1E"/>
    <w:rsid w:val="005245AF"/>
    <w:rsid w:val="00525360"/>
    <w:rsid w:val="005254CD"/>
    <w:rsid w:val="005256A1"/>
    <w:rsid w:val="005260FE"/>
    <w:rsid w:val="00526106"/>
    <w:rsid w:val="00526221"/>
    <w:rsid w:val="0052698D"/>
    <w:rsid w:val="0052748C"/>
    <w:rsid w:val="005274B7"/>
    <w:rsid w:val="00527C3E"/>
    <w:rsid w:val="00527D6B"/>
    <w:rsid w:val="005301B7"/>
    <w:rsid w:val="005305B7"/>
    <w:rsid w:val="00530F94"/>
    <w:rsid w:val="005316E0"/>
    <w:rsid w:val="00531C0E"/>
    <w:rsid w:val="0053341C"/>
    <w:rsid w:val="005339FB"/>
    <w:rsid w:val="00533F44"/>
    <w:rsid w:val="0053445A"/>
    <w:rsid w:val="0053464E"/>
    <w:rsid w:val="00536739"/>
    <w:rsid w:val="00536923"/>
    <w:rsid w:val="005371DD"/>
    <w:rsid w:val="00537411"/>
    <w:rsid w:val="00537870"/>
    <w:rsid w:val="00537DB5"/>
    <w:rsid w:val="00537E9A"/>
    <w:rsid w:val="00541E37"/>
    <w:rsid w:val="00541F25"/>
    <w:rsid w:val="005427C3"/>
    <w:rsid w:val="00542BB8"/>
    <w:rsid w:val="00543277"/>
    <w:rsid w:val="00543472"/>
    <w:rsid w:val="00543810"/>
    <w:rsid w:val="00543BA7"/>
    <w:rsid w:val="00545A39"/>
    <w:rsid w:val="00546102"/>
    <w:rsid w:val="0054623E"/>
    <w:rsid w:val="005464D8"/>
    <w:rsid w:val="00546C94"/>
    <w:rsid w:val="00546DE1"/>
    <w:rsid w:val="0054772F"/>
    <w:rsid w:val="00551633"/>
    <w:rsid w:val="005539F8"/>
    <w:rsid w:val="00553F74"/>
    <w:rsid w:val="00554107"/>
    <w:rsid w:val="005543C2"/>
    <w:rsid w:val="00554FBE"/>
    <w:rsid w:val="00555B0F"/>
    <w:rsid w:val="00556112"/>
    <w:rsid w:val="005563F4"/>
    <w:rsid w:val="00556CBE"/>
    <w:rsid w:val="00556FBC"/>
    <w:rsid w:val="00557884"/>
    <w:rsid w:val="00557C4F"/>
    <w:rsid w:val="0056007C"/>
    <w:rsid w:val="005608D9"/>
    <w:rsid w:val="00560FAA"/>
    <w:rsid w:val="005610A1"/>
    <w:rsid w:val="00561139"/>
    <w:rsid w:val="0056128B"/>
    <w:rsid w:val="005614AA"/>
    <w:rsid w:val="00562070"/>
    <w:rsid w:val="0056275C"/>
    <w:rsid w:val="0056399D"/>
    <w:rsid w:val="00564A84"/>
    <w:rsid w:val="005653B5"/>
    <w:rsid w:val="00565768"/>
    <w:rsid w:val="00565F66"/>
    <w:rsid w:val="00566A97"/>
    <w:rsid w:val="00566C67"/>
    <w:rsid w:val="0056744D"/>
    <w:rsid w:val="005675C4"/>
    <w:rsid w:val="0056767A"/>
    <w:rsid w:val="00570EBA"/>
    <w:rsid w:val="00571CC9"/>
    <w:rsid w:val="00571DE3"/>
    <w:rsid w:val="005727B7"/>
    <w:rsid w:val="005728B2"/>
    <w:rsid w:val="00572925"/>
    <w:rsid w:val="0057356C"/>
    <w:rsid w:val="00573CA5"/>
    <w:rsid w:val="0057431D"/>
    <w:rsid w:val="005744D0"/>
    <w:rsid w:val="00574C74"/>
    <w:rsid w:val="0057514E"/>
    <w:rsid w:val="0057648C"/>
    <w:rsid w:val="00577F8E"/>
    <w:rsid w:val="005805C9"/>
    <w:rsid w:val="00580800"/>
    <w:rsid w:val="00580FFA"/>
    <w:rsid w:val="005814A9"/>
    <w:rsid w:val="0058202A"/>
    <w:rsid w:val="0058243B"/>
    <w:rsid w:val="00583993"/>
    <w:rsid w:val="005839E1"/>
    <w:rsid w:val="005842F5"/>
    <w:rsid w:val="00585B54"/>
    <w:rsid w:val="00585BE9"/>
    <w:rsid w:val="00585E85"/>
    <w:rsid w:val="005868DB"/>
    <w:rsid w:val="00586D6D"/>
    <w:rsid w:val="00586E8B"/>
    <w:rsid w:val="00587F7E"/>
    <w:rsid w:val="005902B6"/>
    <w:rsid w:val="0059096D"/>
    <w:rsid w:val="00590F2C"/>
    <w:rsid w:val="0059154B"/>
    <w:rsid w:val="005927BA"/>
    <w:rsid w:val="005929D6"/>
    <w:rsid w:val="00593F36"/>
    <w:rsid w:val="005940F4"/>
    <w:rsid w:val="00594219"/>
    <w:rsid w:val="00594759"/>
    <w:rsid w:val="00595220"/>
    <w:rsid w:val="005958BB"/>
    <w:rsid w:val="005971A5"/>
    <w:rsid w:val="00597B23"/>
    <w:rsid w:val="005A05D8"/>
    <w:rsid w:val="005A0FBD"/>
    <w:rsid w:val="005A17C7"/>
    <w:rsid w:val="005A1C58"/>
    <w:rsid w:val="005A3311"/>
    <w:rsid w:val="005A3994"/>
    <w:rsid w:val="005A45FC"/>
    <w:rsid w:val="005A4805"/>
    <w:rsid w:val="005A4EFD"/>
    <w:rsid w:val="005A522C"/>
    <w:rsid w:val="005A55CA"/>
    <w:rsid w:val="005A631B"/>
    <w:rsid w:val="005A650C"/>
    <w:rsid w:val="005A6B61"/>
    <w:rsid w:val="005A6CE8"/>
    <w:rsid w:val="005A7AFD"/>
    <w:rsid w:val="005A7E33"/>
    <w:rsid w:val="005B0029"/>
    <w:rsid w:val="005B0077"/>
    <w:rsid w:val="005B08AA"/>
    <w:rsid w:val="005B09CF"/>
    <w:rsid w:val="005B121C"/>
    <w:rsid w:val="005B180B"/>
    <w:rsid w:val="005B1ACD"/>
    <w:rsid w:val="005B1BD2"/>
    <w:rsid w:val="005B21D7"/>
    <w:rsid w:val="005B2284"/>
    <w:rsid w:val="005B293D"/>
    <w:rsid w:val="005B326C"/>
    <w:rsid w:val="005B343B"/>
    <w:rsid w:val="005B42ED"/>
    <w:rsid w:val="005B4AE8"/>
    <w:rsid w:val="005B4C9C"/>
    <w:rsid w:val="005B4DA1"/>
    <w:rsid w:val="005B5397"/>
    <w:rsid w:val="005B7540"/>
    <w:rsid w:val="005C01FA"/>
    <w:rsid w:val="005C04B3"/>
    <w:rsid w:val="005C0B2D"/>
    <w:rsid w:val="005C0CE9"/>
    <w:rsid w:val="005C0D68"/>
    <w:rsid w:val="005C13DE"/>
    <w:rsid w:val="005C1DAF"/>
    <w:rsid w:val="005C22AA"/>
    <w:rsid w:val="005C22CF"/>
    <w:rsid w:val="005C2EE5"/>
    <w:rsid w:val="005C32CC"/>
    <w:rsid w:val="005C35E6"/>
    <w:rsid w:val="005C3768"/>
    <w:rsid w:val="005C4216"/>
    <w:rsid w:val="005C4659"/>
    <w:rsid w:val="005C4A94"/>
    <w:rsid w:val="005C4C4A"/>
    <w:rsid w:val="005C4F25"/>
    <w:rsid w:val="005C54BB"/>
    <w:rsid w:val="005C566D"/>
    <w:rsid w:val="005C56FE"/>
    <w:rsid w:val="005C696F"/>
    <w:rsid w:val="005C7083"/>
    <w:rsid w:val="005C7182"/>
    <w:rsid w:val="005C721A"/>
    <w:rsid w:val="005C72FB"/>
    <w:rsid w:val="005C7367"/>
    <w:rsid w:val="005D0BD1"/>
    <w:rsid w:val="005D0EFA"/>
    <w:rsid w:val="005D1002"/>
    <w:rsid w:val="005D161E"/>
    <w:rsid w:val="005D164F"/>
    <w:rsid w:val="005D1B93"/>
    <w:rsid w:val="005D1D01"/>
    <w:rsid w:val="005D1D69"/>
    <w:rsid w:val="005D3236"/>
    <w:rsid w:val="005D3DF4"/>
    <w:rsid w:val="005D4032"/>
    <w:rsid w:val="005D495B"/>
    <w:rsid w:val="005D4C20"/>
    <w:rsid w:val="005D4C3E"/>
    <w:rsid w:val="005D4F78"/>
    <w:rsid w:val="005D581F"/>
    <w:rsid w:val="005D5DD2"/>
    <w:rsid w:val="005D6249"/>
    <w:rsid w:val="005D7031"/>
    <w:rsid w:val="005D707C"/>
    <w:rsid w:val="005D7539"/>
    <w:rsid w:val="005D770B"/>
    <w:rsid w:val="005D77A0"/>
    <w:rsid w:val="005D7824"/>
    <w:rsid w:val="005D7E7A"/>
    <w:rsid w:val="005E0538"/>
    <w:rsid w:val="005E10BE"/>
    <w:rsid w:val="005E1372"/>
    <w:rsid w:val="005E1593"/>
    <w:rsid w:val="005E2C62"/>
    <w:rsid w:val="005E2F66"/>
    <w:rsid w:val="005E3447"/>
    <w:rsid w:val="005E42FC"/>
    <w:rsid w:val="005E4ED9"/>
    <w:rsid w:val="005E4F20"/>
    <w:rsid w:val="005E5306"/>
    <w:rsid w:val="005E5316"/>
    <w:rsid w:val="005E6677"/>
    <w:rsid w:val="005E67E4"/>
    <w:rsid w:val="005E776D"/>
    <w:rsid w:val="005E7BE6"/>
    <w:rsid w:val="005E7D9A"/>
    <w:rsid w:val="005F00B8"/>
    <w:rsid w:val="005F042B"/>
    <w:rsid w:val="005F0946"/>
    <w:rsid w:val="005F09DB"/>
    <w:rsid w:val="005F23A9"/>
    <w:rsid w:val="005F2975"/>
    <w:rsid w:val="005F2D71"/>
    <w:rsid w:val="005F33C1"/>
    <w:rsid w:val="005F3E2D"/>
    <w:rsid w:val="005F48EB"/>
    <w:rsid w:val="005F4F3C"/>
    <w:rsid w:val="005F59E1"/>
    <w:rsid w:val="005F5A63"/>
    <w:rsid w:val="005F5EAD"/>
    <w:rsid w:val="005F5F60"/>
    <w:rsid w:val="005F60C7"/>
    <w:rsid w:val="005F635E"/>
    <w:rsid w:val="005F662E"/>
    <w:rsid w:val="005F6B70"/>
    <w:rsid w:val="005F71DE"/>
    <w:rsid w:val="005F7AAB"/>
    <w:rsid w:val="005F7DD6"/>
    <w:rsid w:val="005F7EDD"/>
    <w:rsid w:val="006003A8"/>
    <w:rsid w:val="00600571"/>
    <w:rsid w:val="00600634"/>
    <w:rsid w:val="00600900"/>
    <w:rsid w:val="00600CED"/>
    <w:rsid w:val="00600D4E"/>
    <w:rsid w:val="00600E55"/>
    <w:rsid w:val="00601B4A"/>
    <w:rsid w:val="00601D6F"/>
    <w:rsid w:val="00601F71"/>
    <w:rsid w:val="006048C9"/>
    <w:rsid w:val="0060517E"/>
    <w:rsid w:val="00605381"/>
    <w:rsid w:val="006056C9"/>
    <w:rsid w:val="00605A0F"/>
    <w:rsid w:val="00605BE6"/>
    <w:rsid w:val="0060613E"/>
    <w:rsid w:val="00607B20"/>
    <w:rsid w:val="006101C6"/>
    <w:rsid w:val="00611148"/>
    <w:rsid w:val="00611549"/>
    <w:rsid w:val="0061164F"/>
    <w:rsid w:val="00612AFE"/>
    <w:rsid w:val="00612E18"/>
    <w:rsid w:val="006131A8"/>
    <w:rsid w:val="0061386C"/>
    <w:rsid w:val="00613E66"/>
    <w:rsid w:val="0061402B"/>
    <w:rsid w:val="00614A76"/>
    <w:rsid w:val="006153D7"/>
    <w:rsid w:val="00615B80"/>
    <w:rsid w:val="0061695F"/>
    <w:rsid w:val="00620708"/>
    <w:rsid w:val="00620713"/>
    <w:rsid w:val="00620971"/>
    <w:rsid w:val="00620A6E"/>
    <w:rsid w:val="006217DA"/>
    <w:rsid w:val="006224AF"/>
    <w:rsid w:val="00622A75"/>
    <w:rsid w:val="00622AE9"/>
    <w:rsid w:val="00623254"/>
    <w:rsid w:val="00623378"/>
    <w:rsid w:val="006235F2"/>
    <w:rsid w:val="00624110"/>
    <w:rsid w:val="006241A2"/>
    <w:rsid w:val="006242BD"/>
    <w:rsid w:val="00624ED0"/>
    <w:rsid w:val="0062642C"/>
    <w:rsid w:val="0062688A"/>
    <w:rsid w:val="006271DC"/>
    <w:rsid w:val="00627480"/>
    <w:rsid w:val="006277B7"/>
    <w:rsid w:val="00627B8C"/>
    <w:rsid w:val="006306A4"/>
    <w:rsid w:val="00630A53"/>
    <w:rsid w:val="00631675"/>
    <w:rsid w:val="00631C0C"/>
    <w:rsid w:val="00632EB2"/>
    <w:rsid w:val="00633CC8"/>
    <w:rsid w:val="00633E3F"/>
    <w:rsid w:val="006348EC"/>
    <w:rsid w:val="00634DE2"/>
    <w:rsid w:val="00635E4B"/>
    <w:rsid w:val="0063697F"/>
    <w:rsid w:val="00636BD1"/>
    <w:rsid w:val="00637774"/>
    <w:rsid w:val="006378AA"/>
    <w:rsid w:val="00640170"/>
    <w:rsid w:val="00640C79"/>
    <w:rsid w:val="00641757"/>
    <w:rsid w:val="00641B47"/>
    <w:rsid w:val="00642044"/>
    <w:rsid w:val="00642E83"/>
    <w:rsid w:val="006431E6"/>
    <w:rsid w:val="00643560"/>
    <w:rsid w:val="006448AC"/>
    <w:rsid w:val="00644981"/>
    <w:rsid w:val="00645DD7"/>
    <w:rsid w:val="00645E18"/>
    <w:rsid w:val="00646B14"/>
    <w:rsid w:val="006471E2"/>
    <w:rsid w:val="00647ABA"/>
    <w:rsid w:val="006506E3"/>
    <w:rsid w:val="00651B70"/>
    <w:rsid w:val="00652A0E"/>
    <w:rsid w:val="006530BB"/>
    <w:rsid w:val="00653E7B"/>
    <w:rsid w:val="00653F13"/>
    <w:rsid w:val="00653F3E"/>
    <w:rsid w:val="006542CB"/>
    <w:rsid w:val="0065462D"/>
    <w:rsid w:val="00655B41"/>
    <w:rsid w:val="00656A2A"/>
    <w:rsid w:val="00656C57"/>
    <w:rsid w:val="00660158"/>
    <w:rsid w:val="006603F6"/>
    <w:rsid w:val="0066044F"/>
    <w:rsid w:val="00660492"/>
    <w:rsid w:val="006605F7"/>
    <w:rsid w:val="00660DE7"/>
    <w:rsid w:val="00661E24"/>
    <w:rsid w:val="006621E5"/>
    <w:rsid w:val="006633C1"/>
    <w:rsid w:val="00663C7F"/>
    <w:rsid w:val="00663CAA"/>
    <w:rsid w:val="00663CF1"/>
    <w:rsid w:val="00663D5A"/>
    <w:rsid w:val="00663EA7"/>
    <w:rsid w:val="006643AD"/>
    <w:rsid w:val="006643F8"/>
    <w:rsid w:val="0066448A"/>
    <w:rsid w:val="00664864"/>
    <w:rsid w:val="006649EF"/>
    <w:rsid w:val="00664D2D"/>
    <w:rsid w:val="0066577A"/>
    <w:rsid w:val="00666258"/>
    <w:rsid w:val="00666DDD"/>
    <w:rsid w:val="00667461"/>
    <w:rsid w:val="0067012E"/>
    <w:rsid w:val="006702F9"/>
    <w:rsid w:val="006705A6"/>
    <w:rsid w:val="00670834"/>
    <w:rsid w:val="00670C3A"/>
    <w:rsid w:val="00671296"/>
    <w:rsid w:val="00671476"/>
    <w:rsid w:val="006716AC"/>
    <w:rsid w:val="00671E7A"/>
    <w:rsid w:val="00672024"/>
    <w:rsid w:val="0067241B"/>
    <w:rsid w:val="0067278E"/>
    <w:rsid w:val="0067284A"/>
    <w:rsid w:val="00672DCA"/>
    <w:rsid w:val="006733DE"/>
    <w:rsid w:val="00673AAE"/>
    <w:rsid w:val="00674957"/>
    <w:rsid w:val="00674EF2"/>
    <w:rsid w:val="006752C8"/>
    <w:rsid w:val="0067595B"/>
    <w:rsid w:val="00676138"/>
    <w:rsid w:val="00676357"/>
    <w:rsid w:val="00676BEC"/>
    <w:rsid w:val="00677362"/>
    <w:rsid w:val="00677484"/>
    <w:rsid w:val="006800CB"/>
    <w:rsid w:val="0068047E"/>
    <w:rsid w:val="00681338"/>
    <w:rsid w:val="0068196E"/>
    <w:rsid w:val="00682BEE"/>
    <w:rsid w:val="00682CA6"/>
    <w:rsid w:val="00682CB8"/>
    <w:rsid w:val="00683082"/>
    <w:rsid w:val="006830D6"/>
    <w:rsid w:val="0068334F"/>
    <w:rsid w:val="00683482"/>
    <w:rsid w:val="00683F76"/>
    <w:rsid w:val="00684F63"/>
    <w:rsid w:val="006850DF"/>
    <w:rsid w:val="0068548E"/>
    <w:rsid w:val="00685502"/>
    <w:rsid w:val="00686048"/>
    <w:rsid w:val="0068699D"/>
    <w:rsid w:val="00686A49"/>
    <w:rsid w:val="00686CA8"/>
    <w:rsid w:val="00686DFE"/>
    <w:rsid w:val="00686F71"/>
    <w:rsid w:val="0068716A"/>
    <w:rsid w:val="006871A2"/>
    <w:rsid w:val="00687F4C"/>
    <w:rsid w:val="00691A8B"/>
    <w:rsid w:val="00691E26"/>
    <w:rsid w:val="00692353"/>
    <w:rsid w:val="00693207"/>
    <w:rsid w:val="00693459"/>
    <w:rsid w:val="00693EFE"/>
    <w:rsid w:val="006941CD"/>
    <w:rsid w:val="0069426E"/>
    <w:rsid w:val="006946D9"/>
    <w:rsid w:val="006947EE"/>
    <w:rsid w:val="00694AB2"/>
    <w:rsid w:val="006951C9"/>
    <w:rsid w:val="006956CD"/>
    <w:rsid w:val="00695B5B"/>
    <w:rsid w:val="00695DAA"/>
    <w:rsid w:val="0069740D"/>
    <w:rsid w:val="00697855"/>
    <w:rsid w:val="00697F72"/>
    <w:rsid w:val="006A02A6"/>
    <w:rsid w:val="006A0A40"/>
    <w:rsid w:val="006A1325"/>
    <w:rsid w:val="006A2CC0"/>
    <w:rsid w:val="006A39E7"/>
    <w:rsid w:val="006A48E9"/>
    <w:rsid w:val="006A4B5E"/>
    <w:rsid w:val="006A53DB"/>
    <w:rsid w:val="006A5453"/>
    <w:rsid w:val="006A5B2C"/>
    <w:rsid w:val="006A632F"/>
    <w:rsid w:val="006A67A3"/>
    <w:rsid w:val="006A6CC6"/>
    <w:rsid w:val="006A6E88"/>
    <w:rsid w:val="006A7189"/>
    <w:rsid w:val="006A7358"/>
    <w:rsid w:val="006A795F"/>
    <w:rsid w:val="006A79A5"/>
    <w:rsid w:val="006B028B"/>
    <w:rsid w:val="006B0402"/>
    <w:rsid w:val="006B0F7D"/>
    <w:rsid w:val="006B129E"/>
    <w:rsid w:val="006B1A06"/>
    <w:rsid w:val="006B1E8F"/>
    <w:rsid w:val="006B35D9"/>
    <w:rsid w:val="006B36E2"/>
    <w:rsid w:val="006B3FB4"/>
    <w:rsid w:val="006B411C"/>
    <w:rsid w:val="006B4544"/>
    <w:rsid w:val="006B45E0"/>
    <w:rsid w:val="006B4AEB"/>
    <w:rsid w:val="006B5552"/>
    <w:rsid w:val="006B56E6"/>
    <w:rsid w:val="006B5E72"/>
    <w:rsid w:val="006B62A3"/>
    <w:rsid w:val="006B7789"/>
    <w:rsid w:val="006B7935"/>
    <w:rsid w:val="006B7B2A"/>
    <w:rsid w:val="006B7B6E"/>
    <w:rsid w:val="006C00D4"/>
    <w:rsid w:val="006C00FE"/>
    <w:rsid w:val="006C0D61"/>
    <w:rsid w:val="006C19B1"/>
    <w:rsid w:val="006C23DA"/>
    <w:rsid w:val="006C317C"/>
    <w:rsid w:val="006C373E"/>
    <w:rsid w:val="006C3FC4"/>
    <w:rsid w:val="006C434A"/>
    <w:rsid w:val="006C5445"/>
    <w:rsid w:val="006C550F"/>
    <w:rsid w:val="006C5810"/>
    <w:rsid w:val="006C6053"/>
    <w:rsid w:val="006C60AA"/>
    <w:rsid w:val="006D0895"/>
    <w:rsid w:val="006D0C7D"/>
    <w:rsid w:val="006D1A85"/>
    <w:rsid w:val="006D23DC"/>
    <w:rsid w:val="006D293B"/>
    <w:rsid w:val="006D3074"/>
    <w:rsid w:val="006D3535"/>
    <w:rsid w:val="006D3820"/>
    <w:rsid w:val="006D5B87"/>
    <w:rsid w:val="006D7203"/>
    <w:rsid w:val="006D7322"/>
    <w:rsid w:val="006D7FEA"/>
    <w:rsid w:val="006E01B3"/>
    <w:rsid w:val="006E02A3"/>
    <w:rsid w:val="006E0421"/>
    <w:rsid w:val="006E0793"/>
    <w:rsid w:val="006E094E"/>
    <w:rsid w:val="006E0B79"/>
    <w:rsid w:val="006E16C1"/>
    <w:rsid w:val="006E21B5"/>
    <w:rsid w:val="006E221C"/>
    <w:rsid w:val="006E2513"/>
    <w:rsid w:val="006E26AF"/>
    <w:rsid w:val="006E2B6F"/>
    <w:rsid w:val="006E352C"/>
    <w:rsid w:val="006E370A"/>
    <w:rsid w:val="006E3B17"/>
    <w:rsid w:val="006E3F1A"/>
    <w:rsid w:val="006E4370"/>
    <w:rsid w:val="006E497B"/>
    <w:rsid w:val="006E52BB"/>
    <w:rsid w:val="006E5908"/>
    <w:rsid w:val="006E5E7E"/>
    <w:rsid w:val="006E5E84"/>
    <w:rsid w:val="006E709B"/>
    <w:rsid w:val="006E76AF"/>
    <w:rsid w:val="006E77AA"/>
    <w:rsid w:val="006E7AC4"/>
    <w:rsid w:val="006F07D3"/>
    <w:rsid w:val="006F161D"/>
    <w:rsid w:val="006F1E16"/>
    <w:rsid w:val="006F2A7C"/>
    <w:rsid w:val="006F2D4E"/>
    <w:rsid w:val="006F2E27"/>
    <w:rsid w:val="006F2F7C"/>
    <w:rsid w:val="006F3710"/>
    <w:rsid w:val="006F393D"/>
    <w:rsid w:val="006F4152"/>
    <w:rsid w:val="006F49CE"/>
    <w:rsid w:val="006F54AD"/>
    <w:rsid w:val="006F63A4"/>
    <w:rsid w:val="006F6B8F"/>
    <w:rsid w:val="006F6E53"/>
    <w:rsid w:val="006F6EAF"/>
    <w:rsid w:val="006F7788"/>
    <w:rsid w:val="006F7D8C"/>
    <w:rsid w:val="006F7E49"/>
    <w:rsid w:val="0070101D"/>
    <w:rsid w:val="00703448"/>
    <w:rsid w:val="0070381F"/>
    <w:rsid w:val="0070421E"/>
    <w:rsid w:val="00704AC6"/>
    <w:rsid w:val="007069F6"/>
    <w:rsid w:val="00706FB0"/>
    <w:rsid w:val="007070F7"/>
    <w:rsid w:val="007072DA"/>
    <w:rsid w:val="0071072D"/>
    <w:rsid w:val="00710EC6"/>
    <w:rsid w:val="007116D0"/>
    <w:rsid w:val="00711C3D"/>
    <w:rsid w:val="00712513"/>
    <w:rsid w:val="00712651"/>
    <w:rsid w:val="0071337F"/>
    <w:rsid w:val="00713D6C"/>
    <w:rsid w:val="0071490C"/>
    <w:rsid w:val="00714B86"/>
    <w:rsid w:val="00714BB9"/>
    <w:rsid w:val="00715B11"/>
    <w:rsid w:val="00715B98"/>
    <w:rsid w:val="00715EA4"/>
    <w:rsid w:val="0071631C"/>
    <w:rsid w:val="0071784E"/>
    <w:rsid w:val="00717A85"/>
    <w:rsid w:val="00717C79"/>
    <w:rsid w:val="0072065C"/>
    <w:rsid w:val="00720E9A"/>
    <w:rsid w:val="007219BC"/>
    <w:rsid w:val="00721CCB"/>
    <w:rsid w:val="0072214B"/>
    <w:rsid w:val="00722F58"/>
    <w:rsid w:val="0072320A"/>
    <w:rsid w:val="0072321D"/>
    <w:rsid w:val="0072394D"/>
    <w:rsid w:val="00723D48"/>
    <w:rsid w:val="00723DA3"/>
    <w:rsid w:val="007240D3"/>
    <w:rsid w:val="007252C0"/>
    <w:rsid w:val="00725636"/>
    <w:rsid w:val="00725EF6"/>
    <w:rsid w:val="00726A77"/>
    <w:rsid w:val="007275BD"/>
    <w:rsid w:val="0073015B"/>
    <w:rsid w:val="007303FC"/>
    <w:rsid w:val="00730D1F"/>
    <w:rsid w:val="00731532"/>
    <w:rsid w:val="00731E82"/>
    <w:rsid w:val="007320A4"/>
    <w:rsid w:val="0073223A"/>
    <w:rsid w:val="00732386"/>
    <w:rsid w:val="007328C1"/>
    <w:rsid w:val="00732C71"/>
    <w:rsid w:val="007336FD"/>
    <w:rsid w:val="007337D7"/>
    <w:rsid w:val="00734D4F"/>
    <w:rsid w:val="00735292"/>
    <w:rsid w:val="00735699"/>
    <w:rsid w:val="00735764"/>
    <w:rsid w:val="00735E59"/>
    <w:rsid w:val="0073608A"/>
    <w:rsid w:val="0073656C"/>
    <w:rsid w:val="00736896"/>
    <w:rsid w:val="007369FB"/>
    <w:rsid w:val="00736BFE"/>
    <w:rsid w:val="00737292"/>
    <w:rsid w:val="00737632"/>
    <w:rsid w:val="007378B2"/>
    <w:rsid w:val="00737EC1"/>
    <w:rsid w:val="00740A19"/>
    <w:rsid w:val="00740EF8"/>
    <w:rsid w:val="00741152"/>
    <w:rsid w:val="00741B34"/>
    <w:rsid w:val="00741F0F"/>
    <w:rsid w:val="00742192"/>
    <w:rsid w:val="00742E64"/>
    <w:rsid w:val="0074350A"/>
    <w:rsid w:val="00743742"/>
    <w:rsid w:val="00744046"/>
    <w:rsid w:val="007440A6"/>
    <w:rsid w:val="00744196"/>
    <w:rsid w:val="00744785"/>
    <w:rsid w:val="00744F75"/>
    <w:rsid w:val="00745016"/>
    <w:rsid w:val="00746499"/>
    <w:rsid w:val="007473BD"/>
    <w:rsid w:val="007476BC"/>
    <w:rsid w:val="00750118"/>
    <w:rsid w:val="007509F3"/>
    <w:rsid w:val="007512BA"/>
    <w:rsid w:val="00751C56"/>
    <w:rsid w:val="00751EA7"/>
    <w:rsid w:val="00751F68"/>
    <w:rsid w:val="00752B11"/>
    <w:rsid w:val="00753494"/>
    <w:rsid w:val="0075391F"/>
    <w:rsid w:val="00753A8B"/>
    <w:rsid w:val="00753F85"/>
    <w:rsid w:val="00754742"/>
    <w:rsid w:val="00754756"/>
    <w:rsid w:val="00754D7E"/>
    <w:rsid w:val="00755757"/>
    <w:rsid w:val="00757055"/>
    <w:rsid w:val="007600A2"/>
    <w:rsid w:val="00760694"/>
    <w:rsid w:val="0076115D"/>
    <w:rsid w:val="00761253"/>
    <w:rsid w:val="007613AB"/>
    <w:rsid w:val="0076153B"/>
    <w:rsid w:val="007618A0"/>
    <w:rsid w:val="00761DDD"/>
    <w:rsid w:val="00762342"/>
    <w:rsid w:val="007625C3"/>
    <w:rsid w:val="00762CF5"/>
    <w:rsid w:val="00763153"/>
    <w:rsid w:val="0076496A"/>
    <w:rsid w:val="00765BE0"/>
    <w:rsid w:val="00765C82"/>
    <w:rsid w:val="00766F1C"/>
    <w:rsid w:val="00767263"/>
    <w:rsid w:val="007674C8"/>
    <w:rsid w:val="00767B25"/>
    <w:rsid w:val="00767E09"/>
    <w:rsid w:val="00770295"/>
    <w:rsid w:val="00770E1B"/>
    <w:rsid w:val="00771185"/>
    <w:rsid w:val="00772D62"/>
    <w:rsid w:val="00772EC6"/>
    <w:rsid w:val="00773040"/>
    <w:rsid w:val="007732AA"/>
    <w:rsid w:val="00775334"/>
    <w:rsid w:val="007757A9"/>
    <w:rsid w:val="00776954"/>
    <w:rsid w:val="00777633"/>
    <w:rsid w:val="00780698"/>
    <w:rsid w:val="00780C37"/>
    <w:rsid w:val="007810A2"/>
    <w:rsid w:val="00781288"/>
    <w:rsid w:val="007819B2"/>
    <w:rsid w:val="00783E1B"/>
    <w:rsid w:val="00784434"/>
    <w:rsid w:val="00784ABA"/>
    <w:rsid w:val="00785607"/>
    <w:rsid w:val="00785FE1"/>
    <w:rsid w:val="00786FCE"/>
    <w:rsid w:val="00790689"/>
    <w:rsid w:val="007906A4"/>
    <w:rsid w:val="0079097D"/>
    <w:rsid w:val="00791EFF"/>
    <w:rsid w:val="007922DE"/>
    <w:rsid w:val="00792453"/>
    <w:rsid w:val="0079262E"/>
    <w:rsid w:val="0079286C"/>
    <w:rsid w:val="007930FE"/>
    <w:rsid w:val="007938B8"/>
    <w:rsid w:val="00793958"/>
    <w:rsid w:val="00793DE3"/>
    <w:rsid w:val="00793DF1"/>
    <w:rsid w:val="00794A76"/>
    <w:rsid w:val="00794C7F"/>
    <w:rsid w:val="00794FD0"/>
    <w:rsid w:val="00795D31"/>
    <w:rsid w:val="00796026"/>
    <w:rsid w:val="007960B2"/>
    <w:rsid w:val="00796294"/>
    <w:rsid w:val="00796485"/>
    <w:rsid w:val="00796613"/>
    <w:rsid w:val="00797854"/>
    <w:rsid w:val="00797FC5"/>
    <w:rsid w:val="007A003E"/>
    <w:rsid w:val="007A08B1"/>
    <w:rsid w:val="007A09CD"/>
    <w:rsid w:val="007A1456"/>
    <w:rsid w:val="007A1681"/>
    <w:rsid w:val="007A194B"/>
    <w:rsid w:val="007A1D9F"/>
    <w:rsid w:val="007A2B63"/>
    <w:rsid w:val="007A2BDC"/>
    <w:rsid w:val="007A36FB"/>
    <w:rsid w:val="007A38A3"/>
    <w:rsid w:val="007A39C8"/>
    <w:rsid w:val="007A4254"/>
    <w:rsid w:val="007A4AC1"/>
    <w:rsid w:val="007A583F"/>
    <w:rsid w:val="007A586F"/>
    <w:rsid w:val="007A5F5A"/>
    <w:rsid w:val="007A60E9"/>
    <w:rsid w:val="007A68C0"/>
    <w:rsid w:val="007A6D8A"/>
    <w:rsid w:val="007A7861"/>
    <w:rsid w:val="007B0AD4"/>
    <w:rsid w:val="007B1236"/>
    <w:rsid w:val="007B199C"/>
    <w:rsid w:val="007B1A6E"/>
    <w:rsid w:val="007B1EC6"/>
    <w:rsid w:val="007B26E4"/>
    <w:rsid w:val="007B2BAC"/>
    <w:rsid w:val="007B2FA9"/>
    <w:rsid w:val="007B3127"/>
    <w:rsid w:val="007B3C31"/>
    <w:rsid w:val="007B41DE"/>
    <w:rsid w:val="007B4C86"/>
    <w:rsid w:val="007B5B5D"/>
    <w:rsid w:val="007B5E59"/>
    <w:rsid w:val="007B6143"/>
    <w:rsid w:val="007B6294"/>
    <w:rsid w:val="007B6EED"/>
    <w:rsid w:val="007B6F13"/>
    <w:rsid w:val="007B73D7"/>
    <w:rsid w:val="007B7D2F"/>
    <w:rsid w:val="007C107B"/>
    <w:rsid w:val="007C1349"/>
    <w:rsid w:val="007C15DA"/>
    <w:rsid w:val="007C1C4F"/>
    <w:rsid w:val="007C201C"/>
    <w:rsid w:val="007C2598"/>
    <w:rsid w:val="007C2847"/>
    <w:rsid w:val="007C36CE"/>
    <w:rsid w:val="007C38AD"/>
    <w:rsid w:val="007C3957"/>
    <w:rsid w:val="007C3B24"/>
    <w:rsid w:val="007C3B71"/>
    <w:rsid w:val="007C4363"/>
    <w:rsid w:val="007C45D4"/>
    <w:rsid w:val="007C471D"/>
    <w:rsid w:val="007C4BF6"/>
    <w:rsid w:val="007C50BA"/>
    <w:rsid w:val="007C57ED"/>
    <w:rsid w:val="007C5BC1"/>
    <w:rsid w:val="007C5C7D"/>
    <w:rsid w:val="007C5F14"/>
    <w:rsid w:val="007C7050"/>
    <w:rsid w:val="007C7DA1"/>
    <w:rsid w:val="007D0046"/>
    <w:rsid w:val="007D0052"/>
    <w:rsid w:val="007D0256"/>
    <w:rsid w:val="007D02E2"/>
    <w:rsid w:val="007D0BB5"/>
    <w:rsid w:val="007D0E0F"/>
    <w:rsid w:val="007D199B"/>
    <w:rsid w:val="007D19B2"/>
    <w:rsid w:val="007D1BAC"/>
    <w:rsid w:val="007D1E50"/>
    <w:rsid w:val="007D1F71"/>
    <w:rsid w:val="007D2053"/>
    <w:rsid w:val="007D2597"/>
    <w:rsid w:val="007D29D4"/>
    <w:rsid w:val="007D2FF9"/>
    <w:rsid w:val="007D3382"/>
    <w:rsid w:val="007D3CB1"/>
    <w:rsid w:val="007D3D14"/>
    <w:rsid w:val="007D4822"/>
    <w:rsid w:val="007D539A"/>
    <w:rsid w:val="007D580B"/>
    <w:rsid w:val="007D5932"/>
    <w:rsid w:val="007D5F0C"/>
    <w:rsid w:val="007D6E9F"/>
    <w:rsid w:val="007D7084"/>
    <w:rsid w:val="007E0031"/>
    <w:rsid w:val="007E0791"/>
    <w:rsid w:val="007E1776"/>
    <w:rsid w:val="007E2567"/>
    <w:rsid w:val="007E26EC"/>
    <w:rsid w:val="007E2A7E"/>
    <w:rsid w:val="007E2B7E"/>
    <w:rsid w:val="007E321A"/>
    <w:rsid w:val="007E32DA"/>
    <w:rsid w:val="007E3915"/>
    <w:rsid w:val="007E460E"/>
    <w:rsid w:val="007E4C04"/>
    <w:rsid w:val="007E4C15"/>
    <w:rsid w:val="007E52F6"/>
    <w:rsid w:val="007E5318"/>
    <w:rsid w:val="007E5C4C"/>
    <w:rsid w:val="007E663C"/>
    <w:rsid w:val="007E69C1"/>
    <w:rsid w:val="007E6A7E"/>
    <w:rsid w:val="007E6B53"/>
    <w:rsid w:val="007E6D94"/>
    <w:rsid w:val="007E71D7"/>
    <w:rsid w:val="007E72E0"/>
    <w:rsid w:val="007E74E8"/>
    <w:rsid w:val="007E7C10"/>
    <w:rsid w:val="007F0881"/>
    <w:rsid w:val="007F0E5D"/>
    <w:rsid w:val="007F17D8"/>
    <w:rsid w:val="007F190A"/>
    <w:rsid w:val="007F2584"/>
    <w:rsid w:val="007F2C26"/>
    <w:rsid w:val="007F2C7C"/>
    <w:rsid w:val="007F2EE8"/>
    <w:rsid w:val="007F2EF8"/>
    <w:rsid w:val="007F3048"/>
    <w:rsid w:val="007F3DB7"/>
    <w:rsid w:val="007F443F"/>
    <w:rsid w:val="007F465F"/>
    <w:rsid w:val="007F488B"/>
    <w:rsid w:val="007F4CDA"/>
    <w:rsid w:val="007F4F21"/>
    <w:rsid w:val="007F57C7"/>
    <w:rsid w:val="007F5C3E"/>
    <w:rsid w:val="007F5D05"/>
    <w:rsid w:val="007F66AF"/>
    <w:rsid w:val="007F6B55"/>
    <w:rsid w:val="007F6C86"/>
    <w:rsid w:val="007F71C3"/>
    <w:rsid w:val="00800090"/>
    <w:rsid w:val="0080018B"/>
    <w:rsid w:val="00800734"/>
    <w:rsid w:val="0080085F"/>
    <w:rsid w:val="00800888"/>
    <w:rsid w:val="00800EC0"/>
    <w:rsid w:val="0080164B"/>
    <w:rsid w:val="008016A0"/>
    <w:rsid w:val="00802B47"/>
    <w:rsid w:val="00802B92"/>
    <w:rsid w:val="00802C58"/>
    <w:rsid w:val="00802D4E"/>
    <w:rsid w:val="00802E96"/>
    <w:rsid w:val="008039BB"/>
    <w:rsid w:val="00803FFF"/>
    <w:rsid w:val="00806906"/>
    <w:rsid w:val="00806AA8"/>
    <w:rsid w:val="00806D35"/>
    <w:rsid w:val="00806FD4"/>
    <w:rsid w:val="008072D8"/>
    <w:rsid w:val="00807418"/>
    <w:rsid w:val="0080795F"/>
    <w:rsid w:val="00810506"/>
    <w:rsid w:val="00810C57"/>
    <w:rsid w:val="00810CC2"/>
    <w:rsid w:val="00810ED1"/>
    <w:rsid w:val="008123F1"/>
    <w:rsid w:val="00812DA5"/>
    <w:rsid w:val="00812F92"/>
    <w:rsid w:val="008135A0"/>
    <w:rsid w:val="00813728"/>
    <w:rsid w:val="0081380F"/>
    <w:rsid w:val="00814083"/>
    <w:rsid w:val="008154F4"/>
    <w:rsid w:val="00815B9E"/>
    <w:rsid w:val="00822AD5"/>
    <w:rsid w:val="00823408"/>
    <w:rsid w:val="00823A0F"/>
    <w:rsid w:val="008246B5"/>
    <w:rsid w:val="00824A71"/>
    <w:rsid w:val="00824E6C"/>
    <w:rsid w:val="00824EF2"/>
    <w:rsid w:val="00825777"/>
    <w:rsid w:val="008263BD"/>
    <w:rsid w:val="0082640D"/>
    <w:rsid w:val="00826929"/>
    <w:rsid w:val="00826B81"/>
    <w:rsid w:val="00826E08"/>
    <w:rsid w:val="00827A1C"/>
    <w:rsid w:val="00827DAD"/>
    <w:rsid w:val="00827E50"/>
    <w:rsid w:val="00830895"/>
    <w:rsid w:val="00830ED6"/>
    <w:rsid w:val="00831262"/>
    <w:rsid w:val="00831F45"/>
    <w:rsid w:val="00832199"/>
    <w:rsid w:val="008323A9"/>
    <w:rsid w:val="008337A0"/>
    <w:rsid w:val="00833828"/>
    <w:rsid w:val="008338B0"/>
    <w:rsid w:val="00833945"/>
    <w:rsid w:val="00833FEE"/>
    <w:rsid w:val="0083435D"/>
    <w:rsid w:val="008346AC"/>
    <w:rsid w:val="008346BC"/>
    <w:rsid w:val="00834751"/>
    <w:rsid w:val="00834EEE"/>
    <w:rsid w:val="00835C3E"/>
    <w:rsid w:val="00835F33"/>
    <w:rsid w:val="00836604"/>
    <w:rsid w:val="00836A6A"/>
    <w:rsid w:val="00836AD9"/>
    <w:rsid w:val="008379D7"/>
    <w:rsid w:val="008412E2"/>
    <w:rsid w:val="00841E78"/>
    <w:rsid w:val="00843235"/>
    <w:rsid w:val="00843A4D"/>
    <w:rsid w:val="00843AAA"/>
    <w:rsid w:val="00843C43"/>
    <w:rsid w:val="0084463A"/>
    <w:rsid w:val="008451F5"/>
    <w:rsid w:val="0084528B"/>
    <w:rsid w:val="0084567C"/>
    <w:rsid w:val="00845916"/>
    <w:rsid w:val="00845A8D"/>
    <w:rsid w:val="008469A4"/>
    <w:rsid w:val="00847245"/>
    <w:rsid w:val="0084746C"/>
    <w:rsid w:val="00847DC1"/>
    <w:rsid w:val="00847F74"/>
    <w:rsid w:val="0085049B"/>
    <w:rsid w:val="008506BD"/>
    <w:rsid w:val="00850784"/>
    <w:rsid w:val="00851260"/>
    <w:rsid w:val="00851571"/>
    <w:rsid w:val="00851AF9"/>
    <w:rsid w:val="00851CB8"/>
    <w:rsid w:val="00853627"/>
    <w:rsid w:val="00854247"/>
    <w:rsid w:val="0085437D"/>
    <w:rsid w:val="00854409"/>
    <w:rsid w:val="00854893"/>
    <w:rsid w:val="00854C9E"/>
    <w:rsid w:val="00854E15"/>
    <w:rsid w:val="00855906"/>
    <w:rsid w:val="00855E13"/>
    <w:rsid w:val="00857577"/>
    <w:rsid w:val="00857B54"/>
    <w:rsid w:val="0086017F"/>
    <w:rsid w:val="00860A4F"/>
    <w:rsid w:val="00861089"/>
    <w:rsid w:val="00861A95"/>
    <w:rsid w:val="00862076"/>
    <w:rsid w:val="008620C1"/>
    <w:rsid w:val="0086231B"/>
    <w:rsid w:val="008625EB"/>
    <w:rsid w:val="0086349B"/>
    <w:rsid w:val="00863B07"/>
    <w:rsid w:val="00863FC1"/>
    <w:rsid w:val="00864113"/>
    <w:rsid w:val="008664A2"/>
    <w:rsid w:val="00866E44"/>
    <w:rsid w:val="00867286"/>
    <w:rsid w:val="00870554"/>
    <w:rsid w:val="00870792"/>
    <w:rsid w:val="008708C2"/>
    <w:rsid w:val="00871BEF"/>
    <w:rsid w:val="00872274"/>
    <w:rsid w:val="00872ECF"/>
    <w:rsid w:val="00873CA1"/>
    <w:rsid w:val="00873CA9"/>
    <w:rsid w:val="00873CEF"/>
    <w:rsid w:val="00874EC8"/>
    <w:rsid w:val="00874FD3"/>
    <w:rsid w:val="008752A0"/>
    <w:rsid w:val="00875E23"/>
    <w:rsid w:val="00876573"/>
    <w:rsid w:val="00876643"/>
    <w:rsid w:val="00876A2D"/>
    <w:rsid w:val="0087737E"/>
    <w:rsid w:val="00877482"/>
    <w:rsid w:val="008778EC"/>
    <w:rsid w:val="00881162"/>
    <w:rsid w:val="0088177F"/>
    <w:rsid w:val="008822CD"/>
    <w:rsid w:val="00882406"/>
    <w:rsid w:val="0088266C"/>
    <w:rsid w:val="008829F9"/>
    <w:rsid w:val="00882D7C"/>
    <w:rsid w:val="00883689"/>
    <w:rsid w:val="008836A2"/>
    <w:rsid w:val="0088465D"/>
    <w:rsid w:val="008849B3"/>
    <w:rsid w:val="00884CCF"/>
    <w:rsid w:val="00885191"/>
    <w:rsid w:val="00885624"/>
    <w:rsid w:val="00885995"/>
    <w:rsid w:val="0088622E"/>
    <w:rsid w:val="0088695D"/>
    <w:rsid w:val="00886C4C"/>
    <w:rsid w:val="00886CC9"/>
    <w:rsid w:val="008877CF"/>
    <w:rsid w:val="008878E2"/>
    <w:rsid w:val="00887ADF"/>
    <w:rsid w:val="00887D7B"/>
    <w:rsid w:val="00891049"/>
    <w:rsid w:val="0089132A"/>
    <w:rsid w:val="008919A4"/>
    <w:rsid w:val="00892344"/>
    <w:rsid w:val="008925A6"/>
    <w:rsid w:val="00892B11"/>
    <w:rsid w:val="00892FF1"/>
    <w:rsid w:val="00893A2C"/>
    <w:rsid w:val="00893ABA"/>
    <w:rsid w:val="00894475"/>
    <w:rsid w:val="00895159"/>
    <w:rsid w:val="00896A1D"/>
    <w:rsid w:val="00896A83"/>
    <w:rsid w:val="0089709B"/>
    <w:rsid w:val="008973C6"/>
    <w:rsid w:val="008977DA"/>
    <w:rsid w:val="008A0BC7"/>
    <w:rsid w:val="008A0EE4"/>
    <w:rsid w:val="008A11B3"/>
    <w:rsid w:val="008A1235"/>
    <w:rsid w:val="008A1C9F"/>
    <w:rsid w:val="008A2294"/>
    <w:rsid w:val="008A3A89"/>
    <w:rsid w:val="008A3AAC"/>
    <w:rsid w:val="008A3E0D"/>
    <w:rsid w:val="008A3EA6"/>
    <w:rsid w:val="008A4182"/>
    <w:rsid w:val="008A4944"/>
    <w:rsid w:val="008A4BF6"/>
    <w:rsid w:val="008A5227"/>
    <w:rsid w:val="008A53BC"/>
    <w:rsid w:val="008A545E"/>
    <w:rsid w:val="008A55CF"/>
    <w:rsid w:val="008A61DD"/>
    <w:rsid w:val="008A63EF"/>
    <w:rsid w:val="008A66D7"/>
    <w:rsid w:val="008A716F"/>
    <w:rsid w:val="008A720F"/>
    <w:rsid w:val="008A72FF"/>
    <w:rsid w:val="008A7F26"/>
    <w:rsid w:val="008A7FBA"/>
    <w:rsid w:val="008B0711"/>
    <w:rsid w:val="008B1CB2"/>
    <w:rsid w:val="008B3090"/>
    <w:rsid w:val="008B35D7"/>
    <w:rsid w:val="008B44CE"/>
    <w:rsid w:val="008B4AC6"/>
    <w:rsid w:val="008B4B93"/>
    <w:rsid w:val="008B5413"/>
    <w:rsid w:val="008B5766"/>
    <w:rsid w:val="008B5893"/>
    <w:rsid w:val="008B5981"/>
    <w:rsid w:val="008B5A51"/>
    <w:rsid w:val="008B5C0F"/>
    <w:rsid w:val="008B7346"/>
    <w:rsid w:val="008B73D6"/>
    <w:rsid w:val="008C0B0E"/>
    <w:rsid w:val="008C0BA8"/>
    <w:rsid w:val="008C0CD2"/>
    <w:rsid w:val="008C1081"/>
    <w:rsid w:val="008C1724"/>
    <w:rsid w:val="008C1D31"/>
    <w:rsid w:val="008C2751"/>
    <w:rsid w:val="008C37FB"/>
    <w:rsid w:val="008C3936"/>
    <w:rsid w:val="008C4819"/>
    <w:rsid w:val="008C48DC"/>
    <w:rsid w:val="008C57F0"/>
    <w:rsid w:val="008C5BEC"/>
    <w:rsid w:val="008C5D64"/>
    <w:rsid w:val="008C62EE"/>
    <w:rsid w:val="008C6470"/>
    <w:rsid w:val="008C6599"/>
    <w:rsid w:val="008C74A2"/>
    <w:rsid w:val="008C74D8"/>
    <w:rsid w:val="008C7971"/>
    <w:rsid w:val="008D07BB"/>
    <w:rsid w:val="008D0801"/>
    <w:rsid w:val="008D21A3"/>
    <w:rsid w:val="008D25CA"/>
    <w:rsid w:val="008D2692"/>
    <w:rsid w:val="008D379D"/>
    <w:rsid w:val="008D40B0"/>
    <w:rsid w:val="008D434B"/>
    <w:rsid w:val="008D54B9"/>
    <w:rsid w:val="008D5816"/>
    <w:rsid w:val="008D5FAD"/>
    <w:rsid w:val="008D773E"/>
    <w:rsid w:val="008D7C46"/>
    <w:rsid w:val="008E044A"/>
    <w:rsid w:val="008E1AFE"/>
    <w:rsid w:val="008E247A"/>
    <w:rsid w:val="008E274F"/>
    <w:rsid w:val="008E37EF"/>
    <w:rsid w:val="008E3909"/>
    <w:rsid w:val="008E3953"/>
    <w:rsid w:val="008E446A"/>
    <w:rsid w:val="008E6D06"/>
    <w:rsid w:val="008E7420"/>
    <w:rsid w:val="008E770D"/>
    <w:rsid w:val="008F02B9"/>
    <w:rsid w:val="008F058F"/>
    <w:rsid w:val="008F0BD1"/>
    <w:rsid w:val="008F0D55"/>
    <w:rsid w:val="008F0FB4"/>
    <w:rsid w:val="008F1056"/>
    <w:rsid w:val="008F116A"/>
    <w:rsid w:val="008F1220"/>
    <w:rsid w:val="008F1AF9"/>
    <w:rsid w:val="008F236B"/>
    <w:rsid w:val="008F274E"/>
    <w:rsid w:val="008F2971"/>
    <w:rsid w:val="008F32E0"/>
    <w:rsid w:val="008F3DEC"/>
    <w:rsid w:val="008F4A6F"/>
    <w:rsid w:val="008F500D"/>
    <w:rsid w:val="008F5E8B"/>
    <w:rsid w:val="008F6874"/>
    <w:rsid w:val="008F6A70"/>
    <w:rsid w:val="008F70C5"/>
    <w:rsid w:val="008F713F"/>
    <w:rsid w:val="008F7CEE"/>
    <w:rsid w:val="00900C74"/>
    <w:rsid w:val="00900D11"/>
    <w:rsid w:val="00900E0A"/>
    <w:rsid w:val="009012DB"/>
    <w:rsid w:val="0090199F"/>
    <w:rsid w:val="00901CF9"/>
    <w:rsid w:val="0090307E"/>
    <w:rsid w:val="009034D8"/>
    <w:rsid w:val="0090383F"/>
    <w:rsid w:val="0090403F"/>
    <w:rsid w:val="00904F76"/>
    <w:rsid w:val="00904FDC"/>
    <w:rsid w:val="00906FA7"/>
    <w:rsid w:val="0090784D"/>
    <w:rsid w:val="009102F5"/>
    <w:rsid w:val="0091073C"/>
    <w:rsid w:val="00910892"/>
    <w:rsid w:val="00910D8B"/>
    <w:rsid w:val="009117D3"/>
    <w:rsid w:val="00912215"/>
    <w:rsid w:val="00912273"/>
    <w:rsid w:val="00912392"/>
    <w:rsid w:val="00912701"/>
    <w:rsid w:val="0091315D"/>
    <w:rsid w:val="00913657"/>
    <w:rsid w:val="00913B47"/>
    <w:rsid w:val="00913CFE"/>
    <w:rsid w:val="0091460E"/>
    <w:rsid w:val="00914A36"/>
    <w:rsid w:val="00914BD0"/>
    <w:rsid w:val="00914E54"/>
    <w:rsid w:val="00915104"/>
    <w:rsid w:val="00915C4A"/>
    <w:rsid w:val="00916538"/>
    <w:rsid w:val="00916905"/>
    <w:rsid w:val="00916B5C"/>
    <w:rsid w:val="00917410"/>
    <w:rsid w:val="00921369"/>
    <w:rsid w:val="00923223"/>
    <w:rsid w:val="00924267"/>
    <w:rsid w:val="0092443F"/>
    <w:rsid w:val="00924464"/>
    <w:rsid w:val="009246C1"/>
    <w:rsid w:val="0092513E"/>
    <w:rsid w:val="00925338"/>
    <w:rsid w:val="00925542"/>
    <w:rsid w:val="00925A81"/>
    <w:rsid w:val="00926757"/>
    <w:rsid w:val="00926E25"/>
    <w:rsid w:val="0092761A"/>
    <w:rsid w:val="00927A17"/>
    <w:rsid w:val="00930E6F"/>
    <w:rsid w:val="00931B45"/>
    <w:rsid w:val="00932AFB"/>
    <w:rsid w:val="009331ED"/>
    <w:rsid w:val="0093351F"/>
    <w:rsid w:val="00933B37"/>
    <w:rsid w:val="00934258"/>
    <w:rsid w:val="00934605"/>
    <w:rsid w:val="009349E2"/>
    <w:rsid w:val="00935E21"/>
    <w:rsid w:val="00935FD8"/>
    <w:rsid w:val="009362E3"/>
    <w:rsid w:val="00936C31"/>
    <w:rsid w:val="009370BC"/>
    <w:rsid w:val="00937767"/>
    <w:rsid w:val="00937E20"/>
    <w:rsid w:val="009404B9"/>
    <w:rsid w:val="009406DE"/>
    <w:rsid w:val="00940E13"/>
    <w:rsid w:val="00940F70"/>
    <w:rsid w:val="0094192E"/>
    <w:rsid w:val="00941A7D"/>
    <w:rsid w:val="0094224A"/>
    <w:rsid w:val="00942807"/>
    <w:rsid w:val="00943155"/>
    <w:rsid w:val="009431C5"/>
    <w:rsid w:val="00943225"/>
    <w:rsid w:val="0094333A"/>
    <w:rsid w:val="00943BF8"/>
    <w:rsid w:val="00944D72"/>
    <w:rsid w:val="00945190"/>
    <w:rsid w:val="00945694"/>
    <w:rsid w:val="009457EB"/>
    <w:rsid w:val="00945AB9"/>
    <w:rsid w:val="00946675"/>
    <w:rsid w:val="00947BB4"/>
    <w:rsid w:val="00947D86"/>
    <w:rsid w:val="00947EAA"/>
    <w:rsid w:val="00950286"/>
    <w:rsid w:val="009522FE"/>
    <w:rsid w:val="00953880"/>
    <w:rsid w:val="00953AA2"/>
    <w:rsid w:val="00953CC1"/>
    <w:rsid w:val="00954601"/>
    <w:rsid w:val="00954D1F"/>
    <w:rsid w:val="00955B61"/>
    <w:rsid w:val="00956873"/>
    <w:rsid w:val="00957233"/>
    <w:rsid w:val="00957758"/>
    <w:rsid w:val="009577E7"/>
    <w:rsid w:val="00957952"/>
    <w:rsid w:val="00957A89"/>
    <w:rsid w:val="009600B8"/>
    <w:rsid w:val="009616C5"/>
    <w:rsid w:val="0096217A"/>
    <w:rsid w:val="00962E3B"/>
    <w:rsid w:val="00963910"/>
    <w:rsid w:val="00963B28"/>
    <w:rsid w:val="00963D59"/>
    <w:rsid w:val="00963DA3"/>
    <w:rsid w:val="0096505A"/>
    <w:rsid w:val="00966071"/>
    <w:rsid w:val="00966859"/>
    <w:rsid w:val="00966E31"/>
    <w:rsid w:val="009672CC"/>
    <w:rsid w:val="00967753"/>
    <w:rsid w:val="00967FBE"/>
    <w:rsid w:val="009701C9"/>
    <w:rsid w:val="00970603"/>
    <w:rsid w:val="00970892"/>
    <w:rsid w:val="00970EB2"/>
    <w:rsid w:val="0097253D"/>
    <w:rsid w:val="0097340D"/>
    <w:rsid w:val="00973595"/>
    <w:rsid w:val="009736D4"/>
    <w:rsid w:val="00974EBB"/>
    <w:rsid w:val="0097527B"/>
    <w:rsid w:val="00976F43"/>
    <w:rsid w:val="0097721E"/>
    <w:rsid w:val="0097761D"/>
    <w:rsid w:val="009777C4"/>
    <w:rsid w:val="00977A2A"/>
    <w:rsid w:val="00977B83"/>
    <w:rsid w:val="00980152"/>
    <w:rsid w:val="00980846"/>
    <w:rsid w:val="0098120A"/>
    <w:rsid w:val="009812C5"/>
    <w:rsid w:val="009812E9"/>
    <w:rsid w:val="009818D3"/>
    <w:rsid w:val="00982943"/>
    <w:rsid w:val="00983535"/>
    <w:rsid w:val="00983FA5"/>
    <w:rsid w:val="009845F0"/>
    <w:rsid w:val="00985664"/>
    <w:rsid w:val="00985830"/>
    <w:rsid w:val="009859BB"/>
    <w:rsid w:val="00985CD3"/>
    <w:rsid w:val="00985DF5"/>
    <w:rsid w:val="00986435"/>
    <w:rsid w:val="00986C90"/>
    <w:rsid w:val="00987C6A"/>
    <w:rsid w:val="00987EF7"/>
    <w:rsid w:val="0099021E"/>
    <w:rsid w:val="0099088A"/>
    <w:rsid w:val="009909E6"/>
    <w:rsid w:val="00992511"/>
    <w:rsid w:val="0099303B"/>
    <w:rsid w:val="00993290"/>
    <w:rsid w:val="009938AE"/>
    <w:rsid w:val="00993920"/>
    <w:rsid w:val="00993A2C"/>
    <w:rsid w:val="00993BEF"/>
    <w:rsid w:val="00994571"/>
    <w:rsid w:val="00994C9D"/>
    <w:rsid w:val="00994E05"/>
    <w:rsid w:val="0099518F"/>
    <w:rsid w:val="009951C5"/>
    <w:rsid w:val="009957AA"/>
    <w:rsid w:val="00996435"/>
    <w:rsid w:val="0099656E"/>
    <w:rsid w:val="00996C0F"/>
    <w:rsid w:val="00997253"/>
    <w:rsid w:val="009975B6"/>
    <w:rsid w:val="009979AC"/>
    <w:rsid w:val="009979FF"/>
    <w:rsid w:val="009A0FD8"/>
    <w:rsid w:val="009A11FB"/>
    <w:rsid w:val="009A15ED"/>
    <w:rsid w:val="009A1B38"/>
    <w:rsid w:val="009A1C59"/>
    <w:rsid w:val="009A1DED"/>
    <w:rsid w:val="009A21AA"/>
    <w:rsid w:val="009A2776"/>
    <w:rsid w:val="009A3E6C"/>
    <w:rsid w:val="009A4D19"/>
    <w:rsid w:val="009A5832"/>
    <w:rsid w:val="009A6080"/>
    <w:rsid w:val="009A6864"/>
    <w:rsid w:val="009A785E"/>
    <w:rsid w:val="009A794D"/>
    <w:rsid w:val="009A7BCA"/>
    <w:rsid w:val="009B1253"/>
    <w:rsid w:val="009B1353"/>
    <w:rsid w:val="009B2F5D"/>
    <w:rsid w:val="009B46EC"/>
    <w:rsid w:val="009B47FE"/>
    <w:rsid w:val="009B4A52"/>
    <w:rsid w:val="009B4B8C"/>
    <w:rsid w:val="009B4DA7"/>
    <w:rsid w:val="009B4FDD"/>
    <w:rsid w:val="009B5AF1"/>
    <w:rsid w:val="009B5F0A"/>
    <w:rsid w:val="009B6FBE"/>
    <w:rsid w:val="009C0154"/>
    <w:rsid w:val="009C016F"/>
    <w:rsid w:val="009C0606"/>
    <w:rsid w:val="009C0929"/>
    <w:rsid w:val="009C121B"/>
    <w:rsid w:val="009C1504"/>
    <w:rsid w:val="009C19B6"/>
    <w:rsid w:val="009C2359"/>
    <w:rsid w:val="009C30C7"/>
    <w:rsid w:val="009C44A5"/>
    <w:rsid w:val="009C44DF"/>
    <w:rsid w:val="009C4BFE"/>
    <w:rsid w:val="009C57C6"/>
    <w:rsid w:val="009C5A10"/>
    <w:rsid w:val="009C5A7E"/>
    <w:rsid w:val="009C5AF0"/>
    <w:rsid w:val="009C5BBB"/>
    <w:rsid w:val="009C61DA"/>
    <w:rsid w:val="009C672D"/>
    <w:rsid w:val="009C7DA6"/>
    <w:rsid w:val="009D04B3"/>
    <w:rsid w:val="009D151E"/>
    <w:rsid w:val="009D15D5"/>
    <w:rsid w:val="009D1F36"/>
    <w:rsid w:val="009D354E"/>
    <w:rsid w:val="009D459D"/>
    <w:rsid w:val="009D5149"/>
    <w:rsid w:val="009D53C0"/>
    <w:rsid w:val="009D5DB7"/>
    <w:rsid w:val="009D5E8F"/>
    <w:rsid w:val="009D5FA8"/>
    <w:rsid w:val="009D61FC"/>
    <w:rsid w:val="009D630F"/>
    <w:rsid w:val="009D7E5F"/>
    <w:rsid w:val="009D7F4A"/>
    <w:rsid w:val="009E0095"/>
    <w:rsid w:val="009E0C2C"/>
    <w:rsid w:val="009E0F76"/>
    <w:rsid w:val="009E1404"/>
    <w:rsid w:val="009E1A16"/>
    <w:rsid w:val="009E202B"/>
    <w:rsid w:val="009E23E3"/>
    <w:rsid w:val="009E2C89"/>
    <w:rsid w:val="009E369E"/>
    <w:rsid w:val="009E42D6"/>
    <w:rsid w:val="009E545D"/>
    <w:rsid w:val="009E5CED"/>
    <w:rsid w:val="009E5EB0"/>
    <w:rsid w:val="009E61FB"/>
    <w:rsid w:val="009E6448"/>
    <w:rsid w:val="009E6D4D"/>
    <w:rsid w:val="009E6EE4"/>
    <w:rsid w:val="009E7C90"/>
    <w:rsid w:val="009F0151"/>
    <w:rsid w:val="009F0740"/>
    <w:rsid w:val="009F10CF"/>
    <w:rsid w:val="009F14FF"/>
    <w:rsid w:val="009F1B7E"/>
    <w:rsid w:val="009F214C"/>
    <w:rsid w:val="009F2287"/>
    <w:rsid w:val="009F2450"/>
    <w:rsid w:val="009F28EA"/>
    <w:rsid w:val="009F3D73"/>
    <w:rsid w:val="009F4DB0"/>
    <w:rsid w:val="009F4E94"/>
    <w:rsid w:val="009F5383"/>
    <w:rsid w:val="009F5933"/>
    <w:rsid w:val="009F6748"/>
    <w:rsid w:val="009F6C36"/>
    <w:rsid w:val="009F7451"/>
    <w:rsid w:val="009F7487"/>
    <w:rsid w:val="009F76D3"/>
    <w:rsid w:val="00A0002D"/>
    <w:rsid w:val="00A00A4C"/>
    <w:rsid w:val="00A010DE"/>
    <w:rsid w:val="00A01157"/>
    <w:rsid w:val="00A01807"/>
    <w:rsid w:val="00A01DE6"/>
    <w:rsid w:val="00A02343"/>
    <w:rsid w:val="00A029CC"/>
    <w:rsid w:val="00A02C65"/>
    <w:rsid w:val="00A034EF"/>
    <w:rsid w:val="00A04A3E"/>
    <w:rsid w:val="00A0537F"/>
    <w:rsid w:val="00A05789"/>
    <w:rsid w:val="00A057E1"/>
    <w:rsid w:val="00A05CB4"/>
    <w:rsid w:val="00A06130"/>
    <w:rsid w:val="00A065D7"/>
    <w:rsid w:val="00A07B74"/>
    <w:rsid w:val="00A07FBB"/>
    <w:rsid w:val="00A07FFC"/>
    <w:rsid w:val="00A122D4"/>
    <w:rsid w:val="00A12C45"/>
    <w:rsid w:val="00A142BA"/>
    <w:rsid w:val="00A145D8"/>
    <w:rsid w:val="00A14DFA"/>
    <w:rsid w:val="00A15C30"/>
    <w:rsid w:val="00A16B79"/>
    <w:rsid w:val="00A16E4E"/>
    <w:rsid w:val="00A173F5"/>
    <w:rsid w:val="00A17673"/>
    <w:rsid w:val="00A176F6"/>
    <w:rsid w:val="00A2064A"/>
    <w:rsid w:val="00A208BE"/>
    <w:rsid w:val="00A2118D"/>
    <w:rsid w:val="00A21295"/>
    <w:rsid w:val="00A21600"/>
    <w:rsid w:val="00A21D1A"/>
    <w:rsid w:val="00A2264C"/>
    <w:rsid w:val="00A227FE"/>
    <w:rsid w:val="00A22B8C"/>
    <w:rsid w:val="00A23388"/>
    <w:rsid w:val="00A24688"/>
    <w:rsid w:val="00A24814"/>
    <w:rsid w:val="00A26A06"/>
    <w:rsid w:val="00A279C8"/>
    <w:rsid w:val="00A27B7B"/>
    <w:rsid w:val="00A27E0D"/>
    <w:rsid w:val="00A30686"/>
    <w:rsid w:val="00A30770"/>
    <w:rsid w:val="00A31166"/>
    <w:rsid w:val="00A31B19"/>
    <w:rsid w:val="00A328AA"/>
    <w:rsid w:val="00A33F99"/>
    <w:rsid w:val="00A3496B"/>
    <w:rsid w:val="00A35065"/>
    <w:rsid w:val="00A3513B"/>
    <w:rsid w:val="00A3576D"/>
    <w:rsid w:val="00A362E0"/>
    <w:rsid w:val="00A36780"/>
    <w:rsid w:val="00A37AD5"/>
    <w:rsid w:val="00A40F4A"/>
    <w:rsid w:val="00A41391"/>
    <w:rsid w:val="00A4144E"/>
    <w:rsid w:val="00A416E3"/>
    <w:rsid w:val="00A41883"/>
    <w:rsid w:val="00A41D2E"/>
    <w:rsid w:val="00A4261A"/>
    <w:rsid w:val="00A427CF"/>
    <w:rsid w:val="00A43066"/>
    <w:rsid w:val="00A43392"/>
    <w:rsid w:val="00A43624"/>
    <w:rsid w:val="00A4382A"/>
    <w:rsid w:val="00A43B1F"/>
    <w:rsid w:val="00A43BD1"/>
    <w:rsid w:val="00A43F2D"/>
    <w:rsid w:val="00A4453A"/>
    <w:rsid w:val="00A44DB1"/>
    <w:rsid w:val="00A466F9"/>
    <w:rsid w:val="00A4670E"/>
    <w:rsid w:val="00A47A4C"/>
    <w:rsid w:val="00A503D6"/>
    <w:rsid w:val="00A508D9"/>
    <w:rsid w:val="00A5102B"/>
    <w:rsid w:val="00A51B9E"/>
    <w:rsid w:val="00A52276"/>
    <w:rsid w:val="00A52EB8"/>
    <w:rsid w:val="00A53247"/>
    <w:rsid w:val="00A53374"/>
    <w:rsid w:val="00A53544"/>
    <w:rsid w:val="00A53CE4"/>
    <w:rsid w:val="00A53E44"/>
    <w:rsid w:val="00A54000"/>
    <w:rsid w:val="00A54EC1"/>
    <w:rsid w:val="00A550C7"/>
    <w:rsid w:val="00A555B8"/>
    <w:rsid w:val="00A55CFE"/>
    <w:rsid w:val="00A55D93"/>
    <w:rsid w:val="00A55E86"/>
    <w:rsid w:val="00A5606D"/>
    <w:rsid w:val="00A5631D"/>
    <w:rsid w:val="00A565D4"/>
    <w:rsid w:val="00A56853"/>
    <w:rsid w:val="00A57131"/>
    <w:rsid w:val="00A5756B"/>
    <w:rsid w:val="00A57991"/>
    <w:rsid w:val="00A57BBA"/>
    <w:rsid w:val="00A57D4A"/>
    <w:rsid w:val="00A60257"/>
    <w:rsid w:val="00A60C37"/>
    <w:rsid w:val="00A61EAC"/>
    <w:rsid w:val="00A620CF"/>
    <w:rsid w:val="00A62C4F"/>
    <w:rsid w:val="00A62EA3"/>
    <w:rsid w:val="00A63635"/>
    <w:rsid w:val="00A6506C"/>
    <w:rsid w:val="00A65FA2"/>
    <w:rsid w:val="00A663A9"/>
    <w:rsid w:val="00A667FC"/>
    <w:rsid w:val="00A668CB"/>
    <w:rsid w:val="00A66A37"/>
    <w:rsid w:val="00A672CF"/>
    <w:rsid w:val="00A67317"/>
    <w:rsid w:val="00A676B5"/>
    <w:rsid w:val="00A6784F"/>
    <w:rsid w:val="00A7039B"/>
    <w:rsid w:val="00A7050D"/>
    <w:rsid w:val="00A709C6"/>
    <w:rsid w:val="00A70A5F"/>
    <w:rsid w:val="00A70D37"/>
    <w:rsid w:val="00A71202"/>
    <w:rsid w:val="00A7142C"/>
    <w:rsid w:val="00A71B29"/>
    <w:rsid w:val="00A720D6"/>
    <w:rsid w:val="00A72A3D"/>
    <w:rsid w:val="00A731C0"/>
    <w:rsid w:val="00A73287"/>
    <w:rsid w:val="00A7374E"/>
    <w:rsid w:val="00A73A47"/>
    <w:rsid w:val="00A7431B"/>
    <w:rsid w:val="00A7479D"/>
    <w:rsid w:val="00A74A61"/>
    <w:rsid w:val="00A76BCD"/>
    <w:rsid w:val="00A7700D"/>
    <w:rsid w:val="00A77A88"/>
    <w:rsid w:val="00A77B5A"/>
    <w:rsid w:val="00A77C5B"/>
    <w:rsid w:val="00A8074C"/>
    <w:rsid w:val="00A807FA"/>
    <w:rsid w:val="00A808B6"/>
    <w:rsid w:val="00A80DFC"/>
    <w:rsid w:val="00A80E07"/>
    <w:rsid w:val="00A80EF4"/>
    <w:rsid w:val="00A81152"/>
    <w:rsid w:val="00A826EA"/>
    <w:rsid w:val="00A82C8E"/>
    <w:rsid w:val="00A82D33"/>
    <w:rsid w:val="00A83C0F"/>
    <w:rsid w:val="00A86222"/>
    <w:rsid w:val="00A86444"/>
    <w:rsid w:val="00A86575"/>
    <w:rsid w:val="00A869B9"/>
    <w:rsid w:val="00A86D24"/>
    <w:rsid w:val="00A872DB"/>
    <w:rsid w:val="00A87C8A"/>
    <w:rsid w:val="00A90568"/>
    <w:rsid w:val="00A90AC7"/>
    <w:rsid w:val="00A90DAB"/>
    <w:rsid w:val="00A910BD"/>
    <w:rsid w:val="00A92C61"/>
    <w:rsid w:val="00A9433E"/>
    <w:rsid w:val="00A94429"/>
    <w:rsid w:val="00A95CAD"/>
    <w:rsid w:val="00A96A93"/>
    <w:rsid w:val="00A97A23"/>
    <w:rsid w:val="00AA01C5"/>
    <w:rsid w:val="00AA0B7D"/>
    <w:rsid w:val="00AA1297"/>
    <w:rsid w:val="00AA157C"/>
    <w:rsid w:val="00AA17E0"/>
    <w:rsid w:val="00AA2B4B"/>
    <w:rsid w:val="00AA2EAF"/>
    <w:rsid w:val="00AA412C"/>
    <w:rsid w:val="00AA43CD"/>
    <w:rsid w:val="00AA483C"/>
    <w:rsid w:val="00AA4AE9"/>
    <w:rsid w:val="00AA51F3"/>
    <w:rsid w:val="00AA5C21"/>
    <w:rsid w:val="00AA5F20"/>
    <w:rsid w:val="00AA60A8"/>
    <w:rsid w:val="00AA6AEB"/>
    <w:rsid w:val="00AA7BFE"/>
    <w:rsid w:val="00AA7C89"/>
    <w:rsid w:val="00AB0858"/>
    <w:rsid w:val="00AB0F6F"/>
    <w:rsid w:val="00AB121E"/>
    <w:rsid w:val="00AB1887"/>
    <w:rsid w:val="00AB1935"/>
    <w:rsid w:val="00AB2132"/>
    <w:rsid w:val="00AB27A5"/>
    <w:rsid w:val="00AB2AC1"/>
    <w:rsid w:val="00AB2B83"/>
    <w:rsid w:val="00AB465D"/>
    <w:rsid w:val="00AB48C0"/>
    <w:rsid w:val="00AB5275"/>
    <w:rsid w:val="00AB5639"/>
    <w:rsid w:val="00AB58BA"/>
    <w:rsid w:val="00AB5D49"/>
    <w:rsid w:val="00AB7506"/>
    <w:rsid w:val="00AB75F4"/>
    <w:rsid w:val="00AB786C"/>
    <w:rsid w:val="00AB79D0"/>
    <w:rsid w:val="00AC018E"/>
    <w:rsid w:val="00AC1102"/>
    <w:rsid w:val="00AC1149"/>
    <w:rsid w:val="00AC1A69"/>
    <w:rsid w:val="00AC1E6B"/>
    <w:rsid w:val="00AC1FAF"/>
    <w:rsid w:val="00AC25E2"/>
    <w:rsid w:val="00AC2A8C"/>
    <w:rsid w:val="00AC339D"/>
    <w:rsid w:val="00AC4BB7"/>
    <w:rsid w:val="00AC58D9"/>
    <w:rsid w:val="00AC6446"/>
    <w:rsid w:val="00AC6EA2"/>
    <w:rsid w:val="00AC7FDF"/>
    <w:rsid w:val="00AD0AA5"/>
    <w:rsid w:val="00AD301B"/>
    <w:rsid w:val="00AD4469"/>
    <w:rsid w:val="00AD447B"/>
    <w:rsid w:val="00AD46EE"/>
    <w:rsid w:val="00AD5F64"/>
    <w:rsid w:val="00AD6E4F"/>
    <w:rsid w:val="00AD70D4"/>
    <w:rsid w:val="00AD729F"/>
    <w:rsid w:val="00AD797E"/>
    <w:rsid w:val="00AE19D9"/>
    <w:rsid w:val="00AE1F6E"/>
    <w:rsid w:val="00AE369F"/>
    <w:rsid w:val="00AE3A11"/>
    <w:rsid w:val="00AE3C73"/>
    <w:rsid w:val="00AE40F1"/>
    <w:rsid w:val="00AE4E17"/>
    <w:rsid w:val="00AE5061"/>
    <w:rsid w:val="00AE5544"/>
    <w:rsid w:val="00AE648B"/>
    <w:rsid w:val="00AE7339"/>
    <w:rsid w:val="00AE78FE"/>
    <w:rsid w:val="00AE7F50"/>
    <w:rsid w:val="00AF0C99"/>
    <w:rsid w:val="00AF1B2E"/>
    <w:rsid w:val="00AF1F28"/>
    <w:rsid w:val="00AF274F"/>
    <w:rsid w:val="00AF2807"/>
    <w:rsid w:val="00AF3423"/>
    <w:rsid w:val="00AF3C4D"/>
    <w:rsid w:val="00AF3EBE"/>
    <w:rsid w:val="00AF417A"/>
    <w:rsid w:val="00AF4447"/>
    <w:rsid w:val="00AF489E"/>
    <w:rsid w:val="00AF491E"/>
    <w:rsid w:val="00AF529A"/>
    <w:rsid w:val="00AF531C"/>
    <w:rsid w:val="00AF54B2"/>
    <w:rsid w:val="00AF7393"/>
    <w:rsid w:val="00AF7AB1"/>
    <w:rsid w:val="00AF7B55"/>
    <w:rsid w:val="00AF7EA3"/>
    <w:rsid w:val="00B00135"/>
    <w:rsid w:val="00B0029A"/>
    <w:rsid w:val="00B0049A"/>
    <w:rsid w:val="00B00582"/>
    <w:rsid w:val="00B012FF"/>
    <w:rsid w:val="00B0165C"/>
    <w:rsid w:val="00B02B12"/>
    <w:rsid w:val="00B02C79"/>
    <w:rsid w:val="00B02D6D"/>
    <w:rsid w:val="00B04D00"/>
    <w:rsid w:val="00B061F6"/>
    <w:rsid w:val="00B06A1F"/>
    <w:rsid w:val="00B06A8B"/>
    <w:rsid w:val="00B07896"/>
    <w:rsid w:val="00B10008"/>
    <w:rsid w:val="00B1008C"/>
    <w:rsid w:val="00B10227"/>
    <w:rsid w:val="00B10E09"/>
    <w:rsid w:val="00B11140"/>
    <w:rsid w:val="00B111C9"/>
    <w:rsid w:val="00B1163D"/>
    <w:rsid w:val="00B11FF8"/>
    <w:rsid w:val="00B136F4"/>
    <w:rsid w:val="00B14410"/>
    <w:rsid w:val="00B14904"/>
    <w:rsid w:val="00B15B0A"/>
    <w:rsid w:val="00B15CFB"/>
    <w:rsid w:val="00B16685"/>
    <w:rsid w:val="00B16E90"/>
    <w:rsid w:val="00B16EEA"/>
    <w:rsid w:val="00B17F1E"/>
    <w:rsid w:val="00B204B6"/>
    <w:rsid w:val="00B21324"/>
    <w:rsid w:val="00B21418"/>
    <w:rsid w:val="00B21B6A"/>
    <w:rsid w:val="00B230CE"/>
    <w:rsid w:val="00B236E3"/>
    <w:rsid w:val="00B23EBC"/>
    <w:rsid w:val="00B26F8D"/>
    <w:rsid w:val="00B27FD6"/>
    <w:rsid w:val="00B30FF3"/>
    <w:rsid w:val="00B3255D"/>
    <w:rsid w:val="00B32E71"/>
    <w:rsid w:val="00B32E9D"/>
    <w:rsid w:val="00B3357E"/>
    <w:rsid w:val="00B33C2C"/>
    <w:rsid w:val="00B33E25"/>
    <w:rsid w:val="00B3533F"/>
    <w:rsid w:val="00B36251"/>
    <w:rsid w:val="00B3635D"/>
    <w:rsid w:val="00B377A3"/>
    <w:rsid w:val="00B379DB"/>
    <w:rsid w:val="00B40956"/>
    <w:rsid w:val="00B40CAB"/>
    <w:rsid w:val="00B40F1A"/>
    <w:rsid w:val="00B41C4C"/>
    <w:rsid w:val="00B42775"/>
    <w:rsid w:val="00B42BB5"/>
    <w:rsid w:val="00B438A1"/>
    <w:rsid w:val="00B43E70"/>
    <w:rsid w:val="00B44224"/>
    <w:rsid w:val="00B44E6E"/>
    <w:rsid w:val="00B45418"/>
    <w:rsid w:val="00B47515"/>
    <w:rsid w:val="00B50194"/>
    <w:rsid w:val="00B50A1F"/>
    <w:rsid w:val="00B50F78"/>
    <w:rsid w:val="00B51198"/>
    <w:rsid w:val="00B51892"/>
    <w:rsid w:val="00B51971"/>
    <w:rsid w:val="00B51C2D"/>
    <w:rsid w:val="00B51DC6"/>
    <w:rsid w:val="00B51E32"/>
    <w:rsid w:val="00B531E6"/>
    <w:rsid w:val="00B53923"/>
    <w:rsid w:val="00B53B0F"/>
    <w:rsid w:val="00B55CD7"/>
    <w:rsid w:val="00B5758A"/>
    <w:rsid w:val="00B5782D"/>
    <w:rsid w:val="00B579E1"/>
    <w:rsid w:val="00B61149"/>
    <w:rsid w:val="00B61903"/>
    <w:rsid w:val="00B61CDC"/>
    <w:rsid w:val="00B62176"/>
    <w:rsid w:val="00B625B7"/>
    <w:rsid w:val="00B6324E"/>
    <w:rsid w:val="00B64143"/>
    <w:rsid w:val="00B644C5"/>
    <w:rsid w:val="00B64E4E"/>
    <w:rsid w:val="00B661E1"/>
    <w:rsid w:val="00B6730E"/>
    <w:rsid w:val="00B67A51"/>
    <w:rsid w:val="00B7004C"/>
    <w:rsid w:val="00B7286E"/>
    <w:rsid w:val="00B72C9C"/>
    <w:rsid w:val="00B741F0"/>
    <w:rsid w:val="00B7425E"/>
    <w:rsid w:val="00B74280"/>
    <w:rsid w:val="00B746FA"/>
    <w:rsid w:val="00B747AD"/>
    <w:rsid w:val="00B754EB"/>
    <w:rsid w:val="00B75F0E"/>
    <w:rsid w:val="00B765C1"/>
    <w:rsid w:val="00B77A60"/>
    <w:rsid w:val="00B800A9"/>
    <w:rsid w:val="00B80F04"/>
    <w:rsid w:val="00B814D9"/>
    <w:rsid w:val="00B81577"/>
    <w:rsid w:val="00B816F3"/>
    <w:rsid w:val="00B82281"/>
    <w:rsid w:val="00B82737"/>
    <w:rsid w:val="00B82E4A"/>
    <w:rsid w:val="00B839CE"/>
    <w:rsid w:val="00B83B4A"/>
    <w:rsid w:val="00B83DD1"/>
    <w:rsid w:val="00B83F7C"/>
    <w:rsid w:val="00B847F7"/>
    <w:rsid w:val="00B84CA0"/>
    <w:rsid w:val="00B84EF6"/>
    <w:rsid w:val="00B85067"/>
    <w:rsid w:val="00B85431"/>
    <w:rsid w:val="00B85800"/>
    <w:rsid w:val="00B85BE3"/>
    <w:rsid w:val="00B85E11"/>
    <w:rsid w:val="00B87215"/>
    <w:rsid w:val="00B87713"/>
    <w:rsid w:val="00B87769"/>
    <w:rsid w:val="00B87ACF"/>
    <w:rsid w:val="00B90362"/>
    <w:rsid w:val="00B90788"/>
    <w:rsid w:val="00B9084F"/>
    <w:rsid w:val="00B909C2"/>
    <w:rsid w:val="00B920E9"/>
    <w:rsid w:val="00B92BD7"/>
    <w:rsid w:val="00B931D7"/>
    <w:rsid w:val="00B93B62"/>
    <w:rsid w:val="00B9545F"/>
    <w:rsid w:val="00B96237"/>
    <w:rsid w:val="00B964B0"/>
    <w:rsid w:val="00B97135"/>
    <w:rsid w:val="00B97999"/>
    <w:rsid w:val="00B97DC2"/>
    <w:rsid w:val="00BA032E"/>
    <w:rsid w:val="00BA04E7"/>
    <w:rsid w:val="00BA1396"/>
    <w:rsid w:val="00BA152B"/>
    <w:rsid w:val="00BA181D"/>
    <w:rsid w:val="00BA1BAF"/>
    <w:rsid w:val="00BA238E"/>
    <w:rsid w:val="00BA3097"/>
    <w:rsid w:val="00BA37C5"/>
    <w:rsid w:val="00BA38D4"/>
    <w:rsid w:val="00BA431C"/>
    <w:rsid w:val="00BA4435"/>
    <w:rsid w:val="00BA4B05"/>
    <w:rsid w:val="00BA562F"/>
    <w:rsid w:val="00BA5662"/>
    <w:rsid w:val="00BA5ECA"/>
    <w:rsid w:val="00BA6167"/>
    <w:rsid w:val="00BA69C1"/>
    <w:rsid w:val="00BA7411"/>
    <w:rsid w:val="00BA7F4E"/>
    <w:rsid w:val="00BB081A"/>
    <w:rsid w:val="00BB0D00"/>
    <w:rsid w:val="00BB1733"/>
    <w:rsid w:val="00BB1AD2"/>
    <w:rsid w:val="00BB216F"/>
    <w:rsid w:val="00BB275F"/>
    <w:rsid w:val="00BB30AB"/>
    <w:rsid w:val="00BB3229"/>
    <w:rsid w:val="00BB3F91"/>
    <w:rsid w:val="00BB5023"/>
    <w:rsid w:val="00BB5DFC"/>
    <w:rsid w:val="00BB5FA4"/>
    <w:rsid w:val="00BB6C93"/>
    <w:rsid w:val="00BB73CE"/>
    <w:rsid w:val="00BC00CB"/>
    <w:rsid w:val="00BC0D1B"/>
    <w:rsid w:val="00BC16DC"/>
    <w:rsid w:val="00BC1B78"/>
    <w:rsid w:val="00BC2190"/>
    <w:rsid w:val="00BC276A"/>
    <w:rsid w:val="00BC2BC8"/>
    <w:rsid w:val="00BC3481"/>
    <w:rsid w:val="00BC3795"/>
    <w:rsid w:val="00BC39E4"/>
    <w:rsid w:val="00BC5FDA"/>
    <w:rsid w:val="00BC6100"/>
    <w:rsid w:val="00BC76CE"/>
    <w:rsid w:val="00BC7834"/>
    <w:rsid w:val="00BC78C7"/>
    <w:rsid w:val="00BC7A8A"/>
    <w:rsid w:val="00BD06EA"/>
    <w:rsid w:val="00BD0C77"/>
    <w:rsid w:val="00BD14F2"/>
    <w:rsid w:val="00BD1E91"/>
    <w:rsid w:val="00BD20E9"/>
    <w:rsid w:val="00BD21E4"/>
    <w:rsid w:val="00BD2D2A"/>
    <w:rsid w:val="00BD3458"/>
    <w:rsid w:val="00BD361D"/>
    <w:rsid w:val="00BD3895"/>
    <w:rsid w:val="00BD3F56"/>
    <w:rsid w:val="00BD4B77"/>
    <w:rsid w:val="00BD55C9"/>
    <w:rsid w:val="00BD57F2"/>
    <w:rsid w:val="00BD5A52"/>
    <w:rsid w:val="00BE04C2"/>
    <w:rsid w:val="00BE1337"/>
    <w:rsid w:val="00BE1719"/>
    <w:rsid w:val="00BE1995"/>
    <w:rsid w:val="00BE2520"/>
    <w:rsid w:val="00BE2641"/>
    <w:rsid w:val="00BE2801"/>
    <w:rsid w:val="00BE2FCA"/>
    <w:rsid w:val="00BE3B50"/>
    <w:rsid w:val="00BE3DC4"/>
    <w:rsid w:val="00BE5C6B"/>
    <w:rsid w:val="00BE632A"/>
    <w:rsid w:val="00BE6EF6"/>
    <w:rsid w:val="00BE77B1"/>
    <w:rsid w:val="00BE7ECA"/>
    <w:rsid w:val="00BF046A"/>
    <w:rsid w:val="00BF0544"/>
    <w:rsid w:val="00BF0FB9"/>
    <w:rsid w:val="00BF1EBB"/>
    <w:rsid w:val="00BF2D74"/>
    <w:rsid w:val="00BF3113"/>
    <w:rsid w:val="00BF386C"/>
    <w:rsid w:val="00BF401E"/>
    <w:rsid w:val="00BF4900"/>
    <w:rsid w:val="00BF521B"/>
    <w:rsid w:val="00BF63E9"/>
    <w:rsid w:val="00BF6D8E"/>
    <w:rsid w:val="00BF729E"/>
    <w:rsid w:val="00BF743E"/>
    <w:rsid w:val="00BF7956"/>
    <w:rsid w:val="00BF7DBD"/>
    <w:rsid w:val="00C00244"/>
    <w:rsid w:val="00C00F00"/>
    <w:rsid w:val="00C01561"/>
    <w:rsid w:val="00C019FF"/>
    <w:rsid w:val="00C01A47"/>
    <w:rsid w:val="00C01E11"/>
    <w:rsid w:val="00C01EE5"/>
    <w:rsid w:val="00C01F45"/>
    <w:rsid w:val="00C023E3"/>
    <w:rsid w:val="00C02AE0"/>
    <w:rsid w:val="00C02D57"/>
    <w:rsid w:val="00C042DE"/>
    <w:rsid w:val="00C045B3"/>
    <w:rsid w:val="00C048A9"/>
    <w:rsid w:val="00C04E27"/>
    <w:rsid w:val="00C052E1"/>
    <w:rsid w:val="00C05ABD"/>
    <w:rsid w:val="00C063C8"/>
    <w:rsid w:val="00C066D3"/>
    <w:rsid w:val="00C06AC7"/>
    <w:rsid w:val="00C0773B"/>
    <w:rsid w:val="00C10075"/>
    <w:rsid w:val="00C101AE"/>
    <w:rsid w:val="00C10AB7"/>
    <w:rsid w:val="00C119BA"/>
    <w:rsid w:val="00C121A6"/>
    <w:rsid w:val="00C123BF"/>
    <w:rsid w:val="00C12D36"/>
    <w:rsid w:val="00C12FEE"/>
    <w:rsid w:val="00C135C2"/>
    <w:rsid w:val="00C13C80"/>
    <w:rsid w:val="00C1445A"/>
    <w:rsid w:val="00C14BFC"/>
    <w:rsid w:val="00C15C00"/>
    <w:rsid w:val="00C15CE2"/>
    <w:rsid w:val="00C16DC7"/>
    <w:rsid w:val="00C17393"/>
    <w:rsid w:val="00C17F23"/>
    <w:rsid w:val="00C20463"/>
    <w:rsid w:val="00C207C6"/>
    <w:rsid w:val="00C217F7"/>
    <w:rsid w:val="00C21816"/>
    <w:rsid w:val="00C21CC6"/>
    <w:rsid w:val="00C238AA"/>
    <w:rsid w:val="00C23EE2"/>
    <w:rsid w:val="00C247D9"/>
    <w:rsid w:val="00C24E8E"/>
    <w:rsid w:val="00C26EFD"/>
    <w:rsid w:val="00C27794"/>
    <w:rsid w:val="00C27E37"/>
    <w:rsid w:val="00C302E4"/>
    <w:rsid w:val="00C3069D"/>
    <w:rsid w:val="00C30CD0"/>
    <w:rsid w:val="00C30E2B"/>
    <w:rsid w:val="00C314BE"/>
    <w:rsid w:val="00C32A42"/>
    <w:rsid w:val="00C3353A"/>
    <w:rsid w:val="00C3370A"/>
    <w:rsid w:val="00C33E99"/>
    <w:rsid w:val="00C33FA9"/>
    <w:rsid w:val="00C33FF0"/>
    <w:rsid w:val="00C355AF"/>
    <w:rsid w:val="00C3567E"/>
    <w:rsid w:val="00C358AB"/>
    <w:rsid w:val="00C3619A"/>
    <w:rsid w:val="00C36341"/>
    <w:rsid w:val="00C36688"/>
    <w:rsid w:val="00C373F9"/>
    <w:rsid w:val="00C37CDF"/>
    <w:rsid w:val="00C40D7D"/>
    <w:rsid w:val="00C411AC"/>
    <w:rsid w:val="00C419F8"/>
    <w:rsid w:val="00C41E3B"/>
    <w:rsid w:val="00C44150"/>
    <w:rsid w:val="00C4439F"/>
    <w:rsid w:val="00C447E2"/>
    <w:rsid w:val="00C44BE2"/>
    <w:rsid w:val="00C45520"/>
    <w:rsid w:val="00C4570D"/>
    <w:rsid w:val="00C4610F"/>
    <w:rsid w:val="00C46282"/>
    <w:rsid w:val="00C46994"/>
    <w:rsid w:val="00C46B0D"/>
    <w:rsid w:val="00C47A32"/>
    <w:rsid w:val="00C47CDF"/>
    <w:rsid w:val="00C47F52"/>
    <w:rsid w:val="00C5008E"/>
    <w:rsid w:val="00C502C4"/>
    <w:rsid w:val="00C50716"/>
    <w:rsid w:val="00C50793"/>
    <w:rsid w:val="00C50AD8"/>
    <w:rsid w:val="00C50FB5"/>
    <w:rsid w:val="00C511D8"/>
    <w:rsid w:val="00C51FF8"/>
    <w:rsid w:val="00C522F6"/>
    <w:rsid w:val="00C5256A"/>
    <w:rsid w:val="00C5292B"/>
    <w:rsid w:val="00C52AA1"/>
    <w:rsid w:val="00C531EA"/>
    <w:rsid w:val="00C54578"/>
    <w:rsid w:val="00C546D1"/>
    <w:rsid w:val="00C55893"/>
    <w:rsid w:val="00C56764"/>
    <w:rsid w:val="00C56974"/>
    <w:rsid w:val="00C56C4A"/>
    <w:rsid w:val="00C56EB9"/>
    <w:rsid w:val="00C570CB"/>
    <w:rsid w:val="00C602B3"/>
    <w:rsid w:val="00C603B1"/>
    <w:rsid w:val="00C61776"/>
    <w:rsid w:val="00C61A90"/>
    <w:rsid w:val="00C61BE7"/>
    <w:rsid w:val="00C62912"/>
    <w:rsid w:val="00C63830"/>
    <w:rsid w:val="00C639A5"/>
    <w:rsid w:val="00C63DD2"/>
    <w:rsid w:val="00C64F7F"/>
    <w:rsid w:val="00C65289"/>
    <w:rsid w:val="00C65C34"/>
    <w:rsid w:val="00C660FE"/>
    <w:rsid w:val="00C66327"/>
    <w:rsid w:val="00C66714"/>
    <w:rsid w:val="00C67415"/>
    <w:rsid w:val="00C674F0"/>
    <w:rsid w:val="00C70240"/>
    <w:rsid w:val="00C703AA"/>
    <w:rsid w:val="00C7063D"/>
    <w:rsid w:val="00C71372"/>
    <w:rsid w:val="00C71E27"/>
    <w:rsid w:val="00C7248C"/>
    <w:rsid w:val="00C72A3C"/>
    <w:rsid w:val="00C739C8"/>
    <w:rsid w:val="00C73CE0"/>
    <w:rsid w:val="00C7417E"/>
    <w:rsid w:val="00C748A7"/>
    <w:rsid w:val="00C76381"/>
    <w:rsid w:val="00C763FA"/>
    <w:rsid w:val="00C765AF"/>
    <w:rsid w:val="00C76C13"/>
    <w:rsid w:val="00C76D53"/>
    <w:rsid w:val="00C77CE4"/>
    <w:rsid w:val="00C81106"/>
    <w:rsid w:val="00C81285"/>
    <w:rsid w:val="00C81398"/>
    <w:rsid w:val="00C82105"/>
    <w:rsid w:val="00C83454"/>
    <w:rsid w:val="00C834B8"/>
    <w:rsid w:val="00C84366"/>
    <w:rsid w:val="00C84BB9"/>
    <w:rsid w:val="00C84D16"/>
    <w:rsid w:val="00C84E28"/>
    <w:rsid w:val="00C85A9A"/>
    <w:rsid w:val="00C8662D"/>
    <w:rsid w:val="00C8673E"/>
    <w:rsid w:val="00C86BFC"/>
    <w:rsid w:val="00C87631"/>
    <w:rsid w:val="00C87CEA"/>
    <w:rsid w:val="00C87E30"/>
    <w:rsid w:val="00C9015E"/>
    <w:rsid w:val="00C9021C"/>
    <w:rsid w:val="00C907A0"/>
    <w:rsid w:val="00C90CE0"/>
    <w:rsid w:val="00C90F45"/>
    <w:rsid w:val="00C9115C"/>
    <w:rsid w:val="00C9154D"/>
    <w:rsid w:val="00C9189D"/>
    <w:rsid w:val="00C92A65"/>
    <w:rsid w:val="00C93021"/>
    <w:rsid w:val="00C93448"/>
    <w:rsid w:val="00C9354C"/>
    <w:rsid w:val="00C9370F"/>
    <w:rsid w:val="00C93C92"/>
    <w:rsid w:val="00C93DAE"/>
    <w:rsid w:val="00C945EF"/>
    <w:rsid w:val="00C94BA2"/>
    <w:rsid w:val="00C94EA2"/>
    <w:rsid w:val="00C94F30"/>
    <w:rsid w:val="00C9556F"/>
    <w:rsid w:val="00C95C1B"/>
    <w:rsid w:val="00C9607E"/>
    <w:rsid w:val="00C97274"/>
    <w:rsid w:val="00C975FE"/>
    <w:rsid w:val="00C97902"/>
    <w:rsid w:val="00C97B78"/>
    <w:rsid w:val="00CA0835"/>
    <w:rsid w:val="00CA0D65"/>
    <w:rsid w:val="00CA0F69"/>
    <w:rsid w:val="00CA13C8"/>
    <w:rsid w:val="00CA2370"/>
    <w:rsid w:val="00CA3148"/>
    <w:rsid w:val="00CA3977"/>
    <w:rsid w:val="00CA3EE7"/>
    <w:rsid w:val="00CA3FA1"/>
    <w:rsid w:val="00CA41AA"/>
    <w:rsid w:val="00CA41DE"/>
    <w:rsid w:val="00CA4274"/>
    <w:rsid w:val="00CA4AB5"/>
    <w:rsid w:val="00CA4D7D"/>
    <w:rsid w:val="00CA50C2"/>
    <w:rsid w:val="00CA54ED"/>
    <w:rsid w:val="00CA5885"/>
    <w:rsid w:val="00CA59AD"/>
    <w:rsid w:val="00CA5D16"/>
    <w:rsid w:val="00CA5EB6"/>
    <w:rsid w:val="00CA715C"/>
    <w:rsid w:val="00CA7D98"/>
    <w:rsid w:val="00CB0089"/>
    <w:rsid w:val="00CB013C"/>
    <w:rsid w:val="00CB0308"/>
    <w:rsid w:val="00CB0633"/>
    <w:rsid w:val="00CB081B"/>
    <w:rsid w:val="00CB1055"/>
    <w:rsid w:val="00CB1908"/>
    <w:rsid w:val="00CB2A85"/>
    <w:rsid w:val="00CB33CD"/>
    <w:rsid w:val="00CB34F1"/>
    <w:rsid w:val="00CB3EA9"/>
    <w:rsid w:val="00CB41BD"/>
    <w:rsid w:val="00CB45BC"/>
    <w:rsid w:val="00CB52EB"/>
    <w:rsid w:val="00CB54AB"/>
    <w:rsid w:val="00CB568E"/>
    <w:rsid w:val="00CB6096"/>
    <w:rsid w:val="00CB6343"/>
    <w:rsid w:val="00CB6773"/>
    <w:rsid w:val="00CB6BFF"/>
    <w:rsid w:val="00CC096A"/>
    <w:rsid w:val="00CC1331"/>
    <w:rsid w:val="00CC1719"/>
    <w:rsid w:val="00CC46F8"/>
    <w:rsid w:val="00CC5ABF"/>
    <w:rsid w:val="00CC62F4"/>
    <w:rsid w:val="00CC63FC"/>
    <w:rsid w:val="00CC6750"/>
    <w:rsid w:val="00CC7131"/>
    <w:rsid w:val="00CC7B30"/>
    <w:rsid w:val="00CC7C28"/>
    <w:rsid w:val="00CC7D7A"/>
    <w:rsid w:val="00CC7E79"/>
    <w:rsid w:val="00CD0D0A"/>
    <w:rsid w:val="00CD1DEB"/>
    <w:rsid w:val="00CD2068"/>
    <w:rsid w:val="00CD2B27"/>
    <w:rsid w:val="00CD39CA"/>
    <w:rsid w:val="00CD3C63"/>
    <w:rsid w:val="00CD40FB"/>
    <w:rsid w:val="00CD410B"/>
    <w:rsid w:val="00CD49AE"/>
    <w:rsid w:val="00CD4E7A"/>
    <w:rsid w:val="00CD5975"/>
    <w:rsid w:val="00CD5EF2"/>
    <w:rsid w:val="00CD60CB"/>
    <w:rsid w:val="00CD6174"/>
    <w:rsid w:val="00CD6498"/>
    <w:rsid w:val="00CD661C"/>
    <w:rsid w:val="00CD690D"/>
    <w:rsid w:val="00CD72A0"/>
    <w:rsid w:val="00CD7658"/>
    <w:rsid w:val="00CD775A"/>
    <w:rsid w:val="00CE041B"/>
    <w:rsid w:val="00CE0A0A"/>
    <w:rsid w:val="00CE117D"/>
    <w:rsid w:val="00CE13AE"/>
    <w:rsid w:val="00CE29D5"/>
    <w:rsid w:val="00CE2D63"/>
    <w:rsid w:val="00CE373C"/>
    <w:rsid w:val="00CE3D78"/>
    <w:rsid w:val="00CE416D"/>
    <w:rsid w:val="00CE43CC"/>
    <w:rsid w:val="00CE45DA"/>
    <w:rsid w:val="00CE45E8"/>
    <w:rsid w:val="00CE4B08"/>
    <w:rsid w:val="00CE4E41"/>
    <w:rsid w:val="00CE60BD"/>
    <w:rsid w:val="00CE6601"/>
    <w:rsid w:val="00CE74D2"/>
    <w:rsid w:val="00CE7605"/>
    <w:rsid w:val="00CE770F"/>
    <w:rsid w:val="00CE771B"/>
    <w:rsid w:val="00CE791E"/>
    <w:rsid w:val="00CF0028"/>
    <w:rsid w:val="00CF048B"/>
    <w:rsid w:val="00CF0AED"/>
    <w:rsid w:val="00CF1623"/>
    <w:rsid w:val="00CF2D7D"/>
    <w:rsid w:val="00CF3434"/>
    <w:rsid w:val="00CF3D2B"/>
    <w:rsid w:val="00CF42A9"/>
    <w:rsid w:val="00CF4BF1"/>
    <w:rsid w:val="00CF4DF7"/>
    <w:rsid w:val="00CF4EF6"/>
    <w:rsid w:val="00CF6290"/>
    <w:rsid w:val="00CF717F"/>
    <w:rsid w:val="00D009D4"/>
    <w:rsid w:val="00D013EB"/>
    <w:rsid w:val="00D01D8E"/>
    <w:rsid w:val="00D02878"/>
    <w:rsid w:val="00D02BFB"/>
    <w:rsid w:val="00D02CA5"/>
    <w:rsid w:val="00D03C53"/>
    <w:rsid w:val="00D04026"/>
    <w:rsid w:val="00D05527"/>
    <w:rsid w:val="00D059A6"/>
    <w:rsid w:val="00D05B79"/>
    <w:rsid w:val="00D05E32"/>
    <w:rsid w:val="00D060B4"/>
    <w:rsid w:val="00D0631C"/>
    <w:rsid w:val="00D0683F"/>
    <w:rsid w:val="00D06954"/>
    <w:rsid w:val="00D0713D"/>
    <w:rsid w:val="00D07402"/>
    <w:rsid w:val="00D101FB"/>
    <w:rsid w:val="00D111B9"/>
    <w:rsid w:val="00D11258"/>
    <w:rsid w:val="00D11626"/>
    <w:rsid w:val="00D12542"/>
    <w:rsid w:val="00D13A23"/>
    <w:rsid w:val="00D1404E"/>
    <w:rsid w:val="00D140AD"/>
    <w:rsid w:val="00D152B1"/>
    <w:rsid w:val="00D16A1A"/>
    <w:rsid w:val="00D172C2"/>
    <w:rsid w:val="00D175B8"/>
    <w:rsid w:val="00D176C8"/>
    <w:rsid w:val="00D17789"/>
    <w:rsid w:val="00D17821"/>
    <w:rsid w:val="00D17905"/>
    <w:rsid w:val="00D17AAE"/>
    <w:rsid w:val="00D20E86"/>
    <w:rsid w:val="00D21387"/>
    <w:rsid w:val="00D217E4"/>
    <w:rsid w:val="00D2189C"/>
    <w:rsid w:val="00D21FB4"/>
    <w:rsid w:val="00D2290E"/>
    <w:rsid w:val="00D2363B"/>
    <w:rsid w:val="00D23DB2"/>
    <w:rsid w:val="00D24080"/>
    <w:rsid w:val="00D24EDA"/>
    <w:rsid w:val="00D2508C"/>
    <w:rsid w:val="00D2545C"/>
    <w:rsid w:val="00D2624F"/>
    <w:rsid w:val="00D2709C"/>
    <w:rsid w:val="00D27704"/>
    <w:rsid w:val="00D27711"/>
    <w:rsid w:val="00D30301"/>
    <w:rsid w:val="00D304BB"/>
    <w:rsid w:val="00D30713"/>
    <w:rsid w:val="00D3141B"/>
    <w:rsid w:val="00D32847"/>
    <w:rsid w:val="00D32D69"/>
    <w:rsid w:val="00D32D7D"/>
    <w:rsid w:val="00D32EFE"/>
    <w:rsid w:val="00D3332B"/>
    <w:rsid w:val="00D3380B"/>
    <w:rsid w:val="00D33D22"/>
    <w:rsid w:val="00D33D32"/>
    <w:rsid w:val="00D36532"/>
    <w:rsid w:val="00D36601"/>
    <w:rsid w:val="00D367C4"/>
    <w:rsid w:val="00D36828"/>
    <w:rsid w:val="00D3798D"/>
    <w:rsid w:val="00D37AEE"/>
    <w:rsid w:val="00D37E6C"/>
    <w:rsid w:val="00D402F8"/>
    <w:rsid w:val="00D404E8"/>
    <w:rsid w:val="00D40852"/>
    <w:rsid w:val="00D40989"/>
    <w:rsid w:val="00D41212"/>
    <w:rsid w:val="00D43886"/>
    <w:rsid w:val="00D43EE0"/>
    <w:rsid w:val="00D44A7E"/>
    <w:rsid w:val="00D45309"/>
    <w:rsid w:val="00D45912"/>
    <w:rsid w:val="00D46265"/>
    <w:rsid w:val="00D46731"/>
    <w:rsid w:val="00D46CBB"/>
    <w:rsid w:val="00D5022F"/>
    <w:rsid w:val="00D508B5"/>
    <w:rsid w:val="00D50CF3"/>
    <w:rsid w:val="00D50FFC"/>
    <w:rsid w:val="00D513A4"/>
    <w:rsid w:val="00D517C3"/>
    <w:rsid w:val="00D52D92"/>
    <w:rsid w:val="00D52E9A"/>
    <w:rsid w:val="00D5362D"/>
    <w:rsid w:val="00D53E05"/>
    <w:rsid w:val="00D540DD"/>
    <w:rsid w:val="00D55BF6"/>
    <w:rsid w:val="00D567F6"/>
    <w:rsid w:val="00D56C33"/>
    <w:rsid w:val="00D579B5"/>
    <w:rsid w:val="00D57A0B"/>
    <w:rsid w:val="00D60156"/>
    <w:rsid w:val="00D60395"/>
    <w:rsid w:val="00D60FB0"/>
    <w:rsid w:val="00D613EC"/>
    <w:rsid w:val="00D626FD"/>
    <w:rsid w:val="00D639D2"/>
    <w:rsid w:val="00D65D16"/>
    <w:rsid w:val="00D661F1"/>
    <w:rsid w:val="00D66335"/>
    <w:rsid w:val="00D664D9"/>
    <w:rsid w:val="00D66FA6"/>
    <w:rsid w:val="00D67877"/>
    <w:rsid w:val="00D6798C"/>
    <w:rsid w:val="00D70393"/>
    <w:rsid w:val="00D70724"/>
    <w:rsid w:val="00D70FB5"/>
    <w:rsid w:val="00D713A9"/>
    <w:rsid w:val="00D716A6"/>
    <w:rsid w:val="00D71D4A"/>
    <w:rsid w:val="00D71D53"/>
    <w:rsid w:val="00D72CEB"/>
    <w:rsid w:val="00D74416"/>
    <w:rsid w:val="00D74E42"/>
    <w:rsid w:val="00D75783"/>
    <w:rsid w:val="00D7703F"/>
    <w:rsid w:val="00D77089"/>
    <w:rsid w:val="00D77B26"/>
    <w:rsid w:val="00D8034F"/>
    <w:rsid w:val="00D810AC"/>
    <w:rsid w:val="00D814FD"/>
    <w:rsid w:val="00D81A4A"/>
    <w:rsid w:val="00D81BA5"/>
    <w:rsid w:val="00D823D8"/>
    <w:rsid w:val="00D82C11"/>
    <w:rsid w:val="00D82F35"/>
    <w:rsid w:val="00D83472"/>
    <w:rsid w:val="00D83951"/>
    <w:rsid w:val="00D83AFD"/>
    <w:rsid w:val="00D83CBE"/>
    <w:rsid w:val="00D8496A"/>
    <w:rsid w:val="00D84BC4"/>
    <w:rsid w:val="00D84DC5"/>
    <w:rsid w:val="00D878F2"/>
    <w:rsid w:val="00D87BAB"/>
    <w:rsid w:val="00D87C76"/>
    <w:rsid w:val="00D901A2"/>
    <w:rsid w:val="00D9179E"/>
    <w:rsid w:val="00D9329B"/>
    <w:rsid w:val="00D93744"/>
    <w:rsid w:val="00D938BB"/>
    <w:rsid w:val="00D93A88"/>
    <w:rsid w:val="00D93CD9"/>
    <w:rsid w:val="00D93ED9"/>
    <w:rsid w:val="00D93F28"/>
    <w:rsid w:val="00D9422E"/>
    <w:rsid w:val="00D94FE6"/>
    <w:rsid w:val="00D956F3"/>
    <w:rsid w:val="00D9609D"/>
    <w:rsid w:val="00D9610A"/>
    <w:rsid w:val="00D966C2"/>
    <w:rsid w:val="00D96E81"/>
    <w:rsid w:val="00D97A43"/>
    <w:rsid w:val="00DA193F"/>
    <w:rsid w:val="00DA1D2A"/>
    <w:rsid w:val="00DA2216"/>
    <w:rsid w:val="00DA2358"/>
    <w:rsid w:val="00DA257A"/>
    <w:rsid w:val="00DA33D7"/>
    <w:rsid w:val="00DA4930"/>
    <w:rsid w:val="00DA4A3C"/>
    <w:rsid w:val="00DA4CF1"/>
    <w:rsid w:val="00DA5A66"/>
    <w:rsid w:val="00DA5AB5"/>
    <w:rsid w:val="00DA5C31"/>
    <w:rsid w:val="00DA5FE1"/>
    <w:rsid w:val="00DA6601"/>
    <w:rsid w:val="00DA6BF6"/>
    <w:rsid w:val="00DA6D5B"/>
    <w:rsid w:val="00DB0F0A"/>
    <w:rsid w:val="00DB1242"/>
    <w:rsid w:val="00DB19ED"/>
    <w:rsid w:val="00DB1F54"/>
    <w:rsid w:val="00DB2AE2"/>
    <w:rsid w:val="00DB3066"/>
    <w:rsid w:val="00DB3C88"/>
    <w:rsid w:val="00DB4068"/>
    <w:rsid w:val="00DB4227"/>
    <w:rsid w:val="00DB4EC5"/>
    <w:rsid w:val="00DB5A2F"/>
    <w:rsid w:val="00DB6B4C"/>
    <w:rsid w:val="00DB6EEE"/>
    <w:rsid w:val="00DB75D9"/>
    <w:rsid w:val="00DB7E8A"/>
    <w:rsid w:val="00DC0364"/>
    <w:rsid w:val="00DC0C97"/>
    <w:rsid w:val="00DC2374"/>
    <w:rsid w:val="00DC24C4"/>
    <w:rsid w:val="00DC26D3"/>
    <w:rsid w:val="00DC3597"/>
    <w:rsid w:val="00DC38F6"/>
    <w:rsid w:val="00DC3C80"/>
    <w:rsid w:val="00DC445D"/>
    <w:rsid w:val="00DC599B"/>
    <w:rsid w:val="00DC59C9"/>
    <w:rsid w:val="00DC6EF7"/>
    <w:rsid w:val="00DC7D01"/>
    <w:rsid w:val="00DD1D97"/>
    <w:rsid w:val="00DD2CD6"/>
    <w:rsid w:val="00DD2D91"/>
    <w:rsid w:val="00DD352C"/>
    <w:rsid w:val="00DD374F"/>
    <w:rsid w:val="00DD3903"/>
    <w:rsid w:val="00DD3B0D"/>
    <w:rsid w:val="00DD4DB7"/>
    <w:rsid w:val="00DD5076"/>
    <w:rsid w:val="00DD551A"/>
    <w:rsid w:val="00DD5860"/>
    <w:rsid w:val="00DD5DE2"/>
    <w:rsid w:val="00DD5E4A"/>
    <w:rsid w:val="00DD659D"/>
    <w:rsid w:val="00DD668D"/>
    <w:rsid w:val="00DD6994"/>
    <w:rsid w:val="00DE0AB3"/>
    <w:rsid w:val="00DE0B52"/>
    <w:rsid w:val="00DE0CAF"/>
    <w:rsid w:val="00DE0EC2"/>
    <w:rsid w:val="00DE109A"/>
    <w:rsid w:val="00DE12CD"/>
    <w:rsid w:val="00DE160A"/>
    <w:rsid w:val="00DE1C6C"/>
    <w:rsid w:val="00DE1CA8"/>
    <w:rsid w:val="00DE1F78"/>
    <w:rsid w:val="00DE211F"/>
    <w:rsid w:val="00DE2165"/>
    <w:rsid w:val="00DE3A25"/>
    <w:rsid w:val="00DE481F"/>
    <w:rsid w:val="00DE5075"/>
    <w:rsid w:val="00DE54D8"/>
    <w:rsid w:val="00DE5FA5"/>
    <w:rsid w:val="00DE6277"/>
    <w:rsid w:val="00DF0E90"/>
    <w:rsid w:val="00DF146C"/>
    <w:rsid w:val="00DF1DAA"/>
    <w:rsid w:val="00DF2518"/>
    <w:rsid w:val="00DF292E"/>
    <w:rsid w:val="00DF31C8"/>
    <w:rsid w:val="00DF3839"/>
    <w:rsid w:val="00DF3C55"/>
    <w:rsid w:val="00DF3E9B"/>
    <w:rsid w:val="00DF466E"/>
    <w:rsid w:val="00DF5B2D"/>
    <w:rsid w:val="00DF5B8F"/>
    <w:rsid w:val="00DF6D0A"/>
    <w:rsid w:val="00DF7B94"/>
    <w:rsid w:val="00E00532"/>
    <w:rsid w:val="00E00563"/>
    <w:rsid w:val="00E0148A"/>
    <w:rsid w:val="00E01F5D"/>
    <w:rsid w:val="00E02097"/>
    <w:rsid w:val="00E02EFE"/>
    <w:rsid w:val="00E02F19"/>
    <w:rsid w:val="00E035EC"/>
    <w:rsid w:val="00E04277"/>
    <w:rsid w:val="00E04421"/>
    <w:rsid w:val="00E04C99"/>
    <w:rsid w:val="00E0576F"/>
    <w:rsid w:val="00E0586E"/>
    <w:rsid w:val="00E05B06"/>
    <w:rsid w:val="00E05C32"/>
    <w:rsid w:val="00E07786"/>
    <w:rsid w:val="00E07C9C"/>
    <w:rsid w:val="00E10120"/>
    <w:rsid w:val="00E10FF8"/>
    <w:rsid w:val="00E110F7"/>
    <w:rsid w:val="00E1224B"/>
    <w:rsid w:val="00E125D3"/>
    <w:rsid w:val="00E12632"/>
    <w:rsid w:val="00E12A69"/>
    <w:rsid w:val="00E12AE3"/>
    <w:rsid w:val="00E12FD0"/>
    <w:rsid w:val="00E139EF"/>
    <w:rsid w:val="00E140F5"/>
    <w:rsid w:val="00E14F78"/>
    <w:rsid w:val="00E15343"/>
    <w:rsid w:val="00E15497"/>
    <w:rsid w:val="00E1567D"/>
    <w:rsid w:val="00E1663F"/>
    <w:rsid w:val="00E1762C"/>
    <w:rsid w:val="00E20BFB"/>
    <w:rsid w:val="00E2130B"/>
    <w:rsid w:val="00E21D3E"/>
    <w:rsid w:val="00E21F3F"/>
    <w:rsid w:val="00E23A5B"/>
    <w:rsid w:val="00E23AE7"/>
    <w:rsid w:val="00E23B7E"/>
    <w:rsid w:val="00E23B9E"/>
    <w:rsid w:val="00E23DE6"/>
    <w:rsid w:val="00E24172"/>
    <w:rsid w:val="00E24EE2"/>
    <w:rsid w:val="00E25E85"/>
    <w:rsid w:val="00E2608B"/>
    <w:rsid w:val="00E26C7C"/>
    <w:rsid w:val="00E27495"/>
    <w:rsid w:val="00E2771A"/>
    <w:rsid w:val="00E3053F"/>
    <w:rsid w:val="00E3072B"/>
    <w:rsid w:val="00E310E8"/>
    <w:rsid w:val="00E31BAF"/>
    <w:rsid w:val="00E32D12"/>
    <w:rsid w:val="00E33608"/>
    <w:rsid w:val="00E33B12"/>
    <w:rsid w:val="00E33B95"/>
    <w:rsid w:val="00E34A19"/>
    <w:rsid w:val="00E35135"/>
    <w:rsid w:val="00E35461"/>
    <w:rsid w:val="00E36514"/>
    <w:rsid w:val="00E4034F"/>
    <w:rsid w:val="00E403F0"/>
    <w:rsid w:val="00E40876"/>
    <w:rsid w:val="00E409CF"/>
    <w:rsid w:val="00E42309"/>
    <w:rsid w:val="00E42320"/>
    <w:rsid w:val="00E42474"/>
    <w:rsid w:val="00E43D11"/>
    <w:rsid w:val="00E44177"/>
    <w:rsid w:val="00E44EA8"/>
    <w:rsid w:val="00E45C40"/>
    <w:rsid w:val="00E45E38"/>
    <w:rsid w:val="00E461D7"/>
    <w:rsid w:val="00E46BB6"/>
    <w:rsid w:val="00E47F01"/>
    <w:rsid w:val="00E50A91"/>
    <w:rsid w:val="00E50D69"/>
    <w:rsid w:val="00E50DB5"/>
    <w:rsid w:val="00E512BE"/>
    <w:rsid w:val="00E51595"/>
    <w:rsid w:val="00E51B8E"/>
    <w:rsid w:val="00E51E82"/>
    <w:rsid w:val="00E52477"/>
    <w:rsid w:val="00E5266B"/>
    <w:rsid w:val="00E53527"/>
    <w:rsid w:val="00E53F52"/>
    <w:rsid w:val="00E547CC"/>
    <w:rsid w:val="00E54E63"/>
    <w:rsid w:val="00E562AE"/>
    <w:rsid w:val="00E56641"/>
    <w:rsid w:val="00E56A39"/>
    <w:rsid w:val="00E56AFD"/>
    <w:rsid w:val="00E57813"/>
    <w:rsid w:val="00E57B4F"/>
    <w:rsid w:val="00E6010D"/>
    <w:rsid w:val="00E60652"/>
    <w:rsid w:val="00E60BCC"/>
    <w:rsid w:val="00E611D5"/>
    <w:rsid w:val="00E614E9"/>
    <w:rsid w:val="00E6205D"/>
    <w:rsid w:val="00E6294D"/>
    <w:rsid w:val="00E62D38"/>
    <w:rsid w:val="00E62E9B"/>
    <w:rsid w:val="00E633A3"/>
    <w:rsid w:val="00E637DC"/>
    <w:rsid w:val="00E63E61"/>
    <w:rsid w:val="00E644A4"/>
    <w:rsid w:val="00E64571"/>
    <w:rsid w:val="00E64752"/>
    <w:rsid w:val="00E64A7E"/>
    <w:rsid w:val="00E64B67"/>
    <w:rsid w:val="00E64C18"/>
    <w:rsid w:val="00E64C64"/>
    <w:rsid w:val="00E65B4D"/>
    <w:rsid w:val="00E65FA5"/>
    <w:rsid w:val="00E666ED"/>
    <w:rsid w:val="00E66C5C"/>
    <w:rsid w:val="00E66FA6"/>
    <w:rsid w:val="00E67E5F"/>
    <w:rsid w:val="00E703F2"/>
    <w:rsid w:val="00E708EE"/>
    <w:rsid w:val="00E713B9"/>
    <w:rsid w:val="00E720D6"/>
    <w:rsid w:val="00E7217C"/>
    <w:rsid w:val="00E724A3"/>
    <w:rsid w:val="00E72B3E"/>
    <w:rsid w:val="00E72EA7"/>
    <w:rsid w:val="00E72FF2"/>
    <w:rsid w:val="00E7468E"/>
    <w:rsid w:val="00E74717"/>
    <w:rsid w:val="00E74B30"/>
    <w:rsid w:val="00E74D27"/>
    <w:rsid w:val="00E75527"/>
    <w:rsid w:val="00E75783"/>
    <w:rsid w:val="00E7630D"/>
    <w:rsid w:val="00E76E24"/>
    <w:rsid w:val="00E777AC"/>
    <w:rsid w:val="00E77922"/>
    <w:rsid w:val="00E77F04"/>
    <w:rsid w:val="00E80CEB"/>
    <w:rsid w:val="00E81396"/>
    <w:rsid w:val="00E81538"/>
    <w:rsid w:val="00E81B15"/>
    <w:rsid w:val="00E81DB8"/>
    <w:rsid w:val="00E82214"/>
    <w:rsid w:val="00E825A4"/>
    <w:rsid w:val="00E8303B"/>
    <w:rsid w:val="00E862BA"/>
    <w:rsid w:val="00E86574"/>
    <w:rsid w:val="00E86A37"/>
    <w:rsid w:val="00E878F4"/>
    <w:rsid w:val="00E90237"/>
    <w:rsid w:val="00E903A6"/>
    <w:rsid w:val="00E90484"/>
    <w:rsid w:val="00E9231A"/>
    <w:rsid w:val="00E92886"/>
    <w:rsid w:val="00E92EE9"/>
    <w:rsid w:val="00E93120"/>
    <w:rsid w:val="00E935A3"/>
    <w:rsid w:val="00E9378E"/>
    <w:rsid w:val="00E93854"/>
    <w:rsid w:val="00E93885"/>
    <w:rsid w:val="00E93B35"/>
    <w:rsid w:val="00E9454E"/>
    <w:rsid w:val="00E945FB"/>
    <w:rsid w:val="00E95D3B"/>
    <w:rsid w:val="00E9607B"/>
    <w:rsid w:val="00E967E3"/>
    <w:rsid w:val="00E97476"/>
    <w:rsid w:val="00E97B44"/>
    <w:rsid w:val="00E97D93"/>
    <w:rsid w:val="00E97E40"/>
    <w:rsid w:val="00EA0E7A"/>
    <w:rsid w:val="00EA123B"/>
    <w:rsid w:val="00EA1849"/>
    <w:rsid w:val="00EA2126"/>
    <w:rsid w:val="00EA22FC"/>
    <w:rsid w:val="00EA2302"/>
    <w:rsid w:val="00EA266F"/>
    <w:rsid w:val="00EA2A7C"/>
    <w:rsid w:val="00EA2C89"/>
    <w:rsid w:val="00EA41D1"/>
    <w:rsid w:val="00EA4735"/>
    <w:rsid w:val="00EA4DC0"/>
    <w:rsid w:val="00EA604C"/>
    <w:rsid w:val="00EA67CA"/>
    <w:rsid w:val="00EA6F3F"/>
    <w:rsid w:val="00EA724B"/>
    <w:rsid w:val="00EA774D"/>
    <w:rsid w:val="00EB00F5"/>
    <w:rsid w:val="00EB0E50"/>
    <w:rsid w:val="00EB1ED2"/>
    <w:rsid w:val="00EB27B4"/>
    <w:rsid w:val="00EB2B6A"/>
    <w:rsid w:val="00EB2E4B"/>
    <w:rsid w:val="00EB38F9"/>
    <w:rsid w:val="00EB43DD"/>
    <w:rsid w:val="00EB4EAD"/>
    <w:rsid w:val="00EB5418"/>
    <w:rsid w:val="00EB5507"/>
    <w:rsid w:val="00EB60B6"/>
    <w:rsid w:val="00EB651B"/>
    <w:rsid w:val="00EB68E9"/>
    <w:rsid w:val="00EB72D8"/>
    <w:rsid w:val="00EB7DFC"/>
    <w:rsid w:val="00EB7F8D"/>
    <w:rsid w:val="00EC07C1"/>
    <w:rsid w:val="00EC0A57"/>
    <w:rsid w:val="00EC0F06"/>
    <w:rsid w:val="00EC1707"/>
    <w:rsid w:val="00EC258E"/>
    <w:rsid w:val="00EC2E45"/>
    <w:rsid w:val="00EC36F8"/>
    <w:rsid w:val="00EC4265"/>
    <w:rsid w:val="00EC6DC4"/>
    <w:rsid w:val="00EC70FD"/>
    <w:rsid w:val="00EC7D2F"/>
    <w:rsid w:val="00ED01AD"/>
    <w:rsid w:val="00ED0324"/>
    <w:rsid w:val="00ED0807"/>
    <w:rsid w:val="00ED0BC8"/>
    <w:rsid w:val="00ED1199"/>
    <w:rsid w:val="00ED13DA"/>
    <w:rsid w:val="00ED1AA0"/>
    <w:rsid w:val="00ED271D"/>
    <w:rsid w:val="00ED279C"/>
    <w:rsid w:val="00ED310F"/>
    <w:rsid w:val="00ED3721"/>
    <w:rsid w:val="00ED3963"/>
    <w:rsid w:val="00ED3BC0"/>
    <w:rsid w:val="00ED4111"/>
    <w:rsid w:val="00ED4F20"/>
    <w:rsid w:val="00ED53CF"/>
    <w:rsid w:val="00ED710E"/>
    <w:rsid w:val="00EE01F9"/>
    <w:rsid w:val="00EE0DE4"/>
    <w:rsid w:val="00EE0EE7"/>
    <w:rsid w:val="00EE15BF"/>
    <w:rsid w:val="00EE178E"/>
    <w:rsid w:val="00EE1D33"/>
    <w:rsid w:val="00EE1E50"/>
    <w:rsid w:val="00EE211F"/>
    <w:rsid w:val="00EE38ED"/>
    <w:rsid w:val="00EE3DA8"/>
    <w:rsid w:val="00EE3EA2"/>
    <w:rsid w:val="00EE4FC2"/>
    <w:rsid w:val="00EE501F"/>
    <w:rsid w:val="00EE5140"/>
    <w:rsid w:val="00EE5365"/>
    <w:rsid w:val="00EE68B1"/>
    <w:rsid w:val="00EE7A70"/>
    <w:rsid w:val="00EE7B8B"/>
    <w:rsid w:val="00EF02AE"/>
    <w:rsid w:val="00EF17FE"/>
    <w:rsid w:val="00EF2D5C"/>
    <w:rsid w:val="00EF3281"/>
    <w:rsid w:val="00EF397C"/>
    <w:rsid w:val="00EF4389"/>
    <w:rsid w:val="00EF5209"/>
    <w:rsid w:val="00EF5547"/>
    <w:rsid w:val="00EF5976"/>
    <w:rsid w:val="00EF5985"/>
    <w:rsid w:val="00EF5F71"/>
    <w:rsid w:val="00EF7358"/>
    <w:rsid w:val="00EF778F"/>
    <w:rsid w:val="00EF789C"/>
    <w:rsid w:val="00EF7A63"/>
    <w:rsid w:val="00F006FB"/>
    <w:rsid w:val="00F00945"/>
    <w:rsid w:val="00F00A16"/>
    <w:rsid w:val="00F00DA5"/>
    <w:rsid w:val="00F02891"/>
    <w:rsid w:val="00F044BD"/>
    <w:rsid w:val="00F0568D"/>
    <w:rsid w:val="00F058FE"/>
    <w:rsid w:val="00F06F1E"/>
    <w:rsid w:val="00F072F1"/>
    <w:rsid w:val="00F074E7"/>
    <w:rsid w:val="00F074F8"/>
    <w:rsid w:val="00F075DC"/>
    <w:rsid w:val="00F106B2"/>
    <w:rsid w:val="00F106FB"/>
    <w:rsid w:val="00F10805"/>
    <w:rsid w:val="00F10EE8"/>
    <w:rsid w:val="00F11222"/>
    <w:rsid w:val="00F1165D"/>
    <w:rsid w:val="00F129D4"/>
    <w:rsid w:val="00F13002"/>
    <w:rsid w:val="00F13FB1"/>
    <w:rsid w:val="00F1661F"/>
    <w:rsid w:val="00F16D40"/>
    <w:rsid w:val="00F1729D"/>
    <w:rsid w:val="00F17C34"/>
    <w:rsid w:val="00F21041"/>
    <w:rsid w:val="00F21B97"/>
    <w:rsid w:val="00F2220B"/>
    <w:rsid w:val="00F229AC"/>
    <w:rsid w:val="00F23BD5"/>
    <w:rsid w:val="00F257CE"/>
    <w:rsid w:val="00F25AD1"/>
    <w:rsid w:val="00F26582"/>
    <w:rsid w:val="00F26726"/>
    <w:rsid w:val="00F26F44"/>
    <w:rsid w:val="00F270C3"/>
    <w:rsid w:val="00F27647"/>
    <w:rsid w:val="00F27DA6"/>
    <w:rsid w:val="00F3065F"/>
    <w:rsid w:val="00F30C10"/>
    <w:rsid w:val="00F3108A"/>
    <w:rsid w:val="00F3166C"/>
    <w:rsid w:val="00F31A0C"/>
    <w:rsid w:val="00F32DA6"/>
    <w:rsid w:val="00F3487E"/>
    <w:rsid w:val="00F34A4D"/>
    <w:rsid w:val="00F35635"/>
    <w:rsid w:val="00F36A87"/>
    <w:rsid w:val="00F37426"/>
    <w:rsid w:val="00F40E5D"/>
    <w:rsid w:val="00F40FE6"/>
    <w:rsid w:val="00F4177A"/>
    <w:rsid w:val="00F4183B"/>
    <w:rsid w:val="00F42985"/>
    <w:rsid w:val="00F43CE5"/>
    <w:rsid w:val="00F43EC3"/>
    <w:rsid w:val="00F44A62"/>
    <w:rsid w:val="00F44D8D"/>
    <w:rsid w:val="00F45132"/>
    <w:rsid w:val="00F45AB3"/>
    <w:rsid w:val="00F46080"/>
    <w:rsid w:val="00F46111"/>
    <w:rsid w:val="00F47E48"/>
    <w:rsid w:val="00F50481"/>
    <w:rsid w:val="00F50514"/>
    <w:rsid w:val="00F50726"/>
    <w:rsid w:val="00F50AB5"/>
    <w:rsid w:val="00F50FC3"/>
    <w:rsid w:val="00F51016"/>
    <w:rsid w:val="00F51A9A"/>
    <w:rsid w:val="00F51CE2"/>
    <w:rsid w:val="00F5241C"/>
    <w:rsid w:val="00F52722"/>
    <w:rsid w:val="00F52B49"/>
    <w:rsid w:val="00F52E22"/>
    <w:rsid w:val="00F53A10"/>
    <w:rsid w:val="00F54EFC"/>
    <w:rsid w:val="00F551A7"/>
    <w:rsid w:val="00F56066"/>
    <w:rsid w:val="00F5617D"/>
    <w:rsid w:val="00F56C7E"/>
    <w:rsid w:val="00F570A3"/>
    <w:rsid w:val="00F5774A"/>
    <w:rsid w:val="00F6058F"/>
    <w:rsid w:val="00F60758"/>
    <w:rsid w:val="00F60CDE"/>
    <w:rsid w:val="00F61345"/>
    <w:rsid w:val="00F615BE"/>
    <w:rsid w:val="00F6169A"/>
    <w:rsid w:val="00F62273"/>
    <w:rsid w:val="00F62A02"/>
    <w:rsid w:val="00F630B0"/>
    <w:rsid w:val="00F64905"/>
    <w:rsid w:val="00F663DA"/>
    <w:rsid w:val="00F66D36"/>
    <w:rsid w:val="00F670E2"/>
    <w:rsid w:val="00F67793"/>
    <w:rsid w:val="00F709BA"/>
    <w:rsid w:val="00F70C6F"/>
    <w:rsid w:val="00F723F5"/>
    <w:rsid w:val="00F724A4"/>
    <w:rsid w:val="00F72836"/>
    <w:rsid w:val="00F7285F"/>
    <w:rsid w:val="00F73E40"/>
    <w:rsid w:val="00F75B75"/>
    <w:rsid w:val="00F75C33"/>
    <w:rsid w:val="00F77A68"/>
    <w:rsid w:val="00F77F61"/>
    <w:rsid w:val="00F801FA"/>
    <w:rsid w:val="00F80654"/>
    <w:rsid w:val="00F8090D"/>
    <w:rsid w:val="00F80D52"/>
    <w:rsid w:val="00F81467"/>
    <w:rsid w:val="00F84162"/>
    <w:rsid w:val="00F8427B"/>
    <w:rsid w:val="00F846EC"/>
    <w:rsid w:val="00F85DC1"/>
    <w:rsid w:val="00F86E5C"/>
    <w:rsid w:val="00F87D33"/>
    <w:rsid w:val="00F90496"/>
    <w:rsid w:val="00F90AA1"/>
    <w:rsid w:val="00F90BB1"/>
    <w:rsid w:val="00F91088"/>
    <w:rsid w:val="00F911DE"/>
    <w:rsid w:val="00F91D61"/>
    <w:rsid w:val="00F91E0A"/>
    <w:rsid w:val="00F9256B"/>
    <w:rsid w:val="00F92842"/>
    <w:rsid w:val="00F92C82"/>
    <w:rsid w:val="00F92DD0"/>
    <w:rsid w:val="00F945F0"/>
    <w:rsid w:val="00F94B9E"/>
    <w:rsid w:val="00F94D63"/>
    <w:rsid w:val="00F957D6"/>
    <w:rsid w:val="00F96713"/>
    <w:rsid w:val="00F96ED9"/>
    <w:rsid w:val="00F96F74"/>
    <w:rsid w:val="00FA1620"/>
    <w:rsid w:val="00FA2202"/>
    <w:rsid w:val="00FA26FE"/>
    <w:rsid w:val="00FA30F2"/>
    <w:rsid w:val="00FA3BF4"/>
    <w:rsid w:val="00FA3F0D"/>
    <w:rsid w:val="00FA4188"/>
    <w:rsid w:val="00FA4819"/>
    <w:rsid w:val="00FA482D"/>
    <w:rsid w:val="00FA6152"/>
    <w:rsid w:val="00FA643A"/>
    <w:rsid w:val="00FA6F3E"/>
    <w:rsid w:val="00FA7788"/>
    <w:rsid w:val="00FB1239"/>
    <w:rsid w:val="00FB1782"/>
    <w:rsid w:val="00FB17FB"/>
    <w:rsid w:val="00FB224D"/>
    <w:rsid w:val="00FB244A"/>
    <w:rsid w:val="00FB2C70"/>
    <w:rsid w:val="00FB33D9"/>
    <w:rsid w:val="00FB4003"/>
    <w:rsid w:val="00FB447E"/>
    <w:rsid w:val="00FB45E7"/>
    <w:rsid w:val="00FB576C"/>
    <w:rsid w:val="00FB57D0"/>
    <w:rsid w:val="00FB5A3B"/>
    <w:rsid w:val="00FB5FD5"/>
    <w:rsid w:val="00FB6EEF"/>
    <w:rsid w:val="00FB71FF"/>
    <w:rsid w:val="00FC0416"/>
    <w:rsid w:val="00FC0B82"/>
    <w:rsid w:val="00FC1365"/>
    <w:rsid w:val="00FC1400"/>
    <w:rsid w:val="00FC217E"/>
    <w:rsid w:val="00FC29A7"/>
    <w:rsid w:val="00FC2C5F"/>
    <w:rsid w:val="00FC301E"/>
    <w:rsid w:val="00FC30F3"/>
    <w:rsid w:val="00FC402B"/>
    <w:rsid w:val="00FC4813"/>
    <w:rsid w:val="00FC4AF8"/>
    <w:rsid w:val="00FC4CE8"/>
    <w:rsid w:val="00FC4E93"/>
    <w:rsid w:val="00FC529A"/>
    <w:rsid w:val="00FC5981"/>
    <w:rsid w:val="00FC6BB6"/>
    <w:rsid w:val="00FC6BCD"/>
    <w:rsid w:val="00FC6E2A"/>
    <w:rsid w:val="00FC6F90"/>
    <w:rsid w:val="00FC7228"/>
    <w:rsid w:val="00FC7969"/>
    <w:rsid w:val="00FC7B8F"/>
    <w:rsid w:val="00FD0253"/>
    <w:rsid w:val="00FD14D8"/>
    <w:rsid w:val="00FD1A04"/>
    <w:rsid w:val="00FD2A7D"/>
    <w:rsid w:val="00FD2DD4"/>
    <w:rsid w:val="00FD3412"/>
    <w:rsid w:val="00FD36E2"/>
    <w:rsid w:val="00FD3779"/>
    <w:rsid w:val="00FD3B1B"/>
    <w:rsid w:val="00FD3BF8"/>
    <w:rsid w:val="00FD3C65"/>
    <w:rsid w:val="00FD3EF5"/>
    <w:rsid w:val="00FD48DE"/>
    <w:rsid w:val="00FD6058"/>
    <w:rsid w:val="00FD764F"/>
    <w:rsid w:val="00FD799C"/>
    <w:rsid w:val="00FD7E43"/>
    <w:rsid w:val="00FE098B"/>
    <w:rsid w:val="00FE178D"/>
    <w:rsid w:val="00FE1CB5"/>
    <w:rsid w:val="00FE1D84"/>
    <w:rsid w:val="00FE23A5"/>
    <w:rsid w:val="00FE2751"/>
    <w:rsid w:val="00FE3985"/>
    <w:rsid w:val="00FE3B77"/>
    <w:rsid w:val="00FE3BD3"/>
    <w:rsid w:val="00FE412F"/>
    <w:rsid w:val="00FE48E1"/>
    <w:rsid w:val="00FE4F6F"/>
    <w:rsid w:val="00FE50FF"/>
    <w:rsid w:val="00FE685E"/>
    <w:rsid w:val="00FE6DC3"/>
    <w:rsid w:val="00FE73FE"/>
    <w:rsid w:val="00FE7E81"/>
    <w:rsid w:val="00FE7FBB"/>
    <w:rsid w:val="00FF0EC3"/>
    <w:rsid w:val="00FF19A2"/>
    <w:rsid w:val="00FF2049"/>
    <w:rsid w:val="00FF2959"/>
    <w:rsid w:val="00FF2C16"/>
    <w:rsid w:val="00FF2E3E"/>
    <w:rsid w:val="00FF2F41"/>
    <w:rsid w:val="00FF38EC"/>
    <w:rsid w:val="00FF3E55"/>
    <w:rsid w:val="00FF42FD"/>
    <w:rsid w:val="00FF472C"/>
    <w:rsid w:val="00FF48ED"/>
    <w:rsid w:val="00FF4A3D"/>
    <w:rsid w:val="00FF4E32"/>
    <w:rsid w:val="00FF52BF"/>
    <w:rsid w:val="00FF5535"/>
    <w:rsid w:val="00FF561A"/>
    <w:rsid w:val="00FF57FB"/>
    <w:rsid w:val="00FF5E9E"/>
    <w:rsid w:val="00FF6214"/>
    <w:rsid w:val="00FF63BB"/>
    <w:rsid w:val="00FF71FA"/>
    <w:rsid w:val="00FF782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B0052"/>
  <w15:docId w15:val="{9363264F-69BC-47DC-A6FE-843E549CE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797E"/>
    <w:pPr>
      <w:spacing w:before="120" w:after="120" w:line="360" w:lineRule="auto"/>
      <w:contextualSpacing/>
      <w:jc w:val="both"/>
    </w:pPr>
    <w:rPr>
      <w:sz w:val="24"/>
    </w:rPr>
  </w:style>
  <w:style w:type="paragraph" w:styleId="Nagwek1">
    <w:name w:val="heading 1"/>
    <w:basedOn w:val="Normalny"/>
    <w:next w:val="Normalny"/>
    <w:link w:val="Nagwek1Znak"/>
    <w:qFormat/>
    <w:rsid w:val="00633E3F"/>
    <w:pPr>
      <w:keepNext/>
      <w:keepLines/>
      <w:numPr>
        <w:numId w:val="1"/>
      </w:numPr>
      <w:spacing w:before="480" w:after="0"/>
      <w:outlineLvl w:val="0"/>
    </w:pPr>
    <w:rPr>
      <w:rFonts w:asciiTheme="majorHAnsi" w:eastAsiaTheme="majorEastAsia" w:hAnsiTheme="majorHAnsi" w:cstheme="majorBidi"/>
      <w:b/>
      <w:bCs/>
      <w:color w:val="4D4D4D" w:themeColor="accent6"/>
      <w:sz w:val="28"/>
      <w:szCs w:val="28"/>
    </w:rPr>
  </w:style>
  <w:style w:type="paragraph" w:styleId="Nagwek2">
    <w:name w:val="heading 2"/>
    <w:basedOn w:val="Normalny"/>
    <w:next w:val="Normalny"/>
    <w:link w:val="Nagwek2Znak"/>
    <w:unhideWhenUsed/>
    <w:qFormat/>
    <w:rsid w:val="004E1795"/>
    <w:pPr>
      <w:keepNext/>
      <w:keepLines/>
      <w:numPr>
        <w:ilvl w:val="1"/>
        <w:numId w:val="1"/>
      </w:numPr>
      <w:spacing w:before="200" w:after="0"/>
      <w:outlineLvl w:val="1"/>
    </w:pPr>
    <w:rPr>
      <w:rFonts w:asciiTheme="majorHAnsi" w:eastAsiaTheme="majorEastAsia" w:hAnsiTheme="majorHAnsi" w:cstheme="majorBidi"/>
      <w:b/>
      <w:bCs/>
      <w:color w:val="4D4D4D" w:themeColor="accent6"/>
      <w:sz w:val="26"/>
      <w:szCs w:val="26"/>
    </w:rPr>
  </w:style>
  <w:style w:type="paragraph" w:styleId="Nagwek3">
    <w:name w:val="heading 3"/>
    <w:basedOn w:val="Normalny"/>
    <w:next w:val="Normalny"/>
    <w:link w:val="Nagwek3Znak"/>
    <w:unhideWhenUsed/>
    <w:qFormat/>
    <w:rsid w:val="00682CA6"/>
    <w:pPr>
      <w:keepNext/>
      <w:keepLines/>
      <w:numPr>
        <w:ilvl w:val="2"/>
        <w:numId w:val="1"/>
      </w:numPr>
      <w:spacing w:after="0"/>
      <w:contextualSpacing w:val="0"/>
      <w:outlineLvl w:val="2"/>
    </w:pPr>
    <w:rPr>
      <w:rFonts w:asciiTheme="majorHAnsi" w:eastAsiaTheme="majorEastAsia" w:hAnsiTheme="majorHAnsi" w:cstheme="majorBidi"/>
      <w:b/>
      <w:bCs/>
      <w:color w:val="4D4D4D" w:themeColor="accent6"/>
    </w:rPr>
  </w:style>
  <w:style w:type="paragraph" w:styleId="Nagwek4">
    <w:name w:val="heading 4"/>
    <w:basedOn w:val="Normalny"/>
    <w:next w:val="Normalny"/>
    <w:link w:val="Nagwek4Znak"/>
    <w:unhideWhenUsed/>
    <w:qFormat/>
    <w:rsid w:val="006448AC"/>
    <w:pPr>
      <w:keepNext/>
      <w:keepLines/>
      <w:outlineLvl w:val="3"/>
    </w:pPr>
    <w:rPr>
      <w:rFonts w:asciiTheme="majorHAnsi" w:eastAsiaTheme="majorEastAsia" w:hAnsiTheme="majorHAnsi" w:cstheme="majorBidi"/>
      <w:b/>
      <w:bCs/>
      <w:iCs/>
      <w:color w:val="4D4D4D" w:themeColor="accent6"/>
    </w:rPr>
  </w:style>
  <w:style w:type="paragraph" w:styleId="Nagwek5">
    <w:name w:val="heading 5"/>
    <w:basedOn w:val="Normalny"/>
    <w:next w:val="Normalny"/>
    <w:link w:val="Nagwek5Znak"/>
    <w:unhideWhenUsed/>
    <w:rsid w:val="00C70240"/>
    <w:pPr>
      <w:keepNext/>
      <w:keepLines/>
      <w:spacing w:before="200" w:after="0"/>
      <w:outlineLvl w:val="4"/>
    </w:pPr>
    <w:rPr>
      <w:rFonts w:asciiTheme="majorHAnsi" w:eastAsiaTheme="majorEastAsia" w:hAnsiTheme="majorHAnsi" w:cstheme="majorBidi"/>
      <w:b/>
      <w:color w:val="6E6E6E" w:themeColor="accent1" w:themeShade="7F"/>
    </w:rPr>
  </w:style>
  <w:style w:type="paragraph" w:styleId="Nagwek6">
    <w:name w:val="heading 6"/>
    <w:basedOn w:val="Normalny"/>
    <w:next w:val="Normalny"/>
    <w:link w:val="Nagwek6Znak"/>
    <w:unhideWhenUsed/>
    <w:rsid w:val="00410FFF"/>
    <w:pPr>
      <w:keepNext/>
      <w:keepLines/>
      <w:spacing w:before="200" w:after="0"/>
      <w:outlineLvl w:val="5"/>
    </w:pPr>
    <w:rPr>
      <w:rFonts w:asciiTheme="majorHAnsi" w:eastAsiaTheme="majorEastAsia" w:hAnsiTheme="majorHAnsi" w:cstheme="majorBidi"/>
      <w:i/>
      <w:iCs/>
      <w:color w:val="6E6E6E" w:themeColor="accent1" w:themeShade="7F"/>
    </w:rPr>
  </w:style>
  <w:style w:type="paragraph" w:styleId="Nagwek7">
    <w:name w:val="heading 7"/>
    <w:basedOn w:val="Normalny"/>
    <w:next w:val="Normalny"/>
    <w:link w:val="Nagwek7Znak"/>
    <w:uiPriority w:val="99"/>
    <w:unhideWhenUsed/>
    <w:rsid w:val="00410FF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9"/>
    <w:unhideWhenUsed/>
    <w:rsid w:val="00410FFF"/>
    <w:pPr>
      <w:keepNext/>
      <w:keepLines/>
      <w:spacing w:before="200" w:after="0"/>
      <w:outlineLvl w:val="7"/>
    </w:pPr>
    <w:rPr>
      <w:rFonts w:asciiTheme="majorHAnsi" w:eastAsiaTheme="majorEastAsia" w:hAnsiTheme="majorHAnsi" w:cstheme="majorBidi"/>
      <w:color w:val="DDDDDD" w:themeColor="accent1"/>
      <w:sz w:val="20"/>
      <w:szCs w:val="20"/>
    </w:rPr>
  </w:style>
  <w:style w:type="paragraph" w:styleId="Nagwek9">
    <w:name w:val="heading 9"/>
    <w:basedOn w:val="Normalny"/>
    <w:next w:val="Normalny"/>
    <w:link w:val="Nagwek9Znak"/>
    <w:uiPriority w:val="99"/>
    <w:unhideWhenUsed/>
    <w:rsid w:val="00410FF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633E3F"/>
    <w:rPr>
      <w:rFonts w:asciiTheme="majorHAnsi" w:eastAsiaTheme="majorEastAsia" w:hAnsiTheme="majorHAnsi" w:cstheme="majorBidi"/>
      <w:b/>
      <w:bCs/>
      <w:color w:val="4D4D4D" w:themeColor="accent6"/>
      <w:sz w:val="28"/>
      <w:szCs w:val="28"/>
    </w:rPr>
  </w:style>
  <w:style w:type="character" w:customStyle="1" w:styleId="Nagwek2Znak">
    <w:name w:val="Nagłówek 2 Znak"/>
    <w:basedOn w:val="Domylnaczcionkaakapitu"/>
    <w:link w:val="Nagwek2"/>
    <w:rsid w:val="004E1795"/>
    <w:rPr>
      <w:rFonts w:asciiTheme="majorHAnsi" w:eastAsiaTheme="majorEastAsia" w:hAnsiTheme="majorHAnsi" w:cstheme="majorBidi"/>
      <w:b/>
      <w:bCs/>
      <w:color w:val="4D4D4D" w:themeColor="accent6"/>
      <w:sz w:val="26"/>
      <w:szCs w:val="26"/>
    </w:rPr>
  </w:style>
  <w:style w:type="character" w:customStyle="1" w:styleId="Nagwek3Znak">
    <w:name w:val="Nagłówek 3 Znak"/>
    <w:basedOn w:val="Domylnaczcionkaakapitu"/>
    <w:link w:val="Nagwek3"/>
    <w:rsid w:val="00682CA6"/>
    <w:rPr>
      <w:rFonts w:asciiTheme="majorHAnsi" w:eastAsiaTheme="majorEastAsia" w:hAnsiTheme="majorHAnsi" w:cstheme="majorBidi"/>
      <w:b/>
      <w:bCs/>
      <w:color w:val="4D4D4D" w:themeColor="accent6"/>
      <w:sz w:val="24"/>
    </w:rPr>
  </w:style>
  <w:style w:type="character" w:customStyle="1" w:styleId="Nagwek4Znak">
    <w:name w:val="Nagłówek 4 Znak"/>
    <w:basedOn w:val="Domylnaczcionkaakapitu"/>
    <w:link w:val="Nagwek4"/>
    <w:rsid w:val="006448AC"/>
    <w:rPr>
      <w:rFonts w:asciiTheme="majorHAnsi" w:eastAsiaTheme="majorEastAsia" w:hAnsiTheme="majorHAnsi" w:cstheme="majorBidi"/>
      <w:b/>
      <w:bCs/>
      <w:iCs/>
      <w:color w:val="4D4D4D" w:themeColor="accent6"/>
      <w:sz w:val="24"/>
    </w:rPr>
  </w:style>
  <w:style w:type="character" w:customStyle="1" w:styleId="Nagwek5Znak">
    <w:name w:val="Nagłówek 5 Znak"/>
    <w:basedOn w:val="Domylnaczcionkaakapitu"/>
    <w:link w:val="Nagwek5"/>
    <w:rsid w:val="00C70240"/>
    <w:rPr>
      <w:rFonts w:asciiTheme="majorHAnsi" w:eastAsiaTheme="majorEastAsia" w:hAnsiTheme="majorHAnsi" w:cstheme="majorBidi"/>
      <w:b/>
      <w:color w:val="6E6E6E" w:themeColor="accent1" w:themeShade="7F"/>
    </w:rPr>
  </w:style>
  <w:style w:type="character" w:customStyle="1" w:styleId="Nagwek6Znak">
    <w:name w:val="Nagłówek 6 Znak"/>
    <w:basedOn w:val="Domylnaczcionkaakapitu"/>
    <w:link w:val="Nagwek6"/>
    <w:rsid w:val="00410FFF"/>
    <w:rPr>
      <w:rFonts w:asciiTheme="majorHAnsi" w:eastAsiaTheme="majorEastAsia" w:hAnsiTheme="majorHAnsi" w:cstheme="majorBidi"/>
      <w:i/>
      <w:iCs/>
      <w:color w:val="6E6E6E" w:themeColor="accent1" w:themeShade="7F"/>
    </w:rPr>
  </w:style>
  <w:style w:type="character" w:customStyle="1" w:styleId="Nagwek7Znak">
    <w:name w:val="Nagłówek 7 Znak"/>
    <w:basedOn w:val="Domylnaczcionkaakapitu"/>
    <w:link w:val="Nagwek7"/>
    <w:uiPriority w:val="99"/>
    <w:rsid w:val="00410FF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9"/>
    <w:rsid w:val="00410FFF"/>
    <w:rPr>
      <w:rFonts w:asciiTheme="majorHAnsi" w:eastAsiaTheme="majorEastAsia" w:hAnsiTheme="majorHAnsi" w:cstheme="majorBidi"/>
      <w:color w:val="DDDDDD" w:themeColor="accent1"/>
      <w:sz w:val="20"/>
      <w:szCs w:val="20"/>
    </w:rPr>
  </w:style>
  <w:style w:type="character" w:customStyle="1" w:styleId="Nagwek9Znak">
    <w:name w:val="Nagłówek 9 Znak"/>
    <w:basedOn w:val="Domylnaczcionkaakapitu"/>
    <w:link w:val="Nagwek9"/>
    <w:uiPriority w:val="99"/>
    <w:rsid w:val="00410FFF"/>
    <w:rPr>
      <w:rFonts w:asciiTheme="majorHAnsi" w:eastAsiaTheme="majorEastAsia" w:hAnsiTheme="majorHAnsi" w:cstheme="majorBidi"/>
      <w:i/>
      <w:iCs/>
      <w:color w:val="404040" w:themeColor="text1" w:themeTint="BF"/>
      <w:sz w:val="20"/>
      <w:szCs w:val="20"/>
    </w:rPr>
  </w:style>
  <w:style w:type="paragraph" w:customStyle="1" w:styleId="Tekstboksw">
    <w:name w:val="Tekst boksów"/>
    <w:basedOn w:val="Normalny"/>
    <w:link w:val="TekstbokswZnak"/>
    <w:rsid w:val="003541AA"/>
    <w:rPr>
      <w:color w:val="000000"/>
    </w:rPr>
  </w:style>
  <w:style w:type="character" w:customStyle="1" w:styleId="TekstbokswZnak">
    <w:name w:val="Tekst boksów Znak"/>
    <w:basedOn w:val="Domylnaczcionkaakapitu"/>
    <w:link w:val="Tekstboksw"/>
    <w:rsid w:val="003541AA"/>
    <w:rPr>
      <w:color w:val="000000"/>
    </w:rPr>
  </w:style>
  <w:style w:type="paragraph" w:customStyle="1" w:styleId="Spistreci">
    <w:name w:val="Spis treści"/>
    <w:basedOn w:val="Nagwek1"/>
    <w:link w:val="SpistreciZnak"/>
    <w:autoRedefine/>
    <w:rsid w:val="00443BAF"/>
    <w:pPr>
      <w:numPr>
        <w:numId w:val="0"/>
      </w:numPr>
    </w:pPr>
  </w:style>
  <w:style w:type="character" w:customStyle="1" w:styleId="SpistreciZnak">
    <w:name w:val="Spis treści Znak"/>
    <w:basedOn w:val="Nagwek1Znak"/>
    <w:link w:val="Spistreci"/>
    <w:rsid w:val="00443BAF"/>
    <w:rPr>
      <w:rFonts w:asciiTheme="majorHAnsi" w:eastAsiaTheme="majorEastAsia" w:hAnsiTheme="majorHAnsi" w:cstheme="majorBidi"/>
      <w:b/>
      <w:bCs/>
      <w:color w:val="A5A5A5" w:themeColor="accent1" w:themeShade="BF"/>
      <w:sz w:val="28"/>
      <w:szCs w:val="28"/>
    </w:rPr>
  </w:style>
  <w:style w:type="paragraph" w:customStyle="1" w:styleId="Pogrubiony">
    <w:name w:val="Pogrubiony"/>
    <w:basedOn w:val="Normalny"/>
    <w:link w:val="PogrubionyZnak"/>
    <w:rsid w:val="003541AA"/>
    <w:pPr>
      <w:spacing w:line="240" w:lineRule="auto"/>
      <w:jc w:val="center"/>
    </w:pPr>
    <w:rPr>
      <w:rFonts w:eastAsia="Times New Roman" w:cstheme="minorHAnsi"/>
      <w:b/>
      <w:szCs w:val="24"/>
      <w:lang w:eastAsia="pl-PL"/>
    </w:rPr>
  </w:style>
  <w:style w:type="character" w:customStyle="1" w:styleId="PogrubionyZnak">
    <w:name w:val="Pogrubiony Znak"/>
    <w:basedOn w:val="Domylnaczcionkaakapitu"/>
    <w:link w:val="Pogrubiony"/>
    <w:rsid w:val="003541AA"/>
    <w:rPr>
      <w:rFonts w:eastAsia="Times New Roman" w:cstheme="minorHAnsi"/>
      <w:b/>
      <w:szCs w:val="24"/>
      <w:lang w:eastAsia="pl-PL"/>
    </w:rPr>
  </w:style>
  <w:style w:type="paragraph" w:customStyle="1" w:styleId="Tytu-nazwaklienta">
    <w:name w:val="Tytuł - nazwa klienta"/>
    <w:basedOn w:val="Spistreci"/>
    <w:link w:val="Tytu-nazwaklientaZnak"/>
    <w:rsid w:val="003541AA"/>
    <w:pPr>
      <w:jc w:val="center"/>
    </w:pPr>
  </w:style>
  <w:style w:type="character" w:customStyle="1" w:styleId="Tytu-nazwaklientaZnak">
    <w:name w:val="Tytuł - nazwa klienta Znak"/>
    <w:basedOn w:val="SpistreciZnak"/>
    <w:link w:val="Tytu-nazwaklienta"/>
    <w:rsid w:val="003541AA"/>
    <w:rPr>
      <w:rFonts w:asciiTheme="majorHAnsi" w:eastAsiaTheme="majorEastAsia" w:hAnsiTheme="majorHAnsi" w:cstheme="majorBidi"/>
      <w:b/>
      <w:bCs/>
      <w:color w:val="A5A5A5" w:themeColor="accent1" w:themeShade="BF"/>
      <w:sz w:val="28"/>
      <w:szCs w:val="28"/>
    </w:rPr>
  </w:style>
  <w:style w:type="paragraph" w:styleId="Bezodstpw">
    <w:name w:val="No Spacing"/>
    <w:link w:val="BezodstpwZnak"/>
    <w:uiPriority w:val="99"/>
    <w:rsid w:val="00410FFF"/>
    <w:pPr>
      <w:spacing w:after="0" w:line="240" w:lineRule="auto"/>
    </w:pPr>
  </w:style>
  <w:style w:type="character" w:customStyle="1" w:styleId="BezodstpwZnak">
    <w:name w:val="Bez odstępów Znak"/>
    <w:basedOn w:val="Domylnaczcionkaakapitu"/>
    <w:link w:val="Bezodstpw"/>
    <w:uiPriority w:val="99"/>
    <w:qFormat/>
    <w:rsid w:val="00410FFF"/>
  </w:style>
  <w:style w:type="character" w:customStyle="1" w:styleId="Normalnetreci">
    <w:name w:val="Normalne treści"/>
    <w:uiPriority w:val="1"/>
    <w:rsid w:val="003541AA"/>
    <w:rPr>
      <w:rFonts w:ascii="Arial" w:hAnsi="Arial"/>
      <w:sz w:val="24"/>
      <w:szCs w:val="24"/>
    </w:rPr>
  </w:style>
  <w:style w:type="paragraph" w:customStyle="1" w:styleId="Pogrubionybiay">
    <w:name w:val="Pogrubiony biały"/>
    <w:basedOn w:val="Pogrubiony"/>
    <w:link w:val="PogrubionybiayZnak"/>
    <w:autoRedefine/>
    <w:rsid w:val="003541AA"/>
    <w:rPr>
      <w:rFonts w:cs="Arial"/>
      <w:color w:val="DDDDDD" w:themeColor="accent1"/>
    </w:rPr>
  </w:style>
  <w:style w:type="character" w:customStyle="1" w:styleId="PogrubionybiayZnak">
    <w:name w:val="Pogrubiony biały Znak"/>
    <w:basedOn w:val="PogrubionyZnak"/>
    <w:link w:val="Pogrubionybiay"/>
    <w:rsid w:val="003541AA"/>
    <w:rPr>
      <w:rFonts w:eastAsia="Times New Roman" w:cs="Arial"/>
      <w:b/>
      <w:color w:val="DDDDDD" w:themeColor="accent1"/>
      <w:szCs w:val="24"/>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Zdjęcie"/>
    <w:basedOn w:val="Normalny"/>
    <w:next w:val="Normalny"/>
    <w:uiPriority w:val="35"/>
    <w:unhideWhenUsed/>
    <w:rsid w:val="00F229AC"/>
    <w:pPr>
      <w:spacing w:line="240" w:lineRule="auto"/>
      <w:jc w:val="left"/>
    </w:pPr>
    <w:rPr>
      <w:bCs/>
      <w:color w:val="4D4D4D" w:themeColor="accent6"/>
      <w:sz w:val="20"/>
      <w:szCs w:val="18"/>
    </w:rPr>
  </w:style>
  <w:style w:type="paragraph" w:styleId="Tytu">
    <w:name w:val="Title"/>
    <w:basedOn w:val="Normalny"/>
    <w:next w:val="Normalny"/>
    <w:link w:val="TytuZnak"/>
    <w:uiPriority w:val="10"/>
    <w:qFormat/>
    <w:rsid w:val="00410FFF"/>
    <w:pPr>
      <w:pBdr>
        <w:bottom w:val="single" w:sz="8" w:space="4" w:color="DDDDDD" w:themeColor="accent1"/>
      </w:pBdr>
      <w:spacing w:after="300" w:line="240" w:lineRule="auto"/>
    </w:pPr>
    <w:rPr>
      <w:rFonts w:asciiTheme="majorHAnsi" w:eastAsiaTheme="majorEastAsia" w:hAnsiTheme="majorHAnsi" w:cstheme="majorBidi"/>
      <w:b/>
      <w:color w:val="000000" w:themeColor="text2" w:themeShade="BF"/>
      <w:spacing w:val="5"/>
      <w:kern w:val="28"/>
      <w:sz w:val="52"/>
      <w:szCs w:val="52"/>
    </w:rPr>
  </w:style>
  <w:style w:type="character" w:customStyle="1" w:styleId="TytuZnak">
    <w:name w:val="Tytuł Znak"/>
    <w:basedOn w:val="Domylnaczcionkaakapitu"/>
    <w:link w:val="Tytu"/>
    <w:uiPriority w:val="10"/>
    <w:rsid w:val="00410FFF"/>
    <w:rPr>
      <w:rFonts w:asciiTheme="majorHAnsi" w:eastAsiaTheme="majorEastAsia" w:hAnsiTheme="majorHAnsi" w:cstheme="majorBidi"/>
      <w:b/>
      <w:color w:val="000000" w:themeColor="text2" w:themeShade="BF"/>
      <w:spacing w:val="5"/>
      <w:kern w:val="28"/>
      <w:sz w:val="52"/>
      <w:szCs w:val="52"/>
    </w:rPr>
  </w:style>
  <w:style w:type="paragraph" w:styleId="Podtytu">
    <w:name w:val="Subtitle"/>
    <w:basedOn w:val="Normalny"/>
    <w:next w:val="Normalny"/>
    <w:link w:val="PodtytuZnak"/>
    <w:uiPriority w:val="11"/>
    <w:rsid w:val="00410FFF"/>
    <w:pPr>
      <w:numPr>
        <w:ilvl w:val="1"/>
      </w:numPr>
    </w:pPr>
    <w:rPr>
      <w:rFonts w:asciiTheme="majorHAnsi" w:eastAsiaTheme="majorEastAsia" w:hAnsiTheme="majorHAnsi" w:cstheme="majorBidi"/>
      <w:iCs/>
      <w:color w:val="DDDDDD" w:themeColor="accent1"/>
      <w:spacing w:val="15"/>
      <w:szCs w:val="24"/>
    </w:rPr>
  </w:style>
  <w:style w:type="character" w:customStyle="1" w:styleId="PodtytuZnak">
    <w:name w:val="Podtytuł Znak"/>
    <w:basedOn w:val="Domylnaczcionkaakapitu"/>
    <w:link w:val="Podtytu"/>
    <w:uiPriority w:val="11"/>
    <w:rsid w:val="00410FFF"/>
    <w:rPr>
      <w:rFonts w:asciiTheme="majorHAnsi" w:eastAsiaTheme="majorEastAsia" w:hAnsiTheme="majorHAnsi" w:cstheme="majorBidi"/>
      <w:iCs/>
      <w:color w:val="DDDDDD" w:themeColor="accent1"/>
      <w:spacing w:val="15"/>
      <w:sz w:val="24"/>
      <w:szCs w:val="24"/>
    </w:rPr>
  </w:style>
  <w:style w:type="character" w:styleId="Pogrubienie">
    <w:name w:val="Strong"/>
    <w:basedOn w:val="Domylnaczcionkaakapitu"/>
    <w:uiPriority w:val="22"/>
    <w:qFormat/>
    <w:rsid w:val="00410FFF"/>
    <w:rPr>
      <w:b/>
      <w:bCs/>
    </w:rPr>
  </w:style>
  <w:style w:type="character" w:styleId="Uwydatnienie">
    <w:name w:val="Emphasis"/>
    <w:basedOn w:val="Domylnaczcionkaakapitu"/>
    <w:uiPriority w:val="20"/>
    <w:rsid w:val="00410FFF"/>
    <w:rPr>
      <w:i w:val="0"/>
      <w:iCs/>
    </w:rPr>
  </w:style>
  <w:style w:type="paragraph" w:styleId="Akapitzlist">
    <w:name w:val="List Paragraph"/>
    <w:aliases w:val="L1,List Paragraph,Akapit z listą5"/>
    <w:basedOn w:val="Normalny"/>
    <w:link w:val="AkapitzlistZnak"/>
    <w:uiPriority w:val="34"/>
    <w:rsid w:val="00410FFF"/>
    <w:pPr>
      <w:ind w:left="720"/>
    </w:pPr>
  </w:style>
  <w:style w:type="character" w:customStyle="1" w:styleId="AkapitzlistZnak">
    <w:name w:val="Akapit z listą Znak"/>
    <w:aliases w:val="L1 Znak,List Paragraph Znak,Akapit z listą5 Znak"/>
    <w:link w:val="Akapitzlist"/>
    <w:uiPriority w:val="34"/>
    <w:qFormat/>
    <w:locked/>
    <w:rsid w:val="009F2450"/>
  </w:style>
  <w:style w:type="paragraph" w:styleId="Cytat">
    <w:name w:val="Quote"/>
    <w:basedOn w:val="Normalny"/>
    <w:next w:val="Normalny"/>
    <w:link w:val="CytatZnak"/>
    <w:uiPriority w:val="29"/>
    <w:rsid w:val="00410FFF"/>
    <w:rPr>
      <w:i/>
      <w:iCs/>
      <w:color w:val="000000" w:themeColor="text1"/>
    </w:rPr>
  </w:style>
  <w:style w:type="character" w:customStyle="1" w:styleId="CytatZnak">
    <w:name w:val="Cytat Znak"/>
    <w:basedOn w:val="Domylnaczcionkaakapitu"/>
    <w:link w:val="Cytat"/>
    <w:uiPriority w:val="29"/>
    <w:rsid w:val="00410FFF"/>
    <w:rPr>
      <w:i/>
      <w:iCs/>
      <w:color w:val="000000" w:themeColor="text1"/>
    </w:rPr>
  </w:style>
  <w:style w:type="paragraph" w:styleId="Cytatintensywny">
    <w:name w:val="Intense Quote"/>
    <w:basedOn w:val="Normalny"/>
    <w:next w:val="Normalny"/>
    <w:link w:val="CytatintensywnyZnak"/>
    <w:uiPriority w:val="30"/>
    <w:rsid w:val="00410FFF"/>
    <w:pPr>
      <w:pBdr>
        <w:bottom w:val="single" w:sz="4" w:space="4" w:color="DDDDDD" w:themeColor="accent1"/>
      </w:pBdr>
      <w:spacing w:before="200" w:after="280"/>
      <w:ind w:left="936" w:right="936"/>
    </w:pPr>
    <w:rPr>
      <w:b/>
      <w:bCs/>
      <w:iCs/>
      <w:color w:val="DDDDDD" w:themeColor="accent1"/>
    </w:rPr>
  </w:style>
  <w:style w:type="character" w:customStyle="1" w:styleId="CytatintensywnyZnak">
    <w:name w:val="Cytat intensywny Znak"/>
    <w:basedOn w:val="Domylnaczcionkaakapitu"/>
    <w:link w:val="Cytatintensywny"/>
    <w:uiPriority w:val="30"/>
    <w:rsid w:val="00410FFF"/>
    <w:rPr>
      <w:b/>
      <w:bCs/>
      <w:iCs/>
      <w:color w:val="DDDDDD" w:themeColor="accent1"/>
    </w:rPr>
  </w:style>
  <w:style w:type="character" w:styleId="Wyrnieniedelikatne">
    <w:name w:val="Subtle Emphasis"/>
    <w:basedOn w:val="Domylnaczcionkaakapitu"/>
    <w:uiPriority w:val="19"/>
    <w:rsid w:val="008C0B0E"/>
    <w:rPr>
      <w:b/>
      <w:iCs/>
      <w:color w:val="4D4D4D" w:themeColor="accent6"/>
    </w:rPr>
  </w:style>
  <w:style w:type="paragraph" w:customStyle="1" w:styleId="Wyrodkowanastopka">
    <w:name w:val="Wyśrodkowana stopka"/>
    <w:basedOn w:val="Normalny"/>
    <w:next w:val="Normalny"/>
    <w:rsid w:val="00833FEE"/>
    <w:pPr>
      <w:spacing w:after="0" w:line="240" w:lineRule="auto"/>
      <w:jc w:val="center"/>
    </w:pPr>
    <w:rPr>
      <w:rFonts w:eastAsiaTheme="minorHAnsi"/>
    </w:rPr>
  </w:style>
  <w:style w:type="character" w:styleId="Odwoaniedelikatne">
    <w:name w:val="Subtle Reference"/>
    <w:basedOn w:val="Domylnaczcionkaakapitu"/>
    <w:uiPriority w:val="31"/>
    <w:rsid w:val="00410FFF"/>
    <w:rPr>
      <w:smallCaps/>
      <w:color w:val="B2B2B2" w:themeColor="accent2"/>
      <w:u w:val="single"/>
    </w:rPr>
  </w:style>
  <w:style w:type="character" w:styleId="Odwoanieintensywne">
    <w:name w:val="Intense Reference"/>
    <w:basedOn w:val="Domylnaczcionkaakapitu"/>
    <w:uiPriority w:val="32"/>
    <w:rsid w:val="00410FFF"/>
    <w:rPr>
      <w:b/>
      <w:bCs/>
      <w:smallCaps/>
      <w:color w:val="B2B2B2" w:themeColor="accent2"/>
      <w:spacing w:val="5"/>
      <w:u w:val="single"/>
    </w:rPr>
  </w:style>
  <w:style w:type="character" w:styleId="Tytuksiki">
    <w:name w:val="Book Title"/>
    <w:basedOn w:val="Domylnaczcionkaakapitu"/>
    <w:uiPriority w:val="33"/>
    <w:rsid w:val="00410FFF"/>
    <w:rPr>
      <w:b/>
      <w:bCs/>
      <w:smallCaps/>
      <w:spacing w:val="5"/>
    </w:rPr>
  </w:style>
  <w:style w:type="paragraph" w:styleId="Nagwekspisutreci">
    <w:name w:val="TOC Heading"/>
    <w:basedOn w:val="Nagwek1"/>
    <w:next w:val="Normalny"/>
    <w:uiPriority w:val="39"/>
    <w:unhideWhenUsed/>
    <w:rsid w:val="00410FFF"/>
    <w:pPr>
      <w:outlineLvl w:val="9"/>
    </w:pPr>
  </w:style>
  <w:style w:type="paragraph" w:styleId="Nagwek">
    <w:name w:val="header"/>
    <w:basedOn w:val="Normalny"/>
    <w:link w:val="NagwekZnak"/>
    <w:uiPriority w:val="99"/>
    <w:unhideWhenUsed/>
    <w:rsid w:val="00410F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0FFF"/>
  </w:style>
  <w:style w:type="paragraph" w:styleId="Stopka">
    <w:name w:val="footer"/>
    <w:basedOn w:val="Normalny"/>
    <w:link w:val="StopkaZnak"/>
    <w:uiPriority w:val="99"/>
    <w:unhideWhenUsed/>
    <w:rsid w:val="00833FE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3FEE"/>
  </w:style>
  <w:style w:type="table" w:styleId="Tabela-Siatka">
    <w:name w:val="Table Grid"/>
    <w:basedOn w:val="Standardowy"/>
    <w:uiPriority w:val="39"/>
    <w:rsid w:val="00410FF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10F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10FFF"/>
    <w:rPr>
      <w:rFonts w:ascii="Tahoma" w:hAnsi="Tahoma" w:cs="Tahoma"/>
      <w:sz w:val="16"/>
      <w:szCs w:val="16"/>
    </w:rPr>
  </w:style>
  <w:style w:type="character" w:styleId="Hipercze">
    <w:name w:val="Hyperlink"/>
    <w:basedOn w:val="Domylnaczcionkaakapitu"/>
    <w:uiPriority w:val="99"/>
    <w:unhideWhenUsed/>
    <w:rsid w:val="00443BAF"/>
    <w:rPr>
      <w:color w:val="5F5F5F" w:themeColor="hyperlink"/>
      <w:u w:val="single"/>
    </w:rPr>
  </w:style>
  <w:style w:type="paragraph" w:styleId="NormalnyWeb">
    <w:name w:val="Normal (Web)"/>
    <w:basedOn w:val="Normalny"/>
    <w:uiPriority w:val="99"/>
    <w:rsid w:val="00A227FE"/>
    <w:pPr>
      <w:spacing w:before="100" w:beforeAutospacing="1" w:after="100" w:afterAutospacing="1" w:line="240" w:lineRule="auto"/>
      <w:jc w:val="left"/>
    </w:pPr>
    <w:rPr>
      <w:rFonts w:ascii="Times New Roman" w:eastAsia="Times New Roman" w:hAnsi="Times New Roman" w:cs="Times New Roman"/>
      <w:szCs w:val="24"/>
      <w:lang w:eastAsia="pl-PL"/>
    </w:rPr>
  </w:style>
  <w:style w:type="paragraph" w:styleId="Tekstpodstawowy">
    <w:name w:val="Body Text"/>
    <w:basedOn w:val="Normalny"/>
    <w:link w:val="TekstpodstawowyZnak"/>
    <w:uiPriority w:val="99"/>
    <w:semiHidden/>
    <w:unhideWhenUsed/>
    <w:rsid w:val="00AB121E"/>
  </w:style>
  <w:style w:type="character" w:customStyle="1" w:styleId="TekstpodstawowyZnak">
    <w:name w:val="Tekst podstawowy Znak"/>
    <w:basedOn w:val="Domylnaczcionkaakapitu"/>
    <w:link w:val="Tekstpodstawowy"/>
    <w:uiPriority w:val="99"/>
    <w:semiHidden/>
    <w:rsid w:val="00AB121E"/>
  </w:style>
  <w:style w:type="paragraph" w:styleId="Tekstpodstawowyzwciciem">
    <w:name w:val="Body Text First Indent"/>
    <w:basedOn w:val="Tekstpodstawowy"/>
    <w:link w:val="TekstpodstawowyzwciciemZnak"/>
    <w:uiPriority w:val="99"/>
    <w:unhideWhenUsed/>
    <w:rsid w:val="00AB121E"/>
    <w:pPr>
      <w:spacing w:after="200" w:line="276" w:lineRule="auto"/>
      <w:ind w:firstLine="360"/>
      <w:jc w:val="left"/>
    </w:pPr>
    <w:rPr>
      <w:rFonts w:ascii="Times New Roman" w:eastAsia="Times New Roman" w:hAnsi="Times New Roman" w:cs="Times New Roman"/>
    </w:rPr>
  </w:style>
  <w:style w:type="character" w:customStyle="1" w:styleId="TekstpodstawowyzwciciemZnak">
    <w:name w:val="Tekst podstawowy z wcięciem Znak"/>
    <w:basedOn w:val="TekstpodstawowyZnak"/>
    <w:link w:val="Tekstpodstawowyzwciciem"/>
    <w:uiPriority w:val="99"/>
    <w:rsid w:val="00AB121E"/>
    <w:rPr>
      <w:rFonts w:ascii="Times New Roman" w:eastAsia="Times New Roman" w:hAnsi="Times New Roman" w:cs="Times New Roman"/>
    </w:rPr>
  </w:style>
  <w:style w:type="paragraph" w:styleId="Spistreci2">
    <w:name w:val="toc 2"/>
    <w:basedOn w:val="Normalny"/>
    <w:next w:val="Normalny"/>
    <w:autoRedefine/>
    <w:uiPriority w:val="39"/>
    <w:unhideWhenUsed/>
    <w:rsid w:val="00C12FEE"/>
    <w:pPr>
      <w:spacing w:after="100"/>
      <w:ind w:left="220"/>
    </w:pPr>
  </w:style>
  <w:style w:type="paragraph" w:styleId="Spistreci1">
    <w:name w:val="toc 1"/>
    <w:basedOn w:val="Normalny"/>
    <w:next w:val="Normalny"/>
    <w:autoRedefine/>
    <w:uiPriority w:val="39"/>
    <w:unhideWhenUsed/>
    <w:rsid w:val="004A0043"/>
    <w:pPr>
      <w:tabs>
        <w:tab w:val="left" w:pos="660"/>
        <w:tab w:val="right" w:leader="dot" w:pos="9062"/>
      </w:tabs>
      <w:spacing w:after="100"/>
    </w:pPr>
    <w:rPr>
      <w:b/>
      <w:noProof/>
    </w:rPr>
  </w:style>
  <w:style w:type="paragraph" w:styleId="Spistreci3">
    <w:name w:val="toc 3"/>
    <w:basedOn w:val="Normalny"/>
    <w:next w:val="Normalny"/>
    <w:autoRedefine/>
    <w:uiPriority w:val="39"/>
    <w:unhideWhenUsed/>
    <w:rsid w:val="003836F5"/>
    <w:pPr>
      <w:tabs>
        <w:tab w:val="left" w:pos="1320"/>
        <w:tab w:val="right" w:leader="dot" w:pos="9062"/>
      </w:tabs>
      <w:spacing w:after="100"/>
      <w:ind w:left="440"/>
    </w:pPr>
  </w:style>
  <w:style w:type="paragraph" w:styleId="Tekstprzypisudolnego">
    <w:name w:val="footnote text"/>
    <w:aliases w:val="Tekst przypisu"/>
    <w:basedOn w:val="Normalny"/>
    <w:link w:val="TekstprzypisudolnegoZnak"/>
    <w:uiPriority w:val="99"/>
    <w:unhideWhenUsed/>
    <w:rsid w:val="00E945FB"/>
    <w:pPr>
      <w:spacing w:after="0" w:line="240" w:lineRule="auto"/>
    </w:pPr>
    <w:rPr>
      <w:rFonts w:ascii="Arial" w:eastAsiaTheme="minorHAnsi" w:hAnsi="Arial"/>
      <w:sz w:val="20"/>
      <w:szCs w:val="20"/>
      <w:lang w:eastAsia="pl-PL"/>
    </w:rPr>
  </w:style>
  <w:style w:type="character" w:customStyle="1" w:styleId="TekstprzypisudolnegoZnak">
    <w:name w:val="Tekst przypisu dolnego Znak"/>
    <w:aliases w:val="Tekst przypisu Znak"/>
    <w:basedOn w:val="Domylnaczcionkaakapitu"/>
    <w:link w:val="Tekstprzypisudolnego"/>
    <w:uiPriority w:val="99"/>
    <w:qFormat/>
    <w:rsid w:val="00E945FB"/>
    <w:rPr>
      <w:rFonts w:ascii="Arial" w:eastAsiaTheme="minorHAnsi" w:hAnsi="Arial"/>
      <w:sz w:val="20"/>
      <w:szCs w:val="20"/>
      <w:lang w:eastAsia="pl-PL"/>
    </w:rPr>
  </w:style>
  <w:style w:type="character" w:styleId="Odwoanieprzypisudolnego">
    <w:name w:val="footnote reference"/>
    <w:basedOn w:val="Domylnaczcionkaakapitu"/>
    <w:uiPriority w:val="99"/>
    <w:unhideWhenUsed/>
    <w:rsid w:val="00E945FB"/>
    <w:rPr>
      <w:vertAlign w:val="superscript"/>
    </w:rPr>
  </w:style>
  <w:style w:type="paragraph" w:customStyle="1" w:styleId="rdo">
    <w:name w:val="Źródło"/>
    <w:basedOn w:val="Normalny"/>
    <w:link w:val="rdoZnak"/>
    <w:qFormat/>
    <w:rsid w:val="002D28A3"/>
    <w:pPr>
      <w:spacing w:before="0" w:after="240" w:line="240" w:lineRule="auto"/>
      <w:jc w:val="center"/>
    </w:pPr>
    <w:rPr>
      <w:i/>
      <w:color w:val="000000" w:themeColor="text2" w:themeShade="40"/>
      <w:sz w:val="18"/>
    </w:rPr>
  </w:style>
  <w:style w:type="character" w:customStyle="1" w:styleId="rdoZnak">
    <w:name w:val="Źródło Znak"/>
    <w:basedOn w:val="Domylnaczcionkaakapitu"/>
    <w:link w:val="rdo"/>
    <w:rsid w:val="002D28A3"/>
    <w:rPr>
      <w:i/>
      <w:color w:val="000000" w:themeColor="text2" w:themeShade="40"/>
      <w:sz w:val="18"/>
    </w:rPr>
  </w:style>
  <w:style w:type="paragraph" w:styleId="Tekstprzypisukocowego">
    <w:name w:val="endnote text"/>
    <w:basedOn w:val="Normalny"/>
    <w:link w:val="TekstprzypisukocowegoZnak"/>
    <w:uiPriority w:val="99"/>
    <w:semiHidden/>
    <w:unhideWhenUsed/>
    <w:rsid w:val="00683F7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83F76"/>
    <w:rPr>
      <w:sz w:val="20"/>
      <w:szCs w:val="20"/>
    </w:rPr>
  </w:style>
  <w:style w:type="character" w:styleId="Odwoanieprzypisukocowego">
    <w:name w:val="endnote reference"/>
    <w:basedOn w:val="Domylnaczcionkaakapitu"/>
    <w:uiPriority w:val="99"/>
    <w:semiHidden/>
    <w:unhideWhenUsed/>
    <w:rsid w:val="00683F76"/>
    <w:rPr>
      <w:vertAlign w:val="superscript"/>
    </w:rPr>
  </w:style>
  <w:style w:type="table" w:customStyle="1" w:styleId="Jasnalistaakcent11">
    <w:name w:val="Jasna lista — akcent 11"/>
    <w:basedOn w:val="Standardowy"/>
    <w:uiPriority w:val="61"/>
    <w:rsid w:val="00B83F7C"/>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paragraph" w:styleId="Spisilustracji">
    <w:name w:val="table of figures"/>
    <w:basedOn w:val="Normalny"/>
    <w:next w:val="Normalny"/>
    <w:uiPriority w:val="99"/>
    <w:unhideWhenUsed/>
    <w:rsid w:val="000657E3"/>
    <w:pPr>
      <w:spacing w:after="0"/>
    </w:pPr>
  </w:style>
  <w:style w:type="paragraph" w:customStyle="1" w:styleId="Normalny0">
    <w:name w:val="_Normalny"/>
    <w:basedOn w:val="Normalny"/>
    <w:rsid w:val="004B4852"/>
  </w:style>
  <w:style w:type="table" w:styleId="Jasnalistaakcent5">
    <w:name w:val="Light List Accent 5"/>
    <w:basedOn w:val="Standardowy"/>
    <w:uiPriority w:val="61"/>
    <w:rsid w:val="00127517"/>
    <w:pPr>
      <w:spacing w:after="0" w:line="240" w:lineRule="auto"/>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paragraph" w:customStyle="1" w:styleId="Punktowanie">
    <w:name w:val="Punktowanie"/>
    <w:link w:val="PunktowanieZnak"/>
    <w:qFormat/>
    <w:rsid w:val="000B627F"/>
    <w:pPr>
      <w:spacing w:after="0" w:line="360" w:lineRule="auto"/>
      <w:jc w:val="both"/>
    </w:pPr>
    <w:rPr>
      <w:rFonts w:ascii="Arial" w:eastAsia="Arial" w:hAnsi="Arial" w:cs="Times New Roman"/>
      <w:sz w:val="24"/>
      <w:szCs w:val="20"/>
      <w:lang w:eastAsia="pl-PL"/>
    </w:rPr>
  </w:style>
  <w:style w:type="character" w:customStyle="1" w:styleId="PunktowanieZnak">
    <w:name w:val="Punktowanie Znak"/>
    <w:link w:val="Punktowanie"/>
    <w:rsid w:val="000B627F"/>
    <w:rPr>
      <w:rFonts w:ascii="Arial" w:eastAsia="Arial" w:hAnsi="Arial" w:cs="Times New Roman"/>
      <w:sz w:val="24"/>
      <w:szCs w:val="20"/>
      <w:lang w:eastAsia="pl-PL"/>
    </w:rPr>
  </w:style>
  <w:style w:type="character" w:styleId="Odwoaniedokomentarza">
    <w:name w:val="annotation reference"/>
    <w:basedOn w:val="Domylnaczcionkaakapitu"/>
    <w:uiPriority w:val="99"/>
    <w:semiHidden/>
    <w:unhideWhenUsed/>
    <w:rsid w:val="006E497B"/>
    <w:rPr>
      <w:sz w:val="16"/>
      <w:szCs w:val="16"/>
    </w:rPr>
  </w:style>
  <w:style w:type="paragraph" w:styleId="Tekstkomentarza">
    <w:name w:val="annotation text"/>
    <w:basedOn w:val="Normalny"/>
    <w:link w:val="TekstkomentarzaZnak"/>
    <w:uiPriority w:val="99"/>
    <w:unhideWhenUsed/>
    <w:rsid w:val="006E497B"/>
    <w:pPr>
      <w:spacing w:line="240" w:lineRule="auto"/>
    </w:pPr>
    <w:rPr>
      <w:sz w:val="20"/>
      <w:szCs w:val="20"/>
    </w:rPr>
  </w:style>
  <w:style w:type="character" w:customStyle="1" w:styleId="TekstkomentarzaZnak">
    <w:name w:val="Tekst komentarza Znak"/>
    <w:basedOn w:val="Domylnaczcionkaakapitu"/>
    <w:link w:val="Tekstkomentarza"/>
    <w:uiPriority w:val="99"/>
    <w:rsid w:val="006E497B"/>
    <w:rPr>
      <w:sz w:val="20"/>
      <w:szCs w:val="20"/>
    </w:rPr>
  </w:style>
  <w:style w:type="character" w:styleId="HTML-cytat">
    <w:name w:val="HTML Cite"/>
    <w:basedOn w:val="Domylnaczcionkaakapitu"/>
    <w:uiPriority w:val="99"/>
    <w:semiHidden/>
    <w:unhideWhenUsed/>
    <w:rsid w:val="00674957"/>
    <w:rPr>
      <w:i/>
      <w:iCs/>
    </w:rPr>
  </w:style>
  <w:style w:type="table" w:styleId="Jasnalistaakcent6">
    <w:name w:val="Light List Accent 6"/>
    <w:basedOn w:val="Standardowy"/>
    <w:uiPriority w:val="61"/>
    <w:rsid w:val="00FC0416"/>
    <w:pPr>
      <w:spacing w:after="0" w:line="240" w:lineRule="auto"/>
    </w:pPr>
    <w:rPr>
      <w:rFonts w:eastAsiaTheme="minorHAnsi"/>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Lines="0" w:beforeAutospacing="0" w:afterLines="0" w:afterAutospacing="0" w:line="240" w:lineRule="auto"/>
      </w:pPr>
      <w:rPr>
        <w:b/>
        <w:bCs/>
        <w:color w:val="FFFFFF" w:themeColor="background1"/>
      </w:rPr>
      <w:tblPr/>
      <w:tcPr>
        <w:shd w:val="clear" w:color="auto" w:fill="4D4D4D" w:themeFill="accent6"/>
      </w:tcPr>
    </w:tblStylePr>
    <w:tblStylePr w:type="lastRow">
      <w:pPr>
        <w:spacing w:beforeLines="0" w:beforeAutospacing="0" w:afterLines="0" w:afterAutospacing="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paragraph" w:styleId="Tematkomentarza">
    <w:name w:val="annotation subject"/>
    <w:basedOn w:val="Tekstkomentarza"/>
    <w:next w:val="Tekstkomentarza"/>
    <w:link w:val="TematkomentarzaZnak"/>
    <w:uiPriority w:val="99"/>
    <w:semiHidden/>
    <w:unhideWhenUsed/>
    <w:rsid w:val="00631675"/>
    <w:rPr>
      <w:b/>
      <w:bCs/>
    </w:rPr>
  </w:style>
  <w:style w:type="character" w:customStyle="1" w:styleId="TematkomentarzaZnak">
    <w:name w:val="Temat komentarza Znak"/>
    <w:basedOn w:val="TekstkomentarzaZnak"/>
    <w:link w:val="Tematkomentarza"/>
    <w:uiPriority w:val="99"/>
    <w:semiHidden/>
    <w:rsid w:val="00631675"/>
    <w:rPr>
      <w:b/>
      <w:bCs/>
      <w:sz w:val="20"/>
      <w:szCs w:val="20"/>
    </w:rPr>
  </w:style>
  <w:style w:type="paragraph" w:styleId="Spistreci4">
    <w:name w:val="toc 4"/>
    <w:basedOn w:val="Normalny"/>
    <w:next w:val="Normalny"/>
    <w:autoRedefine/>
    <w:uiPriority w:val="39"/>
    <w:unhideWhenUsed/>
    <w:rsid w:val="006B5E72"/>
    <w:pPr>
      <w:spacing w:after="100" w:line="276" w:lineRule="auto"/>
      <w:ind w:left="660"/>
      <w:jc w:val="left"/>
    </w:pPr>
    <w:rPr>
      <w:lang w:eastAsia="pl-PL"/>
    </w:rPr>
  </w:style>
  <w:style w:type="paragraph" w:styleId="Spistreci5">
    <w:name w:val="toc 5"/>
    <w:basedOn w:val="Normalny"/>
    <w:next w:val="Normalny"/>
    <w:autoRedefine/>
    <w:uiPriority w:val="39"/>
    <w:unhideWhenUsed/>
    <w:rsid w:val="006B5E72"/>
    <w:pPr>
      <w:spacing w:after="100" w:line="276" w:lineRule="auto"/>
      <w:ind w:left="880"/>
      <w:jc w:val="left"/>
    </w:pPr>
    <w:rPr>
      <w:lang w:eastAsia="pl-PL"/>
    </w:rPr>
  </w:style>
  <w:style w:type="paragraph" w:styleId="Spistreci6">
    <w:name w:val="toc 6"/>
    <w:basedOn w:val="Normalny"/>
    <w:next w:val="Normalny"/>
    <w:autoRedefine/>
    <w:uiPriority w:val="39"/>
    <w:unhideWhenUsed/>
    <w:rsid w:val="006B5E72"/>
    <w:pPr>
      <w:spacing w:after="100" w:line="276" w:lineRule="auto"/>
      <w:ind w:left="1100"/>
      <w:jc w:val="left"/>
    </w:pPr>
    <w:rPr>
      <w:lang w:eastAsia="pl-PL"/>
    </w:rPr>
  </w:style>
  <w:style w:type="paragraph" w:styleId="Spistreci7">
    <w:name w:val="toc 7"/>
    <w:basedOn w:val="Normalny"/>
    <w:next w:val="Normalny"/>
    <w:autoRedefine/>
    <w:uiPriority w:val="39"/>
    <w:unhideWhenUsed/>
    <w:rsid w:val="006B5E72"/>
    <w:pPr>
      <w:spacing w:after="100" w:line="276" w:lineRule="auto"/>
      <w:ind w:left="1320"/>
      <w:jc w:val="left"/>
    </w:pPr>
    <w:rPr>
      <w:lang w:eastAsia="pl-PL"/>
    </w:rPr>
  </w:style>
  <w:style w:type="paragraph" w:styleId="Spistreci8">
    <w:name w:val="toc 8"/>
    <w:basedOn w:val="Normalny"/>
    <w:next w:val="Normalny"/>
    <w:autoRedefine/>
    <w:uiPriority w:val="39"/>
    <w:unhideWhenUsed/>
    <w:rsid w:val="006B5E72"/>
    <w:pPr>
      <w:spacing w:after="100" w:line="276" w:lineRule="auto"/>
      <w:ind w:left="1540"/>
      <w:jc w:val="left"/>
    </w:pPr>
    <w:rPr>
      <w:lang w:eastAsia="pl-PL"/>
    </w:rPr>
  </w:style>
  <w:style w:type="paragraph" w:styleId="Spistreci9">
    <w:name w:val="toc 9"/>
    <w:basedOn w:val="Normalny"/>
    <w:next w:val="Normalny"/>
    <w:autoRedefine/>
    <w:uiPriority w:val="39"/>
    <w:unhideWhenUsed/>
    <w:rsid w:val="006B5E72"/>
    <w:pPr>
      <w:spacing w:after="100" w:line="276" w:lineRule="auto"/>
      <w:ind w:left="1760"/>
      <w:jc w:val="left"/>
    </w:pPr>
    <w:rPr>
      <w:lang w:eastAsia="pl-PL"/>
    </w:rPr>
  </w:style>
  <w:style w:type="character" w:styleId="UyteHipercze">
    <w:name w:val="FollowedHyperlink"/>
    <w:basedOn w:val="Domylnaczcionkaakapitu"/>
    <w:uiPriority w:val="99"/>
    <w:semiHidden/>
    <w:unhideWhenUsed/>
    <w:rsid w:val="00D172C2"/>
    <w:rPr>
      <w:color w:val="919191" w:themeColor="followedHyperlink"/>
      <w:u w:val="single"/>
    </w:rPr>
  </w:style>
  <w:style w:type="paragraph" w:customStyle="1" w:styleId="xl120">
    <w:name w:val="xl120"/>
    <w:basedOn w:val="Normalny"/>
    <w:rsid w:val="001A056C"/>
    <w:pPr>
      <w:spacing w:before="100" w:beforeAutospacing="1" w:after="100" w:afterAutospacing="1" w:line="240" w:lineRule="auto"/>
      <w:jc w:val="left"/>
    </w:pPr>
    <w:rPr>
      <w:rFonts w:ascii="Arial" w:eastAsia="Times New Roman" w:hAnsi="Arial" w:cs="Arial"/>
      <w:sz w:val="18"/>
      <w:szCs w:val="18"/>
      <w:lang w:eastAsia="pl-PL"/>
    </w:rPr>
  </w:style>
  <w:style w:type="paragraph" w:customStyle="1" w:styleId="xl121">
    <w:name w:val="xl121"/>
    <w:basedOn w:val="Normalny"/>
    <w:rsid w:val="001A056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122">
    <w:name w:val="xl122"/>
    <w:basedOn w:val="Normalny"/>
    <w:rsid w:val="001A056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23">
    <w:name w:val="xl123"/>
    <w:basedOn w:val="Normalny"/>
    <w:rsid w:val="001A056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24">
    <w:name w:val="xl124"/>
    <w:basedOn w:val="Normalny"/>
    <w:rsid w:val="001A056C"/>
    <w:pPr>
      <w:spacing w:before="100" w:beforeAutospacing="1" w:after="100" w:afterAutospacing="1" w:line="240" w:lineRule="auto"/>
      <w:jc w:val="center"/>
    </w:pPr>
    <w:rPr>
      <w:rFonts w:ascii="Arial" w:eastAsia="Times New Roman" w:hAnsi="Arial" w:cs="Arial"/>
      <w:sz w:val="18"/>
      <w:szCs w:val="18"/>
      <w:lang w:eastAsia="pl-PL"/>
    </w:rPr>
  </w:style>
  <w:style w:type="paragraph" w:customStyle="1" w:styleId="xl125">
    <w:name w:val="xl125"/>
    <w:basedOn w:val="Normalny"/>
    <w:rsid w:val="001A056C"/>
    <w:pPr>
      <w:spacing w:before="100" w:beforeAutospacing="1" w:after="100" w:afterAutospacing="1" w:line="240" w:lineRule="auto"/>
      <w:jc w:val="left"/>
      <w:textAlignment w:val="center"/>
    </w:pPr>
    <w:rPr>
      <w:rFonts w:ascii="Arial" w:eastAsia="Times New Roman" w:hAnsi="Arial" w:cs="Arial"/>
      <w:sz w:val="18"/>
      <w:szCs w:val="18"/>
      <w:lang w:eastAsia="pl-PL"/>
    </w:rPr>
  </w:style>
  <w:style w:type="paragraph" w:customStyle="1" w:styleId="xl126">
    <w:name w:val="xl126"/>
    <w:basedOn w:val="Normalny"/>
    <w:rsid w:val="001A056C"/>
    <w:pPr>
      <w:spacing w:before="100" w:beforeAutospacing="1" w:after="100" w:afterAutospacing="1" w:line="240" w:lineRule="auto"/>
      <w:jc w:val="left"/>
    </w:pPr>
    <w:rPr>
      <w:rFonts w:ascii="Arial" w:eastAsia="Times New Roman" w:hAnsi="Arial" w:cs="Arial"/>
      <w:sz w:val="18"/>
      <w:szCs w:val="18"/>
      <w:lang w:eastAsia="pl-PL"/>
    </w:rPr>
  </w:style>
  <w:style w:type="paragraph" w:customStyle="1" w:styleId="xl127">
    <w:name w:val="xl127"/>
    <w:basedOn w:val="Normalny"/>
    <w:rsid w:val="001A056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28">
    <w:name w:val="xl128"/>
    <w:basedOn w:val="Normalny"/>
    <w:rsid w:val="001A056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29">
    <w:name w:val="xl129"/>
    <w:basedOn w:val="Normalny"/>
    <w:rsid w:val="001A056C"/>
    <w:pPr>
      <w:spacing w:before="100" w:beforeAutospacing="1" w:after="100" w:afterAutospacing="1" w:line="240" w:lineRule="auto"/>
      <w:jc w:val="center"/>
    </w:pPr>
    <w:rPr>
      <w:rFonts w:ascii="Arial" w:eastAsia="Times New Roman" w:hAnsi="Arial" w:cs="Arial"/>
      <w:sz w:val="18"/>
      <w:szCs w:val="18"/>
      <w:lang w:eastAsia="pl-PL"/>
    </w:rPr>
  </w:style>
  <w:style w:type="paragraph" w:customStyle="1" w:styleId="xl130">
    <w:name w:val="xl130"/>
    <w:basedOn w:val="Normalny"/>
    <w:rsid w:val="001A056C"/>
    <w:pPr>
      <w:spacing w:before="100" w:beforeAutospacing="1" w:after="100" w:afterAutospacing="1" w:line="240" w:lineRule="auto"/>
      <w:jc w:val="center"/>
    </w:pPr>
    <w:rPr>
      <w:rFonts w:ascii="Arial" w:eastAsia="Times New Roman" w:hAnsi="Arial" w:cs="Arial"/>
      <w:sz w:val="18"/>
      <w:szCs w:val="18"/>
      <w:lang w:eastAsia="pl-PL"/>
    </w:rPr>
  </w:style>
  <w:style w:type="paragraph" w:customStyle="1" w:styleId="xl131">
    <w:name w:val="xl131"/>
    <w:basedOn w:val="Normalny"/>
    <w:rsid w:val="001A056C"/>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32">
    <w:name w:val="xl132"/>
    <w:basedOn w:val="Normalny"/>
    <w:rsid w:val="001A056C"/>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33">
    <w:name w:val="xl133"/>
    <w:basedOn w:val="Normalny"/>
    <w:rsid w:val="001A056C"/>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34">
    <w:name w:val="xl134"/>
    <w:basedOn w:val="Normalny"/>
    <w:rsid w:val="001A056C"/>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35">
    <w:name w:val="xl135"/>
    <w:basedOn w:val="Normalny"/>
    <w:rsid w:val="001A056C"/>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36">
    <w:name w:val="xl136"/>
    <w:basedOn w:val="Normalny"/>
    <w:rsid w:val="001A056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Arial" w:eastAsia="Times New Roman" w:hAnsi="Arial" w:cs="Arial"/>
      <w:color w:val="0D0D0D"/>
      <w:sz w:val="18"/>
      <w:szCs w:val="18"/>
      <w:lang w:eastAsia="pl-PL"/>
    </w:rPr>
  </w:style>
  <w:style w:type="paragraph" w:customStyle="1" w:styleId="xl137">
    <w:name w:val="xl137"/>
    <w:basedOn w:val="Normalny"/>
    <w:rsid w:val="001A056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38">
    <w:name w:val="xl138"/>
    <w:basedOn w:val="Normalny"/>
    <w:rsid w:val="001A056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left"/>
    </w:pPr>
    <w:rPr>
      <w:rFonts w:ascii="Arial" w:eastAsia="Times New Roman" w:hAnsi="Arial" w:cs="Arial"/>
      <w:sz w:val="18"/>
      <w:szCs w:val="18"/>
      <w:lang w:eastAsia="pl-PL"/>
    </w:rPr>
  </w:style>
  <w:style w:type="paragraph" w:customStyle="1" w:styleId="xl139">
    <w:name w:val="xl139"/>
    <w:basedOn w:val="Normalny"/>
    <w:rsid w:val="001A056C"/>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40">
    <w:name w:val="xl140"/>
    <w:basedOn w:val="Normalny"/>
    <w:rsid w:val="001A056C"/>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41">
    <w:name w:val="xl141"/>
    <w:basedOn w:val="Normalny"/>
    <w:rsid w:val="001A056C"/>
    <w:pPr>
      <w:spacing w:before="100" w:beforeAutospacing="1" w:after="100" w:afterAutospacing="1" w:line="240" w:lineRule="auto"/>
      <w:jc w:val="center"/>
    </w:pPr>
    <w:rPr>
      <w:rFonts w:ascii="Arial" w:eastAsia="Times New Roman" w:hAnsi="Arial" w:cs="Arial"/>
      <w:sz w:val="18"/>
      <w:szCs w:val="18"/>
      <w:lang w:eastAsia="pl-PL"/>
    </w:rPr>
  </w:style>
  <w:style w:type="paragraph" w:customStyle="1" w:styleId="xl142">
    <w:name w:val="xl142"/>
    <w:basedOn w:val="Normalny"/>
    <w:rsid w:val="001A056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43">
    <w:name w:val="xl143"/>
    <w:basedOn w:val="Normalny"/>
    <w:rsid w:val="001A056C"/>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44">
    <w:name w:val="xl144"/>
    <w:basedOn w:val="Normalny"/>
    <w:rsid w:val="001A056C"/>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45">
    <w:name w:val="xl145"/>
    <w:basedOn w:val="Normalny"/>
    <w:rsid w:val="001A056C"/>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146">
    <w:name w:val="xl146"/>
    <w:basedOn w:val="Normalny"/>
    <w:rsid w:val="001A056C"/>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147">
    <w:name w:val="xl147"/>
    <w:basedOn w:val="Normalny"/>
    <w:rsid w:val="001A056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48">
    <w:name w:val="xl148"/>
    <w:basedOn w:val="Normalny"/>
    <w:rsid w:val="001A056C"/>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49">
    <w:name w:val="xl149"/>
    <w:basedOn w:val="Normalny"/>
    <w:rsid w:val="001A056C"/>
    <w:pPr>
      <w:pBdr>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50">
    <w:name w:val="xl150"/>
    <w:basedOn w:val="Normalny"/>
    <w:rsid w:val="001A056C"/>
    <w:pPr>
      <w:pBdr>
        <w:top w:val="single" w:sz="4" w:space="0" w:color="808080"/>
        <w:left w:val="single" w:sz="4" w:space="0" w:color="808080"/>
        <w:right w:val="single" w:sz="4" w:space="0" w:color="80808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151">
    <w:name w:val="xl151"/>
    <w:basedOn w:val="Normalny"/>
    <w:rsid w:val="001A056C"/>
    <w:pPr>
      <w:pBdr>
        <w:left w:val="single" w:sz="4" w:space="0" w:color="808080"/>
        <w:bottom w:val="single" w:sz="4" w:space="0" w:color="808080"/>
        <w:right w:val="single" w:sz="4" w:space="0" w:color="80808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152">
    <w:name w:val="xl152"/>
    <w:basedOn w:val="Normalny"/>
    <w:rsid w:val="001A056C"/>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53">
    <w:name w:val="xl153"/>
    <w:basedOn w:val="Normalny"/>
    <w:rsid w:val="001A056C"/>
    <w:pPr>
      <w:pBdr>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54">
    <w:name w:val="xl154"/>
    <w:basedOn w:val="Normalny"/>
    <w:rsid w:val="001A056C"/>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55">
    <w:name w:val="xl155"/>
    <w:basedOn w:val="Normalny"/>
    <w:rsid w:val="001A056C"/>
    <w:pPr>
      <w:pBdr>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119">
    <w:name w:val="xl119"/>
    <w:basedOn w:val="Normalny"/>
    <w:rsid w:val="00FF6214"/>
    <w:pPr>
      <w:spacing w:before="100" w:beforeAutospacing="1" w:after="100" w:afterAutospacing="1" w:line="240" w:lineRule="auto"/>
      <w:jc w:val="left"/>
    </w:pPr>
    <w:rPr>
      <w:rFonts w:ascii="Arial" w:eastAsia="Times New Roman" w:hAnsi="Arial" w:cs="Arial"/>
      <w:sz w:val="18"/>
      <w:szCs w:val="18"/>
      <w:lang w:eastAsia="pl-PL"/>
    </w:rPr>
  </w:style>
  <w:style w:type="paragraph" w:customStyle="1" w:styleId="xl156">
    <w:name w:val="xl156"/>
    <w:basedOn w:val="Normalny"/>
    <w:rsid w:val="00FF6214"/>
    <w:pPr>
      <w:pBdr>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cs="Times New Roman"/>
      <w:szCs w:val="24"/>
      <w:lang w:eastAsia="pl-PL"/>
    </w:rPr>
  </w:style>
  <w:style w:type="paragraph" w:customStyle="1" w:styleId="xl157">
    <w:name w:val="xl157"/>
    <w:basedOn w:val="Normalny"/>
    <w:rsid w:val="00FF6214"/>
    <w:pPr>
      <w:pBdr>
        <w:lef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58">
    <w:name w:val="xl158"/>
    <w:basedOn w:val="Normalny"/>
    <w:rsid w:val="00FF6214"/>
    <w:pPr>
      <w:pBdr>
        <w:top w:val="single" w:sz="4" w:space="0" w:color="808080"/>
        <w:lef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59">
    <w:name w:val="xl159"/>
    <w:basedOn w:val="Normalny"/>
    <w:rsid w:val="00FF6214"/>
    <w:pPr>
      <w:pBdr>
        <w:top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60">
    <w:name w:val="xl160"/>
    <w:basedOn w:val="Normalny"/>
    <w:rsid w:val="00FF6214"/>
    <w:pPr>
      <w:pBdr>
        <w:lef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61">
    <w:name w:val="xl161"/>
    <w:basedOn w:val="Normalny"/>
    <w:rsid w:val="00FF6214"/>
    <w:pPr>
      <w:pBdr>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62">
    <w:name w:val="xl162"/>
    <w:basedOn w:val="Normalny"/>
    <w:rsid w:val="00FF6214"/>
    <w:pPr>
      <w:pBdr>
        <w:left w:val="single" w:sz="4" w:space="0" w:color="808080"/>
        <w:bottom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63">
    <w:name w:val="xl163"/>
    <w:basedOn w:val="Normalny"/>
    <w:rsid w:val="00FF6214"/>
    <w:pPr>
      <w:pBdr>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164">
    <w:name w:val="xl164"/>
    <w:basedOn w:val="Normalny"/>
    <w:rsid w:val="00FF6214"/>
    <w:pPr>
      <w:pBdr>
        <w:top w:val="single" w:sz="4" w:space="0" w:color="808080"/>
        <w:left w:val="single" w:sz="4" w:space="0" w:color="808080"/>
        <w:bottom w:val="single" w:sz="4" w:space="0" w:color="808080"/>
      </w:pBdr>
      <w:shd w:val="clear" w:color="000000" w:fill="BFBFBF"/>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165">
    <w:name w:val="xl165"/>
    <w:basedOn w:val="Normalny"/>
    <w:rsid w:val="00FF6214"/>
    <w:pPr>
      <w:pBdr>
        <w:top w:val="single" w:sz="4" w:space="0" w:color="808080"/>
        <w:bottom w:val="single" w:sz="4" w:space="0" w:color="808080"/>
        <w:right w:val="single" w:sz="4" w:space="0" w:color="808080"/>
      </w:pBdr>
      <w:shd w:val="clear" w:color="000000" w:fill="BFBFBF"/>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166">
    <w:name w:val="xl166"/>
    <w:basedOn w:val="Normalny"/>
    <w:rsid w:val="00FF6214"/>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167">
    <w:name w:val="xl167"/>
    <w:basedOn w:val="Normalny"/>
    <w:rsid w:val="00FF6214"/>
    <w:pPr>
      <w:pBdr>
        <w:top w:val="single" w:sz="4" w:space="0" w:color="808080"/>
        <w:left w:val="single" w:sz="4" w:space="0" w:color="808080"/>
        <w:right w:val="single" w:sz="4" w:space="0" w:color="80808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168">
    <w:name w:val="xl168"/>
    <w:basedOn w:val="Normalny"/>
    <w:rsid w:val="00FF6214"/>
    <w:pPr>
      <w:pBdr>
        <w:left w:val="single" w:sz="4" w:space="0" w:color="808080"/>
        <w:bottom w:val="single" w:sz="4" w:space="0" w:color="808080"/>
        <w:right w:val="single" w:sz="4" w:space="0" w:color="80808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169">
    <w:name w:val="xl169"/>
    <w:basedOn w:val="Normalny"/>
    <w:rsid w:val="00FF6214"/>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table" w:customStyle="1" w:styleId="Tabelasiatki4akcent41">
    <w:name w:val="Tabela siatki 4 — akcent 41"/>
    <w:basedOn w:val="Standardowy"/>
    <w:uiPriority w:val="49"/>
    <w:rsid w:val="00AE7339"/>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customStyle="1" w:styleId="st">
    <w:name w:val="st"/>
    <w:basedOn w:val="Domylnaczcionkaakapitu"/>
    <w:rsid w:val="00A7431B"/>
  </w:style>
  <w:style w:type="table" w:styleId="Jasnalistaakcent3">
    <w:name w:val="Light List Accent 3"/>
    <w:basedOn w:val="Standardowy"/>
    <w:uiPriority w:val="61"/>
    <w:rsid w:val="00240156"/>
    <w:pPr>
      <w:spacing w:after="0" w:line="240" w:lineRule="auto"/>
    </w:pPr>
    <w:rPr>
      <w:rFonts w:eastAsiaTheme="minorHAnsi"/>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Jasnalistaakcent4">
    <w:name w:val="Light List Accent 4"/>
    <w:basedOn w:val="Standardowy"/>
    <w:uiPriority w:val="61"/>
    <w:rsid w:val="00240156"/>
    <w:pPr>
      <w:spacing w:after="0" w:line="240" w:lineRule="auto"/>
    </w:pPr>
    <w:rPr>
      <w:rFonts w:eastAsiaTheme="minorHAnsi"/>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character" w:customStyle="1" w:styleId="Mocnowyrniony">
    <w:name w:val="Mocno wyróżniony"/>
    <w:rsid w:val="00240156"/>
    <w:rPr>
      <w:b/>
      <w:bCs/>
    </w:rPr>
  </w:style>
  <w:style w:type="paragraph" w:customStyle="1" w:styleId="Zawartotabeli">
    <w:name w:val="Zawartość tabeli"/>
    <w:basedOn w:val="Normalny"/>
    <w:rsid w:val="00240156"/>
    <w:pPr>
      <w:widowControl w:val="0"/>
      <w:suppressLineNumbers/>
      <w:suppressAutoHyphens/>
      <w:spacing w:after="0" w:line="240" w:lineRule="auto"/>
      <w:jc w:val="left"/>
    </w:pPr>
    <w:rPr>
      <w:rFonts w:ascii="Liberation Serif" w:eastAsia="Lucida Sans Unicode" w:hAnsi="Liberation Serif" w:cs="Mangal"/>
      <w:szCs w:val="24"/>
      <w:lang w:eastAsia="zh-CN" w:bidi="hi-IN"/>
    </w:rPr>
  </w:style>
  <w:style w:type="table" w:customStyle="1" w:styleId="Styl2">
    <w:name w:val="Styl2"/>
    <w:basedOn w:val="Tabela-Siatka"/>
    <w:uiPriority w:val="99"/>
    <w:rsid w:val="00240156"/>
    <w:tblPr>
      <w:tbl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insideH w:val="single" w:sz="4" w:space="0" w:color="7C7C7C" w:themeColor="background2" w:themeShade="80"/>
        <w:insideV w:val="single" w:sz="4" w:space="0" w:color="7C7C7C" w:themeColor="background2" w:themeShade="80"/>
      </w:tblBorders>
    </w:tblPr>
    <w:tblStylePr w:type="firstRow">
      <w:rPr>
        <w:b/>
        <w:color w:val="F8F8F8" w:themeColor="background2"/>
      </w:rPr>
      <w:tblPr/>
      <w:tcPr>
        <w:shd w:val="clear" w:color="auto" w:fill="7C7C7C" w:themeFill="background2" w:themeFillShade="80"/>
      </w:tcPr>
    </w:tblStylePr>
    <w:tblStylePr w:type="firstCol">
      <w:rPr>
        <w:b/>
        <w:color w:val="F8F8F8" w:themeColor="background2"/>
      </w:rPr>
      <w:tblPr/>
      <w:tcPr>
        <w:shd w:val="clear" w:color="auto" w:fill="7C7C7C" w:themeFill="background2" w:themeFillShade="80"/>
      </w:tcPr>
    </w:tblStylePr>
  </w:style>
  <w:style w:type="table" w:customStyle="1" w:styleId="Tabelasiatki5ciemnaakcent21">
    <w:name w:val="Tabela siatki 5 — ciemna — akcent 21"/>
    <w:basedOn w:val="Standardowy"/>
    <w:uiPriority w:val="50"/>
    <w:rsid w:val="0024015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customStyle="1" w:styleId="Jasnasiatkaakcent11">
    <w:name w:val="Jasna siatka — akcent 11"/>
    <w:basedOn w:val="Standardowy"/>
    <w:uiPriority w:val="62"/>
    <w:rsid w:val="00240156"/>
    <w:pPr>
      <w:spacing w:after="0"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paragraph" w:customStyle="1" w:styleId="StylTekstpodstawowyArial">
    <w:name w:val="Styl Tekst podstawowy + Arial"/>
    <w:basedOn w:val="Tekstpodstawowy"/>
    <w:link w:val="StylTekstpodstawowyArialZnak"/>
    <w:rsid w:val="00240156"/>
    <w:pPr>
      <w:spacing w:after="0" w:line="312" w:lineRule="auto"/>
      <w:ind w:firstLine="567"/>
    </w:pPr>
    <w:rPr>
      <w:rFonts w:ascii="Arial" w:eastAsia="Times New Roman" w:hAnsi="Arial" w:cs="Times New Roman"/>
      <w:szCs w:val="20"/>
      <w:lang w:eastAsia="pl-PL"/>
    </w:rPr>
  </w:style>
  <w:style w:type="character" w:customStyle="1" w:styleId="StylTekstpodstawowyArialZnak">
    <w:name w:val="Styl Tekst podstawowy + Arial Znak"/>
    <w:basedOn w:val="TekstpodstawowyZnak"/>
    <w:link w:val="StylTekstpodstawowyArial"/>
    <w:rsid w:val="00240156"/>
    <w:rPr>
      <w:rFonts w:ascii="Arial" w:eastAsia="Times New Roman" w:hAnsi="Arial" w:cs="Times New Roman"/>
      <w:sz w:val="24"/>
      <w:szCs w:val="20"/>
      <w:lang w:eastAsia="pl-PL"/>
    </w:rPr>
  </w:style>
  <w:style w:type="paragraph" w:customStyle="1" w:styleId="Default">
    <w:name w:val="Default"/>
    <w:rsid w:val="00754742"/>
    <w:pPr>
      <w:autoSpaceDE w:val="0"/>
      <w:autoSpaceDN w:val="0"/>
      <w:adjustRightInd w:val="0"/>
      <w:spacing w:after="0" w:line="240" w:lineRule="auto"/>
    </w:pPr>
    <w:rPr>
      <w:rFonts w:ascii="Arial" w:hAnsi="Arial" w:cs="Arial"/>
      <w:color w:val="000000"/>
      <w:sz w:val="24"/>
      <w:szCs w:val="24"/>
    </w:rPr>
  </w:style>
  <w:style w:type="table" w:customStyle="1" w:styleId="Tabelasiatki4akcent31">
    <w:name w:val="Tabela siatki 4 — akcent 31"/>
    <w:basedOn w:val="Standardowy"/>
    <w:uiPriority w:val="49"/>
    <w:rsid w:val="00A27B7B"/>
    <w:pPr>
      <w:spacing w:after="0" w:line="240" w:lineRule="auto"/>
    </w:pPr>
    <w:rPr>
      <w:rFonts w:eastAsiaTheme="minorHAnsi"/>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paragraph" w:customStyle="1" w:styleId="Akapitzlist1">
    <w:name w:val="Akapit z listą1"/>
    <w:basedOn w:val="Normalny"/>
    <w:rsid w:val="00C70240"/>
    <w:pPr>
      <w:suppressAutoHyphens/>
      <w:spacing w:line="276" w:lineRule="auto"/>
      <w:ind w:left="720"/>
      <w:jc w:val="left"/>
    </w:pPr>
    <w:rPr>
      <w:rFonts w:ascii="Calibri" w:eastAsia="Lucida Sans Unicode" w:hAnsi="Calibri" w:cs="Tahoma"/>
      <w:lang w:eastAsia="ar-SA"/>
    </w:rPr>
  </w:style>
  <w:style w:type="table" w:customStyle="1" w:styleId="Tabelalisty3akcent61">
    <w:name w:val="Tabela listy 3 — akcent 61"/>
    <w:basedOn w:val="Standardowy"/>
    <w:uiPriority w:val="48"/>
    <w:rsid w:val="00C51FF8"/>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Tabelalisty3akcent41">
    <w:name w:val="Tabela listy 3 — akcent 41"/>
    <w:basedOn w:val="Standardowy"/>
    <w:uiPriority w:val="48"/>
    <w:rsid w:val="00036E35"/>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character" w:customStyle="1" w:styleId="apple-converted-space">
    <w:name w:val="apple-converted-space"/>
    <w:basedOn w:val="Domylnaczcionkaakapitu"/>
    <w:rsid w:val="00624ED0"/>
  </w:style>
  <w:style w:type="paragraph" w:styleId="Poprawka">
    <w:name w:val="Revision"/>
    <w:hidden/>
    <w:uiPriority w:val="99"/>
    <w:semiHidden/>
    <w:rsid w:val="00A550C7"/>
    <w:pPr>
      <w:spacing w:after="0" w:line="240" w:lineRule="auto"/>
    </w:pPr>
  </w:style>
  <w:style w:type="table" w:customStyle="1" w:styleId="Tabelasiatki1jasnaakcent21">
    <w:name w:val="Tabela siatki 1 — jasna — akcent 21"/>
    <w:basedOn w:val="Standardowy"/>
    <w:uiPriority w:val="46"/>
    <w:rsid w:val="0030720E"/>
    <w:pPr>
      <w:spacing w:after="0" w:line="240" w:lineRule="auto"/>
    </w:pPr>
    <w:rPr>
      <w:rFonts w:eastAsiaTheme="minorHAnsi"/>
    </w:r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customStyle="1" w:styleId="Tabelalisty4akcent31">
    <w:name w:val="Tabela listy 4 — akcent 31"/>
    <w:basedOn w:val="Standardowy"/>
    <w:uiPriority w:val="49"/>
    <w:rsid w:val="00FD1A04"/>
    <w:pPr>
      <w:spacing w:after="0" w:line="240" w:lineRule="auto"/>
    </w:pPr>
    <w:rPr>
      <w:rFonts w:eastAsiaTheme="minorHAnsi"/>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Tabelasiatki1jasnaakcent61">
    <w:name w:val="Tabela siatki 1 — jasna — akcent 61"/>
    <w:basedOn w:val="Standardowy"/>
    <w:uiPriority w:val="46"/>
    <w:rsid w:val="00FD1A04"/>
    <w:pPr>
      <w:spacing w:after="0" w:line="240" w:lineRule="auto"/>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Tabelasiatki1jasnaakcent22">
    <w:name w:val="Tabela siatki 1 — jasna — akcent 22"/>
    <w:basedOn w:val="Standardowy"/>
    <w:uiPriority w:val="46"/>
    <w:rsid w:val="00FD1A04"/>
    <w:pPr>
      <w:spacing w:after="0" w:line="240" w:lineRule="auto"/>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customStyle="1" w:styleId="Tabelasiatki1jasnaakcent51">
    <w:name w:val="Tabela siatki 1 — jasna — akcent 51"/>
    <w:basedOn w:val="Standardowy"/>
    <w:uiPriority w:val="46"/>
    <w:rsid w:val="00AC6EA2"/>
    <w:pPr>
      <w:spacing w:after="0" w:line="240" w:lineRule="auto"/>
    </w:p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Tabelalisty3akcent31">
    <w:name w:val="Tabela listy 3 — akcent 31"/>
    <w:basedOn w:val="Standardowy"/>
    <w:uiPriority w:val="48"/>
    <w:rsid w:val="00D059A6"/>
    <w:pPr>
      <w:spacing w:after="0" w:line="240" w:lineRule="auto"/>
    </w:pPr>
    <w:rPr>
      <w:rFonts w:eastAsiaTheme="minorHAnsi"/>
    </w:rPr>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customStyle="1" w:styleId="Tabelasiatki1jasna1">
    <w:name w:val="Tabela siatki 1 — jasna1"/>
    <w:basedOn w:val="Standardowy"/>
    <w:uiPriority w:val="46"/>
    <w:rsid w:val="00200712"/>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insideH w:val="single" w:sz="4" w:space="0" w:color="4D4D4D" w:themeColor="accent6"/>
        <w:insideV w:val="single" w:sz="4" w:space="0" w:color="4D4D4D" w:themeColor="accent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4" w:space="0" w:color="auto"/>
          <w:left w:val="single" w:sz="4" w:space="0" w:color="auto"/>
          <w:bottom w:val="single" w:sz="4" w:space="0" w:color="auto"/>
          <w:right w:val="single" w:sz="4" w:space="0" w:color="auto"/>
        </w:tcBorders>
      </w:tcPr>
    </w:tblStylePr>
    <w:tblStylePr w:type="firstCol">
      <w:rPr>
        <w:b/>
        <w:bCs/>
      </w:rPr>
    </w:tblStylePr>
    <w:tblStylePr w:type="lastCol">
      <w:rPr>
        <w:b/>
        <w:bCs/>
      </w:rPr>
    </w:tblStylePr>
  </w:style>
  <w:style w:type="paragraph" w:customStyle="1" w:styleId="Stopkanagwek">
    <w:name w:val="Stopka/nagłówek"/>
    <w:link w:val="StopkanagwekZnak"/>
    <w:rsid w:val="005C4659"/>
    <w:pPr>
      <w:spacing w:line="240" w:lineRule="exact"/>
      <w:ind w:left="6237"/>
    </w:pPr>
    <w:rPr>
      <w:rFonts w:eastAsiaTheme="minorHAnsi"/>
      <w:noProof/>
      <w:color w:val="7F7F7F" w:themeColor="text1" w:themeTint="80"/>
      <w:sz w:val="24"/>
      <w:lang w:eastAsia="pl-PL"/>
    </w:rPr>
  </w:style>
  <w:style w:type="character" w:customStyle="1" w:styleId="StopkanagwekZnak">
    <w:name w:val="Stopka/nagłówek Znak"/>
    <w:basedOn w:val="NagwekZnak"/>
    <w:link w:val="Stopkanagwek"/>
    <w:rsid w:val="005C4659"/>
    <w:rPr>
      <w:rFonts w:eastAsiaTheme="minorHAnsi"/>
      <w:noProof/>
      <w:color w:val="7F7F7F" w:themeColor="text1" w:themeTint="80"/>
      <w:sz w:val="24"/>
      <w:lang w:eastAsia="pl-PL"/>
    </w:rPr>
  </w:style>
  <w:style w:type="character" w:customStyle="1" w:styleId="Nierozpoznanawzmianka1">
    <w:name w:val="Nierozpoznana wzmianka1"/>
    <w:basedOn w:val="Domylnaczcionkaakapitu"/>
    <w:uiPriority w:val="99"/>
    <w:semiHidden/>
    <w:unhideWhenUsed/>
    <w:rsid w:val="001F1E6B"/>
    <w:rPr>
      <w:color w:val="808080"/>
      <w:shd w:val="clear" w:color="auto" w:fill="E6E6E6"/>
    </w:rPr>
  </w:style>
  <w:style w:type="paragraph" w:customStyle="1" w:styleId="Tekstprzypisudolnego1">
    <w:name w:val="Tekst przypisu dolnego1"/>
    <w:basedOn w:val="Normalny"/>
    <w:next w:val="Tekstprzypisudolnego"/>
    <w:uiPriority w:val="99"/>
    <w:unhideWhenUsed/>
    <w:rsid w:val="001F1E6B"/>
    <w:pPr>
      <w:spacing w:before="0" w:after="0" w:line="240" w:lineRule="auto"/>
      <w:contextualSpacing w:val="0"/>
    </w:pPr>
    <w:rPr>
      <w:rFonts w:ascii="Arial" w:eastAsia="Arial" w:hAnsi="Arial"/>
      <w:sz w:val="20"/>
      <w:szCs w:val="20"/>
      <w:lang w:eastAsia="pl-PL"/>
    </w:rPr>
  </w:style>
  <w:style w:type="table" w:customStyle="1" w:styleId="Siatkatabelijasna1">
    <w:name w:val="Siatka tabeli — jasna1"/>
    <w:basedOn w:val="Standardowy"/>
    <w:uiPriority w:val="40"/>
    <w:rsid w:val="001F1E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5">
    <w:name w:val="A5"/>
    <w:uiPriority w:val="99"/>
    <w:rsid w:val="001F1E6B"/>
    <w:rPr>
      <w:rFonts w:cs="Liberation Sans Narrow"/>
      <w:color w:val="000000"/>
      <w:sz w:val="16"/>
      <w:szCs w:val="16"/>
    </w:rPr>
  </w:style>
  <w:style w:type="paragraph" w:customStyle="1" w:styleId="xl65">
    <w:name w:val="xl65"/>
    <w:basedOn w:val="Normalny"/>
    <w:rsid w:val="001F1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jc w:val="center"/>
      <w:textAlignment w:val="center"/>
    </w:pPr>
    <w:rPr>
      <w:rFonts w:ascii="Times New Roman" w:eastAsia="Times New Roman" w:hAnsi="Times New Roman" w:cs="Times New Roman"/>
      <w:b/>
      <w:bCs/>
      <w:color w:val="000000"/>
      <w:szCs w:val="24"/>
      <w:lang w:eastAsia="pl-PL"/>
    </w:rPr>
  </w:style>
  <w:style w:type="paragraph" w:customStyle="1" w:styleId="xl66">
    <w:name w:val="xl66"/>
    <w:basedOn w:val="Normalny"/>
    <w:rsid w:val="001F1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jc w:val="left"/>
      <w:textAlignment w:val="center"/>
    </w:pPr>
    <w:rPr>
      <w:rFonts w:ascii="Times New Roman" w:eastAsia="Times New Roman" w:hAnsi="Times New Roman" w:cs="Times New Roman"/>
      <w:color w:val="000000"/>
      <w:szCs w:val="24"/>
      <w:lang w:eastAsia="pl-PL"/>
    </w:rPr>
  </w:style>
  <w:style w:type="paragraph" w:customStyle="1" w:styleId="xl67">
    <w:name w:val="xl67"/>
    <w:basedOn w:val="Normalny"/>
    <w:rsid w:val="001F1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jc w:val="right"/>
      <w:textAlignment w:val="center"/>
    </w:pPr>
    <w:rPr>
      <w:rFonts w:ascii="Times New Roman" w:eastAsia="Times New Roman" w:hAnsi="Times New Roman" w:cs="Times New Roman"/>
      <w:color w:val="000000"/>
      <w:szCs w:val="24"/>
      <w:lang w:eastAsia="pl-PL"/>
    </w:rPr>
  </w:style>
  <w:style w:type="paragraph" w:customStyle="1" w:styleId="xl68">
    <w:name w:val="xl68"/>
    <w:basedOn w:val="Normalny"/>
    <w:rsid w:val="001F1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jc w:val="left"/>
    </w:pPr>
    <w:rPr>
      <w:rFonts w:ascii="Times New Roman" w:eastAsia="Times New Roman" w:hAnsi="Times New Roman" w:cs="Times New Roman"/>
      <w:szCs w:val="24"/>
      <w:lang w:eastAsia="pl-PL"/>
    </w:rPr>
  </w:style>
  <w:style w:type="paragraph" w:customStyle="1" w:styleId="xl69">
    <w:name w:val="xl69"/>
    <w:basedOn w:val="Normalny"/>
    <w:rsid w:val="001F1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jc w:val="left"/>
    </w:pPr>
    <w:rPr>
      <w:rFonts w:ascii="Times New Roman" w:eastAsia="Times New Roman" w:hAnsi="Times New Roman" w:cs="Times New Roman"/>
      <w:szCs w:val="24"/>
      <w:lang w:eastAsia="pl-PL"/>
    </w:rPr>
  </w:style>
  <w:style w:type="paragraph" w:customStyle="1" w:styleId="xl70">
    <w:name w:val="xl70"/>
    <w:basedOn w:val="Normalny"/>
    <w:rsid w:val="001F1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jc w:val="center"/>
      <w:textAlignment w:val="center"/>
    </w:pPr>
    <w:rPr>
      <w:rFonts w:ascii="Times New Roman" w:eastAsia="Times New Roman" w:hAnsi="Times New Roman" w:cs="Times New Roman"/>
      <w:b/>
      <w:bCs/>
      <w:color w:val="000000"/>
      <w:sz w:val="20"/>
      <w:szCs w:val="20"/>
      <w:lang w:eastAsia="pl-PL"/>
    </w:rPr>
  </w:style>
  <w:style w:type="paragraph" w:customStyle="1" w:styleId="xl231">
    <w:name w:val="xl231"/>
    <w:basedOn w:val="Normalny"/>
    <w:rsid w:val="001F1E6B"/>
    <w:pPr>
      <w:spacing w:before="100" w:beforeAutospacing="1" w:after="100" w:afterAutospacing="1" w:line="240" w:lineRule="auto"/>
      <w:contextualSpacing w:val="0"/>
      <w:jc w:val="left"/>
    </w:pPr>
    <w:rPr>
      <w:rFonts w:ascii="Times New Roman" w:eastAsia="Times New Roman" w:hAnsi="Times New Roman" w:cs="Times New Roman"/>
      <w:sz w:val="20"/>
      <w:szCs w:val="20"/>
      <w:lang w:eastAsia="pl-PL"/>
    </w:rPr>
  </w:style>
  <w:style w:type="paragraph" w:customStyle="1" w:styleId="xl232">
    <w:name w:val="xl232"/>
    <w:basedOn w:val="Normalny"/>
    <w:rsid w:val="001F1E6B"/>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val="0"/>
      <w:jc w:val="center"/>
      <w:textAlignment w:val="center"/>
    </w:pPr>
    <w:rPr>
      <w:rFonts w:ascii="Arial" w:eastAsia="Times New Roman" w:hAnsi="Arial" w:cs="Arial"/>
      <w:b/>
      <w:bCs/>
      <w:color w:val="FFFFFF"/>
      <w:sz w:val="20"/>
      <w:szCs w:val="20"/>
      <w:lang w:eastAsia="pl-PL"/>
    </w:rPr>
  </w:style>
  <w:style w:type="paragraph" w:customStyle="1" w:styleId="xl233">
    <w:name w:val="xl233"/>
    <w:basedOn w:val="Normalny"/>
    <w:rsid w:val="001F1E6B"/>
    <w:pPr>
      <w:spacing w:before="100" w:beforeAutospacing="1" w:after="100" w:afterAutospacing="1" w:line="240" w:lineRule="auto"/>
      <w:contextualSpacing w:val="0"/>
      <w:jc w:val="left"/>
    </w:pPr>
    <w:rPr>
      <w:rFonts w:ascii="Times New Roman" w:eastAsia="Times New Roman" w:hAnsi="Times New Roman" w:cs="Times New Roman"/>
      <w:b/>
      <w:bCs/>
      <w:sz w:val="20"/>
      <w:szCs w:val="20"/>
      <w:lang w:eastAsia="pl-PL"/>
    </w:rPr>
  </w:style>
  <w:style w:type="paragraph" w:customStyle="1" w:styleId="xl234">
    <w:name w:val="xl234"/>
    <w:basedOn w:val="Normalny"/>
    <w:rsid w:val="001F1E6B"/>
    <w:pPr>
      <w:spacing w:before="100" w:beforeAutospacing="1" w:after="100" w:afterAutospacing="1" w:line="240" w:lineRule="auto"/>
      <w:contextualSpacing w:val="0"/>
      <w:jc w:val="left"/>
    </w:pPr>
    <w:rPr>
      <w:rFonts w:ascii="Times New Roman" w:eastAsia="Times New Roman" w:hAnsi="Times New Roman" w:cs="Times New Roman"/>
      <w:sz w:val="20"/>
      <w:szCs w:val="20"/>
      <w:lang w:eastAsia="pl-PL"/>
    </w:rPr>
  </w:style>
  <w:style w:type="paragraph" w:customStyle="1" w:styleId="xl235">
    <w:name w:val="xl235"/>
    <w:basedOn w:val="Normalny"/>
    <w:rsid w:val="001F1E6B"/>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val="0"/>
      <w:jc w:val="center"/>
      <w:textAlignment w:val="center"/>
    </w:pPr>
    <w:rPr>
      <w:rFonts w:ascii="Arial" w:eastAsia="Times New Roman" w:hAnsi="Arial" w:cs="Arial"/>
      <w:b/>
      <w:bCs/>
      <w:color w:val="FFFFFF"/>
      <w:sz w:val="20"/>
      <w:szCs w:val="20"/>
      <w:lang w:eastAsia="pl-PL"/>
    </w:rPr>
  </w:style>
  <w:style w:type="paragraph" w:customStyle="1" w:styleId="xl236">
    <w:name w:val="xl236"/>
    <w:basedOn w:val="Normalny"/>
    <w:rsid w:val="001F1E6B"/>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val="0"/>
      <w:jc w:val="left"/>
      <w:textAlignment w:val="center"/>
    </w:pPr>
    <w:rPr>
      <w:rFonts w:ascii="Arial" w:eastAsia="Times New Roman" w:hAnsi="Arial" w:cs="Arial"/>
      <w:b/>
      <w:bCs/>
      <w:color w:val="FFFFFF"/>
      <w:sz w:val="20"/>
      <w:szCs w:val="20"/>
      <w:lang w:eastAsia="pl-PL"/>
    </w:rPr>
  </w:style>
  <w:style w:type="paragraph" w:customStyle="1" w:styleId="xl237">
    <w:name w:val="xl237"/>
    <w:basedOn w:val="Normalny"/>
    <w:rsid w:val="001F1E6B"/>
    <w:pPr>
      <w:spacing w:before="100" w:beforeAutospacing="1" w:after="100" w:afterAutospacing="1" w:line="240" w:lineRule="auto"/>
      <w:contextualSpacing w:val="0"/>
      <w:jc w:val="center"/>
    </w:pPr>
    <w:rPr>
      <w:rFonts w:ascii="Times New Roman" w:eastAsia="Times New Roman" w:hAnsi="Times New Roman" w:cs="Times New Roman"/>
      <w:sz w:val="20"/>
      <w:szCs w:val="20"/>
      <w:lang w:eastAsia="pl-PL"/>
    </w:rPr>
  </w:style>
  <w:style w:type="paragraph" w:customStyle="1" w:styleId="xl238">
    <w:name w:val="xl238"/>
    <w:basedOn w:val="Normalny"/>
    <w:rsid w:val="001F1E6B"/>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val="0"/>
      <w:jc w:val="center"/>
      <w:textAlignment w:val="center"/>
    </w:pPr>
    <w:rPr>
      <w:rFonts w:ascii="Arial" w:eastAsia="Times New Roman" w:hAnsi="Arial" w:cs="Arial"/>
      <w:color w:val="000000"/>
      <w:sz w:val="18"/>
      <w:szCs w:val="18"/>
      <w:lang w:eastAsia="pl-PL"/>
    </w:rPr>
  </w:style>
  <w:style w:type="paragraph" w:customStyle="1" w:styleId="xl239">
    <w:name w:val="xl239"/>
    <w:basedOn w:val="Normalny"/>
    <w:rsid w:val="001F1E6B"/>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val="0"/>
      <w:jc w:val="left"/>
      <w:textAlignment w:val="center"/>
    </w:pPr>
    <w:rPr>
      <w:rFonts w:ascii="Arial" w:eastAsia="Times New Roman" w:hAnsi="Arial" w:cs="Arial"/>
      <w:color w:val="000000"/>
      <w:sz w:val="18"/>
      <w:szCs w:val="18"/>
      <w:lang w:eastAsia="pl-PL"/>
    </w:rPr>
  </w:style>
  <w:style w:type="paragraph" w:customStyle="1" w:styleId="xl240">
    <w:name w:val="xl240"/>
    <w:basedOn w:val="Normalny"/>
    <w:rsid w:val="001F1E6B"/>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val="0"/>
      <w:jc w:val="center"/>
      <w:textAlignment w:val="center"/>
    </w:pPr>
    <w:rPr>
      <w:rFonts w:ascii="Arial" w:eastAsia="Times New Roman" w:hAnsi="Arial" w:cs="Arial"/>
      <w:color w:val="000000"/>
      <w:sz w:val="18"/>
      <w:szCs w:val="18"/>
      <w:lang w:eastAsia="pl-PL"/>
    </w:rPr>
  </w:style>
  <w:style w:type="paragraph" w:customStyle="1" w:styleId="xl241">
    <w:name w:val="xl241"/>
    <w:basedOn w:val="Normalny"/>
    <w:rsid w:val="001F1E6B"/>
    <w:pPr>
      <w:spacing w:before="100" w:beforeAutospacing="1" w:after="100" w:afterAutospacing="1" w:line="240" w:lineRule="auto"/>
      <w:contextualSpacing w:val="0"/>
      <w:jc w:val="left"/>
    </w:pPr>
    <w:rPr>
      <w:rFonts w:ascii="Times New Roman" w:eastAsia="Times New Roman" w:hAnsi="Times New Roman" w:cs="Times New Roman"/>
      <w:sz w:val="18"/>
      <w:szCs w:val="18"/>
      <w:lang w:eastAsia="pl-PL"/>
    </w:rPr>
  </w:style>
  <w:style w:type="paragraph" w:customStyle="1" w:styleId="xl242">
    <w:name w:val="xl242"/>
    <w:basedOn w:val="Normalny"/>
    <w:rsid w:val="001F1E6B"/>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contextualSpacing w:val="0"/>
      <w:jc w:val="center"/>
      <w:textAlignment w:val="center"/>
    </w:pPr>
    <w:rPr>
      <w:rFonts w:ascii="Arial" w:eastAsia="Times New Roman" w:hAnsi="Arial" w:cs="Arial"/>
      <w:b/>
      <w:bCs/>
      <w:color w:val="000000"/>
      <w:sz w:val="20"/>
      <w:szCs w:val="20"/>
      <w:lang w:eastAsia="pl-PL"/>
    </w:rPr>
  </w:style>
  <w:style w:type="paragraph" w:customStyle="1" w:styleId="xl243">
    <w:name w:val="xl243"/>
    <w:basedOn w:val="Normalny"/>
    <w:rsid w:val="001F1E6B"/>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contextualSpacing w:val="0"/>
      <w:jc w:val="left"/>
      <w:textAlignment w:val="center"/>
    </w:pPr>
    <w:rPr>
      <w:rFonts w:ascii="Arial" w:eastAsia="Times New Roman" w:hAnsi="Arial" w:cs="Arial"/>
      <w:b/>
      <w:bCs/>
      <w:color w:val="000000"/>
      <w:sz w:val="20"/>
      <w:szCs w:val="20"/>
      <w:lang w:eastAsia="pl-PL"/>
    </w:rPr>
  </w:style>
  <w:style w:type="paragraph" w:customStyle="1" w:styleId="xl244">
    <w:name w:val="xl244"/>
    <w:basedOn w:val="Normalny"/>
    <w:rsid w:val="001F1E6B"/>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contextualSpacing w:val="0"/>
      <w:jc w:val="center"/>
      <w:textAlignment w:val="center"/>
    </w:pPr>
    <w:rPr>
      <w:rFonts w:ascii="Arial" w:eastAsia="Times New Roman" w:hAnsi="Arial" w:cs="Arial"/>
      <w:b/>
      <w:bCs/>
      <w:color w:val="000000"/>
      <w:sz w:val="20"/>
      <w:szCs w:val="20"/>
      <w:lang w:eastAsia="pl-PL"/>
    </w:rPr>
  </w:style>
  <w:style w:type="paragraph" w:customStyle="1" w:styleId="xl245">
    <w:name w:val="xl245"/>
    <w:basedOn w:val="Normalny"/>
    <w:rsid w:val="001F1E6B"/>
    <w:pPr>
      <w:shd w:val="clear" w:color="000000" w:fill="F2F2F2"/>
      <w:spacing w:before="100" w:beforeAutospacing="1" w:after="100" w:afterAutospacing="1" w:line="240" w:lineRule="auto"/>
      <w:contextualSpacing w:val="0"/>
      <w:jc w:val="left"/>
    </w:pPr>
    <w:rPr>
      <w:rFonts w:ascii="Times New Roman" w:eastAsia="Times New Roman" w:hAnsi="Times New Roman" w:cs="Times New Roman"/>
      <w:b/>
      <w:bCs/>
      <w:sz w:val="20"/>
      <w:szCs w:val="20"/>
      <w:lang w:eastAsia="pl-PL"/>
    </w:rPr>
  </w:style>
  <w:style w:type="paragraph" w:customStyle="1" w:styleId="xl246">
    <w:name w:val="xl246"/>
    <w:basedOn w:val="Normalny"/>
    <w:rsid w:val="001F1E6B"/>
    <w:pPr>
      <w:spacing w:before="100" w:beforeAutospacing="1" w:after="100" w:afterAutospacing="1" w:line="240" w:lineRule="auto"/>
      <w:contextualSpacing w:val="0"/>
      <w:jc w:val="left"/>
    </w:pPr>
    <w:rPr>
      <w:rFonts w:ascii="Arial" w:eastAsia="Times New Roman" w:hAnsi="Arial" w:cs="Arial"/>
      <w:sz w:val="20"/>
      <w:szCs w:val="20"/>
      <w:lang w:eastAsia="pl-PL"/>
    </w:rPr>
  </w:style>
  <w:style w:type="character" w:customStyle="1" w:styleId="Nierozpoznanawzmianka2">
    <w:name w:val="Nierozpoznana wzmianka2"/>
    <w:basedOn w:val="Domylnaczcionkaakapitu"/>
    <w:uiPriority w:val="99"/>
    <w:semiHidden/>
    <w:unhideWhenUsed/>
    <w:rsid w:val="001F1E6B"/>
    <w:rPr>
      <w:color w:val="605E5C"/>
      <w:shd w:val="clear" w:color="auto" w:fill="E1DFDD"/>
    </w:rPr>
  </w:style>
  <w:style w:type="paragraph" w:styleId="Tekstpodstawowywcity">
    <w:name w:val="Body Text Indent"/>
    <w:basedOn w:val="Normalny"/>
    <w:link w:val="TekstpodstawowywcityZnak"/>
    <w:uiPriority w:val="99"/>
    <w:semiHidden/>
    <w:unhideWhenUsed/>
    <w:rsid w:val="00FE4F6F"/>
    <w:pPr>
      <w:ind w:left="283"/>
    </w:pPr>
  </w:style>
  <w:style w:type="character" w:customStyle="1" w:styleId="TekstpodstawowywcityZnak">
    <w:name w:val="Tekst podstawowy wcięty Znak"/>
    <w:basedOn w:val="Domylnaczcionkaakapitu"/>
    <w:link w:val="Tekstpodstawowywcity"/>
    <w:uiPriority w:val="99"/>
    <w:semiHidden/>
    <w:rsid w:val="00FE4F6F"/>
  </w:style>
  <w:style w:type="paragraph" w:customStyle="1" w:styleId="akapit">
    <w:name w:val="akapit"/>
    <w:basedOn w:val="Normalny"/>
    <w:link w:val="akapitZnak1"/>
    <w:rsid w:val="00FE4F6F"/>
    <w:pPr>
      <w:spacing w:before="60" w:after="60" w:line="336" w:lineRule="auto"/>
      <w:contextualSpacing w:val="0"/>
    </w:pPr>
    <w:rPr>
      <w:rFonts w:ascii="Arial" w:eastAsia="Times New Roman" w:hAnsi="Arial" w:cs="Times New Roman"/>
      <w:sz w:val="20"/>
      <w:szCs w:val="20"/>
      <w:lang w:eastAsia="pl-PL"/>
    </w:rPr>
  </w:style>
  <w:style w:type="character" w:customStyle="1" w:styleId="akapitZnak1">
    <w:name w:val="akapit Znak1"/>
    <w:link w:val="akapit"/>
    <w:rsid w:val="00FE4F6F"/>
    <w:rPr>
      <w:rFonts w:ascii="Arial" w:eastAsia="Times New Roman" w:hAnsi="Arial" w:cs="Times New Roman"/>
      <w:sz w:val="20"/>
      <w:szCs w:val="20"/>
      <w:lang w:eastAsia="pl-PL"/>
    </w:rPr>
  </w:style>
  <w:style w:type="table" w:customStyle="1" w:styleId="Tabelasiatki1jasna2">
    <w:name w:val="Tabela siatki 1 — jasna2"/>
    <w:basedOn w:val="Standardowy"/>
    <w:uiPriority w:val="46"/>
    <w:rsid w:val="00FE4F6F"/>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ierozpoznanawzmianka3">
    <w:name w:val="Nierozpoznana wzmianka3"/>
    <w:basedOn w:val="Domylnaczcionkaakapitu"/>
    <w:uiPriority w:val="99"/>
    <w:semiHidden/>
    <w:unhideWhenUsed/>
    <w:rsid w:val="00CE771B"/>
    <w:rPr>
      <w:color w:val="605E5C"/>
      <w:shd w:val="clear" w:color="auto" w:fill="E1DFDD"/>
    </w:rPr>
  </w:style>
  <w:style w:type="table" w:customStyle="1" w:styleId="Siatkatabelijasna2">
    <w:name w:val="Siatka tabeli — jasna2"/>
    <w:basedOn w:val="Standardowy"/>
    <w:uiPriority w:val="40"/>
    <w:rsid w:val="002007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podstawowy2">
    <w:name w:val="Body Text 2"/>
    <w:basedOn w:val="Normalny"/>
    <w:link w:val="Tekstpodstawowy2Znak"/>
    <w:uiPriority w:val="99"/>
    <w:semiHidden/>
    <w:unhideWhenUsed/>
    <w:rsid w:val="004F5ACD"/>
    <w:pPr>
      <w:spacing w:line="480" w:lineRule="auto"/>
    </w:pPr>
  </w:style>
  <w:style w:type="character" w:customStyle="1" w:styleId="Tekstpodstawowy2Znak">
    <w:name w:val="Tekst podstawowy 2 Znak"/>
    <w:basedOn w:val="Domylnaczcionkaakapitu"/>
    <w:link w:val="Tekstpodstawowy2"/>
    <w:uiPriority w:val="99"/>
    <w:semiHidden/>
    <w:rsid w:val="004F5ACD"/>
  </w:style>
  <w:style w:type="character" w:customStyle="1" w:styleId="Nierozpoznanawzmianka4">
    <w:name w:val="Nierozpoznana wzmianka4"/>
    <w:basedOn w:val="Domylnaczcionkaakapitu"/>
    <w:uiPriority w:val="99"/>
    <w:semiHidden/>
    <w:unhideWhenUsed/>
    <w:rsid w:val="006B129E"/>
    <w:rPr>
      <w:color w:val="605E5C"/>
      <w:shd w:val="clear" w:color="auto" w:fill="E1DFDD"/>
    </w:rPr>
  </w:style>
  <w:style w:type="paragraph" w:customStyle="1" w:styleId="Tabela">
    <w:name w:val="Tabela"/>
    <w:basedOn w:val="Bezodstpw"/>
    <w:link w:val="TabelaZnak"/>
    <w:qFormat/>
    <w:rsid w:val="000B627F"/>
    <w:pPr>
      <w:jc w:val="center"/>
    </w:pPr>
    <w:rPr>
      <w:rFonts w:eastAsiaTheme="minorHAnsi"/>
      <w:sz w:val="24"/>
    </w:rPr>
  </w:style>
  <w:style w:type="character" w:customStyle="1" w:styleId="TabelaZnak">
    <w:name w:val="Tabela Znak"/>
    <w:basedOn w:val="BezodstpwZnak"/>
    <w:link w:val="Tabela"/>
    <w:rsid w:val="000B627F"/>
    <w:rPr>
      <w:rFonts w:eastAsiaTheme="minorHAnsi"/>
      <w:sz w:val="24"/>
    </w:rPr>
  </w:style>
  <w:style w:type="table" w:customStyle="1" w:styleId="Tabelasiatki1jasna3">
    <w:name w:val="Tabela siatki 1 — jasna3"/>
    <w:basedOn w:val="Standardowy"/>
    <w:uiPriority w:val="46"/>
    <w:rsid w:val="00C447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4">
    <w:name w:val="Tabela siatki 1 — jasna4"/>
    <w:basedOn w:val="Standardowy"/>
    <w:uiPriority w:val="46"/>
    <w:rsid w:val="0062688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xl71">
    <w:name w:val="xl71"/>
    <w:basedOn w:val="Normalny"/>
    <w:rsid w:val="009F214C"/>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val="0"/>
      <w:jc w:val="left"/>
      <w:textAlignment w:val="center"/>
    </w:pPr>
    <w:rPr>
      <w:rFonts w:ascii="Arial" w:eastAsia="Times New Roman" w:hAnsi="Arial" w:cs="Arial"/>
      <w:b/>
      <w:bCs/>
      <w:color w:val="FFFFFF"/>
      <w:sz w:val="20"/>
      <w:szCs w:val="20"/>
      <w:lang w:eastAsia="pl-PL"/>
    </w:rPr>
  </w:style>
  <w:style w:type="paragraph" w:customStyle="1" w:styleId="xl72">
    <w:name w:val="xl72"/>
    <w:basedOn w:val="Normalny"/>
    <w:rsid w:val="009F214C"/>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contextualSpacing w:val="0"/>
      <w:jc w:val="center"/>
      <w:textAlignment w:val="center"/>
    </w:pPr>
    <w:rPr>
      <w:rFonts w:ascii="Arial" w:eastAsia="Times New Roman" w:hAnsi="Arial" w:cs="Arial"/>
      <w:b/>
      <w:bCs/>
      <w:color w:val="000000"/>
      <w:sz w:val="20"/>
      <w:szCs w:val="20"/>
      <w:lang w:eastAsia="pl-PL"/>
    </w:rPr>
  </w:style>
  <w:style w:type="paragraph" w:customStyle="1" w:styleId="xl73">
    <w:name w:val="xl73"/>
    <w:basedOn w:val="Normalny"/>
    <w:rsid w:val="009F214C"/>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contextualSpacing w:val="0"/>
      <w:jc w:val="left"/>
      <w:textAlignment w:val="center"/>
    </w:pPr>
    <w:rPr>
      <w:rFonts w:ascii="Arial" w:eastAsia="Times New Roman" w:hAnsi="Arial" w:cs="Arial"/>
      <w:b/>
      <w:bCs/>
      <w:color w:val="000000"/>
      <w:sz w:val="20"/>
      <w:szCs w:val="20"/>
      <w:lang w:eastAsia="pl-PL"/>
    </w:rPr>
  </w:style>
  <w:style w:type="paragraph" w:customStyle="1" w:styleId="xl74">
    <w:name w:val="xl74"/>
    <w:basedOn w:val="Normalny"/>
    <w:rsid w:val="009F214C"/>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contextualSpacing w:val="0"/>
      <w:jc w:val="center"/>
      <w:textAlignment w:val="center"/>
    </w:pPr>
    <w:rPr>
      <w:rFonts w:ascii="Arial" w:eastAsia="Times New Roman" w:hAnsi="Arial" w:cs="Arial"/>
      <w:b/>
      <w:bCs/>
      <w:color w:val="000000"/>
      <w:sz w:val="20"/>
      <w:szCs w:val="20"/>
      <w:lang w:eastAsia="pl-PL"/>
    </w:rPr>
  </w:style>
  <w:style w:type="paragraph" w:customStyle="1" w:styleId="xl75">
    <w:name w:val="xl75"/>
    <w:basedOn w:val="Normalny"/>
    <w:rsid w:val="009F214C"/>
    <w:pPr>
      <w:shd w:val="clear" w:color="000000" w:fill="F2F2F2"/>
      <w:spacing w:before="100" w:beforeAutospacing="1" w:after="100" w:afterAutospacing="1" w:line="240" w:lineRule="auto"/>
      <w:contextualSpacing w:val="0"/>
      <w:jc w:val="left"/>
    </w:pPr>
    <w:rPr>
      <w:rFonts w:ascii="Times New Roman" w:eastAsia="Times New Roman" w:hAnsi="Times New Roman" w:cs="Times New Roman"/>
      <w:b/>
      <w:bCs/>
      <w:sz w:val="20"/>
      <w:szCs w:val="20"/>
      <w:lang w:eastAsia="pl-PL"/>
    </w:rPr>
  </w:style>
  <w:style w:type="paragraph" w:customStyle="1" w:styleId="xl76">
    <w:name w:val="xl76"/>
    <w:basedOn w:val="Normalny"/>
    <w:rsid w:val="009F214C"/>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contextualSpacing w:val="0"/>
      <w:jc w:val="center"/>
      <w:textAlignment w:val="center"/>
    </w:pPr>
    <w:rPr>
      <w:rFonts w:ascii="Arial" w:eastAsia="Times New Roman" w:hAnsi="Arial" w:cs="Arial"/>
      <w:b/>
      <w:bCs/>
      <w:color w:val="000000"/>
      <w:sz w:val="20"/>
      <w:szCs w:val="20"/>
      <w:lang w:eastAsia="pl-PL"/>
    </w:rPr>
  </w:style>
  <w:style w:type="paragraph" w:customStyle="1" w:styleId="xl77">
    <w:name w:val="xl77"/>
    <w:basedOn w:val="Normalny"/>
    <w:rsid w:val="009F214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val="0"/>
      <w:jc w:val="center"/>
      <w:textAlignment w:val="center"/>
    </w:pPr>
    <w:rPr>
      <w:rFonts w:ascii="Arial" w:eastAsia="Times New Roman" w:hAnsi="Arial" w:cs="Arial"/>
      <w:color w:val="000000"/>
      <w:sz w:val="18"/>
      <w:szCs w:val="18"/>
      <w:lang w:eastAsia="pl-PL"/>
    </w:rPr>
  </w:style>
  <w:style w:type="paragraph" w:customStyle="1" w:styleId="xl78">
    <w:name w:val="xl78"/>
    <w:basedOn w:val="Normalny"/>
    <w:rsid w:val="009F214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val="0"/>
      <w:jc w:val="left"/>
      <w:textAlignment w:val="center"/>
    </w:pPr>
    <w:rPr>
      <w:rFonts w:ascii="Arial" w:eastAsia="Times New Roman" w:hAnsi="Arial" w:cs="Arial"/>
      <w:color w:val="000000"/>
      <w:sz w:val="18"/>
      <w:szCs w:val="18"/>
      <w:lang w:eastAsia="pl-PL"/>
    </w:rPr>
  </w:style>
  <w:style w:type="paragraph" w:customStyle="1" w:styleId="xl79">
    <w:name w:val="xl79"/>
    <w:basedOn w:val="Normalny"/>
    <w:rsid w:val="009F214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val="0"/>
      <w:jc w:val="center"/>
      <w:textAlignment w:val="center"/>
    </w:pPr>
    <w:rPr>
      <w:rFonts w:ascii="Arial" w:eastAsia="Times New Roman" w:hAnsi="Arial" w:cs="Arial"/>
      <w:color w:val="000000"/>
      <w:sz w:val="18"/>
      <w:szCs w:val="18"/>
      <w:lang w:eastAsia="pl-PL"/>
    </w:rPr>
  </w:style>
  <w:style w:type="paragraph" w:customStyle="1" w:styleId="xl80">
    <w:name w:val="xl80"/>
    <w:basedOn w:val="Normalny"/>
    <w:rsid w:val="009F214C"/>
    <w:pPr>
      <w:spacing w:before="100" w:beforeAutospacing="1" w:after="100" w:afterAutospacing="1" w:line="240" w:lineRule="auto"/>
      <w:contextualSpacing w:val="0"/>
      <w:jc w:val="left"/>
    </w:pPr>
    <w:rPr>
      <w:rFonts w:ascii="Times New Roman" w:eastAsia="Times New Roman" w:hAnsi="Times New Roman" w:cs="Times New Roman"/>
      <w:sz w:val="18"/>
      <w:szCs w:val="18"/>
      <w:lang w:eastAsia="pl-PL"/>
    </w:rPr>
  </w:style>
  <w:style w:type="paragraph" w:customStyle="1" w:styleId="xl81">
    <w:name w:val="xl81"/>
    <w:basedOn w:val="Normalny"/>
    <w:rsid w:val="009F214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val="0"/>
      <w:jc w:val="center"/>
      <w:textAlignment w:val="center"/>
    </w:pPr>
    <w:rPr>
      <w:rFonts w:ascii="Arial" w:eastAsia="Times New Roman" w:hAnsi="Arial" w:cs="Arial"/>
      <w:color w:val="000000"/>
      <w:sz w:val="18"/>
      <w:szCs w:val="18"/>
      <w:lang w:eastAsia="pl-PL"/>
    </w:rPr>
  </w:style>
  <w:style w:type="paragraph" w:customStyle="1" w:styleId="xl82">
    <w:name w:val="xl82"/>
    <w:basedOn w:val="Normalny"/>
    <w:rsid w:val="009F214C"/>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val="0"/>
      <w:jc w:val="center"/>
      <w:textAlignment w:val="center"/>
    </w:pPr>
    <w:rPr>
      <w:rFonts w:ascii="Arial" w:eastAsia="Times New Roman" w:hAnsi="Arial" w:cs="Arial"/>
      <w:b/>
      <w:bCs/>
      <w:color w:val="FFFFFF"/>
      <w:sz w:val="20"/>
      <w:szCs w:val="20"/>
      <w:lang w:eastAsia="pl-PL"/>
    </w:rPr>
  </w:style>
  <w:style w:type="paragraph" w:customStyle="1" w:styleId="xl83">
    <w:name w:val="xl83"/>
    <w:basedOn w:val="Normalny"/>
    <w:rsid w:val="009F214C"/>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val="0"/>
      <w:jc w:val="center"/>
      <w:textAlignment w:val="center"/>
    </w:pPr>
    <w:rPr>
      <w:rFonts w:ascii="Arial" w:eastAsia="Times New Roman" w:hAnsi="Arial" w:cs="Arial"/>
      <w:b/>
      <w:bCs/>
      <w:color w:val="FFFFFF"/>
      <w:sz w:val="20"/>
      <w:szCs w:val="20"/>
      <w:lang w:eastAsia="pl-PL"/>
    </w:rPr>
  </w:style>
  <w:style w:type="paragraph" w:customStyle="1" w:styleId="xl84">
    <w:name w:val="xl84"/>
    <w:basedOn w:val="Normalny"/>
    <w:rsid w:val="009F214C"/>
    <w:pPr>
      <w:spacing w:before="100" w:beforeAutospacing="1" w:after="100" w:afterAutospacing="1" w:line="240" w:lineRule="auto"/>
      <w:contextualSpacing w:val="0"/>
      <w:jc w:val="center"/>
    </w:pPr>
    <w:rPr>
      <w:rFonts w:ascii="Times New Roman" w:eastAsia="Times New Roman" w:hAnsi="Times New Roman" w:cs="Times New Roman"/>
      <w:sz w:val="20"/>
      <w:szCs w:val="20"/>
      <w:lang w:eastAsia="pl-PL"/>
    </w:rPr>
  </w:style>
  <w:style w:type="paragraph" w:customStyle="1" w:styleId="xl85">
    <w:name w:val="xl85"/>
    <w:basedOn w:val="Normalny"/>
    <w:rsid w:val="009F214C"/>
    <w:pPr>
      <w:spacing w:before="100" w:beforeAutospacing="1" w:after="100" w:afterAutospacing="1" w:line="240" w:lineRule="auto"/>
      <w:contextualSpacing w:val="0"/>
      <w:jc w:val="left"/>
    </w:pPr>
    <w:rPr>
      <w:rFonts w:ascii="Times New Roman" w:eastAsia="Times New Roman" w:hAnsi="Times New Roman" w:cs="Times New Roman"/>
      <w:b/>
      <w:bCs/>
      <w:sz w:val="20"/>
      <w:szCs w:val="20"/>
      <w:lang w:eastAsia="pl-PL"/>
    </w:rPr>
  </w:style>
  <w:style w:type="paragraph" w:customStyle="1" w:styleId="xl86">
    <w:name w:val="xl86"/>
    <w:basedOn w:val="Normalny"/>
    <w:rsid w:val="009F214C"/>
    <w:pPr>
      <w:spacing w:before="100" w:beforeAutospacing="1" w:after="100" w:afterAutospacing="1" w:line="240" w:lineRule="auto"/>
      <w:contextualSpacing w:val="0"/>
      <w:jc w:val="left"/>
    </w:pPr>
    <w:rPr>
      <w:rFonts w:ascii="Times New Roman" w:eastAsia="Times New Roman" w:hAnsi="Times New Roman" w:cs="Times New Roman"/>
      <w:sz w:val="20"/>
      <w:szCs w:val="20"/>
      <w:lang w:eastAsia="pl-PL"/>
    </w:rPr>
  </w:style>
  <w:style w:type="paragraph" w:customStyle="1" w:styleId="xl87">
    <w:name w:val="xl87"/>
    <w:basedOn w:val="Normalny"/>
    <w:rsid w:val="009F214C"/>
    <w:pPr>
      <w:spacing w:before="100" w:beforeAutospacing="1" w:after="100" w:afterAutospacing="1" w:line="240" w:lineRule="auto"/>
      <w:contextualSpacing w:val="0"/>
      <w:jc w:val="left"/>
    </w:pPr>
    <w:rPr>
      <w:rFonts w:ascii="Times New Roman" w:eastAsia="Times New Roman" w:hAnsi="Times New Roman" w:cs="Times New Roman"/>
      <w:sz w:val="20"/>
      <w:szCs w:val="20"/>
      <w:lang w:eastAsia="pl-PL"/>
    </w:rPr>
  </w:style>
  <w:style w:type="paragraph" w:customStyle="1" w:styleId="xl88">
    <w:name w:val="xl88"/>
    <w:basedOn w:val="Normalny"/>
    <w:rsid w:val="009F214C"/>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val="0"/>
      <w:jc w:val="center"/>
      <w:textAlignment w:val="center"/>
    </w:pPr>
    <w:rPr>
      <w:rFonts w:ascii="Arial" w:eastAsia="Times New Roman" w:hAnsi="Arial" w:cs="Arial"/>
      <w:b/>
      <w:bCs/>
      <w:color w:val="FFFFFF"/>
      <w:sz w:val="20"/>
      <w:szCs w:val="20"/>
      <w:lang w:eastAsia="pl-PL"/>
    </w:rPr>
  </w:style>
  <w:style w:type="paragraph" w:customStyle="1" w:styleId="xl89">
    <w:name w:val="xl89"/>
    <w:basedOn w:val="Normalny"/>
    <w:rsid w:val="009F214C"/>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val="0"/>
      <w:jc w:val="left"/>
      <w:textAlignment w:val="center"/>
    </w:pPr>
    <w:rPr>
      <w:rFonts w:ascii="Arial" w:eastAsia="Times New Roman" w:hAnsi="Arial" w:cs="Arial"/>
      <w:b/>
      <w:bCs/>
      <w:color w:val="FFFFFF"/>
      <w:sz w:val="20"/>
      <w:szCs w:val="20"/>
      <w:lang w:eastAsia="pl-PL"/>
    </w:rPr>
  </w:style>
  <w:style w:type="paragraph" w:customStyle="1" w:styleId="xl90">
    <w:name w:val="xl90"/>
    <w:basedOn w:val="Normalny"/>
    <w:rsid w:val="009F214C"/>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contextualSpacing w:val="0"/>
      <w:jc w:val="center"/>
      <w:textAlignment w:val="center"/>
    </w:pPr>
    <w:rPr>
      <w:rFonts w:ascii="Arial" w:eastAsia="Times New Roman" w:hAnsi="Arial" w:cs="Arial"/>
      <w:b/>
      <w:bCs/>
      <w:color w:val="000000"/>
      <w:sz w:val="20"/>
      <w:szCs w:val="20"/>
      <w:lang w:eastAsia="pl-PL"/>
    </w:rPr>
  </w:style>
  <w:style w:type="paragraph" w:customStyle="1" w:styleId="xl91">
    <w:name w:val="xl91"/>
    <w:basedOn w:val="Normalny"/>
    <w:rsid w:val="009F214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val="0"/>
      <w:jc w:val="center"/>
      <w:textAlignment w:val="center"/>
    </w:pPr>
    <w:rPr>
      <w:rFonts w:ascii="Arial" w:eastAsia="Times New Roman" w:hAnsi="Arial" w:cs="Arial"/>
      <w:color w:val="000000"/>
      <w:sz w:val="18"/>
      <w:szCs w:val="18"/>
      <w:lang w:eastAsia="pl-PL"/>
    </w:rPr>
  </w:style>
  <w:style w:type="paragraph" w:customStyle="1" w:styleId="xl92">
    <w:name w:val="xl92"/>
    <w:basedOn w:val="Normalny"/>
    <w:rsid w:val="009F214C"/>
    <w:pPr>
      <w:spacing w:before="100" w:beforeAutospacing="1" w:after="100" w:afterAutospacing="1" w:line="240" w:lineRule="auto"/>
      <w:contextualSpacing w:val="0"/>
      <w:jc w:val="left"/>
    </w:pPr>
    <w:rPr>
      <w:rFonts w:ascii="Arial" w:eastAsia="Times New Roman" w:hAnsi="Arial" w:cs="Arial"/>
      <w:sz w:val="20"/>
      <w:szCs w:val="20"/>
      <w:lang w:eastAsia="pl-PL"/>
    </w:rPr>
  </w:style>
  <w:style w:type="paragraph" w:customStyle="1" w:styleId="xl93">
    <w:name w:val="xl93"/>
    <w:basedOn w:val="Normalny"/>
    <w:rsid w:val="009F214C"/>
    <w:pPr>
      <w:shd w:val="clear" w:color="000000" w:fill="F8CBAD"/>
      <w:spacing w:before="100" w:beforeAutospacing="1" w:after="100" w:afterAutospacing="1" w:line="240" w:lineRule="auto"/>
      <w:contextualSpacing w:val="0"/>
      <w:jc w:val="left"/>
    </w:pPr>
    <w:rPr>
      <w:rFonts w:ascii="Times New Roman" w:eastAsia="Times New Roman" w:hAnsi="Times New Roman" w:cs="Times New Roman"/>
      <w:sz w:val="20"/>
      <w:szCs w:val="20"/>
      <w:lang w:eastAsia="pl-PL"/>
    </w:rPr>
  </w:style>
  <w:style w:type="paragraph" w:customStyle="1" w:styleId="xl94">
    <w:name w:val="xl94"/>
    <w:basedOn w:val="Normalny"/>
    <w:rsid w:val="009F214C"/>
    <w:pPr>
      <w:pBdr>
        <w:top w:val="single" w:sz="4" w:space="0" w:color="808080"/>
        <w:left w:val="single" w:sz="4" w:space="0" w:color="808080"/>
        <w:bottom w:val="single" w:sz="4" w:space="0" w:color="808080"/>
        <w:right w:val="single" w:sz="4" w:space="0" w:color="808080"/>
      </w:pBdr>
      <w:shd w:val="clear" w:color="000000" w:fill="F8CBAD"/>
      <w:spacing w:before="100" w:beforeAutospacing="1" w:after="100" w:afterAutospacing="1" w:line="240" w:lineRule="auto"/>
      <w:contextualSpacing w:val="0"/>
      <w:jc w:val="center"/>
      <w:textAlignment w:val="center"/>
    </w:pPr>
    <w:rPr>
      <w:rFonts w:ascii="Arial" w:eastAsia="Times New Roman" w:hAnsi="Arial" w:cs="Arial"/>
      <w:b/>
      <w:bCs/>
      <w:color w:val="FFFFFF"/>
      <w:sz w:val="20"/>
      <w:szCs w:val="20"/>
      <w:lang w:eastAsia="pl-PL"/>
    </w:rPr>
  </w:style>
  <w:style w:type="paragraph" w:customStyle="1" w:styleId="xl95">
    <w:name w:val="xl95"/>
    <w:basedOn w:val="Normalny"/>
    <w:rsid w:val="009F214C"/>
    <w:pPr>
      <w:pBdr>
        <w:top w:val="single" w:sz="4" w:space="0" w:color="808080"/>
        <w:left w:val="single" w:sz="4" w:space="0" w:color="808080"/>
        <w:bottom w:val="single" w:sz="4" w:space="0" w:color="808080"/>
        <w:right w:val="single" w:sz="4" w:space="0" w:color="808080"/>
      </w:pBdr>
      <w:shd w:val="clear" w:color="000000" w:fill="F8CBAD"/>
      <w:spacing w:before="100" w:beforeAutospacing="1" w:after="100" w:afterAutospacing="1" w:line="240" w:lineRule="auto"/>
      <w:contextualSpacing w:val="0"/>
      <w:jc w:val="left"/>
      <w:textAlignment w:val="center"/>
    </w:pPr>
    <w:rPr>
      <w:rFonts w:ascii="Arial" w:eastAsia="Times New Roman" w:hAnsi="Arial" w:cs="Arial"/>
      <w:b/>
      <w:bCs/>
      <w:color w:val="FFFFFF"/>
      <w:sz w:val="20"/>
      <w:szCs w:val="20"/>
      <w:lang w:eastAsia="pl-PL"/>
    </w:rPr>
  </w:style>
  <w:style w:type="paragraph" w:customStyle="1" w:styleId="xl96">
    <w:name w:val="xl96"/>
    <w:basedOn w:val="Normalny"/>
    <w:rsid w:val="009F214C"/>
    <w:pPr>
      <w:pBdr>
        <w:top w:val="single" w:sz="4" w:space="0" w:color="808080"/>
        <w:left w:val="single" w:sz="4" w:space="0" w:color="808080"/>
        <w:bottom w:val="single" w:sz="4" w:space="0" w:color="808080"/>
        <w:right w:val="single" w:sz="4" w:space="0" w:color="808080"/>
      </w:pBdr>
      <w:shd w:val="clear" w:color="000000" w:fill="F8CBAD"/>
      <w:spacing w:before="100" w:beforeAutospacing="1" w:after="100" w:afterAutospacing="1" w:line="240" w:lineRule="auto"/>
      <w:contextualSpacing w:val="0"/>
      <w:jc w:val="center"/>
      <w:textAlignment w:val="center"/>
    </w:pPr>
    <w:rPr>
      <w:rFonts w:ascii="Arial" w:eastAsia="Times New Roman" w:hAnsi="Arial" w:cs="Arial"/>
      <w:b/>
      <w:bCs/>
      <w:color w:val="000000"/>
      <w:sz w:val="20"/>
      <w:szCs w:val="20"/>
      <w:lang w:eastAsia="pl-PL"/>
    </w:rPr>
  </w:style>
  <w:style w:type="paragraph" w:customStyle="1" w:styleId="xl97">
    <w:name w:val="xl97"/>
    <w:basedOn w:val="Normalny"/>
    <w:rsid w:val="009F214C"/>
    <w:pPr>
      <w:pBdr>
        <w:top w:val="single" w:sz="4" w:space="0" w:color="808080"/>
        <w:left w:val="single" w:sz="4" w:space="0" w:color="808080"/>
        <w:bottom w:val="single" w:sz="4" w:space="0" w:color="808080"/>
        <w:right w:val="single" w:sz="4" w:space="0" w:color="808080"/>
      </w:pBdr>
      <w:shd w:val="clear" w:color="000000" w:fill="F8CBAD"/>
      <w:spacing w:before="100" w:beforeAutospacing="1" w:after="100" w:afterAutospacing="1" w:line="240" w:lineRule="auto"/>
      <w:contextualSpacing w:val="0"/>
      <w:jc w:val="center"/>
      <w:textAlignment w:val="center"/>
    </w:pPr>
    <w:rPr>
      <w:rFonts w:ascii="Arial" w:eastAsia="Times New Roman" w:hAnsi="Arial" w:cs="Arial"/>
      <w:color w:val="000000"/>
      <w:sz w:val="18"/>
      <w:szCs w:val="18"/>
      <w:lang w:eastAsia="pl-PL"/>
    </w:rPr>
  </w:style>
  <w:style w:type="paragraph" w:customStyle="1" w:styleId="xl98">
    <w:name w:val="xl98"/>
    <w:basedOn w:val="Normalny"/>
    <w:rsid w:val="009F214C"/>
    <w:pPr>
      <w:pBdr>
        <w:top w:val="single" w:sz="4" w:space="0" w:color="808080"/>
        <w:left w:val="single" w:sz="4" w:space="0" w:color="808080"/>
        <w:bottom w:val="single" w:sz="4" w:space="0" w:color="808080"/>
        <w:right w:val="single" w:sz="4" w:space="0" w:color="808080"/>
      </w:pBdr>
      <w:shd w:val="clear" w:color="000000" w:fill="F8CBAD"/>
      <w:spacing w:before="100" w:beforeAutospacing="1" w:after="100" w:afterAutospacing="1" w:line="240" w:lineRule="auto"/>
      <w:contextualSpacing w:val="0"/>
      <w:jc w:val="center"/>
      <w:textAlignment w:val="center"/>
    </w:pPr>
    <w:rPr>
      <w:rFonts w:ascii="Arial" w:eastAsia="Times New Roman" w:hAnsi="Arial" w:cs="Arial"/>
      <w:b/>
      <w:bCs/>
      <w:color w:val="FFFFFF"/>
      <w:sz w:val="20"/>
      <w:szCs w:val="20"/>
      <w:lang w:eastAsia="pl-PL"/>
    </w:rPr>
  </w:style>
  <w:style w:type="paragraph" w:customStyle="1" w:styleId="xl99">
    <w:name w:val="xl99"/>
    <w:basedOn w:val="Normalny"/>
    <w:rsid w:val="009F214C"/>
    <w:pPr>
      <w:pBdr>
        <w:top w:val="single" w:sz="4" w:space="0" w:color="808080"/>
      </w:pBdr>
      <w:shd w:val="clear" w:color="000000" w:fill="808080"/>
      <w:spacing w:before="100" w:beforeAutospacing="1" w:after="100" w:afterAutospacing="1" w:line="240" w:lineRule="auto"/>
      <w:contextualSpacing w:val="0"/>
      <w:jc w:val="center"/>
      <w:textAlignment w:val="center"/>
    </w:pPr>
    <w:rPr>
      <w:rFonts w:ascii="Arial" w:eastAsia="Times New Roman" w:hAnsi="Arial" w:cs="Arial"/>
      <w:b/>
      <w:bCs/>
      <w:color w:val="FFFFFF"/>
      <w:sz w:val="20"/>
      <w:szCs w:val="20"/>
      <w:lang w:eastAsia="pl-PL"/>
    </w:rPr>
  </w:style>
  <w:style w:type="paragraph" w:customStyle="1" w:styleId="xl100">
    <w:name w:val="xl100"/>
    <w:basedOn w:val="Normalny"/>
    <w:rsid w:val="009F214C"/>
    <w:pPr>
      <w:pBdr>
        <w:bottom w:val="single" w:sz="4" w:space="0" w:color="808080"/>
      </w:pBdr>
      <w:shd w:val="clear" w:color="000000" w:fill="808080"/>
      <w:spacing w:before="100" w:beforeAutospacing="1" w:after="100" w:afterAutospacing="1" w:line="240" w:lineRule="auto"/>
      <w:contextualSpacing w:val="0"/>
      <w:jc w:val="center"/>
      <w:textAlignment w:val="center"/>
    </w:pPr>
    <w:rPr>
      <w:rFonts w:ascii="Arial" w:eastAsia="Times New Roman" w:hAnsi="Arial" w:cs="Arial"/>
      <w:b/>
      <w:bCs/>
      <w:color w:val="FFFFFF"/>
      <w:sz w:val="20"/>
      <w:szCs w:val="20"/>
      <w:lang w:eastAsia="pl-PL"/>
    </w:rPr>
  </w:style>
  <w:style w:type="table" w:customStyle="1" w:styleId="Tabelasiatki1jasna5">
    <w:name w:val="Tabela siatki 1 — jasna5"/>
    <w:basedOn w:val="Standardowy"/>
    <w:uiPriority w:val="46"/>
    <w:rsid w:val="0099251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isbn">
    <w:name w:val="isbn"/>
    <w:basedOn w:val="Domylnaczcionkaakapitu"/>
    <w:rsid w:val="00C81398"/>
  </w:style>
  <w:style w:type="character" w:customStyle="1" w:styleId="Nierozpoznanawzmianka5">
    <w:name w:val="Nierozpoznana wzmianka5"/>
    <w:basedOn w:val="Domylnaczcionkaakapitu"/>
    <w:uiPriority w:val="99"/>
    <w:semiHidden/>
    <w:unhideWhenUsed/>
    <w:rsid w:val="005154A3"/>
    <w:rPr>
      <w:color w:val="605E5C"/>
      <w:shd w:val="clear" w:color="auto" w:fill="E1DFDD"/>
    </w:rPr>
  </w:style>
  <w:style w:type="character" w:customStyle="1" w:styleId="Nierozpoznanawzmianka6">
    <w:name w:val="Nierozpoznana wzmianka6"/>
    <w:basedOn w:val="Domylnaczcionkaakapitu"/>
    <w:uiPriority w:val="99"/>
    <w:semiHidden/>
    <w:unhideWhenUsed/>
    <w:rsid w:val="006B1E8F"/>
    <w:rPr>
      <w:color w:val="605E5C"/>
      <w:shd w:val="clear" w:color="auto" w:fill="E1DFDD"/>
    </w:rPr>
  </w:style>
  <w:style w:type="character" w:customStyle="1" w:styleId="Nierozpoznanawzmianka7">
    <w:name w:val="Nierozpoznana wzmianka7"/>
    <w:basedOn w:val="Domylnaczcionkaakapitu"/>
    <w:uiPriority w:val="99"/>
    <w:semiHidden/>
    <w:unhideWhenUsed/>
    <w:rsid w:val="00D36828"/>
    <w:rPr>
      <w:color w:val="605E5C"/>
      <w:shd w:val="clear" w:color="auto" w:fill="E1DFDD"/>
    </w:rPr>
  </w:style>
  <w:style w:type="character" w:customStyle="1" w:styleId="Nierozpoznanawzmianka8">
    <w:name w:val="Nierozpoznana wzmianka8"/>
    <w:basedOn w:val="Domylnaczcionkaakapitu"/>
    <w:uiPriority w:val="99"/>
    <w:semiHidden/>
    <w:unhideWhenUsed/>
    <w:rsid w:val="00B50A1F"/>
    <w:rPr>
      <w:color w:val="605E5C"/>
      <w:shd w:val="clear" w:color="auto" w:fill="E1DFDD"/>
    </w:rPr>
  </w:style>
  <w:style w:type="character" w:customStyle="1" w:styleId="Nierozpoznanawzmianka9">
    <w:name w:val="Nierozpoznana wzmianka9"/>
    <w:basedOn w:val="Domylnaczcionkaakapitu"/>
    <w:uiPriority w:val="99"/>
    <w:semiHidden/>
    <w:unhideWhenUsed/>
    <w:rsid w:val="00095A21"/>
    <w:rPr>
      <w:color w:val="605E5C"/>
      <w:shd w:val="clear" w:color="auto" w:fill="E1DFDD"/>
    </w:rPr>
  </w:style>
  <w:style w:type="character" w:customStyle="1" w:styleId="Nierozpoznanawzmianka10">
    <w:name w:val="Nierozpoznana wzmianka10"/>
    <w:basedOn w:val="Domylnaczcionkaakapitu"/>
    <w:uiPriority w:val="99"/>
    <w:semiHidden/>
    <w:unhideWhenUsed/>
    <w:rsid w:val="0097253D"/>
    <w:rPr>
      <w:color w:val="605E5C"/>
      <w:shd w:val="clear" w:color="auto" w:fill="E1DFDD"/>
    </w:rPr>
  </w:style>
  <w:style w:type="character" w:customStyle="1" w:styleId="Nierozpoznanawzmianka11">
    <w:name w:val="Nierozpoznana wzmianka11"/>
    <w:basedOn w:val="Domylnaczcionkaakapitu"/>
    <w:uiPriority w:val="99"/>
    <w:semiHidden/>
    <w:unhideWhenUsed/>
    <w:rsid w:val="002A2B9B"/>
    <w:rPr>
      <w:color w:val="605E5C"/>
      <w:shd w:val="clear" w:color="auto" w:fill="E1DFDD"/>
    </w:rPr>
  </w:style>
  <w:style w:type="table" w:customStyle="1" w:styleId="Tabelasiatki1jasnaakcent23">
    <w:name w:val="Tabela siatki 1 — jasna — akcent 23"/>
    <w:basedOn w:val="Standardowy"/>
    <w:uiPriority w:val="46"/>
    <w:rsid w:val="006B56E6"/>
    <w:pPr>
      <w:spacing w:after="0" w:line="240" w:lineRule="auto"/>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character" w:customStyle="1" w:styleId="Nierozpoznanawzmianka12">
    <w:name w:val="Nierozpoznana wzmianka12"/>
    <w:basedOn w:val="Domylnaczcionkaakapitu"/>
    <w:uiPriority w:val="99"/>
    <w:semiHidden/>
    <w:unhideWhenUsed/>
    <w:rsid w:val="00D0713D"/>
    <w:rPr>
      <w:color w:val="605E5C"/>
      <w:shd w:val="clear" w:color="auto" w:fill="E1DFDD"/>
    </w:rPr>
  </w:style>
  <w:style w:type="table" w:customStyle="1" w:styleId="Tabelasiatki1jasna11">
    <w:name w:val="Tabela siatki 1 — jasna11"/>
    <w:basedOn w:val="Standardowy"/>
    <w:uiPriority w:val="46"/>
    <w:rsid w:val="00510828"/>
    <w:pPr>
      <w:spacing w:after="0" w:line="240" w:lineRule="auto"/>
    </w:pPr>
    <w:rPr>
      <w:rFonts w:ascii="Arial" w:eastAsia="Times New Roman" w:hAnsi="Arial" w:cs="Times New Roman"/>
      <w:sz w:val="20"/>
      <w:szCs w:val="20"/>
      <w:lang w:eastAsia="pl-P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akcent62">
    <w:name w:val="Tabela siatki 1 — jasna — akcent 62"/>
    <w:basedOn w:val="Standardowy"/>
    <w:uiPriority w:val="46"/>
    <w:rsid w:val="00510828"/>
    <w:pPr>
      <w:spacing w:after="0" w:line="240" w:lineRule="auto"/>
      <w:jc w:val="both"/>
    </w:pPr>
    <w:rPr>
      <w:rFonts w:ascii="Arial" w:eastAsia="Times New Roman" w:hAnsi="Arial" w:cs="Times New Roman"/>
      <w:sz w:val="20"/>
      <w:szCs w:val="20"/>
      <w:lang w:eastAsia="pl-PL"/>
    </w:rPr>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paragraph" w:customStyle="1" w:styleId="Bezodstpwrodek">
    <w:name w:val="Bez odstępów środek"/>
    <w:basedOn w:val="rdo"/>
    <w:link w:val="BezodstpwrodekZnak"/>
    <w:qFormat/>
    <w:rsid w:val="00510828"/>
    <w:pPr>
      <w:spacing w:after="0"/>
      <w:contextualSpacing w:val="0"/>
    </w:pPr>
    <w:rPr>
      <w:rFonts w:ascii="Arial" w:eastAsia="Arial" w:hAnsi="Arial" w:cs="Times New Roman"/>
      <w:i w:val="0"/>
      <w:color w:val="000000"/>
      <w:sz w:val="22"/>
    </w:rPr>
  </w:style>
  <w:style w:type="character" w:customStyle="1" w:styleId="BezodstpwrodekZnak">
    <w:name w:val="Bez odstępów środek Znak"/>
    <w:link w:val="Bezodstpwrodek"/>
    <w:rsid w:val="00510828"/>
    <w:rPr>
      <w:rFonts w:ascii="Arial" w:eastAsia="Arial" w:hAnsi="Arial" w:cs="Times New Roman"/>
      <w:color w:val="000000"/>
    </w:rPr>
  </w:style>
  <w:style w:type="paragraph" w:customStyle="1" w:styleId="rodo">
    <w:name w:val="Źrodło"/>
    <w:basedOn w:val="Bezodstpw"/>
    <w:link w:val="rodoZnak"/>
    <w:rsid w:val="00510828"/>
    <w:pPr>
      <w:spacing w:after="240"/>
      <w:jc w:val="center"/>
    </w:pPr>
    <w:rPr>
      <w:rFonts w:ascii="Arial" w:eastAsia="Times New Roman" w:hAnsi="Arial" w:cs="Times New Roman"/>
      <w:i/>
      <w:sz w:val="18"/>
      <w:lang w:eastAsia="pl-PL"/>
    </w:rPr>
  </w:style>
  <w:style w:type="character" w:customStyle="1" w:styleId="rodoZnak">
    <w:name w:val="Źrodło Znak"/>
    <w:link w:val="rodo"/>
    <w:rsid w:val="00510828"/>
    <w:rPr>
      <w:rFonts w:ascii="Arial" w:eastAsia="Times New Roman" w:hAnsi="Arial" w:cs="Times New Roman"/>
      <w:i/>
      <w:sz w:val="18"/>
      <w:lang w:eastAsia="pl-PL"/>
    </w:rPr>
  </w:style>
  <w:style w:type="table" w:customStyle="1" w:styleId="Tabelasiatki1jasna6">
    <w:name w:val="Tabela siatki 1 — jasna6"/>
    <w:basedOn w:val="Standardowy"/>
    <w:uiPriority w:val="46"/>
    <w:rsid w:val="00F13F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ierozpoznanawzmianka13">
    <w:name w:val="Nierozpoznana wzmianka13"/>
    <w:basedOn w:val="Domylnaczcionkaakapitu"/>
    <w:uiPriority w:val="99"/>
    <w:semiHidden/>
    <w:unhideWhenUsed/>
    <w:rsid w:val="00A77C5B"/>
    <w:rPr>
      <w:color w:val="605E5C"/>
      <w:shd w:val="clear" w:color="auto" w:fill="E1DFDD"/>
    </w:rPr>
  </w:style>
  <w:style w:type="character" w:styleId="Nierozpoznanawzmianka">
    <w:name w:val="Unresolved Mention"/>
    <w:basedOn w:val="Domylnaczcionkaakapitu"/>
    <w:uiPriority w:val="99"/>
    <w:semiHidden/>
    <w:unhideWhenUsed/>
    <w:rsid w:val="00660DE7"/>
    <w:rPr>
      <w:color w:val="605E5C"/>
      <w:shd w:val="clear" w:color="auto" w:fill="E1DFDD"/>
    </w:rPr>
  </w:style>
  <w:style w:type="paragraph" w:customStyle="1" w:styleId="msonormal0">
    <w:name w:val="msonormal"/>
    <w:basedOn w:val="Normalny"/>
    <w:rsid w:val="00C63830"/>
    <w:pPr>
      <w:spacing w:before="100" w:beforeAutospacing="1" w:after="100" w:afterAutospacing="1" w:line="240" w:lineRule="auto"/>
      <w:contextualSpacing w:val="0"/>
      <w:jc w:val="left"/>
    </w:pPr>
    <w:rPr>
      <w:rFonts w:ascii="Times New Roman" w:eastAsia="Times New Roman" w:hAnsi="Times New Roman" w:cs="Times New Roman"/>
      <w:szCs w:val="24"/>
      <w:lang w:eastAsia="pl-PL"/>
    </w:rPr>
  </w:style>
  <w:style w:type="paragraph" w:customStyle="1" w:styleId="xl247">
    <w:name w:val="xl247"/>
    <w:basedOn w:val="Normalny"/>
    <w:rsid w:val="00C63830"/>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val="0"/>
      <w:jc w:val="center"/>
      <w:textAlignment w:val="center"/>
    </w:pPr>
    <w:rPr>
      <w:rFonts w:ascii="Arial" w:eastAsia="Times New Roman" w:hAnsi="Arial" w:cs="Arial"/>
      <w:color w:val="000000"/>
      <w:sz w:val="20"/>
      <w:szCs w:val="20"/>
      <w:lang w:eastAsia="pl-PL"/>
    </w:rPr>
  </w:style>
  <w:style w:type="paragraph" w:customStyle="1" w:styleId="xl248">
    <w:name w:val="xl248"/>
    <w:basedOn w:val="Normalny"/>
    <w:rsid w:val="00C63830"/>
    <w:pPr>
      <w:pBdr>
        <w:top w:val="single" w:sz="4" w:space="0" w:color="808080"/>
        <w:left w:val="single" w:sz="4" w:space="0" w:color="808080"/>
        <w:bottom w:val="single" w:sz="4" w:space="0" w:color="808080"/>
        <w:right w:val="single" w:sz="4" w:space="0" w:color="808080"/>
      </w:pBdr>
      <w:shd w:val="clear" w:color="000000" w:fill="92D050"/>
      <w:spacing w:before="100" w:beforeAutospacing="1" w:after="100" w:afterAutospacing="1" w:line="240" w:lineRule="auto"/>
      <w:contextualSpacing w:val="0"/>
      <w:jc w:val="center"/>
      <w:textAlignment w:val="center"/>
    </w:pPr>
    <w:rPr>
      <w:rFonts w:ascii="Arial" w:eastAsia="Times New Roman" w:hAnsi="Arial" w:cs="Arial"/>
      <w:b/>
      <w:bCs/>
      <w:color w:val="FFFFFF"/>
      <w:sz w:val="20"/>
      <w:szCs w:val="20"/>
      <w:lang w:eastAsia="pl-PL"/>
    </w:rPr>
  </w:style>
  <w:style w:type="paragraph" w:customStyle="1" w:styleId="xl249">
    <w:name w:val="xl249"/>
    <w:basedOn w:val="Normalny"/>
    <w:rsid w:val="00C63830"/>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val="0"/>
      <w:jc w:val="center"/>
      <w:textAlignment w:val="center"/>
    </w:pPr>
    <w:rPr>
      <w:rFonts w:ascii="Arial" w:eastAsia="Times New Roman" w:hAnsi="Arial" w:cs="Arial"/>
      <w:b/>
      <w:bCs/>
      <w:color w:val="FFFFFF"/>
      <w:sz w:val="20"/>
      <w:szCs w:val="20"/>
      <w:lang w:eastAsia="pl-PL"/>
    </w:rPr>
  </w:style>
  <w:style w:type="paragraph" w:customStyle="1" w:styleId="xl250">
    <w:name w:val="xl250"/>
    <w:basedOn w:val="Normalny"/>
    <w:rsid w:val="00C63830"/>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val="0"/>
      <w:jc w:val="center"/>
      <w:textAlignment w:val="center"/>
    </w:pPr>
    <w:rPr>
      <w:rFonts w:ascii="Arial" w:eastAsia="Times New Roman" w:hAnsi="Arial" w:cs="Arial"/>
      <w:i/>
      <w:iCs/>
      <w:color w:val="000000"/>
      <w:sz w:val="20"/>
      <w:szCs w:val="20"/>
      <w:lang w:eastAsia="pl-PL"/>
    </w:rPr>
  </w:style>
  <w:style w:type="paragraph" w:customStyle="1" w:styleId="xl251">
    <w:name w:val="xl251"/>
    <w:basedOn w:val="Normalny"/>
    <w:rsid w:val="00C63830"/>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val="0"/>
      <w:jc w:val="left"/>
      <w:textAlignment w:val="center"/>
    </w:pPr>
    <w:rPr>
      <w:rFonts w:ascii="Arial" w:eastAsia="Times New Roman" w:hAnsi="Arial" w:cs="Arial"/>
      <w:i/>
      <w:iCs/>
      <w:color w:val="000000"/>
      <w:sz w:val="20"/>
      <w:szCs w:val="20"/>
      <w:lang w:eastAsia="pl-PL"/>
    </w:rPr>
  </w:style>
  <w:style w:type="paragraph" w:customStyle="1" w:styleId="xl252">
    <w:name w:val="xl252"/>
    <w:basedOn w:val="Normalny"/>
    <w:rsid w:val="00C63830"/>
    <w:pPr>
      <w:pBdr>
        <w:top w:val="single" w:sz="4" w:space="0" w:color="808080"/>
        <w:left w:val="single" w:sz="4" w:space="0" w:color="808080"/>
        <w:bottom w:val="single" w:sz="4" w:space="0" w:color="808080"/>
        <w:right w:val="single" w:sz="4" w:space="0" w:color="808080"/>
      </w:pBdr>
      <w:shd w:val="clear" w:color="000000" w:fill="92D050"/>
      <w:spacing w:before="100" w:beforeAutospacing="1" w:after="100" w:afterAutospacing="1" w:line="240" w:lineRule="auto"/>
      <w:contextualSpacing w:val="0"/>
      <w:jc w:val="center"/>
      <w:textAlignment w:val="center"/>
    </w:pPr>
    <w:rPr>
      <w:rFonts w:ascii="Arial" w:eastAsia="Times New Roman" w:hAnsi="Arial" w:cs="Arial"/>
      <w:i/>
      <w:iCs/>
      <w:color w:val="000000"/>
      <w:sz w:val="20"/>
      <w:szCs w:val="20"/>
      <w:lang w:eastAsia="pl-PL"/>
    </w:rPr>
  </w:style>
  <w:style w:type="paragraph" w:customStyle="1" w:styleId="xl253">
    <w:name w:val="xl253"/>
    <w:basedOn w:val="Normalny"/>
    <w:rsid w:val="00C63830"/>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val="0"/>
      <w:jc w:val="center"/>
      <w:textAlignment w:val="center"/>
    </w:pPr>
    <w:rPr>
      <w:rFonts w:ascii="Arial" w:eastAsia="Times New Roman" w:hAnsi="Arial" w:cs="Arial"/>
      <w:i/>
      <w:iCs/>
      <w:color w:val="000000"/>
      <w:sz w:val="20"/>
      <w:szCs w:val="20"/>
      <w:lang w:eastAsia="pl-PL"/>
    </w:rPr>
  </w:style>
  <w:style w:type="paragraph" w:customStyle="1" w:styleId="xl254">
    <w:name w:val="xl254"/>
    <w:basedOn w:val="Normalny"/>
    <w:rsid w:val="00C63830"/>
    <w:pPr>
      <w:spacing w:before="100" w:beforeAutospacing="1" w:after="100" w:afterAutospacing="1" w:line="240" w:lineRule="auto"/>
      <w:contextualSpacing w:val="0"/>
      <w:jc w:val="left"/>
    </w:pPr>
    <w:rPr>
      <w:rFonts w:ascii="Times New Roman" w:eastAsia="Times New Roman" w:hAnsi="Times New Roman" w:cs="Times New Roman"/>
      <w:i/>
      <w:iCs/>
      <w:sz w:val="20"/>
      <w:szCs w:val="20"/>
      <w:lang w:eastAsia="pl-PL"/>
    </w:rPr>
  </w:style>
  <w:style w:type="paragraph" w:customStyle="1" w:styleId="xl255">
    <w:name w:val="xl255"/>
    <w:basedOn w:val="Normalny"/>
    <w:rsid w:val="00A672CF"/>
    <w:pPr>
      <w:pBdr>
        <w:top w:val="single" w:sz="4" w:space="0" w:color="808080"/>
        <w:left w:val="single" w:sz="4" w:space="0" w:color="808080"/>
        <w:bottom w:val="single" w:sz="4" w:space="0" w:color="808080"/>
        <w:right w:val="single" w:sz="4" w:space="0" w:color="808080"/>
      </w:pBdr>
      <w:shd w:val="clear" w:color="000000" w:fill="92D050"/>
      <w:spacing w:before="100" w:beforeAutospacing="1" w:after="100" w:afterAutospacing="1" w:line="240" w:lineRule="auto"/>
      <w:contextualSpacing w:val="0"/>
      <w:jc w:val="center"/>
      <w:textAlignment w:val="center"/>
    </w:pPr>
    <w:rPr>
      <w:rFonts w:ascii="Arial" w:eastAsia="Times New Roman" w:hAnsi="Arial" w:cs="Arial"/>
      <w:color w:val="000000"/>
      <w:sz w:val="20"/>
      <w:szCs w:val="20"/>
      <w:lang w:eastAsia="pl-PL"/>
    </w:rPr>
  </w:style>
  <w:style w:type="paragraph" w:customStyle="1" w:styleId="xl256">
    <w:name w:val="xl256"/>
    <w:basedOn w:val="Normalny"/>
    <w:rsid w:val="00EC07C1"/>
    <w:pPr>
      <w:spacing w:before="100" w:beforeAutospacing="1" w:after="100" w:afterAutospacing="1" w:line="240" w:lineRule="auto"/>
      <w:contextualSpacing w:val="0"/>
      <w:jc w:val="left"/>
    </w:pPr>
    <w:rPr>
      <w:rFonts w:ascii="Times New Roman" w:eastAsia="Times New Roman" w:hAnsi="Times New Roman" w:cs="Times New Roman"/>
      <w:sz w:val="20"/>
      <w:szCs w:val="20"/>
      <w:lang w:eastAsia="pl-PL"/>
    </w:rPr>
  </w:style>
  <w:style w:type="paragraph" w:customStyle="1" w:styleId="xl257">
    <w:name w:val="xl257"/>
    <w:basedOn w:val="Normalny"/>
    <w:rsid w:val="00EC07C1"/>
    <w:pPr>
      <w:pBdr>
        <w:top w:val="single" w:sz="4" w:space="0" w:color="808080"/>
        <w:left w:val="single" w:sz="4" w:space="0" w:color="808080"/>
        <w:bottom w:val="single" w:sz="4" w:space="0" w:color="808080"/>
        <w:right w:val="single" w:sz="4" w:space="0" w:color="808080"/>
      </w:pBdr>
      <w:shd w:val="clear" w:color="000000" w:fill="92D050"/>
      <w:spacing w:before="100" w:beforeAutospacing="1" w:after="100" w:afterAutospacing="1" w:line="240" w:lineRule="auto"/>
      <w:contextualSpacing w:val="0"/>
      <w:jc w:val="center"/>
      <w:textAlignment w:val="center"/>
    </w:pPr>
    <w:rPr>
      <w:rFonts w:ascii="Arial" w:eastAsia="Times New Roman" w:hAnsi="Arial" w:cs="Arial"/>
      <w:color w:val="000000"/>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690">
      <w:bodyDiv w:val="1"/>
      <w:marLeft w:val="0"/>
      <w:marRight w:val="0"/>
      <w:marTop w:val="0"/>
      <w:marBottom w:val="0"/>
      <w:divBdr>
        <w:top w:val="none" w:sz="0" w:space="0" w:color="auto"/>
        <w:left w:val="none" w:sz="0" w:space="0" w:color="auto"/>
        <w:bottom w:val="none" w:sz="0" w:space="0" w:color="auto"/>
        <w:right w:val="none" w:sz="0" w:space="0" w:color="auto"/>
      </w:divBdr>
    </w:div>
    <w:div w:id="18819100">
      <w:bodyDiv w:val="1"/>
      <w:marLeft w:val="0"/>
      <w:marRight w:val="0"/>
      <w:marTop w:val="0"/>
      <w:marBottom w:val="0"/>
      <w:divBdr>
        <w:top w:val="none" w:sz="0" w:space="0" w:color="auto"/>
        <w:left w:val="none" w:sz="0" w:space="0" w:color="auto"/>
        <w:bottom w:val="none" w:sz="0" w:space="0" w:color="auto"/>
        <w:right w:val="none" w:sz="0" w:space="0" w:color="auto"/>
      </w:divBdr>
    </w:div>
    <w:div w:id="22827773">
      <w:bodyDiv w:val="1"/>
      <w:marLeft w:val="0"/>
      <w:marRight w:val="0"/>
      <w:marTop w:val="0"/>
      <w:marBottom w:val="0"/>
      <w:divBdr>
        <w:top w:val="none" w:sz="0" w:space="0" w:color="auto"/>
        <w:left w:val="none" w:sz="0" w:space="0" w:color="auto"/>
        <w:bottom w:val="none" w:sz="0" w:space="0" w:color="auto"/>
        <w:right w:val="none" w:sz="0" w:space="0" w:color="auto"/>
      </w:divBdr>
    </w:div>
    <w:div w:id="27872770">
      <w:bodyDiv w:val="1"/>
      <w:marLeft w:val="0"/>
      <w:marRight w:val="0"/>
      <w:marTop w:val="0"/>
      <w:marBottom w:val="0"/>
      <w:divBdr>
        <w:top w:val="none" w:sz="0" w:space="0" w:color="auto"/>
        <w:left w:val="none" w:sz="0" w:space="0" w:color="auto"/>
        <w:bottom w:val="none" w:sz="0" w:space="0" w:color="auto"/>
        <w:right w:val="none" w:sz="0" w:space="0" w:color="auto"/>
      </w:divBdr>
    </w:div>
    <w:div w:id="35127978">
      <w:bodyDiv w:val="1"/>
      <w:marLeft w:val="0"/>
      <w:marRight w:val="0"/>
      <w:marTop w:val="0"/>
      <w:marBottom w:val="0"/>
      <w:divBdr>
        <w:top w:val="none" w:sz="0" w:space="0" w:color="auto"/>
        <w:left w:val="none" w:sz="0" w:space="0" w:color="auto"/>
        <w:bottom w:val="none" w:sz="0" w:space="0" w:color="auto"/>
        <w:right w:val="none" w:sz="0" w:space="0" w:color="auto"/>
      </w:divBdr>
    </w:div>
    <w:div w:id="35936594">
      <w:bodyDiv w:val="1"/>
      <w:marLeft w:val="0"/>
      <w:marRight w:val="0"/>
      <w:marTop w:val="0"/>
      <w:marBottom w:val="0"/>
      <w:divBdr>
        <w:top w:val="none" w:sz="0" w:space="0" w:color="auto"/>
        <w:left w:val="none" w:sz="0" w:space="0" w:color="auto"/>
        <w:bottom w:val="none" w:sz="0" w:space="0" w:color="auto"/>
        <w:right w:val="none" w:sz="0" w:space="0" w:color="auto"/>
      </w:divBdr>
    </w:div>
    <w:div w:id="38863205">
      <w:bodyDiv w:val="1"/>
      <w:marLeft w:val="0"/>
      <w:marRight w:val="0"/>
      <w:marTop w:val="0"/>
      <w:marBottom w:val="0"/>
      <w:divBdr>
        <w:top w:val="none" w:sz="0" w:space="0" w:color="auto"/>
        <w:left w:val="none" w:sz="0" w:space="0" w:color="auto"/>
        <w:bottom w:val="none" w:sz="0" w:space="0" w:color="auto"/>
        <w:right w:val="none" w:sz="0" w:space="0" w:color="auto"/>
      </w:divBdr>
    </w:div>
    <w:div w:id="54666006">
      <w:bodyDiv w:val="1"/>
      <w:marLeft w:val="0"/>
      <w:marRight w:val="0"/>
      <w:marTop w:val="0"/>
      <w:marBottom w:val="0"/>
      <w:divBdr>
        <w:top w:val="none" w:sz="0" w:space="0" w:color="auto"/>
        <w:left w:val="none" w:sz="0" w:space="0" w:color="auto"/>
        <w:bottom w:val="none" w:sz="0" w:space="0" w:color="auto"/>
        <w:right w:val="none" w:sz="0" w:space="0" w:color="auto"/>
      </w:divBdr>
    </w:div>
    <w:div w:id="75054420">
      <w:bodyDiv w:val="1"/>
      <w:marLeft w:val="0"/>
      <w:marRight w:val="0"/>
      <w:marTop w:val="0"/>
      <w:marBottom w:val="0"/>
      <w:divBdr>
        <w:top w:val="none" w:sz="0" w:space="0" w:color="auto"/>
        <w:left w:val="none" w:sz="0" w:space="0" w:color="auto"/>
        <w:bottom w:val="none" w:sz="0" w:space="0" w:color="auto"/>
        <w:right w:val="none" w:sz="0" w:space="0" w:color="auto"/>
      </w:divBdr>
    </w:div>
    <w:div w:id="84423596">
      <w:bodyDiv w:val="1"/>
      <w:marLeft w:val="0"/>
      <w:marRight w:val="0"/>
      <w:marTop w:val="0"/>
      <w:marBottom w:val="0"/>
      <w:divBdr>
        <w:top w:val="none" w:sz="0" w:space="0" w:color="auto"/>
        <w:left w:val="none" w:sz="0" w:space="0" w:color="auto"/>
        <w:bottom w:val="none" w:sz="0" w:space="0" w:color="auto"/>
        <w:right w:val="none" w:sz="0" w:space="0" w:color="auto"/>
      </w:divBdr>
    </w:div>
    <w:div w:id="92558583">
      <w:bodyDiv w:val="1"/>
      <w:marLeft w:val="0"/>
      <w:marRight w:val="0"/>
      <w:marTop w:val="0"/>
      <w:marBottom w:val="0"/>
      <w:divBdr>
        <w:top w:val="none" w:sz="0" w:space="0" w:color="auto"/>
        <w:left w:val="none" w:sz="0" w:space="0" w:color="auto"/>
        <w:bottom w:val="none" w:sz="0" w:space="0" w:color="auto"/>
        <w:right w:val="none" w:sz="0" w:space="0" w:color="auto"/>
      </w:divBdr>
    </w:div>
    <w:div w:id="96828932">
      <w:bodyDiv w:val="1"/>
      <w:marLeft w:val="0"/>
      <w:marRight w:val="0"/>
      <w:marTop w:val="0"/>
      <w:marBottom w:val="0"/>
      <w:divBdr>
        <w:top w:val="none" w:sz="0" w:space="0" w:color="auto"/>
        <w:left w:val="none" w:sz="0" w:space="0" w:color="auto"/>
        <w:bottom w:val="none" w:sz="0" w:space="0" w:color="auto"/>
        <w:right w:val="none" w:sz="0" w:space="0" w:color="auto"/>
      </w:divBdr>
    </w:div>
    <w:div w:id="105278531">
      <w:bodyDiv w:val="1"/>
      <w:marLeft w:val="0"/>
      <w:marRight w:val="0"/>
      <w:marTop w:val="0"/>
      <w:marBottom w:val="0"/>
      <w:divBdr>
        <w:top w:val="none" w:sz="0" w:space="0" w:color="auto"/>
        <w:left w:val="none" w:sz="0" w:space="0" w:color="auto"/>
        <w:bottom w:val="none" w:sz="0" w:space="0" w:color="auto"/>
        <w:right w:val="none" w:sz="0" w:space="0" w:color="auto"/>
      </w:divBdr>
    </w:div>
    <w:div w:id="105388662">
      <w:bodyDiv w:val="1"/>
      <w:marLeft w:val="0"/>
      <w:marRight w:val="0"/>
      <w:marTop w:val="0"/>
      <w:marBottom w:val="0"/>
      <w:divBdr>
        <w:top w:val="none" w:sz="0" w:space="0" w:color="auto"/>
        <w:left w:val="none" w:sz="0" w:space="0" w:color="auto"/>
        <w:bottom w:val="none" w:sz="0" w:space="0" w:color="auto"/>
        <w:right w:val="none" w:sz="0" w:space="0" w:color="auto"/>
      </w:divBdr>
    </w:div>
    <w:div w:id="114057635">
      <w:bodyDiv w:val="1"/>
      <w:marLeft w:val="0"/>
      <w:marRight w:val="0"/>
      <w:marTop w:val="0"/>
      <w:marBottom w:val="0"/>
      <w:divBdr>
        <w:top w:val="none" w:sz="0" w:space="0" w:color="auto"/>
        <w:left w:val="none" w:sz="0" w:space="0" w:color="auto"/>
        <w:bottom w:val="none" w:sz="0" w:space="0" w:color="auto"/>
        <w:right w:val="none" w:sz="0" w:space="0" w:color="auto"/>
      </w:divBdr>
    </w:div>
    <w:div w:id="139856572">
      <w:bodyDiv w:val="1"/>
      <w:marLeft w:val="0"/>
      <w:marRight w:val="0"/>
      <w:marTop w:val="0"/>
      <w:marBottom w:val="0"/>
      <w:divBdr>
        <w:top w:val="none" w:sz="0" w:space="0" w:color="auto"/>
        <w:left w:val="none" w:sz="0" w:space="0" w:color="auto"/>
        <w:bottom w:val="none" w:sz="0" w:space="0" w:color="auto"/>
        <w:right w:val="none" w:sz="0" w:space="0" w:color="auto"/>
      </w:divBdr>
    </w:div>
    <w:div w:id="205217366">
      <w:bodyDiv w:val="1"/>
      <w:marLeft w:val="0"/>
      <w:marRight w:val="0"/>
      <w:marTop w:val="0"/>
      <w:marBottom w:val="0"/>
      <w:divBdr>
        <w:top w:val="none" w:sz="0" w:space="0" w:color="auto"/>
        <w:left w:val="none" w:sz="0" w:space="0" w:color="auto"/>
        <w:bottom w:val="none" w:sz="0" w:space="0" w:color="auto"/>
        <w:right w:val="none" w:sz="0" w:space="0" w:color="auto"/>
      </w:divBdr>
    </w:div>
    <w:div w:id="208956853">
      <w:bodyDiv w:val="1"/>
      <w:marLeft w:val="0"/>
      <w:marRight w:val="0"/>
      <w:marTop w:val="0"/>
      <w:marBottom w:val="0"/>
      <w:divBdr>
        <w:top w:val="none" w:sz="0" w:space="0" w:color="auto"/>
        <w:left w:val="none" w:sz="0" w:space="0" w:color="auto"/>
        <w:bottom w:val="none" w:sz="0" w:space="0" w:color="auto"/>
        <w:right w:val="none" w:sz="0" w:space="0" w:color="auto"/>
      </w:divBdr>
    </w:div>
    <w:div w:id="217061076">
      <w:bodyDiv w:val="1"/>
      <w:marLeft w:val="0"/>
      <w:marRight w:val="0"/>
      <w:marTop w:val="0"/>
      <w:marBottom w:val="0"/>
      <w:divBdr>
        <w:top w:val="none" w:sz="0" w:space="0" w:color="auto"/>
        <w:left w:val="none" w:sz="0" w:space="0" w:color="auto"/>
        <w:bottom w:val="none" w:sz="0" w:space="0" w:color="auto"/>
        <w:right w:val="none" w:sz="0" w:space="0" w:color="auto"/>
      </w:divBdr>
    </w:div>
    <w:div w:id="218134745">
      <w:bodyDiv w:val="1"/>
      <w:marLeft w:val="0"/>
      <w:marRight w:val="0"/>
      <w:marTop w:val="0"/>
      <w:marBottom w:val="0"/>
      <w:divBdr>
        <w:top w:val="none" w:sz="0" w:space="0" w:color="auto"/>
        <w:left w:val="none" w:sz="0" w:space="0" w:color="auto"/>
        <w:bottom w:val="none" w:sz="0" w:space="0" w:color="auto"/>
        <w:right w:val="none" w:sz="0" w:space="0" w:color="auto"/>
      </w:divBdr>
    </w:div>
    <w:div w:id="237136744">
      <w:bodyDiv w:val="1"/>
      <w:marLeft w:val="0"/>
      <w:marRight w:val="0"/>
      <w:marTop w:val="0"/>
      <w:marBottom w:val="0"/>
      <w:divBdr>
        <w:top w:val="none" w:sz="0" w:space="0" w:color="auto"/>
        <w:left w:val="none" w:sz="0" w:space="0" w:color="auto"/>
        <w:bottom w:val="none" w:sz="0" w:space="0" w:color="auto"/>
        <w:right w:val="none" w:sz="0" w:space="0" w:color="auto"/>
      </w:divBdr>
    </w:div>
    <w:div w:id="331762029">
      <w:bodyDiv w:val="1"/>
      <w:marLeft w:val="0"/>
      <w:marRight w:val="0"/>
      <w:marTop w:val="0"/>
      <w:marBottom w:val="0"/>
      <w:divBdr>
        <w:top w:val="none" w:sz="0" w:space="0" w:color="auto"/>
        <w:left w:val="none" w:sz="0" w:space="0" w:color="auto"/>
        <w:bottom w:val="none" w:sz="0" w:space="0" w:color="auto"/>
        <w:right w:val="none" w:sz="0" w:space="0" w:color="auto"/>
      </w:divBdr>
    </w:div>
    <w:div w:id="337538172">
      <w:bodyDiv w:val="1"/>
      <w:marLeft w:val="0"/>
      <w:marRight w:val="0"/>
      <w:marTop w:val="0"/>
      <w:marBottom w:val="0"/>
      <w:divBdr>
        <w:top w:val="none" w:sz="0" w:space="0" w:color="auto"/>
        <w:left w:val="none" w:sz="0" w:space="0" w:color="auto"/>
        <w:bottom w:val="none" w:sz="0" w:space="0" w:color="auto"/>
        <w:right w:val="none" w:sz="0" w:space="0" w:color="auto"/>
      </w:divBdr>
    </w:div>
    <w:div w:id="339084662">
      <w:bodyDiv w:val="1"/>
      <w:marLeft w:val="0"/>
      <w:marRight w:val="0"/>
      <w:marTop w:val="0"/>
      <w:marBottom w:val="0"/>
      <w:divBdr>
        <w:top w:val="none" w:sz="0" w:space="0" w:color="auto"/>
        <w:left w:val="none" w:sz="0" w:space="0" w:color="auto"/>
        <w:bottom w:val="none" w:sz="0" w:space="0" w:color="auto"/>
        <w:right w:val="none" w:sz="0" w:space="0" w:color="auto"/>
      </w:divBdr>
    </w:div>
    <w:div w:id="340400170">
      <w:bodyDiv w:val="1"/>
      <w:marLeft w:val="0"/>
      <w:marRight w:val="0"/>
      <w:marTop w:val="0"/>
      <w:marBottom w:val="0"/>
      <w:divBdr>
        <w:top w:val="none" w:sz="0" w:space="0" w:color="auto"/>
        <w:left w:val="none" w:sz="0" w:space="0" w:color="auto"/>
        <w:bottom w:val="none" w:sz="0" w:space="0" w:color="auto"/>
        <w:right w:val="none" w:sz="0" w:space="0" w:color="auto"/>
      </w:divBdr>
    </w:div>
    <w:div w:id="355038526">
      <w:bodyDiv w:val="1"/>
      <w:marLeft w:val="0"/>
      <w:marRight w:val="0"/>
      <w:marTop w:val="0"/>
      <w:marBottom w:val="0"/>
      <w:divBdr>
        <w:top w:val="none" w:sz="0" w:space="0" w:color="auto"/>
        <w:left w:val="none" w:sz="0" w:space="0" w:color="auto"/>
        <w:bottom w:val="none" w:sz="0" w:space="0" w:color="auto"/>
        <w:right w:val="none" w:sz="0" w:space="0" w:color="auto"/>
      </w:divBdr>
    </w:div>
    <w:div w:id="393938699">
      <w:bodyDiv w:val="1"/>
      <w:marLeft w:val="0"/>
      <w:marRight w:val="0"/>
      <w:marTop w:val="0"/>
      <w:marBottom w:val="0"/>
      <w:divBdr>
        <w:top w:val="none" w:sz="0" w:space="0" w:color="auto"/>
        <w:left w:val="none" w:sz="0" w:space="0" w:color="auto"/>
        <w:bottom w:val="none" w:sz="0" w:space="0" w:color="auto"/>
        <w:right w:val="none" w:sz="0" w:space="0" w:color="auto"/>
      </w:divBdr>
    </w:div>
    <w:div w:id="433944948">
      <w:bodyDiv w:val="1"/>
      <w:marLeft w:val="0"/>
      <w:marRight w:val="0"/>
      <w:marTop w:val="0"/>
      <w:marBottom w:val="0"/>
      <w:divBdr>
        <w:top w:val="none" w:sz="0" w:space="0" w:color="auto"/>
        <w:left w:val="none" w:sz="0" w:space="0" w:color="auto"/>
        <w:bottom w:val="none" w:sz="0" w:space="0" w:color="auto"/>
        <w:right w:val="none" w:sz="0" w:space="0" w:color="auto"/>
      </w:divBdr>
    </w:div>
    <w:div w:id="437412230">
      <w:bodyDiv w:val="1"/>
      <w:marLeft w:val="0"/>
      <w:marRight w:val="0"/>
      <w:marTop w:val="0"/>
      <w:marBottom w:val="0"/>
      <w:divBdr>
        <w:top w:val="none" w:sz="0" w:space="0" w:color="auto"/>
        <w:left w:val="none" w:sz="0" w:space="0" w:color="auto"/>
        <w:bottom w:val="none" w:sz="0" w:space="0" w:color="auto"/>
        <w:right w:val="none" w:sz="0" w:space="0" w:color="auto"/>
      </w:divBdr>
    </w:div>
    <w:div w:id="453014472">
      <w:bodyDiv w:val="1"/>
      <w:marLeft w:val="0"/>
      <w:marRight w:val="0"/>
      <w:marTop w:val="0"/>
      <w:marBottom w:val="0"/>
      <w:divBdr>
        <w:top w:val="none" w:sz="0" w:space="0" w:color="auto"/>
        <w:left w:val="none" w:sz="0" w:space="0" w:color="auto"/>
        <w:bottom w:val="none" w:sz="0" w:space="0" w:color="auto"/>
        <w:right w:val="none" w:sz="0" w:space="0" w:color="auto"/>
      </w:divBdr>
    </w:div>
    <w:div w:id="455028314">
      <w:bodyDiv w:val="1"/>
      <w:marLeft w:val="0"/>
      <w:marRight w:val="0"/>
      <w:marTop w:val="0"/>
      <w:marBottom w:val="0"/>
      <w:divBdr>
        <w:top w:val="none" w:sz="0" w:space="0" w:color="auto"/>
        <w:left w:val="none" w:sz="0" w:space="0" w:color="auto"/>
        <w:bottom w:val="none" w:sz="0" w:space="0" w:color="auto"/>
        <w:right w:val="none" w:sz="0" w:space="0" w:color="auto"/>
      </w:divBdr>
    </w:div>
    <w:div w:id="469396319">
      <w:bodyDiv w:val="1"/>
      <w:marLeft w:val="0"/>
      <w:marRight w:val="0"/>
      <w:marTop w:val="0"/>
      <w:marBottom w:val="0"/>
      <w:divBdr>
        <w:top w:val="none" w:sz="0" w:space="0" w:color="auto"/>
        <w:left w:val="none" w:sz="0" w:space="0" w:color="auto"/>
        <w:bottom w:val="none" w:sz="0" w:space="0" w:color="auto"/>
        <w:right w:val="none" w:sz="0" w:space="0" w:color="auto"/>
      </w:divBdr>
    </w:div>
    <w:div w:id="472677022">
      <w:bodyDiv w:val="1"/>
      <w:marLeft w:val="0"/>
      <w:marRight w:val="0"/>
      <w:marTop w:val="0"/>
      <w:marBottom w:val="0"/>
      <w:divBdr>
        <w:top w:val="none" w:sz="0" w:space="0" w:color="auto"/>
        <w:left w:val="none" w:sz="0" w:space="0" w:color="auto"/>
        <w:bottom w:val="none" w:sz="0" w:space="0" w:color="auto"/>
        <w:right w:val="none" w:sz="0" w:space="0" w:color="auto"/>
      </w:divBdr>
    </w:div>
    <w:div w:id="499270921">
      <w:bodyDiv w:val="1"/>
      <w:marLeft w:val="0"/>
      <w:marRight w:val="0"/>
      <w:marTop w:val="0"/>
      <w:marBottom w:val="0"/>
      <w:divBdr>
        <w:top w:val="none" w:sz="0" w:space="0" w:color="auto"/>
        <w:left w:val="none" w:sz="0" w:space="0" w:color="auto"/>
        <w:bottom w:val="none" w:sz="0" w:space="0" w:color="auto"/>
        <w:right w:val="none" w:sz="0" w:space="0" w:color="auto"/>
      </w:divBdr>
    </w:div>
    <w:div w:id="503667363">
      <w:bodyDiv w:val="1"/>
      <w:marLeft w:val="0"/>
      <w:marRight w:val="0"/>
      <w:marTop w:val="0"/>
      <w:marBottom w:val="0"/>
      <w:divBdr>
        <w:top w:val="none" w:sz="0" w:space="0" w:color="auto"/>
        <w:left w:val="none" w:sz="0" w:space="0" w:color="auto"/>
        <w:bottom w:val="none" w:sz="0" w:space="0" w:color="auto"/>
        <w:right w:val="none" w:sz="0" w:space="0" w:color="auto"/>
      </w:divBdr>
    </w:div>
    <w:div w:id="537352522">
      <w:bodyDiv w:val="1"/>
      <w:marLeft w:val="0"/>
      <w:marRight w:val="0"/>
      <w:marTop w:val="0"/>
      <w:marBottom w:val="0"/>
      <w:divBdr>
        <w:top w:val="none" w:sz="0" w:space="0" w:color="auto"/>
        <w:left w:val="none" w:sz="0" w:space="0" w:color="auto"/>
        <w:bottom w:val="none" w:sz="0" w:space="0" w:color="auto"/>
        <w:right w:val="none" w:sz="0" w:space="0" w:color="auto"/>
      </w:divBdr>
    </w:div>
    <w:div w:id="539980374">
      <w:bodyDiv w:val="1"/>
      <w:marLeft w:val="0"/>
      <w:marRight w:val="0"/>
      <w:marTop w:val="0"/>
      <w:marBottom w:val="0"/>
      <w:divBdr>
        <w:top w:val="none" w:sz="0" w:space="0" w:color="auto"/>
        <w:left w:val="none" w:sz="0" w:space="0" w:color="auto"/>
        <w:bottom w:val="none" w:sz="0" w:space="0" w:color="auto"/>
        <w:right w:val="none" w:sz="0" w:space="0" w:color="auto"/>
      </w:divBdr>
    </w:div>
    <w:div w:id="546841475">
      <w:bodyDiv w:val="1"/>
      <w:marLeft w:val="0"/>
      <w:marRight w:val="0"/>
      <w:marTop w:val="0"/>
      <w:marBottom w:val="0"/>
      <w:divBdr>
        <w:top w:val="none" w:sz="0" w:space="0" w:color="auto"/>
        <w:left w:val="none" w:sz="0" w:space="0" w:color="auto"/>
        <w:bottom w:val="none" w:sz="0" w:space="0" w:color="auto"/>
        <w:right w:val="none" w:sz="0" w:space="0" w:color="auto"/>
      </w:divBdr>
    </w:div>
    <w:div w:id="559556240">
      <w:bodyDiv w:val="1"/>
      <w:marLeft w:val="0"/>
      <w:marRight w:val="0"/>
      <w:marTop w:val="0"/>
      <w:marBottom w:val="0"/>
      <w:divBdr>
        <w:top w:val="none" w:sz="0" w:space="0" w:color="auto"/>
        <w:left w:val="none" w:sz="0" w:space="0" w:color="auto"/>
        <w:bottom w:val="none" w:sz="0" w:space="0" w:color="auto"/>
        <w:right w:val="none" w:sz="0" w:space="0" w:color="auto"/>
      </w:divBdr>
    </w:div>
    <w:div w:id="572860330">
      <w:bodyDiv w:val="1"/>
      <w:marLeft w:val="0"/>
      <w:marRight w:val="0"/>
      <w:marTop w:val="0"/>
      <w:marBottom w:val="0"/>
      <w:divBdr>
        <w:top w:val="none" w:sz="0" w:space="0" w:color="auto"/>
        <w:left w:val="none" w:sz="0" w:space="0" w:color="auto"/>
        <w:bottom w:val="none" w:sz="0" w:space="0" w:color="auto"/>
        <w:right w:val="none" w:sz="0" w:space="0" w:color="auto"/>
      </w:divBdr>
    </w:div>
    <w:div w:id="598031588">
      <w:bodyDiv w:val="1"/>
      <w:marLeft w:val="0"/>
      <w:marRight w:val="0"/>
      <w:marTop w:val="0"/>
      <w:marBottom w:val="0"/>
      <w:divBdr>
        <w:top w:val="none" w:sz="0" w:space="0" w:color="auto"/>
        <w:left w:val="none" w:sz="0" w:space="0" w:color="auto"/>
        <w:bottom w:val="none" w:sz="0" w:space="0" w:color="auto"/>
        <w:right w:val="none" w:sz="0" w:space="0" w:color="auto"/>
      </w:divBdr>
    </w:div>
    <w:div w:id="599222617">
      <w:bodyDiv w:val="1"/>
      <w:marLeft w:val="0"/>
      <w:marRight w:val="0"/>
      <w:marTop w:val="0"/>
      <w:marBottom w:val="0"/>
      <w:divBdr>
        <w:top w:val="none" w:sz="0" w:space="0" w:color="auto"/>
        <w:left w:val="none" w:sz="0" w:space="0" w:color="auto"/>
        <w:bottom w:val="none" w:sz="0" w:space="0" w:color="auto"/>
        <w:right w:val="none" w:sz="0" w:space="0" w:color="auto"/>
      </w:divBdr>
    </w:div>
    <w:div w:id="606933429">
      <w:bodyDiv w:val="1"/>
      <w:marLeft w:val="0"/>
      <w:marRight w:val="0"/>
      <w:marTop w:val="0"/>
      <w:marBottom w:val="0"/>
      <w:divBdr>
        <w:top w:val="none" w:sz="0" w:space="0" w:color="auto"/>
        <w:left w:val="none" w:sz="0" w:space="0" w:color="auto"/>
        <w:bottom w:val="none" w:sz="0" w:space="0" w:color="auto"/>
        <w:right w:val="none" w:sz="0" w:space="0" w:color="auto"/>
      </w:divBdr>
    </w:div>
    <w:div w:id="611208802">
      <w:bodyDiv w:val="1"/>
      <w:marLeft w:val="0"/>
      <w:marRight w:val="0"/>
      <w:marTop w:val="0"/>
      <w:marBottom w:val="0"/>
      <w:divBdr>
        <w:top w:val="none" w:sz="0" w:space="0" w:color="auto"/>
        <w:left w:val="none" w:sz="0" w:space="0" w:color="auto"/>
        <w:bottom w:val="none" w:sz="0" w:space="0" w:color="auto"/>
        <w:right w:val="none" w:sz="0" w:space="0" w:color="auto"/>
      </w:divBdr>
    </w:div>
    <w:div w:id="615063315">
      <w:bodyDiv w:val="1"/>
      <w:marLeft w:val="0"/>
      <w:marRight w:val="0"/>
      <w:marTop w:val="0"/>
      <w:marBottom w:val="0"/>
      <w:divBdr>
        <w:top w:val="none" w:sz="0" w:space="0" w:color="auto"/>
        <w:left w:val="none" w:sz="0" w:space="0" w:color="auto"/>
        <w:bottom w:val="none" w:sz="0" w:space="0" w:color="auto"/>
        <w:right w:val="none" w:sz="0" w:space="0" w:color="auto"/>
      </w:divBdr>
    </w:div>
    <w:div w:id="637342753">
      <w:bodyDiv w:val="1"/>
      <w:marLeft w:val="0"/>
      <w:marRight w:val="0"/>
      <w:marTop w:val="0"/>
      <w:marBottom w:val="0"/>
      <w:divBdr>
        <w:top w:val="none" w:sz="0" w:space="0" w:color="auto"/>
        <w:left w:val="none" w:sz="0" w:space="0" w:color="auto"/>
        <w:bottom w:val="none" w:sz="0" w:space="0" w:color="auto"/>
        <w:right w:val="none" w:sz="0" w:space="0" w:color="auto"/>
      </w:divBdr>
    </w:div>
    <w:div w:id="676813888">
      <w:bodyDiv w:val="1"/>
      <w:marLeft w:val="0"/>
      <w:marRight w:val="0"/>
      <w:marTop w:val="0"/>
      <w:marBottom w:val="0"/>
      <w:divBdr>
        <w:top w:val="none" w:sz="0" w:space="0" w:color="auto"/>
        <w:left w:val="none" w:sz="0" w:space="0" w:color="auto"/>
        <w:bottom w:val="none" w:sz="0" w:space="0" w:color="auto"/>
        <w:right w:val="none" w:sz="0" w:space="0" w:color="auto"/>
      </w:divBdr>
    </w:div>
    <w:div w:id="678505924">
      <w:bodyDiv w:val="1"/>
      <w:marLeft w:val="0"/>
      <w:marRight w:val="0"/>
      <w:marTop w:val="0"/>
      <w:marBottom w:val="0"/>
      <w:divBdr>
        <w:top w:val="none" w:sz="0" w:space="0" w:color="auto"/>
        <w:left w:val="none" w:sz="0" w:space="0" w:color="auto"/>
        <w:bottom w:val="none" w:sz="0" w:space="0" w:color="auto"/>
        <w:right w:val="none" w:sz="0" w:space="0" w:color="auto"/>
      </w:divBdr>
    </w:div>
    <w:div w:id="689456811">
      <w:bodyDiv w:val="1"/>
      <w:marLeft w:val="0"/>
      <w:marRight w:val="0"/>
      <w:marTop w:val="0"/>
      <w:marBottom w:val="0"/>
      <w:divBdr>
        <w:top w:val="none" w:sz="0" w:space="0" w:color="auto"/>
        <w:left w:val="none" w:sz="0" w:space="0" w:color="auto"/>
        <w:bottom w:val="none" w:sz="0" w:space="0" w:color="auto"/>
        <w:right w:val="none" w:sz="0" w:space="0" w:color="auto"/>
      </w:divBdr>
    </w:div>
    <w:div w:id="697005666">
      <w:bodyDiv w:val="1"/>
      <w:marLeft w:val="0"/>
      <w:marRight w:val="0"/>
      <w:marTop w:val="0"/>
      <w:marBottom w:val="0"/>
      <w:divBdr>
        <w:top w:val="none" w:sz="0" w:space="0" w:color="auto"/>
        <w:left w:val="none" w:sz="0" w:space="0" w:color="auto"/>
        <w:bottom w:val="none" w:sz="0" w:space="0" w:color="auto"/>
        <w:right w:val="none" w:sz="0" w:space="0" w:color="auto"/>
      </w:divBdr>
    </w:div>
    <w:div w:id="698773847">
      <w:bodyDiv w:val="1"/>
      <w:marLeft w:val="0"/>
      <w:marRight w:val="0"/>
      <w:marTop w:val="0"/>
      <w:marBottom w:val="0"/>
      <w:divBdr>
        <w:top w:val="none" w:sz="0" w:space="0" w:color="auto"/>
        <w:left w:val="none" w:sz="0" w:space="0" w:color="auto"/>
        <w:bottom w:val="none" w:sz="0" w:space="0" w:color="auto"/>
        <w:right w:val="none" w:sz="0" w:space="0" w:color="auto"/>
      </w:divBdr>
    </w:div>
    <w:div w:id="704984211">
      <w:bodyDiv w:val="1"/>
      <w:marLeft w:val="0"/>
      <w:marRight w:val="0"/>
      <w:marTop w:val="0"/>
      <w:marBottom w:val="0"/>
      <w:divBdr>
        <w:top w:val="none" w:sz="0" w:space="0" w:color="auto"/>
        <w:left w:val="none" w:sz="0" w:space="0" w:color="auto"/>
        <w:bottom w:val="none" w:sz="0" w:space="0" w:color="auto"/>
        <w:right w:val="none" w:sz="0" w:space="0" w:color="auto"/>
      </w:divBdr>
    </w:div>
    <w:div w:id="717363628">
      <w:bodyDiv w:val="1"/>
      <w:marLeft w:val="0"/>
      <w:marRight w:val="0"/>
      <w:marTop w:val="0"/>
      <w:marBottom w:val="0"/>
      <w:divBdr>
        <w:top w:val="none" w:sz="0" w:space="0" w:color="auto"/>
        <w:left w:val="none" w:sz="0" w:space="0" w:color="auto"/>
        <w:bottom w:val="none" w:sz="0" w:space="0" w:color="auto"/>
        <w:right w:val="none" w:sz="0" w:space="0" w:color="auto"/>
      </w:divBdr>
    </w:div>
    <w:div w:id="731462317">
      <w:bodyDiv w:val="1"/>
      <w:marLeft w:val="0"/>
      <w:marRight w:val="0"/>
      <w:marTop w:val="0"/>
      <w:marBottom w:val="0"/>
      <w:divBdr>
        <w:top w:val="none" w:sz="0" w:space="0" w:color="auto"/>
        <w:left w:val="none" w:sz="0" w:space="0" w:color="auto"/>
        <w:bottom w:val="none" w:sz="0" w:space="0" w:color="auto"/>
        <w:right w:val="none" w:sz="0" w:space="0" w:color="auto"/>
      </w:divBdr>
    </w:div>
    <w:div w:id="734164009">
      <w:bodyDiv w:val="1"/>
      <w:marLeft w:val="0"/>
      <w:marRight w:val="0"/>
      <w:marTop w:val="0"/>
      <w:marBottom w:val="0"/>
      <w:divBdr>
        <w:top w:val="none" w:sz="0" w:space="0" w:color="auto"/>
        <w:left w:val="none" w:sz="0" w:space="0" w:color="auto"/>
        <w:bottom w:val="none" w:sz="0" w:space="0" w:color="auto"/>
        <w:right w:val="none" w:sz="0" w:space="0" w:color="auto"/>
      </w:divBdr>
    </w:div>
    <w:div w:id="743064358">
      <w:bodyDiv w:val="1"/>
      <w:marLeft w:val="0"/>
      <w:marRight w:val="0"/>
      <w:marTop w:val="0"/>
      <w:marBottom w:val="0"/>
      <w:divBdr>
        <w:top w:val="none" w:sz="0" w:space="0" w:color="auto"/>
        <w:left w:val="none" w:sz="0" w:space="0" w:color="auto"/>
        <w:bottom w:val="none" w:sz="0" w:space="0" w:color="auto"/>
        <w:right w:val="none" w:sz="0" w:space="0" w:color="auto"/>
      </w:divBdr>
    </w:div>
    <w:div w:id="746416551">
      <w:bodyDiv w:val="1"/>
      <w:marLeft w:val="0"/>
      <w:marRight w:val="0"/>
      <w:marTop w:val="0"/>
      <w:marBottom w:val="0"/>
      <w:divBdr>
        <w:top w:val="none" w:sz="0" w:space="0" w:color="auto"/>
        <w:left w:val="none" w:sz="0" w:space="0" w:color="auto"/>
        <w:bottom w:val="none" w:sz="0" w:space="0" w:color="auto"/>
        <w:right w:val="none" w:sz="0" w:space="0" w:color="auto"/>
      </w:divBdr>
    </w:div>
    <w:div w:id="767578418">
      <w:bodyDiv w:val="1"/>
      <w:marLeft w:val="0"/>
      <w:marRight w:val="0"/>
      <w:marTop w:val="0"/>
      <w:marBottom w:val="0"/>
      <w:divBdr>
        <w:top w:val="none" w:sz="0" w:space="0" w:color="auto"/>
        <w:left w:val="none" w:sz="0" w:space="0" w:color="auto"/>
        <w:bottom w:val="none" w:sz="0" w:space="0" w:color="auto"/>
        <w:right w:val="none" w:sz="0" w:space="0" w:color="auto"/>
      </w:divBdr>
    </w:div>
    <w:div w:id="784425944">
      <w:bodyDiv w:val="1"/>
      <w:marLeft w:val="0"/>
      <w:marRight w:val="0"/>
      <w:marTop w:val="0"/>
      <w:marBottom w:val="0"/>
      <w:divBdr>
        <w:top w:val="none" w:sz="0" w:space="0" w:color="auto"/>
        <w:left w:val="none" w:sz="0" w:space="0" w:color="auto"/>
        <w:bottom w:val="none" w:sz="0" w:space="0" w:color="auto"/>
        <w:right w:val="none" w:sz="0" w:space="0" w:color="auto"/>
      </w:divBdr>
    </w:div>
    <w:div w:id="789978443">
      <w:bodyDiv w:val="1"/>
      <w:marLeft w:val="0"/>
      <w:marRight w:val="0"/>
      <w:marTop w:val="0"/>
      <w:marBottom w:val="0"/>
      <w:divBdr>
        <w:top w:val="none" w:sz="0" w:space="0" w:color="auto"/>
        <w:left w:val="none" w:sz="0" w:space="0" w:color="auto"/>
        <w:bottom w:val="none" w:sz="0" w:space="0" w:color="auto"/>
        <w:right w:val="none" w:sz="0" w:space="0" w:color="auto"/>
      </w:divBdr>
    </w:div>
    <w:div w:id="804470970">
      <w:bodyDiv w:val="1"/>
      <w:marLeft w:val="0"/>
      <w:marRight w:val="0"/>
      <w:marTop w:val="0"/>
      <w:marBottom w:val="0"/>
      <w:divBdr>
        <w:top w:val="none" w:sz="0" w:space="0" w:color="auto"/>
        <w:left w:val="none" w:sz="0" w:space="0" w:color="auto"/>
        <w:bottom w:val="none" w:sz="0" w:space="0" w:color="auto"/>
        <w:right w:val="none" w:sz="0" w:space="0" w:color="auto"/>
      </w:divBdr>
    </w:div>
    <w:div w:id="804657673">
      <w:bodyDiv w:val="1"/>
      <w:marLeft w:val="0"/>
      <w:marRight w:val="0"/>
      <w:marTop w:val="0"/>
      <w:marBottom w:val="0"/>
      <w:divBdr>
        <w:top w:val="none" w:sz="0" w:space="0" w:color="auto"/>
        <w:left w:val="none" w:sz="0" w:space="0" w:color="auto"/>
        <w:bottom w:val="none" w:sz="0" w:space="0" w:color="auto"/>
        <w:right w:val="none" w:sz="0" w:space="0" w:color="auto"/>
      </w:divBdr>
    </w:div>
    <w:div w:id="809177210">
      <w:bodyDiv w:val="1"/>
      <w:marLeft w:val="0"/>
      <w:marRight w:val="0"/>
      <w:marTop w:val="0"/>
      <w:marBottom w:val="0"/>
      <w:divBdr>
        <w:top w:val="none" w:sz="0" w:space="0" w:color="auto"/>
        <w:left w:val="none" w:sz="0" w:space="0" w:color="auto"/>
        <w:bottom w:val="none" w:sz="0" w:space="0" w:color="auto"/>
        <w:right w:val="none" w:sz="0" w:space="0" w:color="auto"/>
      </w:divBdr>
    </w:div>
    <w:div w:id="811678931">
      <w:bodyDiv w:val="1"/>
      <w:marLeft w:val="0"/>
      <w:marRight w:val="0"/>
      <w:marTop w:val="0"/>
      <w:marBottom w:val="0"/>
      <w:divBdr>
        <w:top w:val="none" w:sz="0" w:space="0" w:color="auto"/>
        <w:left w:val="none" w:sz="0" w:space="0" w:color="auto"/>
        <w:bottom w:val="none" w:sz="0" w:space="0" w:color="auto"/>
        <w:right w:val="none" w:sz="0" w:space="0" w:color="auto"/>
      </w:divBdr>
    </w:div>
    <w:div w:id="817958344">
      <w:bodyDiv w:val="1"/>
      <w:marLeft w:val="0"/>
      <w:marRight w:val="0"/>
      <w:marTop w:val="0"/>
      <w:marBottom w:val="0"/>
      <w:divBdr>
        <w:top w:val="none" w:sz="0" w:space="0" w:color="auto"/>
        <w:left w:val="none" w:sz="0" w:space="0" w:color="auto"/>
        <w:bottom w:val="none" w:sz="0" w:space="0" w:color="auto"/>
        <w:right w:val="none" w:sz="0" w:space="0" w:color="auto"/>
      </w:divBdr>
    </w:div>
    <w:div w:id="828787425">
      <w:bodyDiv w:val="1"/>
      <w:marLeft w:val="0"/>
      <w:marRight w:val="0"/>
      <w:marTop w:val="0"/>
      <w:marBottom w:val="0"/>
      <w:divBdr>
        <w:top w:val="none" w:sz="0" w:space="0" w:color="auto"/>
        <w:left w:val="none" w:sz="0" w:space="0" w:color="auto"/>
        <w:bottom w:val="none" w:sz="0" w:space="0" w:color="auto"/>
        <w:right w:val="none" w:sz="0" w:space="0" w:color="auto"/>
      </w:divBdr>
    </w:div>
    <w:div w:id="835077897">
      <w:bodyDiv w:val="1"/>
      <w:marLeft w:val="0"/>
      <w:marRight w:val="0"/>
      <w:marTop w:val="0"/>
      <w:marBottom w:val="0"/>
      <w:divBdr>
        <w:top w:val="none" w:sz="0" w:space="0" w:color="auto"/>
        <w:left w:val="none" w:sz="0" w:space="0" w:color="auto"/>
        <w:bottom w:val="none" w:sz="0" w:space="0" w:color="auto"/>
        <w:right w:val="none" w:sz="0" w:space="0" w:color="auto"/>
      </w:divBdr>
    </w:div>
    <w:div w:id="836963980">
      <w:bodyDiv w:val="1"/>
      <w:marLeft w:val="0"/>
      <w:marRight w:val="0"/>
      <w:marTop w:val="0"/>
      <w:marBottom w:val="0"/>
      <w:divBdr>
        <w:top w:val="none" w:sz="0" w:space="0" w:color="auto"/>
        <w:left w:val="none" w:sz="0" w:space="0" w:color="auto"/>
        <w:bottom w:val="none" w:sz="0" w:space="0" w:color="auto"/>
        <w:right w:val="none" w:sz="0" w:space="0" w:color="auto"/>
      </w:divBdr>
    </w:div>
    <w:div w:id="848760415">
      <w:bodyDiv w:val="1"/>
      <w:marLeft w:val="0"/>
      <w:marRight w:val="0"/>
      <w:marTop w:val="0"/>
      <w:marBottom w:val="0"/>
      <w:divBdr>
        <w:top w:val="none" w:sz="0" w:space="0" w:color="auto"/>
        <w:left w:val="none" w:sz="0" w:space="0" w:color="auto"/>
        <w:bottom w:val="none" w:sz="0" w:space="0" w:color="auto"/>
        <w:right w:val="none" w:sz="0" w:space="0" w:color="auto"/>
      </w:divBdr>
    </w:div>
    <w:div w:id="850533213">
      <w:bodyDiv w:val="1"/>
      <w:marLeft w:val="0"/>
      <w:marRight w:val="0"/>
      <w:marTop w:val="0"/>
      <w:marBottom w:val="0"/>
      <w:divBdr>
        <w:top w:val="none" w:sz="0" w:space="0" w:color="auto"/>
        <w:left w:val="none" w:sz="0" w:space="0" w:color="auto"/>
        <w:bottom w:val="none" w:sz="0" w:space="0" w:color="auto"/>
        <w:right w:val="none" w:sz="0" w:space="0" w:color="auto"/>
      </w:divBdr>
    </w:div>
    <w:div w:id="859470105">
      <w:bodyDiv w:val="1"/>
      <w:marLeft w:val="0"/>
      <w:marRight w:val="0"/>
      <w:marTop w:val="0"/>
      <w:marBottom w:val="0"/>
      <w:divBdr>
        <w:top w:val="none" w:sz="0" w:space="0" w:color="auto"/>
        <w:left w:val="none" w:sz="0" w:space="0" w:color="auto"/>
        <w:bottom w:val="none" w:sz="0" w:space="0" w:color="auto"/>
        <w:right w:val="none" w:sz="0" w:space="0" w:color="auto"/>
      </w:divBdr>
    </w:div>
    <w:div w:id="877007133">
      <w:bodyDiv w:val="1"/>
      <w:marLeft w:val="0"/>
      <w:marRight w:val="0"/>
      <w:marTop w:val="0"/>
      <w:marBottom w:val="0"/>
      <w:divBdr>
        <w:top w:val="none" w:sz="0" w:space="0" w:color="auto"/>
        <w:left w:val="none" w:sz="0" w:space="0" w:color="auto"/>
        <w:bottom w:val="none" w:sz="0" w:space="0" w:color="auto"/>
        <w:right w:val="none" w:sz="0" w:space="0" w:color="auto"/>
      </w:divBdr>
    </w:div>
    <w:div w:id="880090557">
      <w:bodyDiv w:val="1"/>
      <w:marLeft w:val="0"/>
      <w:marRight w:val="0"/>
      <w:marTop w:val="0"/>
      <w:marBottom w:val="0"/>
      <w:divBdr>
        <w:top w:val="none" w:sz="0" w:space="0" w:color="auto"/>
        <w:left w:val="none" w:sz="0" w:space="0" w:color="auto"/>
        <w:bottom w:val="none" w:sz="0" w:space="0" w:color="auto"/>
        <w:right w:val="none" w:sz="0" w:space="0" w:color="auto"/>
      </w:divBdr>
    </w:div>
    <w:div w:id="916481248">
      <w:bodyDiv w:val="1"/>
      <w:marLeft w:val="0"/>
      <w:marRight w:val="0"/>
      <w:marTop w:val="0"/>
      <w:marBottom w:val="0"/>
      <w:divBdr>
        <w:top w:val="none" w:sz="0" w:space="0" w:color="auto"/>
        <w:left w:val="none" w:sz="0" w:space="0" w:color="auto"/>
        <w:bottom w:val="none" w:sz="0" w:space="0" w:color="auto"/>
        <w:right w:val="none" w:sz="0" w:space="0" w:color="auto"/>
      </w:divBdr>
    </w:div>
    <w:div w:id="940643776">
      <w:bodyDiv w:val="1"/>
      <w:marLeft w:val="0"/>
      <w:marRight w:val="0"/>
      <w:marTop w:val="0"/>
      <w:marBottom w:val="0"/>
      <w:divBdr>
        <w:top w:val="none" w:sz="0" w:space="0" w:color="auto"/>
        <w:left w:val="none" w:sz="0" w:space="0" w:color="auto"/>
        <w:bottom w:val="none" w:sz="0" w:space="0" w:color="auto"/>
        <w:right w:val="none" w:sz="0" w:space="0" w:color="auto"/>
      </w:divBdr>
    </w:div>
    <w:div w:id="942567747">
      <w:bodyDiv w:val="1"/>
      <w:marLeft w:val="0"/>
      <w:marRight w:val="0"/>
      <w:marTop w:val="0"/>
      <w:marBottom w:val="0"/>
      <w:divBdr>
        <w:top w:val="none" w:sz="0" w:space="0" w:color="auto"/>
        <w:left w:val="none" w:sz="0" w:space="0" w:color="auto"/>
        <w:bottom w:val="none" w:sz="0" w:space="0" w:color="auto"/>
        <w:right w:val="none" w:sz="0" w:space="0" w:color="auto"/>
      </w:divBdr>
    </w:div>
    <w:div w:id="945772277">
      <w:bodyDiv w:val="1"/>
      <w:marLeft w:val="0"/>
      <w:marRight w:val="0"/>
      <w:marTop w:val="0"/>
      <w:marBottom w:val="0"/>
      <w:divBdr>
        <w:top w:val="none" w:sz="0" w:space="0" w:color="auto"/>
        <w:left w:val="none" w:sz="0" w:space="0" w:color="auto"/>
        <w:bottom w:val="none" w:sz="0" w:space="0" w:color="auto"/>
        <w:right w:val="none" w:sz="0" w:space="0" w:color="auto"/>
      </w:divBdr>
      <w:divsChild>
        <w:div w:id="1058699300">
          <w:marLeft w:val="0"/>
          <w:marRight w:val="0"/>
          <w:marTop w:val="0"/>
          <w:marBottom w:val="225"/>
          <w:divBdr>
            <w:top w:val="none" w:sz="0" w:space="0" w:color="auto"/>
            <w:left w:val="none" w:sz="0" w:space="0" w:color="auto"/>
            <w:bottom w:val="none" w:sz="0" w:space="0" w:color="auto"/>
            <w:right w:val="none" w:sz="0" w:space="0" w:color="auto"/>
          </w:divBdr>
        </w:div>
      </w:divsChild>
    </w:div>
    <w:div w:id="948589004">
      <w:bodyDiv w:val="1"/>
      <w:marLeft w:val="0"/>
      <w:marRight w:val="0"/>
      <w:marTop w:val="0"/>
      <w:marBottom w:val="0"/>
      <w:divBdr>
        <w:top w:val="none" w:sz="0" w:space="0" w:color="auto"/>
        <w:left w:val="none" w:sz="0" w:space="0" w:color="auto"/>
        <w:bottom w:val="none" w:sz="0" w:space="0" w:color="auto"/>
        <w:right w:val="none" w:sz="0" w:space="0" w:color="auto"/>
      </w:divBdr>
    </w:div>
    <w:div w:id="949431774">
      <w:bodyDiv w:val="1"/>
      <w:marLeft w:val="0"/>
      <w:marRight w:val="0"/>
      <w:marTop w:val="0"/>
      <w:marBottom w:val="0"/>
      <w:divBdr>
        <w:top w:val="none" w:sz="0" w:space="0" w:color="auto"/>
        <w:left w:val="none" w:sz="0" w:space="0" w:color="auto"/>
        <w:bottom w:val="none" w:sz="0" w:space="0" w:color="auto"/>
        <w:right w:val="none" w:sz="0" w:space="0" w:color="auto"/>
      </w:divBdr>
    </w:div>
    <w:div w:id="962074035">
      <w:bodyDiv w:val="1"/>
      <w:marLeft w:val="0"/>
      <w:marRight w:val="0"/>
      <w:marTop w:val="0"/>
      <w:marBottom w:val="0"/>
      <w:divBdr>
        <w:top w:val="none" w:sz="0" w:space="0" w:color="auto"/>
        <w:left w:val="none" w:sz="0" w:space="0" w:color="auto"/>
        <w:bottom w:val="none" w:sz="0" w:space="0" w:color="auto"/>
        <w:right w:val="none" w:sz="0" w:space="0" w:color="auto"/>
      </w:divBdr>
    </w:div>
    <w:div w:id="980814349">
      <w:bodyDiv w:val="1"/>
      <w:marLeft w:val="0"/>
      <w:marRight w:val="0"/>
      <w:marTop w:val="0"/>
      <w:marBottom w:val="0"/>
      <w:divBdr>
        <w:top w:val="none" w:sz="0" w:space="0" w:color="auto"/>
        <w:left w:val="none" w:sz="0" w:space="0" w:color="auto"/>
        <w:bottom w:val="none" w:sz="0" w:space="0" w:color="auto"/>
        <w:right w:val="none" w:sz="0" w:space="0" w:color="auto"/>
      </w:divBdr>
    </w:div>
    <w:div w:id="986545215">
      <w:bodyDiv w:val="1"/>
      <w:marLeft w:val="0"/>
      <w:marRight w:val="0"/>
      <w:marTop w:val="0"/>
      <w:marBottom w:val="0"/>
      <w:divBdr>
        <w:top w:val="none" w:sz="0" w:space="0" w:color="auto"/>
        <w:left w:val="none" w:sz="0" w:space="0" w:color="auto"/>
        <w:bottom w:val="none" w:sz="0" w:space="0" w:color="auto"/>
        <w:right w:val="none" w:sz="0" w:space="0" w:color="auto"/>
      </w:divBdr>
    </w:div>
    <w:div w:id="986711618">
      <w:bodyDiv w:val="1"/>
      <w:marLeft w:val="0"/>
      <w:marRight w:val="0"/>
      <w:marTop w:val="0"/>
      <w:marBottom w:val="0"/>
      <w:divBdr>
        <w:top w:val="none" w:sz="0" w:space="0" w:color="auto"/>
        <w:left w:val="none" w:sz="0" w:space="0" w:color="auto"/>
        <w:bottom w:val="none" w:sz="0" w:space="0" w:color="auto"/>
        <w:right w:val="none" w:sz="0" w:space="0" w:color="auto"/>
      </w:divBdr>
    </w:div>
    <w:div w:id="988948275">
      <w:bodyDiv w:val="1"/>
      <w:marLeft w:val="0"/>
      <w:marRight w:val="0"/>
      <w:marTop w:val="0"/>
      <w:marBottom w:val="0"/>
      <w:divBdr>
        <w:top w:val="none" w:sz="0" w:space="0" w:color="auto"/>
        <w:left w:val="none" w:sz="0" w:space="0" w:color="auto"/>
        <w:bottom w:val="none" w:sz="0" w:space="0" w:color="auto"/>
        <w:right w:val="none" w:sz="0" w:space="0" w:color="auto"/>
      </w:divBdr>
    </w:div>
    <w:div w:id="996571777">
      <w:bodyDiv w:val="1"/>
      <w:marLeft w:val="0"/>
      <w:marRight w:val="0"/>
      <w:marTop w:val="0"/>
      <w:marBottom w:val="0"/>
      <w:divBdr>
        <w:top w:val="none" w:sz="0" w:space="0" w:color="auto"/>
        <w:left w:val="none" w:sz="0" w:space="0" w:color="auto"/>
        <w:bottom w:val="none" w:sz="0" w:space="0" w:color="auto"/>
        <w:right w:val="none" w:sz="0" w:space="0" w:color="auto"/>
      </w:divBdr>
    </w:div>
    <w:div w:id="1029985381">
      <w:bodyDiv w:val="1"/>
      <w:marLeft w:val="0"/>
      <w:marRight w:val="0"/>
      <w:marTop w:val="0"/>
      <w:marBottom w:val="0"/>
      <w:divBdr>
        <w:top w:val="none" w:sz="0" w:space="0" w:color="auto"/>
        <w:left w:val="none" w:sz="0" w:space="0" w:color="auto"/>
        <w:bottom w:val="none" w:sz="0" w:space="0" w:color="auto"/>
        <w:right w:val="none" w:sz="0" w:space="0" w:color="auto"/>
      </w:divBdr>
    </w:div>
    <w:div w:id="1031689432">
      <w:bodyDiv w:val="1"/>
      <w:marLeft w:val="0"/>
      <w:marRight w:val="0"/>
      <w:marTop w:val="0"/>
      <w:marBottom w:val="0"/>
      <w:divBdr>
        <w:top w:val="none" w:sz="0" w:space="0" w:color="auto"/>
        <w:left w:val="none" w:sz="0" w:space="0" w:color="auto"/>
        <w:bottom w:val="none" w:sz="0" w:space="0" w:color="auto"/>
        <w:right w:val="none" w:sz="0" w:space="0" w:color="auto"/>
      </w:divBdr>
    </w:div>
    <w:div w:id="1039429208">
      <w:bodyDiv w:val="1"/>
      <w:marLeft w:val="0"/>
      <w:marRight w:val="0"/>
      <w:marTop w:val="0"/>
      <w:marBottom w:val="0"/>
      <w:divBdr>
        <w:top w:val="none" w:sz="0" w:space="0" w:color="auto"/>
        <w:left w:val="none" w:sz="0" w:space="0" w:color="auto"/>
        <w:bottom w:val="none" w:sz="0" w:space="0" w:color="auto"/>
        <w:right w:val="none" w:sz="0" w:space="0" w:color="auto"/>
      </w:divBdr>
    </w:div>
    <w:div w:id="1048724269">
      <w:bodyDiv w:val="1"/>
      <w:marLeft w:val="0"/>
      <w:marRight w:val="0"/>
      <w:marTop w:val="0"/>
      <w:marBottom w:val="0"/>
      <w:divBdr>
        <w:top w:val="none" w:sz="0" w:space="0" w:color="auto"/>
        <w:left w:val="none" w:sz="0" w:space="0" w:color="auto"/>
        <w:bottom w:val="none" w:sz="0" w:space="0" w:color="auto"/>
        <w:right w:val="none" w:sz="0" w:space="0" w:color="auto"/>
      </w:divBdr>
    </w:div>
    <w:div w:id="1059136179">
      <w:bodyDiv w:val="1"/>
      <w:marLeft w:val="0"/>
      <w:marRight w:val="0"/>
      <w:marTop w:val="0"/>
      <w:marBottom w:val="0"/>
      <w:divBdr>
        <w:top w:val="none" w:sz="0" w:space="0" w:color="auto"/>
        <w:left w:val="none" w:sz="0" w:space="0" w:color="auto"/>
        <w:bottom w:val="none" w:sz="0" w:space="0" w:color="auto"/>
        <w:right w:val="none" w:sz="0" w:space="0" w:color="auto"/>
      </w:divBdr>
    </w:div>
    <w:div w:id="1061562122">
      <w:bodyDiv w:val="1"/>
      <w:marLeft w:val="0"/>
      <w:marRight w:val="0"/>
      <w:marTop w:val="0"/>
      <w:marBottom w:val="0"/>
      <w:divBdr>
        <w:top w:val="none" w:sz="0" w:space="0" w:color="auto"/>
        <w:left w:val="none" w:sz="0" w:space="0" w:color="auto"/>
        <w:bottom w:val="none" w:sz="0" w:space="0" w:color="auto"/>
        <w:right w:val="none" w:sz="0" w:space="0" w:color="auto"/>
      </w:divBdr>
    </w:div>
    <w:div w:id="1073357261">
      <w:bodyDiv w:val="1"/>
      <w:marLeft w:val="0"/>
      <w:marRight w:val="0"/>
      <w:marTop w:val="0"/>
      <w:marBottom w:val="0"/>
      <w:divBdr>
        <w:top w:val="none" w:sz="0" w:space="0" w:color="auto"/>
        <w:left w:val="none" w:sz="0" w:space="0" w:color="auto"/>
        <w:bottom w:val="none" w:sz="0" w:space="0" w:color="auto"/>
        <w:right w:val="none" w:sz="0" w:space="0" w:color="auto"/>
      </w:divBdr>
    </w:div>
    <w:div w:id="1075208255">
      <w:bodyDiv w:val="1"/>
      <w:marLeft w:val="0"/>
      <w:marRight w:val="0"/>
      <w:marTop w:val="0"/>
      <w:marBottom w:val="0"/>
      <w:divBdr>
        <w:top w:val="none" w:sz="0" w:space="0" w:color="auto"/>
        <w:left w:val="none" w:sz="0" w:space="0" w:color="auto"/>
        <w:bottom w:val="none" w:sz="0" w:space="0" w:color="auto"/>
        <w:right w:val="none" w:sz="0" w:space="0" w:color="auto"/>
      </w:divBdr>
    </w:div>
    <w:div w:id="1085226592">
      <w:bodyDiv w:val="1"/>
      <w:marLeft w:val="0"/>
      <w:marRight w:val="0"/>
      <w:marTop w:val="0"/>
      <w:marBottom w:val="0"/>
      <w:divBdr>
        <w:top w:val="none" w:sz="0" w:space="0" w:color="auto"/>
        <w:left w:val="none" w:sz="0" w:space="0" w:color="auto"/>
        <w:bottom w:val="none" w:sz="0" w:space="0" w:color="auto"/>
        <w:right w:val="none" w:sz="0" w:space="0" w:color="auto"/>
      </w:divBdr>
    </w:div>
    <w:div w:id="1099061089">
      <w:bodyDiv w:val="1"/>
      <w:marLeft w:val="0"/>
      <w:marRight w:val="0"/>
      <w:marTop w:val="0"/>
      <w:marBottom w:val="0"/>
      <w:divBdr>
        <w:top w:val="none" w:sz="0" w:space="0" w:color="auto"/>
        <w:left w:val="none" w:sz="0" w:space="0" w:color="auto"/>
        <w:bottom w:val="none" w:sz="0" w:space="0" w:color="auto"/>
        <w:right w:val="none" w:sz="0" w:space="0" w:color="auto"/>
      </w:divBdr>
    </w:div>
    <w:div w:id="1099446054">
      <w:bodyDiv w:val="1"/>
      <w:marLeft w:val="0"/>
      <w:marRight w:val="0"/>
      <w:marTop w:val="0"/>
      <w:marBottom w:val="0"/>
      <w:divBdr>
        <w:top w:val="none" w:sz="0" w:space="0" w:color="auto"/>
        <w:left w:val="none" w:sz="0" w:space="0" w:color="auto"/>
        <w:bottom w:val="none" w:sz="0" w:space="0" w:color="auto"/>
        <w:right w:val="none" w:sz="0" w:space="0" w:color="auto"/>
      </w:divBdr>
    </w:div>
    <w:div w:id="1138257901">
      <w:bodyDiv w:val="1"/>
      <w:marLeft w:val="0"/>
      <w:marRight w:val="0"/>
      <w:marTop w:val="0"/>
      <w:marBottom w:val="0"/>
      <w:divBdr>
        <w:top w:val="none" w:sz="0" w:space="0" w:color="auto"/>
        <w:left w:val="none" w:sz="0" w:space="0" w:color="auto"/>
        <w:bottom w:val="none" w:sz="0" w:space="0" w:color="auto"/>
        <w:right w:val="none" w:sz="0" w:space="0" w:color="auto"/>
      </w:divBdr>
    </w:div>
    <w:div w:id="1141507856">
      <w:bodyDiv w:val="1"/>
      <w:marLeft w:val="0"/>
      <w:marRight w:val="0"/>
      <w:marTop w:val="0"/>
      <w:marBottom w:val="0"/>
      <w:divBdr>
        <w:top w:val="none" w:sz="0" w:space="0" w:color="auto"/>
        <w:left w:val="none" w:sz="0" w:space="0" w:color="auto"/>
        <w:bottom w:val="none" w:sz="0" w:space="0" w:color="auto"/>
        <w:right w:val="none" w:sz="0" w:space="0" w:color="auto"/>
      </w:divBdr>
    </w:div>
    <w:div w:id="1141732239">
      <w:bodyDiv w:val="1"/>
      <w:marLeft w:val="0"/>
      <w:marRight w:val="0"/>
      <w:marTop w:val="0"/>
      <w:marBottom w:val="0"/>
      <w:divBdr>
        <w:top w:val="none" w:sz="0" w:space="0" w:color="auto"/>
        <w:left w:val="none" w:sz="0" w:space="0" w:color="auto"/>
        <w:bottom w:val="none" w:sz="0" w:space="0" w:color="auto"/>
        <w:right w:val="none" w:sz="0" w:space="0" w:color="auto"/>
      </w:divBdr>
    </w:div>
    <w:div w:id="1147166919">
      <w:bodyDiv w:val="1"/>
      <w:marLeft w:val="0"/>
      <w:marRight w:val="0"/>
      <w:marTop w:val="0"/>
      <w:marBottom w:val="0"/>
      <w:divBdr>
        <w:top w:val="none" w:sz="0" w:space="0" w:color="auto"/>
        <w:left w:val="none" w:sz="0" w:space="0" w:color="auto"/>
        <w:bottom w:val="none" w:sz="0" w:space="0" w:color="auto"/>
        <w:right w:val="none" w:sz="0" w:space="0" w:color="auto"/>
      </w:divBdr>
    </w:div>
    <w:div w:id="1155687892">
      <w:bodyDiv w:val="1"/>
      <w:marLeft w:val="0"/>
      <w:marRight w:val="0"/>
      <w:marTop w:val="0"/>
      <w:marBottom w:val="0"/>
      <w:divBdr>
        <w:top w:val="none" w:sz="0" w:space="0" w:color="auto"/>
        <w:left w:val="none" w:sz="0" w:space="0" w:color="auto"/>
        <w:bottom w:val="none" w:sz="0" w:space="0" w:color="auto"/>
        <w:right w:val="none" w:sz="0" w:space="0" w:color="auto"/>
      </w:divBdr>
    </w:div>
    <w:div w:id="1163396127">
      <w:bodyDiv w:val="1"/>
      <w:marLeft w:val="0"/>
      <w:marRight w:val="0"/>
      <w:marTop w:val="0"/>
      <w:marBottom w:val="0"/>
      <w:divBdr>
        <w:top w:val="none" w:sz="0" w:space="0" w:color="auto"/>
        <w:left w:val="none" w:sz="0" w:space="0" w:color="auto"/>
        <w:bottom w:val="none" w:sz="0" w:space="0" w:color="auto"/>
        <w:right w:val="none" w:sz="0" w:space="0" w:color="auto"/>
      </w:divBdr>
    </w:div>
    <w:div w:id="1199274916">
      <w:bodyDiv w:val="1"/>
      <w:marLeft w:val="0"/>
      <w:marRight w:val="0"/>
      <w:marTop w:val="0"/>
      <w:marBottom w:val="0"/>
      <w:divBdr>
        <w:top w:val="none" w:sz="0" w:space="0" w:color="auto"/>
        <w:left w:val="none" w:sz="0" w:space="0" w:color="auto"/>
        <w:bottom w:val="none" w:sz="0" w:space="0" w:color="auto"/>
        <w:right w:val="none" w:sz="0" w:space="0" w:color="auto"/>
      </w:divBdr>
    </w:div>
    <w:div w:id="1209564624">
      <w:bodyDiv w:val="1"/>
      <w:marLeft w:val="0"/>
      <w:marRight w:val="0"/>
      <w:marTop w:val="0"/>
      <w:marBottom w:val="0"/>
      <w:divBdr>
        <w:top w:val="none" w:sz="0" w:space="0" w:color="auto"/>
        <w:left w:val="none" w:sz="0" w:space="0" w:color="auto"/>
        <w:bottom w:val="none" w:sz="0" w:space="0" w:color="auto"/>
        <w:right w:val="none" w:sz="0" w:space="0" w:color="auto"/>
      </w:divBdr>
    </w:div>
    <w:div w:id="1215852189">
      <w:bodyDiv w:val="1"/>
      <w:marLeft w:val="0"/>
      <w:marRight w:val="0"/>
      <w:marTop w:val="0"/>
      <w:marBottom w:val="0"/>
      <w:divBdr>
        <w:top w:val="none" w:sz="0" w:space="0" w:color="auto"/>
        <w:left w:val="none" w:sz="0" w:space="0" w:color="auto"/>
        <w:bottom w:val="none" w:sz="0" w:space="0" w:color="auto"/>
        <w:right w:val="none" w:sz="0" w:space="0" w:color="auto"/>
      </w:divBdr>
    </w:div>
    <w:div w:id="1235820874">
      <w:bodyDiv w:val="1"/>
      <w:marLeft w:val="0"/>
      <w:marRight w:val="0"/>
      <w:marTop w:val="0"/>
      <w:marBottom w:val="0"/>
      <w:divBdr>
        <w:top w:val="none" w:sz="0" w:space="0" w:color="auto"/>
        <w:left w:val="none" w:sz="0" w:space="0" w:color="auto"/>
        <w:bottom w:val="none" w:sz="0" w:space="0" w:color="auto"/>
        <w:right w:val="none" w:sz="0" w:space="0" w:color="auto"/>
      </w:divBdr>
    </w:div>
    <w:div w:id="1246649014">
      <w:bodyDiv w:val="1"/>
      <w:marLeft w:val="0"/>
      <w:marRight w:val="0"/>
      <w:marTop w:val="0"/>
      <w:marBottom w:val="0"/>
      <w:divBdr>
        <w:top w:val="none" w:sz="0" w:space="0" w:color="auto"/>
        <w:left w:val="none" w:sz="0" w:space="0" w:color="auto"/>
        <w:bottom w:val="none" w:sz="0" w:space="0" w:color="auto"/>
        <w:right w:val="none" w:sz="0" w:space="0" w:color="auto"/>
      </w:divBdr>
    </w:div>
    <w:div w:id="1252199878">
      <w:bodyDiv w:val="1"/>
      <w:marLeft w:val="0"/>
      <w:marRight w:val="0"/>
      <w:marTop w:val="0"/>
      <w:marBottom w:val="0"/>
      <w:divBdr>
        <w:top w:val="none" w:sz="0" w:space="0" w:color="auto"/>
        <w:left w:val="none" w:sz="0" w:space="0" w:color="auto"/>
        <w:bottom w:val="none" w:sz="0" w:space="0" w:color="auto"/>
        <w:right w:val="none" w:sz="0" w:space="0" w:color="auto"/>
      </w:divBdr>
    </w:div>
    <w:div w:id="1266575938">
      <w:bodyDiv w:val="1"/>
      <w:marLeft w:val="0"/>
      <w:marRight w:val="0"/>
      <w:marTop w:val="0"/>
      <w:marBottom w:val="0"/>
      <w:divBdr>
        <w:top w:val="none" w:sz="0" w:space="0" w:color="auto"/>
        <w:left w:val="none" w:sz="0" w:space="0" w:color="auto"/>
        <w:bottom w:val="none" w:sz="0" w:space="0" w:color="auto"/>
        <w:right w:val="none" w:sz="0" w:space="0" w:color="auto"/>
      </w:divBdr>
    </w:div>
    <w:div w:id="1266886367">
      <w:bodyDiv w:val="1"/>
      <w:marLeft w:val="0"/>
      <w:marRight w:val="0"/>
      <w:marTop w:val="0"/>
      <w:marBottom w:val="0"/>
      <w:divBdr>
        <w:top w:val="none" w:sz="0" w:space="0" w:color="auto"/>
        <w:left w:val="none" w:sz="0" w:space="0" w:color="auto"/>
        <w:bottom w:val="none" w:sz="0" w:space="0" w:color="auto"/>
        <w:right w:val="none" w:sz="0" w:space="0" w:color="auto"/>
      </w:divBdr>
    </w:div>
    <w:div w:id="1276132959">
      <w:bodyDiv w:val="1"/>
      <w:marLeft w:val="0"/>
      <w:marRight w:val="0"/>
      <w:marTop w:val="0"/>
      <w:marBottom w:val="0"/>
      <w:divBdr>
        <w:top w:val="none" w:sz="0" w:space="0" w:color="auto"/>
        <w:left w:val="none" w:sz="0" w:space="0" w:color="auto"/>
        <w:bottom w:val="none" w:sz="0" w:space="0" w:color="auto"/>
        <w:right w:val="none" w:sz="0" w:space="0" w:color="auto"/>
      </w:divBdr>
    </w:div>
    <w:div w:id="1281691537">
      <w:bodyDiv w:val="1"/>
      <w:marLeft w:val="0"/>
      <w:marRight w:val="0"/>
      <w:marTop w:val="0"/>
      <w:marBottom w:val="0"/>
      <w:divBdr>
        <w:top w:val="none" w:sz="0" w:space="0" w:color="auto"/>
        <w:left w:val="none" w:sz="0" w:space="0" w:color="auto"/>
        <w:bottom w:val="none" w:sz="0" w:space="0" w:color="auto"/>
        <w:right w:val="none" w:sz="0" w:space="0" w:color="auto"/>
      </w:divBdr>
    </w:div>
    <w:div w:id="1287467562">
      <w:bodyDiv w:val="1"/>
      <w:marLeft w:val="0"/>
      <w:marRight w:val="0"/>
      <w:marTop w:val="0"/>
      <w:marBottom w:val="0"/>
      <w:divBdr>
        <w:top w:val="none" w:sz="0" w:space="0" w:color="auto"/>
        <w:left w:val="none" w:sz="0" w:space="0" w:color="auto"/>
        <w:bottom w:val="none" w:sz="0" w:space="0" w:color="auto"/>
        <w:right w:val="none" w:sz="0" w:space="0" w:color="auto"/>
      </w:divBdr>
    </w:div>
    <w:div w:id="1289697869">
      <w:bodyDiv w:val="1"/>
      <w:marLeft w:val="0"/>
      <w:marRight w:val="0"/>
      <w:marTop w:val="0"/>
      <w:marBottom w:val="0"/>
      <w:divBdr>
        <w:top w:val="none" w:sz="0" w:space="0" w:color="auto"/>
        <w:left w:val="none" w:sz="0" w:space="0" w:color="auto"/>
        <w:bottom w:val="none" w:sz="0" w:space="0" w:color="auto"/>
        <w:right w:val="none" w:sz="0" w:space="0" w:color="auto"/>
      </w:divBdr>
    </w:div>
    <w:div w:id="1298030176">
      <w:bodyDiv w:val="1"/>
      <w:marLeft w:val="0"/>
      <w:marRight w:val="0"/>
      <w:marTop w:val="0"/>
      <w:marBottom w:val="0"/>
      <w:divBdr>
        <w:top w:val="none" w:sz="0" w:space="0" w:color="auto"/>
        <w:left w:val="none" w:sz="0" w:space="0" w:color="auto"/>
        <w:bottom w:val="none" w:sz="0" w:space="0" w:color="auto"/>
        <w:right w:val="none" w:sz="0" w:space="0" w:color="auto"/>
      </w:divBdr>
    </w:div>
    <w:div w:id="1300644526">
      <w:bodyDiv w:val="1"/>
      <w:marLeft w:val="0"/>
      <w:marRight w:val="0"/>
      <w:marTop w:val="0"/>
      <w:marBottom w:val="0"/>
      <w:divBdr>
        <w:top w:val="none" w:sz="0" w:space="0" w:color="auto"/>
        <w:left w:val="none" w:sz="0" w:space="0" w:color="auto"/>
        <w:bottom w:val="none" w:sz="0" w:space="0" w:color="auto"/>
        <w:right w:val="none" w:sz="0" w:space="0" w:color="auto"/>
      </w:divBdr>
    </w:div>
    <w:div w:id="1323050567">
      <w:bodyDiv w:val="1"/>
      <w:marLeft w:val="0"/>
      <w:marRight w:val="0"/>
      <w:marTop w:val="0"/>
      <w:marBottom w:val="0"/>
      <w:divBdr>
        <w:top w:val="none" w:sz="0" w:space="0" w:color="auto"/>
        <w:left w:val="none" w:sz="0" w:space="0" w:color="auto"/>
        <w:bottom w:val="none" w:sz="0" w:space="0" w:color="auto"/>
        <w:right w:val="none" w:sz="0" w:space="0" w:color="auto"/>
      </w:divBdr>
    </w:div>
    <w:div w:id="1329989089">
      <w:bodyDiv w:val="1"/>
      <w:marLeft w:val="0"/>
      <w:marRight w:val="0"/>
      <w:marTop w:val="0"/>
      <w:marBottom w:val="0"/>
      <w:divBdr>
        <w:top w:val="none" w:sz="0" w:space="0" w:color="auto"/>
        <w:left w:val="none" w:sz="0" w:space="0" w:color="auto"/>
        <w:bottom w:val="none" w:sz="0" w:space="0" w:color="auto"/>
        <w:right w:val="none" w:sz="0" w:space="0" w:color="auto"/>
      </w:divBdr>
    </w:div>
    <w:div w:id="1340308427">
      <w:bodyDiv w:val="1"/>
      <w:marLeft w:val="0"/>
      <w:marRight w:val="0"/>
      <w:marTop w:val="0"/>
      <w:marBottom w:val="0"/>
      <w:divBdr>
        <w:top w:val="none" w:sz="0" w:space="0" w:color="auto"/>
        <w:left w:val="none" w:sz="0" w:space="0" w:color="auto"/>
        <w:bottom w:val="none" w:sz="0" w:space="0" w:color="auto"/>
        <w:right w:val="none" w:sz="0" w:space="0" w:color="auto"/>
      </w:divBdr>
    </w:div>
    <w:div w:id="1341395550">
      <w:bodyDiv w:val="1"/>
      <w:marLeft w:val="0"/>
      <w:marRight w:val="0"/>
      <w:marTop w:val="0"/>
      <w:marBottom w:val="0"/>
      <w:divBdr>
        <w:top w:val="none" w:sz="0" w:space="0" w:color="auto"/>
        <w:left w:val="none" w:sz="0" w:space="0" w:color="auto"/>
        <w:bottom w:val="none" w:sz="0" w:space="0" w:color="auto"/>
        <w:right w:val="none" w:sz="0" w:space="0" w:color="auto"/>
      </w:divBdr>
    </w:div>
    <w:div w:id="1388608573">
      <w:bodyDiv w:val="1"/>
      <w:marLeft w:val="0"/>
      <w:marRight w:val="0"/>
      <w:marTop w:val="0"/>
      <w:marBottom w:val="0"/>
      <w:divBdr>
        <w:top w:val="none" w:sz="0" w:space="0" w:color="auto"/>
        <w:left w:val="none" w:sz="0" w:space="0" w:color="auto"/>
        <w:bottom w:val="none" w:sz="0" w:space="0" w:color="auto"/>
        <w:right w:val="none" w:sz="0" w:space="0" w:color="auto"/>
      </w:divBdr>
    </w:div>
    <w:div w:id="1393892208">
      <w:bodyDiv w:val="1"/>
      <w:marLeft w:val="0"/>
      <w:marRight w:val="0"/>
      <w:marTop w:val="0"/>
      <w:marBottom w:val="0"/>
      <w:divBdr>
        <w:top w:val="none" w:sz="0" w:space="0" w:color="auto"/>
        <w:left w:val="none" w:sz="0" w:space="0" w:color="auto"/>
        <w:bottom w:val="none" w:sz="0" w:space="0" w:color="auto"/>
        <w:right w:val="none" w:sz="0" w:space="0" w:color="auto"/>
      </w:divBdr>
    </w:div>
    <w:div w:id="1404136802">
      <w:bodyDiv w:val="1"/>
      <w:marLeft w:val="0"/>
      <w:marRight w:val="0"/>
      <w:marTop w:val="0"/>
      <w:marBottom w:val="0"/>
      <w:divBdr>
        <w:top w:val="none" w:sz="0" w:space="0" w:color="auto"/>
        <w:left w:val="none" w:sz="0" w:space="0" w:color="auto"/>
        <w:bottom w:val="none" w:sz="0" w:space="0" w:color="auto"/>
        <w:right w:val="none" w:sz="0" w:space="0" w:color="auto"/>
      </w:divBdr>
    </w:div>
    <w:div w:id="1410539135">
      <w:bodyDiv w:val="1"/>
      <w:marLeft w:val="0"/>
      <w:marRight w:val="0"/>
      <w:marTop w:val="0"/>
      <w:marBottom w:val="0"/>
      <w:divBdr>
        <w:top w:val="none" w:sz="0" w:space="0" w:color="auto"/>
        <w:left w:val="none" w:sz="0" w:space="0" w:color="auto"/>
        <w:bottom w:val="none" w:sz="0" w:space="0" w:color="auto"/>
        <w:right w:val="none" w:sz="0" w:space="0" w:color="auto"/>
      </w:divBdr>
    </w:div>
    <w:div w:id="1413240236">
      <w:bodyDiv w:val="1"/>
      <w:marLeft w:val="0"/>
      <w:marRight w:val="0"/>
      <w:marTop w:val="0"/>
      <w:marBottom w:val="0"/>
      <w:divBdr>
        <w:top w:val="none" w:sz="0" w:space="0" w:color="auto"/>
        <w:left w:val="none" w:sz="0" w:space="0" w:color="auto"/>
        <w:bottom w:val="none" w:sz="0" w:space="0" w:color="auto"/>
        <w:right w:val="none" w:sz="0" w:space="0" w:color="auto"/>
      </w:divBdr>
    </w:div>
    <w:div w:id="1413817889">
      <w:bodyDiv w:val="1"/>
      <w:marLeft w:val="0"/>
      <w:marRight w:val="0"/>
      <w:marTop w:val="0"/>
      <w:marBottom w:val="0"/>
      <w:divBdr>
        <w:top w:val="none" w:sz="0" w:space="0" w:color="auto"/>
        <w:left w:val="none" w:sz="0" w:space="0" w:color="auto"/>
        <w:bottom w:val="none" w:sz="0" w:space="0" w:color="auto"/>
        <w:right w:val="none" w:sz="0" w:space="0" w:color="auto"/>
      </w:divBdr>
    </w:div>
    <w:div w:id="1426149509">
      <w:bodyDiv w:val="1"/>
      <w:marLeft w:val="0"/>
      <w:marRight w:val="0"/>
      <w:marTop w:val="0"/>
      <w:marBottom w:val="0"/>
      <w:divBdr>
        <w:top w:val="none" w:sz="0" w:space="0" w:color="auto"/>
        <w:left w:val="none" w:sz="0" w:space="0" w:color="auto"/>
        <w:bottom w:val="none" w:sz="0" w:space="0" w:color="auto"/>
        <w:right w:val="none" w:sz="0" w:space="0" w:color="auto"/>
      </w:divBdr>
    </w:div>
    <w:div w:id="1432124609">
      <w:bodyDiv w:val="1"/>
      <w:marLeft w:val="0"/>
      <w:marRight w:val="0"/>
      <w:marTop w:val="0"/>
      <w:marBottom w:val="0"/>
      <w:divBdr>
        <w:top w:val="none" w:sz="0" w:space="0" w:color="auto"/>
        <w:left w:val="none" w:sz="0" w:space="0" w:color="auto"/>
        <w:bottom w:val="none" w:sz="0" w:space="0" w:color="auto"/>
        <w:right w:val="none" w:sz="0" w:space="0" w:color="auto"/>
      </w:divBdr>
    </w:div>
    <w:div w:id="1433547916">
      <w:bodyDiv w:val="1"/>
      <w:marLeft w:val="0"/>
      <w:marRight w:val="0"/>
      <w:marTop w:val="0"/>
      <w:marBottom w:val="0"/>
      <w:divBdr>
        <w:top w:val="none" w:sz="0" w:space="0" w:color="auto"/>
        <w:left w:val="none" w:sz="0" w:space="0" w:color="auto"/>
        <w:bottom w:val="none" w:sz="0" w:space="0" w:color="auto"/>
        <w:right w:val="none" w:sz="0" w:space="0" w:color="auto"/>
      </w:divBdr>
    </w:div>
    <w:div w:id="1455055073">
      <w:bodyDiv w:val="1"/>
      <w:marLeft w:val="0"/>
      <w:marRight w:val="0"/>
      <w:marTop w:val="0"/>
      <w:marBottom w:val="0"/>
      <w:divBdr>
        <w:top w:val="none" w:sz="0" w:space="0" w:color="auto"/>
        <w:left w:val="none" w:sz="0" w:space="0" w:color="auto"/>
        <w:bottom w:val="none" w:sz="0" w:space="0" w:color="auto"/>
        <w:right w:val="none" w:sz="0" w:space="0" w:color="auto"/>
      </w:divBdr>
    </w:div>
    <w:div w:id="1470129981">
      <w:bodyDiv w:val="1"/>
      <w:marLeft w:val="0"/>
      <w:marRight w:val="0"/>
      <w:marTop w:val="0"/>
      <w:marBottom w:val="0"/>
      <w:divBdr>
        <w:top w:val="none" w:sz="0" w:space="0" w:color="auto"/>
        <w:left w:val="none" w:sz="0" w:space="0" w:color="auto"/>
        <w:bottom w:val="none" w:sz="0" w:space="0" w:color="auto"/>
        <w:right w:val="none" w:sz="0" w:space="0" w:color="auto"/>
      </w:divBdr>
    </w:div>
    <w:div w:id="1476527603">
      <w:bodyDiv w:val="1"/>
      <w:marLeft w:val="0"/>
      <w:marRight w:val="0"/>
      <w:marTop w:val="0"/>
      <w:marBottom w:val="0"/>
      <w:divBdr>
        <w:top w:val="none" w:sz="0" w:space="0" w:color="auto"/>
        <w:left w:val="none" w:sz="0" w:space="0" w:color="auto"/>
        <w:bottom w:val="none" w:sz="0" w:space="0" w:color="auto"/>
        <w:right w:val="none" w:sz="0" w:space="0" w:color="auto"/>
      </w:divBdr>
    </w:div>
    <w:div w:id="1480001120">
      <w:bodyDiv w:val="1"/>
      <w:marLeft w:val="0"/>
      <w:marRight w:val="0"/>
      <w:marTop w:val="0"/>
      <w:marBottom w:val="0"/>
      <w:divBdr>
        <w:top w:val="none" w:sz="0" w:space="0" w:color="auto"/>
        <w:left w:val="none" w:sz="0" w:space="0" w:color="auto"/>
        <w:bottom w:val="none" w:sz="0" w:space="0" w:color="auto"/>
        <w:right w:val="none" w:sz="0" w:space="0" w:color="auto"/>
      </w:divBdr>
    </w:div>
    <w:div w:id="1507675908">
      <w:bodyDiv w:val="1"/>
      <w:marLeft w:val="0"/>
      <w:marRight w:val="0"/>
      <w:marTop w:val="0"/>
      <w:marBottom w:val="0"/>
      <w:divBdr>
        <w:top w:val="none" w:sz="0" w:space="0" w:color="auto"/>
        <w:left w:val="none" w:sz="0" w:space="0" w:color="auto"/>
        <w:bottom w:val="none" w:sz="0" w:space="0" w:color="auto"/>
        <w:right w:val="none" w:sz="0" w:space="0" w:color="auto"/>
      </w:divBdr>
    </w:div>
    <w:div w:id="1509515206">
      <w:bodyDiv w:val="1"/>
      <w:marLeft w:val="0"/>
      <w:marRight w:val="0"/>
      <w:marTop w:val="0"/>
      <w:marBottom w:val="0"/>
      <w:divBdr>
        <w:top w:val="none" w:sz="0" w:space="0" w:color="auto"/>
        <w:left w:val="none" w:sz="0" w:space="0" w:color="auto"/>
        <w:bottom w:val="none" w:sz="0" w:space="0" w:color="auto"/>
        <w:right w:val="none" w:sz="0" w:space="0" w:color="auto"/>
      </w:divBdr>
    </w:div>
    <w:div w:id="1515918149">
      <w:bodyDiv w:val="1"/>
      <w:marLeft w:val="0"/>
      <w:marRight w:val="0"/>
      <w:marTop w:val="0"/>
      <w:marBottom w:val="0"/>
      <w:divBdr>
        <w:top w:val="none" w:sz="0" w:space="0" w:color="auto"/>
        <w:left w:val="none" w:sz="0" w:space="0" w:color="auto"/>
        <w:bottom w:val="none" w:sz="0" w:space="0" w:color="auto"/>
        <w:right w:val="none" w:sz="0" w:space="0" w:color="auto"/>
      </w:divBdr>
    </w:div>
    <w:div w:id="1539319474">
      <w:bodyDiv w:val="1"/>
      <w:marLeft w:val="0"/>
      <w:marRight w:val="0"/>
      <w:marTop w:val="0"/>
      <w:marBottom w:val="0"/>
      <w:divBdr>
        <w:top w:val="none" w:sz="0" w:space="0" w:color="auto"/>
        <w:left w:val="none" w:sz="0" w:space="0" w:color="auto"/>
        <w:bottom w:val="none" w:sz="0" w:space="0" w:color="auto"/>
        <w:right w:val="none" w:sz="0" w:space="0" w:color="auto"/>
      </w:divBdr>
    </w:div>
    <w:div w:id="1552692233">
      <w:bodyDiv w:val="1"/>
      <w:marLeft w:val="0"/>
      <w:marRight w:val="0"/>
      <w:marTop w:val="0"/>
      <w:marBottom w:val="0"/>
      <w:divBdr>
        <w:top w:val="none" w:sz="0" w:space="0" w:color="auto"/>
        <w:left w:val="none" w:sz="0" w:space="0" w:color="auto"/>
        <w:bottom w:val="none" w:sz="0" w:space="0" w:color="auto"/>
        <w:right w:val="none" w:sz="0" w:space="0" w:color="auto"/>
      </w:divBdr>
    </w:div>
    <w:div w:id="1555698931">
      <w:bodyDiv w:val="1"/>
      <w:marLeft w:val="0"/>
      <w:marRight w:val="0"/>
      <w:marTop w:val="0"/>
      <w:marBottom w:val="0"/>
      <w:divBdr>
        <w:top w:val="none" w:sz="0" w:space="0" w:color="auto"/>
        <w:left w:val="none" w:sz="0" w:space="0" w:color="auto"/>
        <w:bottom w:val="none" w:sz="0" w:space="0" w:color="auto"/>
        <w:right w:val="none" w:sz="0" w:space="0" w:color="auto"/>
      </w:divBdr>
    </w:div>
    <w:div w:id="1557621101">
      <w:bodyDiv w:val="1"/>
      <w:marLeft w:val="0"/>
      <w:marRight w:val="0"/>
      <w:marTop w:val="0"/>
      <w:marBottom w:val="0"/>
      <w:divBdr>
        <w:top w:val="none" w:sz="0" w:space="0" w:color="auto"/>
        <w:left w:val="none" w:sz="0" w:space="0" w:color="auto"/>
        <w:bottom w:val="none" w:sz="0" w:space="0" w:color="auto"/>
        <w:right w:val="none" w:sz="0" w:space="0" w:color="auto"/>
      </w:divBdr>
    </w:div>
    <w:div w:id="1560171303">
      <w:bodyDiv w:val="1"/>
      <w:marLeft w:val="0"/>
      <w:marRight w:val="0"/>
      <w:marTop w:val="0"/>
      <w:marBottom w:val="0"/>
      <w:divBdr>
        <w:top w:val="none" w:sz="0" w:space="0" w:color="auto"/>
        <w:left w:val="none" w:sz="0" w:space="0" w:color="auto"/>
        <w:bottom w:val="none" w:sz="0" w:space="0" w:color="auto"/>
        <w:right w:val="none" w:sz="0" w:space="0" w:color="auto"/>
      </w:divBdr>
    </w:div>
    <w:div w:id="1588610476">
      <w:bodyDiv w:val="1"/>
      <w:marLeft w:val="0"/>
      <w:marRight w:val="0"/>
      <w:marTop w:val="0"/>
      <w:marBottom w:val="0"/>
      <w:divBdr>
        <w:top w:val="none" w:sz="0" w:space="0" w:color="auto"/>
        <w:left w:val="none" w:sz="0" w:space="0" w:color="auto"/>
        <w:bottom w:val="none" w:sz="0" w:space="0" w:color="auto"/>
        <w:right w:val="none" w:sz="0" w:space="0" w:color="auto"/>
      </w:divBdr>
    </w:div>
    <w:div w:id="1594239306">
      <w:bodyDiv w:val="1"/>
      <w:marLeft w:val="0"/>
      <w:marRight w:val="0"/>
      <w:marTop w:val="0"/>
      <w:marBottom w:val="0"/>
      <w:divBdr>
        <w:top w:val="none" w:sz="0" w:space="0" w:color="auto"/>
        <w:left w:val="none" w:sz="0" w:space="0" w:color="auto"/>
        <w:bottom w:val="none" w:sz="0" w:space="0" w:color="auto"/>
        <w:right w:val="none" w:sz="0" w:space="0" w:color="auto"/>
      </w:divBdr>
    </w:div>
    <w:div w:id="1595744284">
      <w:bodyDiv w:val="1"/>
      <w:marLeft w:val="0"/>
      <w:marRight w:val="0"/>
      <w:marTop w:val="0"/>
      <w:marBottom w:val="0"/>
      <w:divBdr>
        <w:top w:val="none" w:sz="0" w:space="0" w:color="auto"/>
        <w:left w:val="none" w:sz="0" w:space="0" w:color="auto"/>
        <w:bottom w:val="none" w:sz="0" w:space="0" w:color="auto"/>
        <w:right w:val="none" w:sz="0" w:space="0" w:color="auto"/>
      </w:divBdr>
    </w:div>
    <w:div w:id="1604074695">
      <w:bodyDiv w:val="1"/>
      <w:marLeft w:val="0"/>
      <w:marRight w:val="0"/>
      <w:marTop w:val="0"/>
      <w:marBottom w:val="0"/>
      <w:divBdr>
        <w:top w:val="none" w:sz="0" w:space="0" w:color="auto"/>
        <w:left w:val="none" w:sz="0" w:space="0" w:color="auto"/>
        <w:bottom w:val="none" w:sz="0" w:space="0" w:color="auto"/>
        <w:right w:val="none" w:sz="0" w:space="0" w:color="auto"/>
      </w:divBdr>
    </w:div>
    <w:div w:id="1605265086">
      <w:bodyDiv w:val="1"/>
      <w:marLeft w:val="0"/>
      <w:marRight w:val="0"/>
      <w:marTop w:val="0"/>
      <w:marBottom w:val="0"/>
      <w:divBdr>
        <w:top w:val="none" w:sz="0" w:space="0" w:color="auto"/>
        <w:left w:val="none" w:sz="0" w:space="0" w:color="auto"/>
        <w:bottom w:val="none" w:sz="0" w:space="0" w:color="auto"/>
        <w:right w:val="none" w:sz="0" w:space="0" w:color="auto"/>
      </w:divBdr>
    </w:div>
    <w:div w:id="1610700809">
      <w:bodyDiv w:val="1"/>
      <w:marLeft w:val="0"/>
      <w:marRight w:val="0"/>
      <w:marTop w:val="0"/>
      <w:marBottom w:val="0"/>
      <w:divBdr>
        <w:top w:val="none" w:sz="0" w:space="0" w:color="auto"/>
        <w:left w:val="none" w:sz="0" w:space="0" w:color="auto"/>
        <w:bottom w:val="none" w:sz="0" w:space="0" w:color="auto"/>
        <w:right w:val="none" w:sz="0" w:space="0" w:color="auto"/>
      </w:divBdr>
    </w:div>
    <w:div w:id="1611545329">
      <w:bodyDiv w:val="1"/>
      <w:marLeft w:val="0"/>
      <w:marRight w:val="0"/>
      <w:marTop w:val="0"/>
      <w:marBottom w:val="0"/>
      <w:divBdr>
        <w:top w:val="none" w:sz="0" w:space="0" w:color="auto"/>
        <w:left w:val="none" w:sz="0" w:space="0" w:color="auto"/>
        <w:bottom w:val="none" w:sz="0" w:space="0" w:color="auto"/>
        <w:right w:val="none" w:sz="0" w:space="0" w:color="auto"/>
      </w:divBdr>
    </w:div>
    <w:div w:id="1612972443">
      <w:bodyDiv w:val="1"/>
      <w:marLeft w:val="0"/>
      <w:marRight w:val="0"/>
      <w:marTop w:val="0"/>
      <w:marBottom w:val="0"/>
      <w:divBdr>
        <w:top w:val="none" w:sz="0" w:space="0" w:color="auto"/>
        <w:left w:val="none" w:sz="0" w:space="0" w:color="auto"/>
        <w:bottom w:val="none" w:sz="0" w:space="0" w:color="auto"/>
        <w:right w:val="none" w:sz="0" w:space="0" w:color="auto"/>
      </w:divBdr>
    </w:div>
    <w:div w:id="1615097399">
      <w:bodyDiv w:val="1"/>
      <w:marLeft w:val="0"/>
      <w:marRight w:val="0"/>
      <w:marTop w:val="0"/>
      <w:marBottom w:val="0"/>
      <w:divBdr>
        <w:top w:val="none" w:sz="0" w:space="0" w:color="auto"/>
        <w:left w:val="none" w:sz="0" w:space="0" w:color="auto"/>
        <w:bottom w:val="none" w:sz="0" w:space="0" w:color="auto"/>
        <w:right w:val="none" w:sz="0" w:space="0" w:color="auto"/>
      </w:divBdr>
    </w:div>
    <w:div w:id="1615360190">
      <w:bodyDiv w:val="1"/>
      <w:marLeft w:val="0"/>
      <w:marRight w:val="0"/>
      <w:marTop w:val="0"/>
      <w:marBottom w:val="0"/>
      <w:divBdr>
        <w:top w:val="none" w:sz="0" w:space="0" w:color="auto"/>
        <w:left w:val="none" w:sz="0" w:space="0" w:color="auto"/>
        <w:bottom w:val="none" w:sz="0" w:space="0" w:color="auto"/>
        <w:right w:val="none" w:sz="0" w:space="0" w:color="auto"/>
      </w:divBdr>
    </w:div>
    <w:div w:id="1619750411">
      <w:bodyDiv w:val="1"/>
      <w:marLeft w:val="0"/>
      <w:marRight w:val="0"/>
      <w:marTop w:val="0"/>
      <w:marBottom w:val="0"/>
      <w:divBdr>
        <w:top w:val="none" w:sz="0" w:space="0" w:color="auto"/>
        <w:left w:val="none" w:sz="0" w:space="0" w:color="auto"/>
        <w:bottom w:val="none" w:sz="0" w:space="0" w:color="auto"/>
        <w:right w:val="none" w:sz="0" w:space="0" w:color="auto"/>
      </w:divBdr>
    </w:div>
    <w:div w:id="1621915084">
      <w:bodyDiv w:val="1"/>
      <w:marLeft w:val="0"/>
      <w:marRight w:val="0"/>
      <w:marTop w:val="0"/>
      <w:marBottom w:val="0"/>
      <w:divBdr>
        <w:top w:val="none" w:sz="0" w:space="0" w:color="auto"/>
        <w:left w:val="none" w:sz="0" w:space="0" w:color="auto"/>
        <w:bottom w:val="none" w:sz="0" w:space="0" w:color="auto"/>
        <w:right w:val="none" w:sz="0" w:space="0" w:color="auto"/>
      </w:divBdr>
    </w:div>
    <w:div w:id="1648968586">
      <w:bodyDiv w:val="1"/>
      <w:marLeft w:val="0"/>
      <w:marRight w:val="0"/>
      <w:marTop w:val="0"/>
      <w:marBottom w:val="0"/>
      <w:divBdr>
        <w:top w:val="none" w:sz="0" w:space="0" w:color="auto"/>
        <w:left w:val="none" w:sz="0" w:space="0" w:color="auto"/>
        <w:bottom w:val="none" w:sz="0" w:space="0" w:color="auto"/>
        <w:right w:val="none" w:sz="0" w:space="0" w:color="auto"/>
      </w:divBdr>
    </w:div>
    <w:div w:id="1655833841">
      <w:bodyDiv w:val="1"/>
      <w:marLeft w:val="0"/>
      <w:marRight w:val="0"/>
      <w:marTop w:val="0"/>
      <w:marBottom w:val="0"/>
      <w:divBdr>
        <w:top w:val="none" w:sz="0" w:space="0" w:color="auto"/>
        <w:left w:val="none" w:sz="0" w:space="0" w:color="auto"/>
        <w:bottom w:val="none" w:sz="0" w:space="0" w:color="auto"/>
        <w:right w:val="none" w:sz="0" w:space="0" w:color="auto"/>
      </w:divBdr>
    </w:div>
    <w:div w:id="1659383079">
      <w:bodyDiv w:val="1"/>
      <w:marLeft w:val="0"/>
      <w:marRight w:val="0"/>
      <w:marTop w:val="0"/>
      <w:marBottom w:val="0"/>
      <w:divBdr>
        <w:top w:val="none" w:sz="0" w:space="0" w:color="auto"/>
        <w:left w:val="none" w:sz="0" w:space="0" w:color="auto"/>
        <w:bottom w:val="none" w:sz="0" w:space="0" w:color="auto"/>
        <w:right w:val="none" w:sz="0" w:space="0" w:color="auto"/>
      </w:divBdr>
    </w:div>
    <w:div w:id="1673951598">
      <w:bodyDiv w:val="1"/>
      <w:marLeft w:val="0"/>
      <w:marRight w:val="0"/>
      <w:marTop w:val="0"/>
      <w:marBottom w:val="0"/>
      <w:divBdr>
        <w:top w:val="none" w:sz="0" w:space="0" w:color="auto"/>
        <w:left w:val="none" w:sz="0" w:space="0" w:color="auto"/>
        <w:bottom w:val="none" w:sz="0" w:space="0" w:color="auto"/>
        <w:right w:val="none" w:sz="0" w:space="0" w:color="auto"/>
      </w:divBdr>
    </w:div>
    <w:div w:id="1677536524">
      <w:bodyDiv w:val="1"/>
      <w:marLeft w:val="0"/>
      <w:marRight w:val="0"/>
      <w:marTop w:val="0"/>
      <w:marBottom w:val="0"/>
      <w:divBdr>
        <w:top w:val="none" w:sz="0" w:space="0" w:color="auto"/>
        <w:left w:val="none" w:sz="0" w:space="0" w:color="auto"/>
        <w:bottom w:val="none" w:sz="0" w:space="0" w:color="auto"/>
        <w:right w:val="none" w:sz="0" w:space="0" w:color="auto"/>
      </w:divBdr>
    </w:div>
    <w:div w:id="1690524890">
      <w:bodyDiv w:val="1"/>
      <w:marLeft w:val="0"/>
      <w:marRight w:val="0"/>
      <w:marTop w:val="0"/>
      <w:marBottom w:val="0"/>
      <w:divBdr>
        <w:top w:val="none" w:sz="0" w:space="0" w:color="auto"/>
        <w:left w:val="none" w:sz="0" w:space="0" w:color="auto"/>
        <w:bottom w:val="none" w:sz="0" w:space="0" w:color="auto"/>
        <w:right w:val="none" w:sz="0" w:space="0" w:color="auto"/>
      </w:divBdr>
    </w:div>
    <w:div w:id="1700355924">
      <w:bodyDiv w:val="1"/>
      <w:marLeft w:val="0"/>
      <w:marRight w:val="0"/>
      <w:marTop w:val="0"/>
      <w:marBottom w:val="0"/>
      <w:divBdr>
        <w:top w:val="none" w:sz="0" w:space="0" w:color="auto"/>
        <w:left w:val="none" w:sz="0" w:space="0" w:color="auto"/>
        <w:bottom w:val="none" w:sz="0" w:space="0" w:color="auto"/>
        <w:right w:val="none" w:sz="0" w:space="0" w:color="auto"/>
      </w:divBdr>
    </w:div>
    <w:div w:id="1720518239">
      <w:bodyDiv w:val="1"/>
      <w:marLeft w:val="0"/>
      <w:marRight w:val="0"/>
      <w:marTop w:val="0"/>
      <w:marBottom w:val="0"/>
      <w:divBdr>
        <w:top w:val="none" w:sz="0" w:space="0" w:color="auto"/>
        <w:left w:val="none" w:sz="0" w:space="0" w:color="auto"/>
        <w:bottom w:val="none" w:sz="0" w:space="0" w:color="auto"/>
        <w:right w:val="none" w:sz="0" w:space="0" w:color="auto"/>
      </w:divBdr>
    </w:div>
    <w:div w:id="1730687760">
      <w:bodyDiv w:val="1"/>
      <w:marLeft w:val="0"/>
      <w:marRight w:val="0"/>
      <w:marTop w:val="0"/>
      <w:marBottom w:val="0"/>
      <w:divBdr>
        <w:top w:val="none" w:sz="0" w:space="0" w:color="auto"/>
        <w:left w:val="none" w:sz="0" w:space="0" w:color="auto"/>
        <w:bottom w:val="none" w:sz="0" w:space="0" w:color="auto"/>
        <w:right w:val="none" w:sz="0" w:space="0" w:color="auto"/>
      </w:divBdr>
    </w:div>
    <w:div w:id="1738362136">
      <w:bodyDiv w:val="1"/>
      <w:marLeft w:val="0"/>
      <w:marRight w:val="0"/>
      <w:marTop w:val="0"/>
      <w:marBottom w:val="0"/>
      <w:divBdr>
        <w:top w:val="none" w:sz="0" w:space="0" w:color="auto"/>
        <w:left w:val="none" w:sz="0" w:space="0" w:color="auto"/>
        <w:bottom w:val="none" w:sz="0" w:space="0" w:color="auto"/>
        <w:right w:val="none" w:sz="0" w:space="0" w:color="auto"/>
      </w:divBdr>
    </w:div>
    <w:div w:id="1747150605">
      <w:bodyDiv w:val="1"/>
      <w:marLeft w:val="0"/>
      <w:marRight w:val="0"/>
      <w:marTop w:val="0"/>
      <w:marBottom w:val="0"/>
      <w:divBdr>
        <w:top w:val="none" w:sz="0" w:space="0" w:color="auto"/>
        <w:left w:val="none" w:sz="0" w:space="0" w:color="auto"/>
        <w:bottom w:val="none" w:sz="0" w:space="0" w:color="auto"/>
        <w:right w:val="none" w:sz="0" w:space="0" w:color="auto"/>
      </w:divBdr>
    </w:div>
    <w:div w:id="1751653354">
      <w:bodyDiv w:val="1"/>
      <w:marLeft w:val="0"/>
      <w:marRight w:val="0"/>
      <w:marTop w:val="0"/>
      <w:marBottom w:val="0"/>
      <w:divBdr>
        <w:top w:val="none" w:sz="0" w:space="0" w:color="auto"/>
        <w:left w:val="none" w:sz="0" w:space="0" w:color="auto"/>
        <w:bottom w:val="none" w:sz="0" w:space="0" w:color="auto"/>
        <w:right w:val="none" w:sz="0" w:space="0" w:color="auto"/>
      </w:divBdr>
    </w:div>
    <w:div w:id="1752771464">
      <w:bodyDiv w:val="1"/>
      <w:marLeft w:val="0"/>
      <w:marRight w:val="0"/>
      <w:marTop w:val="0"/>
      <w:marBottom w:val="0"/>
      <w:divBdr>
        <w:top w:val="none" w:sz="0" w:space="0" w:color="auto"/>
        <w:left w:val="none" w:sz="0" w:space="0" w:color="auto"/>
        <w:bottom w:val="none" w:sz="0" w:space="0" w:color="auto"/>
        <w:right w:val="none" w:sz="0" w:space="0" w:color="auto"/>
      </w:divBdr>
    </w:div>
    <w:div w:id="1753088915">
      <w:bodyDiv w:val="1"/>
      <w:marLeft w:val="0"/>
      <w:marRight w:val="0"/>
      <w:marTop w:val="0"/>
      <w:marBottom w:val="0"/>
      <w:divBdr>
        <w:top w:val="none" w:sz="0" w:space="0" w:color="auto"/>
        <w:left w:val="none" w:sz="0" w:space="0" w:color="auto"/>
        <w:bottom w:val="none" w:sz="0" w:space="0" w:color="auto"/>
        <w:right w:val="none" w:sz="0" w:space="0" w:color="auto"/>
      </w:divBdr>
    </w:div>
    <w:div w:id="1797675626">
      <w:bodyDiv w:val="1"/>
      <w:marLeft w:val="0"/>
      <w:marRight w:val="0"/>
      <w:marTop w:val="0"/>
      <w:marBottom w:val="0"/>
      <w:divBdr>
        <w:top w:val="none" w:sz="0" w:space="0" w:color="auto"/>
        <w:left w:val="none" w:sz="0" w:space="0" w:color="auto"/>
        <w:bottom w:val="none" w:sz="0" w:space="0" w:color="auto"/>
        <w:right w:val="none" w:sz="0" w:space="0" w:color="auto"/>
      </w:divBdr>
    </w:div>
    <w:div w:id="1835340536">
      <w:bodyDiv w:val="1"/>
      <w:marLeft w:val="0"/>
      <w:marRight w:val="0"/>
      <w:marTop w:val="0"/>
      <w:marBottom w:val="0"/>
      <w:divBdr>
        <w:top w:val="none" w:sz="0" w:space="0" w:color="auto"/>
        <w:left w:val="none" w:sz="0" w:space="0" w:color="auto"/>
        <w:bottom w:val="none" w:sz="0" w:space="0" w:color="auto"/>
        <w:right w:val="none" w:sz="0" w:space="0" w:color="auto"/>
      </w:divBdr>
    </w:div>
    <w:div w:id="1851991027">
      <w:bodyDiv w:val="1"/>
      <w:marLeft w:val="0"/>
      <w:marRight w:val="0"/>
      <w:marTop w:val="0"/>
      <w:marBottom w:val="0"/>
      <w:divBdr>
        <w:top w:val="none" w:sz="0" w:space="0" w:color="auto"/>
        <w:left w:val="none" w:sz="0" w:space="0" w:color="auto"/>
        <w:bottom w:val="none" w:sz="0" w:space="0" w:color="auto"/>
        <w:right w:val="none" w:sz="0" w:space="0" w:color="auto"/>
      </w:divBdr>
    </w:div>
    <w:div w:id="1868251437">
      <w:bodyDiv w:val="1"/>
      <w:marLeft w:val="0"/>
      <w:marRight w:val="0"/>
      <w:marTop w:val="0"/>
      <w:marBottom w:val="0"/>
      <w:divBdr>
        <w:top w:val="none" w:sz="0" w:space="0" w:color="auto"/>
        <w:left w:val="none" w:sz="0" w:space="0" w:color="auto"/>
        <w:bottom w:val="none" w:sz="0" w:space="0" w:color="auto"/>
        <w:right w:val="none" w:sz="0" w:space="0" w:color="auto"/>
      </w:divBdr>
    </w:div>
    <w:div w:id="1880821487">
      <w:bodyDiv w:val="1"/>
      <w:marLeft w:val="0"/>
      <w:marRight w:val="0"/>
      <w:marTop w:val="0"/>
      <w:marBottom w:val="0"/>
      <w:divBdr>
        <w:top w:val="none" w:sz="0" w:space="0" w:color="auto"/>
        <w:left w:val="none" w:sz="0" w:space="0" w:color="auto"/>
        <w:bottom w:val="none" w:sz="0" w:space="0" w:color="auto"/>
        <w:right w:val="none" w:sz="0" w:space="0" w:color="auto"/>
      </w:divBdr>
    </w:div>
    <w:div w:id="1881435026">
      <w:bodyDiv w:val="1"/>
      <w:marLeft w:val="0"/>
      <w:marRight w:val="0"/>
      <w:marTop w:val="0"/>
      <w:marBottom w:val="0"/>
      <w:divBdr>
        <w:top w:val="none" w:sz="0" w:space="0" w:color="auto"/>
        <w:left w:val="none" w:sz="0" w:space="0" w:color="auto"/>
        <w:bottom w:val="none" w:sz="0" w:space="0" w:color="auto"/>
        <w:right w:val="none" w:sz="0" w:space="0" w:color="auto"/>
      </w:divBdr>
    </w:div>
    <w:div w:id="1906523688">
      <w:bodyDiv w:val="1"/>
      <w:marLeft w:val="0"/>
      <w:marRight w:val="0"/>
      <w:marTop w:val="0"/>
      <w:marBottom w:val="0"/>
      <w:divBdr>
        <w:top w:val="none" w:sz="0" w:space="0" w:color="auto"/>
        <w:left w:val="none" w:sz="0" w:space="0" w:color="auto"/>
        <w:bottom w:val="none" w:sz="0" w:space="0" w:color="auto"/>
        <w:right w:val="none" w:sz="0" w:space="0" w:color="auto"/>
      </w:divBdr>
    </w:div>
    <w:div w:id="1906836715">
      <w:bodyDiv w:val="1"/>
      <w:marLeft w:val="0"/>
      <w:marRight w:val="0"/>
      <w:marTop w:val="0"/>
      <w:marBottom w:val="0"/>
      <w:divBdr>
        <w:top w:val="none" w:sz="0" w:space="0" w:color="auto"/>
        <w:left w:val="none" w:sz="0" w:space="0" w:color="auto"/>
        <w:bottom w:val="none" w:sz="0" w:space="0" w:color="auto"/>
        <w:right w:val="none" w:sz="0" w:space="0" w:color="auto"/>
      </w:divBdr>
    </w:div>
    <w:div w:id="1921983961">
      <w:bodyDiv w:val="1"/>
      <w:marLeft w:val="0"/>
      <w:marRight w:val="0"/>
      <w:marTop w:val="0"/>
      <w:marBottom w:val="0"/>
      <w:divBdr>
        <w:top w:val="none" w:sz="0" w:space="0" w:color="auto"/>
        <w:left w:val="none" w:sz="0" w:space="0" w:color="auto"/>
        <w:bottom w:val="none" w:sz="0" w:space="0" w:color="auto"/>
        <w:right w:val="none" w:sz="0" w:space="0" w:color="auto"/>
      </w:divBdr>
    </w:div>
    <w:div w:id="1940944871">
      <w:bodyDiv w:val="1"/>
      <w:marLeft w:val="0"/>
      <w:marRight w:val="0"/>
      <w:marTop w:val="0"/>
      <w:marBottom w:val="0"/>
      <w:divBdr>
        <w:top w:val="none" w:sz="0" w:space="0" w:color="auto"/>
        <w:left w:val="none" w:sz="0" w:space="0" w:color="auto"/>
        <w:bottom w:val="none" w:sz="0" w:space="0" w:color="auto"/>
        <w:right w:val="none" w:sz="0" w:space="0" w:color="auto"/>
      </w:divBdr>
    </w:div>
    <w:div w:id="1944727031">
      <w:bodyDiv w:val="1"/>
      <w:marLeft w:val="0"/>
      <w:marRight w:val="0"/>
      <w:marTop w:val="0"/>
      <w:marBottom w:val="0"/>
      <w:divBdr>
        <w:top w:val="none" w:sz="0" w:space="0" w:color="auto"/>
        <w:left w:val="none" w:sz="0" w:space="0" w:color="auto"/>
        <w:bottom w:val="none" w:sz="0" w:space="0" w:color="auto"/>
        <w:right w:val="none" w:sz="0" w:space="0" w:color="auto"/>
      </w:divBdr>
    </w:div>
    <w:div w:id="1967545662">
      <w:bodyDiv w:val="1"/>
      <w:marLeft w:val="0"/>
      <w:marRight w:val="0"/>
      <w:marTop w:val="0"/>
      <w:marBottom w:val="0"/>
      <w:divBdr>
        <w:top w:val="none" w:sz="0" w:space="0" w:color="auto"/>
        <w:left w:val="none" w:sz="0" w:space="0" w:color="auto"/>
        <w:bottom w:val="none" w:sz="0" w:space="0" w:color="auto"/>
        <w:right w:val="none" w:sz="0" w:space="0" w:color="auto"/>
      </w:divBdr>
    </w:div>
    <w:div w:id="1969120055">
      <w:bodyDiv w:val="1"/>
      <w:marLeft w:val="0"/>
      <w:marRight w:val="0"/>
      <w:marTop w:val="0"/>
      <w:marBottom w:val="0"/>
      <w:divBdr>
        <w:top w:val="none" w:sz="0" w:space="0" w:color="auto"/>
        <w:left w:val="none" w:sz="0" w:space="0" w:color="auto"/>
        <w:bottom w:val="none" w:sz="0" w:space="0" w:color="auto"/>
        <w:right w:val="none" w:sz="0" w:space="0" w:color="auto"/>
      </w:divBdr>
    </w:div>
    <w:div w:id="1973553617">
      <w:bodyDiv w:val="1"/>
      <w:marLeft w:val="0"/>
      <w:marRight w:val="0"/>
      <w:marTop w:val="0"/>
      <w:marBottom w:val="0"/>
      <w:divBdr>
        <w:top w:val="none" w:sz="0" w:space="0" w:color="auto"/>
        <w:left w:val="none" w:sz="0" w:space="0" w:color="auto"/>
        <w:bottom w:val="none" w:sz="0" w:space="0" w:color="auto"/>
        <w:right w:val="none" w:sz="0" w:space="0" w:color="auto"/>
      </w:divBdr>
    </w:div>
    <w:div w:id="1973972289">
      <w:bodyDiv w:val="1"/>
      <w:marLeft w:val="0"/>
      <w:marRight w:val="0"/>
      <w:marTop w:val="0"/>
      <w:marBottom w:val="0"/>
      <w:divBdr>
        <w:top w:val="none" w:sz="0" w:space="0" w:color="auto"/>
        <w:left w:val="none" w:sz="0" w:space="0" w:color="auto"/>
        <w:bottom w:val="none" w:sz="0" w:space="0" w:color="auto"/>
        <w:right w:val="none" w:sz="0" w:space="0" w:color="auto"/>
      </w:divBdr>
    </w:div>
    <w:div w:id="1974603345">
      <w:bodyDiv w:val="1"/>
      <w:marLeft w:val="0"/>
      <w:marRight w:val="0"/>
      <w:marTop w:val="0"/>
      <w:marBottom w:val="0"/>
      <w:divBdr>
        <w:top w:val="none" w:sz="0" w:space="0" w:color="auto"/>
        <w:left w:val="none" w:sz="0" w:space="0" w:color="auto"/>
        <w:bottom w:val="none" w:sz="0" w:space="0" w:color="auto"/>
        <w:right w:val="none" w:sz="0" w:space="0" w:color="auto"/>
      </w:divBdr>
    </w:div>
    <w:div w:id="1984387557">
      <w:bodyDiv w:val="1"/>
      <w:marLeft w:val="0"/>
      <w:marRight w:val="0"/>
      <w:marTop w:val="0"/>
      <w:marBottom w:val="0"/>
      <w:divBdr>
        <w:top w:val="none" w:sz="0" w:space="0" w:color="auto"/>
        <w:left w:val="none" w:sz="0" w:space="0" w:color="auto"/>
        <w:bottom w:val="none" w:sz="0" w:space="0" w:color="auto"/>
        <w:right w:val="none" w:sz="0" w:space="0" w:color="auto"/>
      </w:divBdr>
    </w:div>
    <w:div w:id="1989507735">
      <w:bodyDiv w:val="1"/>
      <w:marLeft w:val="0"/>
      <w:marRight w:val="0"/>
      <w:marTop w:val="0"/>
      <w:marBottom w:val="0"/>
      <w:divBdr>
        <w:top w:val="none" w:sz="0" w:space="0" w:color="auto"/>
        <w:left w:val="none" w:sz="0" w:space="0" w:color="auto"/>
        <w:bottom w:val="none" w:sz="0" w:space="0" w:color="auto"/>
        <w:right w:val="none" w:sz="0" w:space="0" w:color="auto"/>
      </w:divBdr>
    </w:div>
    <w:div w:id="2011717912">
      <w:bodyDiv w:val="1"/>
      <w:marLeft w:val="0"/>
      <w:marRight w:val="0"/>
      <w:marTop w:val="0"/>
      <w:marBottom w:val="0"/>
      <w:divBdr>
        <w:top w:val="none" w:sz="0" w:space="0" w:color="auto"/>
        <w:left w:val="none" w:sz="0" w:space="0" w:color="auto"/>
        <w:bottom w:val="none" w:sz="0" w:space="0" w:color="auto"/>
        <w:right w:val="none" w:sz="0" w:space="0" w:color="auto"/>
      </w:divBdr>
    </w:div>
    <w:div w:id="2027250421">
      <w:bodyDiv w:val="1"/>
      <w:marLeft w:val="0"/>
      <w:marRight w:val="0"/>
      <w:marTop w:val="0"/>
      <w:marBottom w:val="0"/>
      <w:divBdr>
        <w:top w:val="none" w:sz="0" w:space="0" w:color="auto"/>
        <w:left w:val="none" w:sz="0" w:space="0" w:color="auto"/>
        <w:bottom w:val="none" w:sz="0" w:space="0" w:color="auto"/>
        <w:right w:val="none" w:sz="0" w:space="0" w:color="auto"/>
      </w:divBdr>
    </w:div>
    <w:div w:id="2061008236">
      <w:bodyDiv w:val="1"/>
      <w:marLeft w:val="0"/>
      <w:marRight w:val="0"/>
      <w:marTop w:val="0"/>
      <w:marBottom w:val="0"/>
      <w:divBdr>
        <w:top w:val="none" w:sz="0" w:space="0" w:color="auto"/>
        <w:left w:val="none" w:sz="0" w:space="0" w:color="auto"/>
        <w:bottom w:val="none" w:sz="0" w:space="0" w:color="auto"/>
        <w:right w:val="none" w:sz="0" w:space="0" w:color="auto"/>
      </w:divBdr>
      <w:divsChild>
        <w:div w:id="2037584310">
          <w:marLeft w:val="0"/>
          <w:marRight w:val="0"/>
          <w:marTop w:val="0"/>
          <w:marBottom w:val="0"/>
          <w:divBdr>
            <w:top w:val="none" w:sz="0" w:space="0" w:color="auto"/>
            <w:left w:val="none" w:sz="0" w:space="0" w:color="auto"/>
            <w:bottom w:val="none" w:sz="0" w:space="0" w:color="auto"/>
            <w:right w:val="none" w:sz="0" w:space="0" w:color="auto"/>
          </w:divBdr>
        </w:div>
      </w:divsChild>
    </w:div>
    <w:div w:id="2063403851">
      <w:bodyDiv w:val="1"/>
      <w:marLeft w:val="0"/>
      <w:marRight w:val="0"/>
      <w:marTop w:val="0"/>
      <w:marBottom w:val="0"/>
      <w:divBdr>
        <w:top w:val="none" w:sz="0" w:space="0" w:color="auto"/>
        <w:left w:val="none" w:sz="0" w:space="0" w:color="auto"/>
        <w:bottom w:val="none" w:sz="0" w:space="0" w:color="auto"/>
        <w:right w:val="none" w:sz="0" w:space="0" w:color="auto"/>
      </w:divBdr>
    </w:div>
    <w:div w:id="2076928154">
      <w:bodyDiv w:val="1"/>
      <w:marLeft w:val="0"/>
      <w:marRight w:val="0"/>
      <w:marTop w:val="0"/>
      <w:marBottom w:val="0"/>
      <w:divBdr>
        <w:top w:val="none" w:sz="0" w:space="0" w:color="auto"/>
        <w:left w:val="none" w:sz="0" w:space="0" w:color="auto"/>
        <w:bottom w:val="none" w:sz="0" w:space="0" w:color="auto"/>
        <w:right w:val="none" w:sz="0" w:space="0" w:color="auto"/>
      </w:divBdr>
    </w:div>
    <w:div w:id="2098861676">
      <w:bodyDiv w:val="1"/>
      <w:marLeft w:val="0"/>
      <w:marRight w:val="0"/>
      <w:marTop w:val="0"/>
      <w:marBottom w:val="0"/>
      <w:divBdr>
        <w:top w:val="none" w:sz="0" w:space="0" w:color="auto"/>
        <w:left w:val="none" w:sz="0" w:space="0" w:color="auto"/>
        <w:bottom w:val="none" w:sz="0" w:space="0" w:color="auto"/>
        <w:right w:val="none" w:sz="0" w:space="0" w:color="auto"/>
      </w:divBdr>
    </w:div>
    <w:div w:id="2101027404">
      <w:bodyDiv w:val="1"/>
      <w:marLeft w:val="0"/>
      <w:marRight w:val="0"/>
      <w:marTop w:val="0"/>
      <w:marBottom w:val="0"/>
      <w:divBdr>
        <w:top w:val="none" w:sz="0" w:space="0" w:color="auto"/>
        <w:left w:val="none" w:sz="0" w:space="0" w:color="auto"/>
        <w:bottom w:val="none" w:sz="0" w:space="0" w:color="auto"/>
        <w:right w:val="none" w:sz="0" w:space="0" w:color="auto"/>
      </w:divBdr>
    </w:div>
    <w:div w:id="2107531435">
      <w:bodyDiv w:val="1"/>
      <w:marLeft w:val="0"/>
      <w:marRight w:val="0"/>
      <w:marTop w:val="0"/>
      <w:marBottom w:val="0"/>
      <w:divBdr>
        <w:top w:val="none" w:sz="0" w:space="0" w:color="auto"/>
        <w:left w:val="none" w:sz="0" w:space="0" w:color="auto"/>
        <w:bottom w:val="none" w:sz="0" w:space="0" w:color="auto"/>
        <w:right w:val="none" w:sz="0" w:space="0" w:color="auto"/>
      </w:divBdr>
    </w:div>
    <w:div w:id="2119717118">
      <w:bodyDiv w:val="1"/>
      <w:marLeft w:val="0"/>
      <w:marRight w:val="0"/>
      <w:marTop w:val="0"/>
      <w:marBottom w:val="0"/>
      <w:divBdr>
        <w:top w:val="none" w:sz="0" w:space="0" w:color="auto"/>
        <w:left w:val="none" w:sz="0" w:space="0" w:color="auto"/>
        <w:bottom w:val="none" w:sz="0" w:space="0" w:color="auto"/>
        <w:right w:val="none" w:sz="0" w:space="0" w:color="auto"/>
      </w:divBdr>
    </w:div>
    <w:div w:id="2121531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l.climate-data.org/" TargetMode="External"/><Relationship Id="rId21" Type="http://schemas.openxmlformats.org/officeDocument/2006/relationships/image" Target="media/image7.png"/><Relationship Id="rId42" Type="http://schemas.openxmlformats.org/officeDocument/2006/relationships/hyperlink" Target="https://www.pse.pl/documents/20182/32630243/plan_sieci_elektroenergetycznej_najwyzszych_napiec.jpg" TargetMode="External"/><Relationship Id="rId47" Type="http://schemas.openxmlformats.org/officeDocument/2006/relationships/image" Target="media/image20.png"/><Relationship Id="rId63" Type="http://schemas.openxmlformats.org/officeDocument/2006/relationships/image" Target="media/image26.png"/><Relationship Id="rId68"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footer" Target="footer1.xml"/><Relationship Id="rId11" Type="http://schemas.openxmlformats.org/officeDocument/2006/relationships/hyperlink" Target="http://www.atsys.pl" TargetMode="External"/><Relationship Id="rId24" Type="http://schemas.openxmlformats.org/officeDocument/2006/relationships/hyperlink" Target="https://pl.climate-data.org/" TargetMode="External"/><Relationship Id="rId32" Type="http://schemas.openxmlformats.org/officeDocument/2006/relationships/image" Target="media/image13.png"/><Relationship Id="rId37" Type="http://schemas.openxmlformats.org/officeDocument/2006/relationships/hyperlink" Target="https://www.pse.pl/documents/20182/32630243/plan_sieci_elektroenergetycznej_najwyzszych_napiec.jpg" TargetMode="External"/><Relationship Id="rId40" Type="http://schemas.openxmlformats.org/officeDocument/2006/relationships/hyperlink" Target="http://www.pse.pl" TargetMode="External"/><Relationship Id="rId45" Type="http://schemas.openxmlformats.org/officeDocument/2006/relationships/image" Target="media/image18.png"/><Relationship Id="rId53" Type="http://schemas.openxmlformats.org/officeDocument/2006/relationships/image" Target="media/image24.png"/><Relationship Id="rId58" Type="http://schemas.microsoft.com/office/2007/relationships/diagramDrawing" Target="diagrams/drawing1.xml"/><Relationship Id="rId66" Type="http://schemas.openxmlformats.org/officeDocument/2006/relationships/image" Target="media/image29.pn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gddkia.gov.pl/frontend/web/userfiles/articles/p/plan-lokalizacji-ogolnodostepnyc_30535/_PLAN_pr.xlsx" TargetMode="External"/><Relationship Id="rId19" Type="http://schemas.openxmlformats.org/officeDocument/2006/relationships/image" Target="media/image6.png"/><Relationship Id="rId14" Type="http://schemas.openxmlformats.org/officeDocument/2006/relationships/hyperlink" Target="https://www.gov.pl/web/energia/polityka-energetyczna-polski-do-2030-roku" TargetMode="External"/><Relationship Id="rId22" Type="http://schemas.openxmlformats.org/officeDocument/2006/relationships/hyperlink" Target="https://pl.climate-data.org/" TargetMode="External"/><Relationship Id="rId27" Type="http://schemas.openxmlformats.org/officeDocument/2006/relationships/image" Target="media/image10.png"/><Relationship Id="rId30" Type="http://schemas.openxmlformats.org/officeDocument/2006/relationships/image" Target="media/image11.png"/><Relationship Id="rId35" Type="http://schemas.openxmlformats.org/officeDocument/2006/relationships/hyperlink" Target="https://www.pse.pl/documents/20182/32630243/plan_sieci_elektroenergetycznej_najwyzszych_napiec.jpg" TargetMode="External"/><Relationship Id="rId43" Type="http://schemas.openxmlformats.org/officeDocument/2006/relationships/hyperlink" Target="http://www.pse.pl" TargetMode="External"/><Relationship Id="rId48" Type="http://schemas.openxmlformats.org/officeDocument/2006/relationships/image" Target="media/image21.png"/><Relationship Id="rId56" Type="http://schemas.openxmlformats.org/officeDocument/2006/relationships/diagramQuickStyle" Target="diagrams/quickStyle1.xml"/><Relationship Id="rId64" Type="http://schemas.openxmlformats.org/officeDocument/2006/relationships/image" Target="media/image27.png"/><Relationship Id="rId69" Type="http://schemas.openxmlformats.org/officeDocument/2006/relationships/hyperlink" Target="https://www.plugshare.com/" TargetMode="External"/><Relationship Id="rId8" Type="http://schemas.openxmlformats.org/officeDocument/2006/relationships/image" Target="media/image1.png"/><Relationship Id="rId51" Type="http://schemas.openxmlformats.org/officeDocument/2006/relationships/image" Target="media/image23.png"/><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www.openstreetmap.org/" TargetMode="External"/><Relationship Id="rId25" Type="http://schemas.openxmlformats.org/officeDocument/2006/relationships/image" Target="media/image9.png"/><Relationship Id="rId33" Type="http://schemas.openxmlformats.org/officeDocument/2006/relationships/image" Target="media/image14.png"/><Relationship Id="rId38" Type="http://schemas.openxmlformats.org/officeDocument/2006/relationships/hyperlink" Target="http://www.pse.pl" TargetMode="External"/><Relationship Id="rId46" Type="http://schemas.openxmlformats.org/officeDocument/2006/relationships/image" Target="media/image19.png"/><Relationship Id="rId59" Type="http://schemas.openxmlformats.org/officeDocument/2006/relationships/image" Target="media/image25.png"/><Relationship Id="rId67" Type="http://schemas.openxmlformats.org/officeDocument/2006/relationships/image" Target="media/image30.png"/><Relationship Id="rId20" Type="http://schemas.openxmlformats.org/officeDocument/2006/relationships/hyperlink" Target="https://pl.climate-data.org/" TargetMode="External"/><Relationship Id="rId41" Type="http://schemas.openxmlformats.org/officeDocument/2006/relationships/image" Target="media/image16.png"/><Relationship Id="rId54" Type="http://schemas.openxmlformats.org/officeDocument/2006/relationships/diagramData" Target="diagrams/data1.xml"/><Relationship Id="rId62" Type="http://schemas.openxmlformats.org/officeDocument/2006/relationships/hyperlink" Target="https://www.plugshare.com/" TargetMode="External"/><Relationship Id="rId70" Type="http://schemas.openxmlformats.org/officeDocument/2006/relationships/hyperlink" Target="http://www.nfosigw.gov.p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e.gov.pl/files/upload/27052/Plan%20Rozwoju%20Elektromobilno%C5%9Bc%20RM.pdf" TargetMode="External"/><Relationship Id="rId23" Type="http://schemas.openxmlformats.org/officeDocument/2006/relationships/image" Target="media/image8.png"/><Relationship Id="rId28" Type="http://schemas.openxmlformats.org/officeDocument/2006/relationships/hyperlink" Target="https://pl.climate-data.org/" TargetMode="External"/><Relationship Id="rId36" Type="http://schemas.openxmlformats.org/officeDocument/2006/relationships/hyperlink" Target="http://www.pse.pl" TargetMode="External"/><Relationship Id="rId49" Type="http://schemas.openxmlformats.org/officeDocument/2006/relationships/image" Target="media/image22.png"/><Relationship Id="rId57" Type="http://schemas.openxmlformats.org/officeDocument/2006/relationships/diagramColors" Target="diagrams/colors1.xml"/><Relationship Id="rId10" Type="http://schemas.openxmlformats.org/officeDocument/2006/relationships/hyperlink" Target="http://www.niskaemisja.pl" TargetMode="External"/><Relationship Id="rId31" Type="http://schemas.openxmlformats.org/officeDocument/2006/relationships/image" Target="media/image12.png"/><Relationship Id="rId44" Type="http://schemas.openxmlformats.org/officeDocument/2006/relationships/image" Target="media/image17.png"/><Relationship Id="rId52" Type="http://schemas.openxmlformats.org/officeDocument/2006/relationships/hyperlink" Target="https://re.jrc.ec.europa.eu/pvg_tools/en/" TargetMode="External"/><Relationship Id="rId60" Type="http://schemas.openxmlformats.org/officeDocument/2006/relationships/hyperlink" Target="https://www.gddkia.gov.pl/" TargetMode="External"/><Relationship Id="rId65" Type="http://schemas.openxmlformats.org/officeDocument/2006/relationships/image" Target="media/image28.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niskaemisja.pl" TargetMode="External"/><Relationship Id="rId13" Type="http://schemas.openxmlformats.org/officeDocument/2006/relationships/image" Target="media/image3.png"/><Relationship Id="rId18" Type="http://schemas.openxmlformats.org/officeDocument/2006/relationships/image" Target="media/image5.jpeg"/><Relationship Id="rId39" Type="http://schemas.openxmlformats.org/officeDocument/2006/relationships/hyperlink" Target="https://www.pse.pl/documents/20182/32630243/plan_sieci_elektroenergetycznej_najwyzszych_napiec.jpg" TargetMode="External"/><Relationship Id="rId34" Type="http://schemas.openxmlformats.org/officeDocument/2006/relationships/image" Target="media/image15.jpeg"/><Relationship Id="rId50" Type="http://schemas.openxmlformats.org/officeDocument/2006/relationships/hyperlink" Target="https://re.jrc.ec.europa.eu/pvg_tools/en/" TargetMode="External"/><Relationship Id="rId55" Type="http://schemas.openxmlformats.org/officeDocument/2006/relationships/diagramLayout" Target="diagrams/layout1.xml"/><Relationship Id="rId7" Type="http://schemas.openxmlformats.org/officeDocument/2006/relationships/endnotes" Target="endnotes.xml"/><Relationship Id="rId71" Type="http://schemas.openxmlformats.org/officeDocument/2006/relationships/hyperlink" Target="http://stat.gov.pl/bdl/app/strona.html?p_name=indek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bdl.stat.gov.pl/bdl/dane/teryt/tablica"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BBAF3C6-A131-4757-A9F2-8E3224CB13E8}" type="doc">
      <dgm:prSet loTypeId="urn:microsoft.com/office/officeart/2005/8/layout/target1" loCatId="relationship" qsTypeId="urn:microsoft.com/office/officeart/2005/8/quickstyle/simple1" qsCatId="simple" csTypeId="urn:microsoft.com/office/officeart/2005/8/colors/colorful5" csCatId="colorful" phldr="1"/>
      <dgm:spPr/>
      <dgm:t>
        <a:bodyPr/>
        <a:lstStyle/>
        <a:p>
          <a:endParaRPr lang="pl-PL"/>
        </a:p>
      </dgm:t>
    </dgm:pt>
    <dgm:pt modelId="{38BB6027-977B-40FC-99BD-B287B36BA5D7}">
      <dgm:prSet phldrT="[Tekst]"/>
      <dgm:spPr>
        <a:xfrm>
          <a:off x="3405192" y="0"/>
          <a:ext cx="1904998" cy="700087"/>
        </a:xfrm>
        <a:noFill/>
        <a:ln>
          <a:noFill/>
        </a:ln>
        <a:effectLst/>
      </dgm:spPr>
      <dgm:t>
        <a:bodyPr/>
        <a:lstStyle/>
        <a:p>
          <a:r>
            <a:rPr lang="pl-PL" b="1">
              <a:solidFill>
                <a:sysClr val="windowText" lastClr="000000">
                  <a:hueOff val="0"/>
                  <a:satOff val="0"/>
                  <a:lumOff val="0"/>
                  <a:alphaOff val="0"/>
                </a:sysClr>
              </a:solidFill>
              <a:latin typeface="Arial"/>
              <a:ea typeface="+mn-ea"/>
              <a:cs typeface="+mn-cs"/>
            </a:rPr>
            <a:t>Członkowie klastra</a:t>
          </a:r>
          <a:r>
            <a:rPr lang="pl-PL">
              <a:solidFill>
                <a:sysClr val="windowText" lastClr="000000">
                  <a:hueOff val="0"/>
                  <a:satOff val="0"/>
                  <a:lumOff val="0"/>
                  <a:alphaOff val="0"/>
                </a:sysClr>
              </a:solidFill>
              <a:latin typeface="Arial"/>
              <a:ea typeface="+mn-ea"/>
              <a:cs typeface="+mn-cs"/>
            </a:rPr>
            <a:t>:</a:t>
          </a:r>
        </a:p>
      </dgm:t>
    </dgm:pt>
    <dgm:pt modelId="{7FAF3323-6990-4BFD-B308-2B140969FA18}" type="parTrans" cxnId="{CCEE303F-871A-46A0-931E-A5B21F747725}">
      <dgm:prSet/>
      <dgm:spPr/>
      <dgm:t>
        <a:bodyPr/>
        <a:lstStyle/>
        <a:p>
          <a:endParaRPr lang="pl-PL"/>
        </a:p>
      </dgm:t>
    </dgm:pt>
    <dgm:pt modelId="{7939A4BD-F631-4A13-A523-65BA4163809F}" type="sibTrans" cxnId="{CCEE303F-871A-46A0-931E-A5B21F747725}">
      <dgm:prSet/>
      <dgm:spPr/>
      <dgm:t>
        <a:bodyPr/>
        <a:lstStyle/>
        <a:p>
          <a:endParaRPr lang="pl-PL"/>
        </a:p>
      </dgm:t>
    </dgm:pt>
    <dgm:pt modelId="{0E26190D-E38B-483F-AF45-F365FEBF4C17}">
      <dgm:prSet phldrT="[Tekst]"/>
      <dgm:spPr>
        <a:xfrm>
          <a:off x="3405192" y="700087"/>
          <a:ext cx="1904998" cy="700087"/>
        </a:xfrm>
        <a:noFill/>
        <a:ln>
          <a:noFill/>
        </a:ln>
        <a:effectLst/>
      </dgm:spPr>
      <dgm:t>
        <a:bodyPr/>
        <a:lstStyle/>
        <a:p>
          <a:r>
            <a:rPr lang="pl-PL" b="1">
              <a:solidFill>
                <a:sysClr val="windowText" lastClr="000000">
                  <a:hueOff val="0"/>
                  <a:satOff val="0"/>
                  <a:lumOff val="0"/>
                  <a:alphaOff val="0"/>
                </a:sysClr>
              </a:solidFill>
              <a:latin typeface="Arial"/>
              <a:ea typeface="+mn-ea"/>
              <a:cs typeface="+mn-cs"/>
            </a:rPr>
            <a:t>Koordynator klastra</a:t>
          </a:r>
        </a:p>
      </dgm:t>
    </dgm:pt>
    <dgm:pt modelId="{56750558-8E49-4350-BAFC-0DCF31AD2BF3}" type="parTrans" cxnId="{71025B0E-8B2B-4714-815C-6B03ADB7B77D}">
      <dgm:prSet/>
      <dgm:spPr/>
      <dgm:t>
        <a:bodyPr/>
        <a:lstStyle/>
        <a:p>
          <a:endParaRPr lang="pl-PL"/>
        </a:p>
      </dgm:t>
    </dgm:pt>
    <dgm:pt modelId="{3818A760-DE11-4DC2-AD67-204365D7F7D7}" type="sibTrans" cxnId="{71025B0E-8B2B-4714-815C-6B03ADB7B77D}">
      <dgm:prSet/>
      <dgm:spPr/>
      <dgm:t>
        <a:bodyPr/>
        <a:lstStyle/>
        <a:p>
          <a:endParaRPr lang="pl-PL"/>
        </a:p>
      </dgm:t>
    </dgm:pt>
    <dgm:pt modelId="{A3BCE786-C348-4FBB-A90E-1A9B6A374727}">
      <dgm:prSet phldrT="[Tekst]"/>
      <dgm:spPr>
        <a:xfrm>
          <a:off x="3405192" y="700087"/>
          <a:ext cx="1904998" cy="700087"/>
        </a:xfrm>
        <a:noFill/>
        <a:ln>
          <a:noFill/>
        </a:ln>
        <a:effectLst/>
      </dgm:spPr>
      <dgm:t>
        <a:bodyPr/>
        <a:lstStyle/>
        <a:p>
          <a:r>
            <a:rPr lang="pl-PL">
              <a:solidFill>
                <a:sysClr val="windowText" lastClr="000000">
                  <a:hueOff val="0"/>
                  <a:satOff val="0"/>
                  <a:lumOff val="0"/>
                  <a:alphaOff val="0"/>
                </a:sysClr>
              </a:solidFill>
              <a:latin typeface="Arial"/>
              <a:ea typeface="+mn-ea"/>
              <a:cs typeface="+mn-cs"/>
            </a:rPr>
            <a:t>Koordynowanie i inicjowanie działalnosci w ramach klastra</a:t>
          </a:r>
        </a:p>
      </dgm:t>
    </dgm:pt>
    <dgm:pt modelId="{B5A79E5E-5670-4FD2-840D-07591570C482}" type="parTrans" cxnId="{DE957A7D-6572-4302-BEA3-19A5DFF43422}">
      <dgm:prSet/>
      <dgm:spPr/>
      <dgm:t>
        <a:bodyPr/>
        <a:lstStyle/>
        <a:p>
          <a:endParaRPr lang="pl-PL"/>
        </a:p>
      </dgm:t>
    </dgm:pt>
    <dgm:pt modelId="{D3B334D1-2F5D-45F5-A3DC-8FA76531FC38}" type="sibTrans" cxnId="{DE957A7D-6572-4302-BEA3-19A5DFF43422}">
      <dgm:prSet/>
      <dgm:spPr/>
      <dgm:t>
        <a:bodyPr/>
        <a:lstStyle/>
        <a:p>
          <a:endParaRPr lang="pl-PL"/>
        </a:p>
      </dgm:t>
    </dgm:pt>
    <dgm:pt modelId="{FA94D5C7-3A40-46D3-BA58-4C75867D0EBB}">
      <dgm:prSet phldrT="[Tekst]"/>
      <dgm:spPr>
        <a:xfrm>
          <a:off x="3405192" y="1400174"/>
          <a:ext cx="1904998" cy="700087"/>
        </a:xfrm>
        <a:noFill/>
        <a:ln>
          <a:noFill/>
        </a:ln>
        <a:effectLst/>
      </dgm:spPr>
      <dgm:t>
        <a:bodyPr/>
        <a:lstStyle/>
        <a:p>
          <a:r>
            <a:rPr lang="pl-PL" b="1">
              <a:solidFill>
                <a:sysClr val="windowText" lastClr="000000">
                  <a:hueOff val="0"/>
                  <a:satOff val="0"/>
                  <a:lumOff val="0"/>
                  <a:alphaOff val="0"/>
                </a:sysClr>
              </a:solidFill>
              <a:latin typeface="Arial"/>
              <a:ea typeface="+mn-ea"/>
              <a:cs typeface="+mn-cs"/>
            </a:rPr>
            <a:t>Otoczenie</a:t>
          </a:r>
        </a:p>
      </dgm:t>
    </dgm:pt>
    <dgm:pt modelId="{62DF96A6-9C27-4F59-8DCC-D186AE078F98}" type="sibTrans" cxnId="{3713873C-E4A5-46B4-A6F2-9AB92C4DADDC}">
      <dgm:prSet/>
      <dgm:spPr/>
      <dgm:t>
        <a:bodyPr/>
        <a:lstStyle/>
        <a:p>
          <a:endParaRPr lang="pl-PL"/>
        </a:p>
      </dgm:t>
    </dgm:pt>
    <dgm:pt modelId="{68D25FDD-5331-4138-BABB-B2459E18A0F6}" type="parTrans" cxnId="{3713873C-E4A5-46B4-A6F2-9AB92C4DADDC}">
      <dgm:prSet/>
      <dgm:spPr/>
      <dgm:t>
        <a:bodyPr/>
        <a:lstStyle/>
        <a:p>
          <a:endParaRPr lang="pl-PL"/>
        </a:p>
      </dgm:t>
    </dgm:pt>
    <dgm:pt modelId="{B396748A-4BA2-46CB-A3C0-AE59803DFAC3}">
      <dgm:prSet phldrT="[Tekst]"/>
      <dgm:spPr>
        <a:xfrm>
          <a:off x="3405192" y="1400174"/>
          <a:ext cx="1904998" cy="700087"/>
        </a:xfrm>
        <a:noFill/>
        <a:ln>
          <a:noFill/>
        </a:ln>
        <a:effectLst/>
      </dgm:spPr>
      <dgm:t>
        <a:bodyPr/>
        <a:lstStyle/>
        <a:p>
          <a:r>
            <a:rPr lang="pl-PL">
              <a:solidFill>
                <a:sysClr val="windowText" lastClr="000000">
                  <a:hueOff val="0"/>
                  <a:satOff val="0"/>
                  <a:lumOff val="0"/>
                  <a:alphaOff val="0"/>
                </a:sysClr>
              </a:solidFill>
              <a:latin typeface="Arial"/>
              <a:ea typeface="+mn-ea"/>
              <a:cs typeface="+mn-cs"/>
            </a:rPr>
            <a:t>Spółki zajmujące się dystrybucją i sprzedażą energii</a:t>
          </a:r>
        </a:p>
      </dgm:t>
    </dgm:pt>
    <dgm:pt modelId="{0BDC898B-8648-4FA0-999C-247D5C1CE88B}" type="parTrans" cxnId="{CFFBC59A-BF69-4BB9-A36D-1A6B197402BF}">
      <dgm:prSet/>
      <dgm:spPr/>
      <dgm:t>
        <a:bodyPr/>
        <a:lstStyle/>
        <a:p>
          <a:endParaRPr lang="pl-PL"/>
        </a:p>
      </dgm:t>
    </dgm:pt>
    <dgm:pt modelId="{111379E4-FFCD-442B-A3D2-3656F0E3A216}" type="sibTrans" cxnId="{CFFBC59A-BF69-4BB9-A36D-1A6B197402BF}">
      <dgm:prSet/>
      <dgm:spPr/>
      <dgm:t>
        <a:bodyPr/>
        <a:lstStyle/>
        <a:p>
          <a:endParaRPr lang="pl-PL"/>
        </a:p>
      </dgm:t>
    </dgm:pt>
    <dgm:pt modelId="{1889C61E-F21D-41B2-9AD5-8B9C1DFAEE47}">
      <dgm:prSet phldrT="[Tekst]"/>
      <dgm:spPr>
        <a:xfrm>
          <a:off x="3405192" y="1400174"/>
          <a:ext cx="1904998" cy="700087"/>
        </a:xfrm>
        <a:noFill/>
        <a:ln>
          <a:noFill/>
        </a:ln>
        <a:effectLst/>
      </dgm:spPr>
      <dgm:t>
        <a:bodyPr/>
        <a:lstStyle/>
        <a:p>
          <a:r>
            <a:rPr lang="pl-PL">
              <a:solidFill>
                <a:sysClr val="windowText" lastClr="000000">
                  <a:hueOff val="0"/>
                  <a:satOff val="0"/>
                  <a:lumOff val="0"/>
                  <a:alphaOff val="0"/>
                </a:sysClr>
              </a:solidFill>
              <a:latin typeface="Arial"/>
              <a:ea typeface="+mn-ea"/>
              <a:cs typeface="+mn-cs"/>
            </a:rPr>
            <a:t>Pozostali uczestnicy rynku energii</a:t>
          </a:r>
        </a:p>
      </dgm:t>
    </dgm:pt>
    <dgm:pt modelId="{0F34E04C-CB2C-4DF6-842D-24377DD6F478}" type="parTrans" cxnId="{CF13FD74-90BD-4D7D-B40E-1E0BD3CB4807}">
      <dgm:prSet/>
      <dgm:spPr/>
      <dgm:t>
        <a:bodyPr/>
        <a:lstStyle/>
        <a:p>
          <a:endParaRPr lang="pl-PL"/>
        </a:p>
      </dgm:t>
    </dgm:pt>
    <dgm:pt modelId="{E17178F7-2D48-4A01-9A19-2736D4159A9F}" type="sibTrans" cxnId="{CF13FD74-90BD-4D7D-B40E-1E0BD3CB4807}">
      <dgm:prSet/>
      <dgm:spPr/>
      <dgm:t>
        <a:bodyPr/>
        <a:lstStyle/>
        <a:p>
          <a:endParaRPr lang="pl-PL"/>
        </a:p>
      </dgm:t>
    </dgm:pt>
    <dgm:pt modelId="{6C22A26C-0E7B-4B14-A58B-3E1C32758457}">
      <dgm:prSet phldrT="[Tekst]"/>
      <dgm:spPr>
        <a:xfrm>
          <a:off x="3405192" y="0"/>
          <a:ext cx="1904998" cy="700087"/>
        </a:xfrm>
        <a:noFill/>
        <a:ln>
          <a:noFill/>
        </a:ln>
        <a:effectLst/>
      </dgm:spPr>
      <dgm:t>
        <a:bodyPr/>
        <a:lstStyle/>
        <a:p>
          <a:r>
            <a:rPr lang="pl-PL">
              <a:solidFill>
                <a:sysClr val="windowText" lastClr="000000">
                  <a:hueOff val="0"/>
                  <a:satOff val="0"/>
                  <a:lumOff val="0"/>
                  <a:alphaOff val="0"/>
                </a:sysClr>
              </a:solidFill>
              <a:latin typeface="Arial"/>
              <a:ea typeface="+mn-ea"/>
              <a:cs typeface="+mn-cs"/>
            </a:rPr>
            <a:t>Producenci energii</a:t>
          </a:r>
        </a:p>
      </dgm:t>
    </dgm:pt>
    <dgm:pt modelId="{2B191645-7D69-4C51-9E2C-6F90F20923D0}" type="parTrans" cxnId="{7EF94E72-3444-48F5-9F36-6C39C36039F3}">
      <dgm:prSet/>
      <dgm:spPr/>
      <dgm:t>
        <a:bodyPr/>
        <a:lstStyle/>
        <a:p>
          <a:endParaRPr lang="pl-PL"/>
        </a:p>
      </dgm:t>
    </dgm:pt>
    <dgm:pt modelId="{F9CE6C06-8929-452E-A2B0-5DE0852C7434}" type="sibTrans" cxnId="{7EF94E72-3444-48F5-9F36-6C39C36039F3}">
      <dgm:prSet/>
      <dgm:spPr/>
      <dgm:t>
        <a:bodyPr/>
        <a:lstStyle/>
        <a:p>
          <a:endParaRPr lang="pl-PL"/>
        </a:p>
      </dgm:t>
    </dgm:pt>
    <dgm:pt modelId="{4409C3B3-0D65-410D-891F-73DF4E7723EE}">
      <dgm:prSet phldrT="[Tekst]"/>
      <dgm:spPr>
        <a:xfrm>
          <a:off x="3405192" y="0"/>
          <a:ext cx="1904998" cy="700087"/>
        </a:xfrm>
        <a:noFill/>
        <a:ln>
          <a:noFill/>
        </a:ln>
        <a:effectLst/>
      </dgm:spPr>
      <dgm:t>
        <a:bodyPr/>
        <a:lstStyle/>
        <a:p>
          <a:r>
            <a:rPr lang="pl-PL">
              <a:solidFill>
                <a:sysClr val="windowText" lastClr="000000">
                  <a:hueOff val="0"/>
                  <a:satOff val="0"/>
                  <a:lumOff val="0"/>
                  <a:alphaOff val="0"/>
                </a:sysClr>
              </a:solidFill>
              <a:latin typeface="Arial"/>
              <a:ea typeface="+mn-ea"/>
              <a:cs typeface="+mn-cs"/>
            </a:rPr>
            <a:t>Odbiorcy energii</a:t>
          </a:r>
        </a:p>
      </dgm:t>
    </dgm:pt>
    <dgm:pt modelId="{D3BB76DB-9143-4788-BE0A-AB67AD556EB1}" type="parTrans" cxnId="{8937729D-BAE2-4475-8861-78DD3B969A65}">
      <dgm:prSet/>
      <dgm:spPr/>
      <dgm:t>
        <a:bodyPr/>
        <a:lstStyle/>
        <a:p>
          <a:endParaRPr lang="pl-PL"/>
        </a:p>
      </dgm:t>
    </dgm:pt>
    <dgm:pt modelId="{C73AA6B2-BB53-4791-8E05-261E03E1CFA4}" type="sibTrans" cxnId="{8937729D-BAE2-4475-8861-78DD3B969A65}">
      <dgm:prSet/>
      <dgm:spPr/>
      <dgm:t>
        <a:bodyPr/>
        <a:lstStyle/>
        <a:p>
          <a:endParaRPr lang="pl-PL"/>
        </a:p>
      </dgm:t>
    </dgm:pt>
    <dgm:pt modelId="{0E888FC2-BD03-4B5C-B190-09256218F0BC}" type="pres">
      <dgm:prSet presAssocID="{8BBAF3C6-A131-4757-A9F2-8E3224CB13E8}" presName="composite" presStyleCnt="0">
        <dgm:presLayoutVars>
          <dgm:chMax val="5"/>
          <dgm:dir/>
          <dgm:resizeHandles val="exact"/>
        </dgm:presLayoutVars>
      </dgm:prSet>
      <dgm:spPr/>
    </dgm:pt>
    <dgm:pt modelId="{24F7A40E-4D31-479C-A17D-CEA1D5F54988}" type="pres">
      <dgm:prSet presAssocID="{38BB6027-977B-40FC-99BD-B287B36BA5D7}" presName="circle1" presStyleLbl="lnNode1" presStyleIdx="0" presStyleCnt="3"/>
      <dgm:spPr>
        <a:xfrm>
          <a:off x="1526857" y="1760220"/>
          <a:ext cx="480060" cy="480060"/>
        </a:xfrm>
        <a:prstGeom prst="ellipse">
          <a:avLst/>
        </a:prstGeom>
        <a:solidFill>
          <a:srgbClr val="5F5F5F">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85CE627B-1462-4CE3-8337-C6C6F2B89FEC}" type="pres">
      <dgm:prSet presAssocID="{38BB6027-977B-40FC-99BD-B287B36BA5D7}" presName="text1" presStyleLbl="revTx" presStyleIdx="0" presStyleCnt="3" custScaleX="158730" custLinFactNeighborX="32540">
        <dgm:presLayoutVars>
          <dgm:bulletEnabled val="1"/>
        </dgm:presLayoutVars>
      </dgm:prSet>
      <dgm:spPr>
        <a:prstGeom prst="rect">
          <a:avLst/>
        </a:prstGeom>
      </dgm:spPr>
    </dgm:pt>
    <dgm:pt modelId="{83FE136C-0801-4645-BB48-96632F814782}" type="pres">
      <dgm:prSet presAssocID="{38BB6027-977B-40FC-99BD-B287B36BA5D7}" presName="line1" presStyleLbl="callout" presStyleIdx="0" presStyleCnt="6"/>
      <dgm:spPr>
        <a:xfrm>
          <a:off x="3067050" y="350043"/>
          <a:ext cx="300037" cy="0"/>
        </a:xfrm>
        <a:prstGeom prst="line">
          <a:avLst/>
        </a:prstGeom>
        <a:solidFill>
          <a:srgbClr val="5F5F5F">
            <a:hueOff val="0"/>
            <a:satOff val="0"/>
            <a:lumOff val="0"/>
            <a:alphaOff val="0"/>
          </a:srgbClr>
        </a:solidFill>
        <a:ln w="25400" cap="flat" cmpd="sng" algn="ctr">
          <a:solidFill>
            <a:srgbClr val="5F5F5F">
              <a:tint val="50000"/>
              <a:hueOff val="0"/>
              <a:satOff val="0"/>
              <a:lumOff val="0"/>
              <a:alphaOff val="0"/>
            </a:srgbClr>
          </a:solidFill>
          <a:prstDash val="solid"/>
        </a:ln>
        <a:effectLst/>
      </dgm:spPr>
    </dgm:pt>
    <dgm:pt modelId="{6909A337-53DD-45FE-B7DE-CBAFEA894AE1}" type="pres">
      <dgm:prSet presAssocID="{38BB6027-977B-40FC-99BD-B287B36BA5D7}" presName="d1" presStyleLbl="callout" presStyleIdx="1" presStyleCnt="6"/>
      <dgm:spPr>
        <a:xfrm rot="5400000">
          <a:off x="1591466" y="525865"/>
          <a:ext cx="1649806" cy="1298962"/>
        </a:xfrm>
        <a:prstGeom prst="line">
          <a:avLst/>
        </a:prstGeom>
        <a:solidFill>
          <a:srgbClr val="5F5F5F">
            <a:hueOff val="0"/>
            <a:satOff val="0"/>
            <a:lumOff val="0"/>
            <a:alphaOff val="0"/>
          </a:srgbClr>
        </a:solidFill>
        <a:ln w="25400" cap="flat" cmpd="sng" algn="ctr">
          <a:solidFill>
            <a:srgbClr val="5F5F5F">
              <a:tint val="50000"/>
              <a:hueOff val="0"/>
              <a:satOff val="0"/>
              <a:lumOff val="0"/>
              <a:alphaOff val="0"/>
            </a:srgbClr>
          </a:solidFill>
          <a:prstDash val="solid"/>
        </a:ln>
        <a:effectLst/>
      </dgm:spPr>
    </dgm:pt>
    <dgm:pt modelId="{DAD63D15-5DB2-4ACA-B986-B724612DD088}" type="pres">
      <dgm:prSet presAssocID="{0E26190D-E38B-483F-AF45-F365FEBF4C17}" presName="circle2" presStyleLbl="lnNode1" presStyleIdx="1" presStyleCnt="3"/>
      <dgm:spPr>
        <a:xfrm>
          <a:off x="1046797" y="1280160"/>
          <a:ext cx="1440180" cy="1440180"/>
        </a:xfrm>
        <a:prstGeom prst="ellipse">
          <a:avLst/>
        </a:prstGeom>
        <a:solidFill>
          <a:srgbClr val="5F5F5F">
            <a:hueOff val="0"/>
            <a:satOff val="0"/>
            <a:lumOff val="-3530"/>
            <a:alphaOff val="0"/>
          </a:srgbClr>
        </a:solidFill>
        <a:ln w="25400" cap="flat" cmpd="sng" algn="ctr">
          <a:solidFill>
            <a:sysClr val="window" lastClr="FFFFFF">
              <a:hueOff val="0"/>
              <a:satOff val="0"/>
              <a:lumOff val="0"/>
              <a:alphaOff val="0"/>
            </a:sysClr>
          </a:solidFill>
          <a:prstDash val="solid"/>
        </a:ln>
        <a:effectLst/>
      </dgm:spPr>
    </dgm:pt>
    <dgm:pt modelId="{8F091C73-0CAF-461C-98BB-B9FECB5369FF}" type="pres">
      <dgm:prSet presAssocID="{0E26190D-E38B-483F-AF45-F365FEBF4C17}" presName="text2" presStyleLbl="revTx" presStyleIdx="1" presStyleCnt="3" custScaleX="158730" custLinFactNeighborX="32540">
        <dgm:presLayoutVars>
          <dgm:bulletEnabled val="1"/>
        </dgm:presLayoutVars>
      </dgm:prSet>
      <dgm:spPr>
        <a:prstGeom prst="rect">
          <a:avLst/>
        </a:prstGeom>
      </dgm:spPr>
    </dgm:pt>
    <dgm:pt modelId="{B0F618E8-48A4-4BD6-AAD9-DA8E3D0B2A69}" type="pres">
      <dgm:prSet presAssocID="{0E26190D-E38B-483F-AF45-F365FEBF4C17}" presName="line2" presStyleLbl="callout" presStyleIdx="2" presStyleCnt="6"/>
      <dgm:spPr>
        <a:xfrm>
          <a:off x="3067050" y="1050131"/>
          <a:ext cx="300037" cy="0"/>
        </a:xfrm>
        <a:prstGeom prst="line">
          <a:avLst/>
        </a:prstGeom>
        <a:solidFill>
          <a:srgbClr val="5F5F5F">
            <a:hueOff val="0"/>
            <a:satOff val="0"/>
            <a:lumOff val="0"/>
            <a:alphaOff val="0"/>
          </a:srgbClr>
        </a:solidFill>
        <a:ln w="25400" cap="flat" cmpd="sng" algn="ctr">
          <a:solidFill>
            <a:srgbClr val="5F5F5F">
              <a:tint val="50000"/>
              <a:hueOff val="0"/>
              <a:satOff val="0"/>
              <a:lumOff val="0"/>
              <a:alphaOff val="0"/>
            </a:srgbClr>
          </a:solidFill>
          <a:prstDash val="solid"/>
        </a:ln>
        <a:effectLst/>
      </dgm:spPr>
    </dgm:pt>
    <dgm:pt modelId="{58B595E9-AB29-4390-943B-8820D0AA908A}" type="pres">
      <dgm:prSet presAssocID="{0E26190D-E38B-483F-AF45-F365FEBF4C17}" presName="d2" presStyleLbl="callout" presStyleIdx="3" presStyleCnt="6"/>
      <dgm:spPr>
        <a:xfrm rot="5400000">
          <a:off x="1945590" y="1215031"/>
          <a:ext cx="1285600" cy="954919"/>
        </a:xfrm>
        <a:prstGeom prst="line">
          <a:avLst/>
        </a:prstGeom>
        <a:solidFill>
          <a:srgbClr val="5F5F5F">
            <a:hueOff val="0"/>
            <a:satOff val="0"/>
            <a:lumOff val="0"/>
            <a:alphaOff val="0"/>
          </a:srgbClr>
        </a:solidFill>
        <a:ln w="25400" cap="flat" cmpd="sng" algn="ctr">
          <a:solidFill>
            <a:srgbClr val="5F5F5F">
              <a:tint val="50000"/>
              <a:hueOff val="0"/>
              <a:satOff val="0"/>
              <a:lumOff val="0"/>
              <a:alphaOff val="0"/>
            </a:srgbClr>
          </a:solidFill>
          <a:prstDash val="solid"/>
        </a:ln>
        <a:effectLst/>
      </dgm:spPr>
    </dgm:pt>
    <dgm:pt modelId="{67586BE1-2947-4543-B73B-6691F2BBBDD5}" type="pres">
      <dgm:prSet presAssocID="{FA94D5C7-3A40-46D3-BA58-4C75867D0EBB}" presName="circle3" presStyleLbl="lnNode1" presStyleIdx="2" presStyleCnt="3"/>
      <dgm:spPr>
        <a:xfrm>
          <a:off x="566737" y="800100"/>
          <a:ext cx="2400300" cy="2400300"/>
        </a:xfrm>
        <a:prstGeom prst="ellipse">
          <a:avLst/>
        </a:prstGeom>
        <a:solidFill>
          <a:srgbClr val="5F5F5F">
            <a:hueOff val="0"/>
            <a:satOff val="0"/>
            <a:lumOff val="-7061"/>
            <a:alphaOff val="0"/>
          </a:srgbClr>
        </a:solidFill>
        <a:ln w="25400" cap="flat" cmpd="sng" algn="ctr">
          <a:solidFill>
            <a:sysClr val="window" lastClr="FFFFFF">
              <a:hueOff val="0"/>
              <a:satOff val="0"/>
              <a:lumOff val="0"/>
              <a:alphaOff val="0"/>
            </a:sysClr>
          </a:solidFill>
          <a:prstDash val="solid"/>
        </a:ln>
        <a:effectLst/>
      </dgm:spPr>
    </dgm:pt>
    <dgm:pt modelId="{D3A46029-D40F-4CB4-AB56-E5A5EAEB1E94}" type="pres">
      <dgm:prSet presAssocID="{FA94D5C7-3A40-46D3-BA58-4C75867D0EBB}" presName="text3" presStyleLbl="revTx" presStyleIdx="2" presStyleCnt="3" custScaleX="158730" custLinFactNeighborX="32540">
        <dgm:presLayoutVars>
          <dgm:bulletEnabled val="1"/>
        </dgm:presLayoutVars>
      </dgm:prSet>
      <dgm:spPr>
        <a:prstGeom prst="rect">
          <a:avLst/>
        </a:prstGeom>
      </dgm:spPr>
    </dgm:pt>
    <dgm:pt modelId="{C384FD19-A388-4F31-B5EA-98BE09260411}" type="pres">
      <dgm:prSet presAssocID="{FA94D5C7-3A40-46D3-BA58-4C75867D0EBB}" presName="line3" presStyleLbl="callout" presStyleIdx="4" presStyleCnt="6"/>
      <dgm:spPr>
        <a:xfrm>
          <a:off x="3067050" y="1750218"/>
          <a:ext cx="300037" cy="0"/>
        </a:xfrm>
        <a:prstGeom prst="line">
          <a:avLst/>
        </a:prstGeom>
        <a:solidFill>
          <a:srgbClr val="5F5F5F">
            <a:hueOff val="0"/>
            <a:satOff val="0"/>
            <a:lumOff val="0"/>
            <a:alphaOff val="0"/>
          </a:srgbClr>
        </a:solidFill>
        <a:ln w="25400" cap="flat" cmpd="sng" algn="ctr">
          <a:solidFill>
            <a:srgbClr val="5F5F5F">
              <a:tint val="50000"/>
              <a:hueOff val="0"/>
              <a:satOff val="0"/>
              <a:lumOff val="0"/>
              <a:alphaOff val="0"/>
            </a:srgbClr>
          </a:solidFill>
          <a:prstDash val="solid"/>
        </a:ln>
        <a:effectLst/>
      </dgm:spPr>
    </dgm:pt>
    <dgm:pt modelId="{85E64AFE-A281-4464-8B16-8062613960D8}" type="pres">
      <dgm:prSet presAssocID="{FA94D5C7-3A40-46D3-BA58-4C75867D0EBB}" presName="d3" presStyleLbl="callout" presStyleIdx="5" presStyleCnt="6"/>
      <dgm:spPr>
        <a:xfrm rot="5400000">
          <a:off x="2300154" y="1903637"/>
          <a:ext cx="918514" cy="610876"/>
        </a:xfrm>
        <a:prstGeom prst="line">
          <a:avLst/>
        </a:prstGeom>
        <a:solidFill>
          <a:srgbClr val="5F5F5F">
            <a:hueOff val="0"/>
            <a:satOff val="0"/>
            <a:lumOff val="0"/>
            <a:alphaOff val="0"/>
          </a:srgbClr>
        </a:solidFill>
        <a:ln w="25400" cap="flat" cmpd="sng" algn="ctr">
          <a:solidFill>
            <a:srgbClr val="5F5F5F">
              <a:tint val="50000"/>
              <a:hueOff val="0"/>
              <a:satOff val="0"/>
              <a:lumOff val="0"/>
              <a:alphaOff val="0"/>
            </a:srgbClr>
          </a:solidFill>
          <a:prstDash val="solid"/>
        </a:ln>
        <a:effectLst/>
      </dgm:spPr>
    </dgm:pt>
  </dgm:ptLst>
  <dgm:cxnLst>
    <dgm:cxn modelId="{38531308-DA4F-4B2F-BE69-450C81746202}" type="presOf" srcId="{6C22A26C-0E7B-4B14-A58B-3E1C32758457}" destId="{85CE627B-1462-4CE3-8337-C6C6F2B89FEC}" srcOrd="0" destOrd="1" presId="urn:microsoft.com/office/officeart/2005/8/layout/target1"/>
    <dgm:cxn modelId="{71025B0E-8B2B-4714-815C-6B03ADB7B77D}" srcId="{8BBAF3C6-A131-4757-A9F2-8E3224CB13E8}" destId="{0E26190D-E38B-483F-AF45-F365FEBF4C17}" srcOrd="1" destOrd="0" parTransId="{56750558-8E49-4350-BAFC-0DCF31AD2BF3}" sibTransId="{3818A760-DE11-4DC2-AD67-204365D7F7D7}"/>
    <dgm:cxn modelId="{3713873C-E4A5-46B4-A6F2-9AB92C4DADDC}" srcId="{8BBAF3C6-A131-4757-A9F2-8E3224CB13E8}" destId="{FA94D5C7-3A40-46D3-BA58-4C75867D0EBB}" srcOrd="2" destOrd="0" parTransId="{68D25FDD-5331-4138-BABB-B2459E18A0F6}" sibTransId="{62DF96A6-9C27-4F59-8DCC-D186AE078F98}"/>
    <dgm:cxn modelId="{CCEE303F-871A-46A0-931E-A5B21F747725}" srcId="{8BBAF3C6-A131-4757-A9F2-8E3224CB13E8}" destId="{38BB6027-977B-40FC-99BD-B287B36BA5D7}" srcOrd="0" destOrd="0" parTransId="{7FAF3323-6990-4BFD-B308-2B140969FA18}" sibTransId="{7939A4BD-F631-4A13-A523-65BA4163809F}"/>
    <dgm:cxn modelId="{B21DC764-604E-495C-833A-21DEB89CE32B}" type="presOf" srcId="{8BBAF3C6-A131-4757-A9F2-8E3224CB13E8}" destId="{0E888FC2-BD03-4B5C-B190-09256218F0BC}" srcOrd="0" destOrd="0" presId="urn:microsoft.com/office/officeart/2005/8/layout/target1"/>
    <dgm:cxn modelId="{7EF94E72-3444-48F5-9F36-6C39C36039F3}" srcId="{38BB6027-977B-40FC-99BD-B287B36BA5D7}" destId="{6C22A26C-0E7B-4B14-A58B-3E1C32758457}" srcOrd="0" destOrd="0" parTransId="{2B191645-7D69-4C51-9E2C-6F90F20923D0}" sibTransId="{F9CE6C06-8929-452E-A2B0-5DE0852C7434}"/>
    <dgm:cxn modelId="{CF13FD74-90BD-4D7D-B40E-1E0BD3CB4807}" srcId="{FA94D5C7-3A40-46D3-BA58-4C75867D0EBB}" destId="{1889C61E-F21D-41B2-9AD5-8B9C1DFAEE47}" srcOrd="1" destOrd="0" parTransId="{0F34E04C-CB2C-4DF6-842D-24377DD6F478}" sibTransId="{E17178F7-2D48-4A01-9A19-2736D4159A9F}"/>
    <dgm:cxn modelId="{DE957A7D-6572-4302-BEA3-19A5DFF43422}" srcId="{0E26190D-E38B-483F-AF45-F365FEBF4C17}" destId="{A3BCE786-C348-4FBB-A90E-1A9B6A374727}" srcOrd="0" destOrd="0" parTransId="{B5A79E5E-5670-4FD2-840D-07591570C482}" sibTransId="{D3B334D1-2F5D-45F5-A3DC-8FA76531FC38}"/>
    <dgm:cxn modelId="{230CFE8E-334B-40F1-BC74-2E622CE6280D}" type="presOf" srcId="{0E26190D-E38B-483F-AF45-F365FEBF4C17}" destId="{8F091C73-0CAF-461C-98BB-B9FECB5369FF}" srcOrd="0" destOrd="0" presId="urn:microsoft.com/office/officeart/2005/8/layout/target1"/>
    <dgm:cxn modelId="{14E2F497-A0E5-4757-8487-E0585CE98B64}" type="presOf" srcId="{4409C3B3-0D65-410D-891F-73DF4E7723EE}" destId="{85CE627B-1462-4CE3-8337-C6C6F2B89FEC}" srcOrd="0" destOrd="2" presId="urn:microsoft.com/office/officeart/2005/8/layout/target1"/>
    <dgm:cxn modelId="{CFFBC59A-BF69-4BB9-A36D-1A6B197402BF}" srcId="{FA94D5C7-3A40-46D3-BA58-4C75867D0EBB}" destId="{B396748A-4BA2-46CB-A3C0-AE59803DFAC3}" srcOrd="0" destOrd="0" parTransId="{0BDC898B-8648-4FA0-999C-247D5C1CE88B}" sibTransId="{111379E4-FFCD-442B-A3D2-3656F0E3A216}"/>
    <dgm:cxn modelId="{8937729D-BAE2-4475-8861-78DD3B969A65}" srcId="{38BB6027-977B-40FC-99BD-B287B36BA5D7}" destId="{4409C3B3-0D65-410D-891F-73DF4E7723EE}" srcOrd="1" destOrd="0" parTransId="{D3BB76DB-9143-4788-BE0A-AB67AD556EB1}" sibTransId="{C73AA6B2-BB53-4791-8E05-261E03E1CFA4}"/>
    <dgm:cxn modelId="{36F391A4-F4EE-4827-9C6C-BADA5D64D8B6}" type="presOf" srcId="{FA94D5C7-3A40-46D3-BA58-4C75867D0EBB}" destId="{D3A46029-D40F-4CB4-AB56-E5A5EAEB1E94}" srcOrd="0" destOrd="0" presId="urn:microsoft.com/office/officeart/2005/8/layout/target1"/>
    <dgm:cxn modelId="{C8952FA5-EBC6-4309-A71D-FD704A82143C}" type="presOf" srcId="{A3BCE786-C348-4FBB-A90E-1A9B6A374727}" destId="{8F091C73-0CAF-461C-98BB-B9FECB5369FF}" srcOrd="0" destOrd="1" presId="urn:microsoft.com/office/officeart/2005/8/layout/target1"/>
    <dgm:cxn modelId="{389584AD-D954-420A-A40B-F1719AE93D26}" type="presOf" srcId="{1889C61E-F21D-41B2-9AD5-8B9C1DFAEE47}" destId="{D3A46029-D40F-4CB4-AB56-E5A5EAEB1E94}" srcOrd="0" destOrd="2" presId="urn:microsoft.com/office/officeart/2005/8/layout/target1"/>
    <dgm:cxn modelId="{B682E2C3-8FDF-4D11-A7FA-A981D6293E3E}" type="presOf" srcId="{38BB6027-977B-40FC-99BD-B287B36BA5D7}" destId="{85CE627B-1462-4CE3-8337-C6C6F2B89FEC}" srcOrd="0" destOrd="0" presId="urn:microsoft.com/office/officeart/2005/8/layout/target1"/>
    <dgm:cxn modelId="{99BFBCF8-CCA6-4DEE-80FC-A4B8A183C929}" type="presOf" srcId="{B396748A-4BA2-46CB-A3C0-AE59803DFAC3}" destId="{D3A46029-D40F-4CB4-AB56-E5A5EAEB1E94}" srcOrd="0" destOrd="1" presId="urn:microsoft.com/office/officeart/2005/8/layout/target1"/>
    <dgm:cxn modelId="{27FF55F3-0B04-4409-B67A-E2A108109978}" type="presParOf" srcId="{0E888FC2-BD03-4B5C-B190-09256218F0BC}" destId="{24F7A40E-4D31-479C-A17D-CEA1D5F54988}" srcOrd="0" destOrd="0" presId="urn:microsoft.com/office/officeart/2005/8/layout/target1"/>
    <dgm:cxn modelId="{EE8EDF04-5C62-41FD-8FB3-49E0F4B71350}" type="presParOf" srcId="{0E888FC2-BD03-4B5C-B190-09256218F0BC}" destId="{85CE627B-1462-4CE3-8337-C6C6F2B89FEC}" srcOrd="1" destOrd="0" presId="urn:microsoft.com/office/officeart/2005/8/layout/target1"/>
    <dgm:cxn modelId="{70F6161E-2E72-4902-97A4-A458E81E212E}" type="presParOf" srcId="{0E888FC2-BD03-4B5C-B190-09256218F0BC}" destId="{83FE136C-0801-4645-BB48-96632F814782}" srcOrd="2" destOrd="0" presId="urn:microsoft.com/office/officeart/2005/8/layout/target1"/>
    <dgm:cxn modelId="{C1879C3B-4D02-4FFF-AFB1-F75F1F644934}" type="presParOf" srcId="{0E888FC2-BD03-4B5C-B190-09256218F0BC}" destId="{6909A337-53DD-45FE-B7DE-CBAFEA894AE1}" srcOrd="3" destOrd="0" presId="urn:microsoft.com/office/officeart/2005/8/layout/target1"/>
    <dgm:cxn modelId="{13AF089B-E196-4356-BCCA-18FE17CB9835}" type="presParOf" srcId="{0E888FC2-BD03-4B5C-B190-09256218F0BC}" destId="{DAD63D15-5DB2-4ACA-B986-B724612DD088}" srcOrd="4" destOrd="0" presId="urn:microsoft.com/office/officeart/2005/8/layout/target1"/>
    <dgm:cxn modelId="{7E4202EE-AC15-4504-AD5C-264C9A9B6BBB}" type="presParOf" srcId="{0E888FC2-BD03-4B5C-B190-09256218F0BC}" destId="{8F091C73-0CAF-461C-98BB-B9FECB5369FF}" srcOrd="5" destOrd="0" presId="urn:microsoft.com/office/officeart/2005/8/layout/target1"/>
    <dgm:cxn modelId="{EB20476E-674F-4995-829E-0D0E0F9AE8FE}" type="presParOf" srcId="{0E888FC2-BD03-4B5C-B190-09256218F0BC}" destId="{B0F618E8-48A4-4BD6-AAD9-DA8E3D0B2A69}" srcOrd="6" destOrd="0" presId="urn:microsoft.com/office/officeart/2005/8/layout/target1"/>
    <dgm:cxn modelId="{B74B0A89-B23B-48FE-8634-59225C1E05E9}" type="presParOf" srcId="{0E888FC2-BD03-4B5C-B190-09256218F0BC}" destId="{58B595E9-AB29-4390-943B-8820D0AA908A}" srcOrd="7" destOrd="0" presId="urn:microsoft.com/office/officeart/2005/8/layout/target1"/>
    <dgm:cxn modelId="{21CFBB72-F222-48DE-A2D2-61D14DD11225}" type="presParOf" srcId="{0E888FC2-BD03-4B5C-B190-09256218F0BC}" destId="{67586BE1-2947-4543-B73B-6691F2BBBDD5}" srcOrd="8" destOrd="0" presId="urn:microsoft.com/office/officeart/2005/8/layout/target1"/>
    <dgm:cxn modelId="{545B08F9-1CB2-46D5-8D0E-14E2860C4B7D}" type="presParOf" srcId="{0E888FC2-BD03-4B5C-B190-09256218F0BC}" destId="{D3A46029-D40F-4CB4-AB56-E5A5EAEB1E94}" srcOrd="9" destOrd="0" presId="urn:microsoft.com/office/officeart/2005/8/layout/target1"/>
    <dgm:cxn modelId="{F1ADB46B-6F52-4520-B12D-02E235FC624D}" type="presParOf" srcId="{0E888FC2-BD03-4B5C-B190-09256218F0BC}" destId="{C384FD19-A388-4F31-B5EA-98BE09260411}" srcOrd="10" destOrd="0" presId="urn:microsoft.com/office/officeart/2005/8/layout/target1"/>
    <dgm:cxn modelId="{CBD2B898-6E8F-4CA9-B02E-674E2F9489AA}" type="presParOf" srcId="{0E888FC2-BD03-4B5C-B190-09256218F0BC}" destId="{85E64AFE-A281-4464-8B16-8062613960D8}" srcOrd="11" destOrd="0" presId="urn:microsoft.com/office/officeart/2005/8/layout/target1"/>
  </dgm:cxnLst>
  <dgm:bg/>
  <dgm:whole>
    <a:ln>
      <a:solidFill>
        <a:schemeClr val="bg1">
          <a:lumMod val="95000"/>
        </a:schemeClr>
      </a:solidFill>
    </a:ln>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586BE1-2947-4543-B73B-6691F2BBBDD5}">
      <dsp:nvSpPr>
        <dsp:cNvPr id="0" name=""/>
        <dsp:cNvSpPr/>
      </dsp:nvSpPr>
      <dsp:spPr>
        <a:xfrm>
          <a:off x="566737" y="800100"/>
          <a:ext cx="2400300" cy="2400300"/>
        </a:xfrm>
        <a:prstGeom prst="ellipse">
          <a:avLst/>
        </a:prstGeom>
        <a:solidFill>
          <a:srgbClr val="5F5F5F">
            <a:hueOff val="0"/>
            <a:satOff val="0"/>
            <a:lumOff val="-7061"/>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DAD63D15-5DB2-4ACA-B986-B724612DD088}">
      <dsp:nvSpPr>
        <dsp:cNvPr id="0" name=""/>
        <dsp:cNvSpPr/>
      </dsp:nvSpPr>
      <dsp:spPr>
        <a:xfrm>
          <a:off x="1046797" y="1280160"/>
          <a:ext cx="1440180" cy="1440180"/>
        </a:xfrm>
        <a:prstGeom prst="ellipse">
          <a:avLst/>
        </a:prstGeom>
        <a:solidFill>
          <a:srgbClr val="5F5F5F">
            <a:hueOff val="0"/>
            <a:satOff val="0"/>
            <a:lumOff val="-353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24F7A40E-4D31-479C-A17D-CEA1D5F54988}">
      <dsp:nvSpPr>
        <dsp:cNvPr id="0" name=""/>
        <dsp:cNvSpPr/>
      </dsp:nvSpPr>
      <dsp:spPr>
        <a:xfrm>
          <a:off x="1526857" y="1760220"/>
          <a:ext cx="480060" cy="480060"/>
        </a:xfrm>
        <a:prstGeom prst="ellipse">
          <a:avLst/>
        </a:prstGeom>
        <a:solidFill>
          <a:srgbClr val="5F5F5F">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85CE627B-1462-4CE3-8337-C6C6F2B89FEC}">
      <dsp:nvSpPr>
        <dsp:cNvPr id="0" name=""/>
        <dsp:cNvSpPr/>
      </dsp:nvSpPr>
      <dsp:spPr>
        <a:xfrm>
          <a:off x="3405192" y="0"/>
          <a:ext cx="1904998" cy="7000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15240" rIns="15240" bIns="15240" numCol="1" spcCol="1270" anchor="t" anchorCtr="0">
          <a:noAutofit/>
        </a:bodyPr>
        <a:lstStyle/>
        <a:p>
          <a:pPr marL="0" lvl="0" indent="0" algn="l" defTabSz="533400">
            <a:lnSpc>
              <a:spcPct val="90000"/>
            </a:lnSpc>
            <a:spcBef>
              <a:spcPct val="0"/>
            </a:spcBef>
            <a:spcAft>
              <a:spcPct val="35000"/>
            </a:spcAft>
            <a:buNone/>
          </a:pPr>
          <a:r>
            <a:rPr lang="pl-PL" sz="1200" b="1" kern="1200">
              <a:solidFill>
                <a:sysClr val="windowText" lastClr="000000">
                  <a:hueOff val="0"/>
                  <a:satOff val="0"/>
                  <a:lumOff val="0"/>
                  <a:alphaOff val="0"/>
                </a:sysClr>
              </a:solidFill>
              <a:latin typeface="Arial"/>
              <a:ea typeface="+mn-ea"/>
              <a:cs typeface="+mn-cs"/>
            </a:rPr>
            <a:t>Członkowie klastra</a:t>
          </a:r>
          <a:r>
            <a:rPr lang="pl-PL" sz="1200" kern="1200">
              <a:solidFill>
                <a:sysClr val="windowText" lastClr="000000">
                  <a:hueOff val="0"/>
                  <a:satOff val="0"/>
                  <a:lumOff val="0"/>
                  <a:alphaOff val="0"/>
                </a:sysClr>
              </a:solidFill>
              <a:latin typeface="Arial"/>
              <a:ea typeface="+mn-ea"/>
              <a:cs typeface="+mn-cs"/>
            </a:rPr>
            <a:t>:</a:t>
          </a:r>
        </a:p>
        <a:p>
          <a:pPr marL="57150" lvl="1" indent="-57150" algn="l" defTabSz="400050">
            <a:lnSpc>
              <a:spcPct val="90000"/>
            </a:lnSpc>
            <a:spcBef>
              <a:spcPct val="0"/>
            </a:spcBef>
            <a:spcAft>
              <a:spcPct val="15000"/>
            </a:spcAft>
            <a:buChar char="•"/>
          </a:pPr>
          <a:r>
            <a:rPr lang="pl-PL" sz="900" kern="1200">
              <a:solidFill>
                <a:sysClr val="windowText" lastClr="000000">
                  <a:hueOff val="0"/>
                  <a:satOff val="0"/>
                  <a:lumOff val="0"/>
                  <a:alphaOff val="0"/>
                </a:sysClr>
              </a:solidFill>
              <a:latin typeface="Arial"/>
              <a:ea typeface="+mn-ea"/>
              <a:cs typeface="+mn-cs"/>
            </a:rPr>
            <a:t>Producenci energii</a:t>
          </a:r>
        </a:p>
        <a:p>
          <a:pPr marL="57150" lvl="1" indent="-57150" algn="l" defTabSz="400050">
            <a:lnSpc>
              <a:spcPct val="90000"/>
            </a:lnSpc>
            <a:spcBef>
              <a:spcPct val="0"/>
            </a:spcBef>
            <a:spcAft>
              <a:spcPct val="15000"/>
            </a:spcAft>
            <a:buChar char="•"/>
          </a:pPr>
          <a:r>
            <a:rPr lang="pl-PL" sz="900" kern="1200">
              <a:solidFill>
                <a:sysClr val="windowText" lastClr="000000">
                  <a:hueOff val="0"/>
                  <a:satOff val="0"/>
                  <a:lumOff val="0"/>
                  <a:alphaOff val="0"/>
                </a:sysClr>
              </a:solidFill>
              <a:latin typeface="Arial"/>
              <a:ea typeface="+mn-ea"/>
              <a:cs typeface="+mn-cs"/>
            </a:rPr>
            <a:t>Odbiorcy energii</a:t>
          </a:r>
        </a:p>
      </dsp:txBody>
      <dsp:txXfrm>
        <a:off x="3405192" y="0"/>
        <a:ext cx="1904998" cy="700087"/>
      </dsp:txXfrm>
    </dsp:sp>
    <dsp:sp modelId="{83FE136C-0801-4645-BB48-96632F814782}">
      <dsp:nvSpPr>
        <dsp:cNvPr id="0" name=""/>
        <dsp:cNvSpPr/>
      </dsp:nvSpPr>
      <dsp:spPr>
        <a:xfrm>
          <a:off x="3067050" y="350043"/>
          <a:ext cx="300037" cy="0"/>
        </a:xfrm>
        <a:prstGeom prst="line">
          <a:avLst/>
        </a:prstGeom>
        <a:solidFill>
          <a:srgbClr val="5F5F5F">
            <a:hueOff val="0"/>
            <a:satOff val="0"/>
            <a:lumOff val="0"/>
            <a:alphaOff val="0"/>
          </a:srgbClr>
        </a:solidFill>
        <a:ln w="25400" cap="flat" cmpd="sng" algn="ctr">
          <a:solidFill>
            <a:srgbClr val="5F5F5F">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6909A337-53DD-45FE-B7DE-CBAFEA894AE1}">
      <dsp:nvSpPr>
        <dsp:cNvPr id="0" name=""/>
        <dsp:cNvSpPr/>
      </dsp:nvSpPr>
      <dsp:spPr>
        <a:xfrm rot="5400000">
          <a:off x="1591466" y="525865"/>
          <a:ext cx="1649806" cy="1298962"/>
        </a:xfrm>
        <a:prstGeom prst="line">
          <a:avLst/>
        </a:prstGeom>
        <a:solidFill>
          <a:srgbClr val="5F5F5F">
            <a:hueOff val="0"/>
            <a:satOff val="0"/>
            <a:lumOff val="0"/>
            <a:alphaOff val="0"/>
          </a:srgbClr>
        </a:solidFill>
        <a:ln w="25400" cap="flat" cmpd="sng" algn="ctr">
          <a:solidFill>
            <a:srgbClr val="5F5F5F">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8F091C73-0CAF-461C-98BB-B9FECB5369FF}">
      <dsp:nvSpPr>
        <dsp:cNvPr id="0" name=""/>
        <dsp:cNvSpPr/>
      </dsp:nvSpPr>
      <dsp:spPr>
        <a:xfrm>
          <a:off x="3405192" y="700087"/>
          <a:ext cx="1904998" cy="7000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13970" rIns="13970" bIns="13970" numCol="1" spcCol="1270" anchor="t" anchorCtr="0">
          <a:noAutofit/>
        </a:bodyPr>
        <a:lstStyle/>
        <a:p>
          <a:pPr marL="0" lvl="0" indent="0" algn="l" defTabSz="488950">
            <a:lnSpc>
              <a:spcPct val="90000"/>
            </a:lnSpc>
            <a:spcBef>
              <a:spcPct val="0"/>
            </a:spcBef>
            <a:spcAft>
              <a:spcPct val="35000"/>
            </a:spcAft>
            <a:buNone/>
          </a:pPr>
          <a:r>
            <a:rPr lang="pl-PL" sz="1100" b="1" kern="1200">
              <a:solidFill>
                <a:sysClr val="windowText" lastClr="000000">
                  <a:hueOff val="0"/>
                  <a:satOff val="0"/>
                  <a:lumOff val="0"/>
                  <a:alphaOff val="0"/>
                </a:sysClr>
              </a:solidFill>
              <a:latin typeface="Arial"/>
              <a:ea typeface="+mn-ea"/>
              <a:cs typeface="+mn-cs"/>
            </a:rPr>
            <a:t>Koordynator klastra</a:t>
          </a:r>
        </a:p>
        <a:p>
          <a:pPr marL="57150" lvl="1" indent="-57150" algn="l" defTabSz="400050">
            <a:lnSpc>
              <a:spcPct val="90000"/>
            </a:lnSpc>
            <a:spcBef>
              <a:spcPct val="0"/>
            </a:spcBef>
            <a:spcAft>
              <a:spcPct val="15000"/>
            </a:spcAft>
            <a:buChar char="•"/>
          </a:pPr>
          <a:r>
            <a:rPr lang="pl-PL" sz="900" kern="1200">
              <a:solidFill>
                <a:sysClr val="windowText" lastClr="000000">
                  <a:hueOff val="0"/>
                  <a:satOff val="0"/>
                  <a:lumOff val="0"/>
                  <a:alphaOff val="0"/>
                </a:sysClr>
              </a:solidFill>
              <a:latin typeface="Arial"/>
              <a:ea typeface="+mn-ea"/>
              <a:cs typeface="+mn-cs"/>
            </a:rPr>
            <a:t>Koordynowanie i inicjowanie działalnosci w ramach klastra</a:t>
          </a:r>
        </a:p>
      </dsp:txBody>
      <dsp:txXfrm>
        <a:off x="3405192" y="700087"/>
        <a:ext cx="1904998" cy="700087"/>
      </dsp:txXfrm>
    </dsp:sp>
    <dsp:sp modelId="{B0F618E8-48A4-4BD6-AAD9-DA8E3D0B2A69}">
      <dsp:nvSpPr>
        <dsp:cNvPr id="0" name=""/>
        <dsp:cNvSpPr/>
      </dsp:nvSpPr>
      <dsp:spPr>
        <a:xfrm>
          <a:off x="3067050" y="1050131"/>
          <a:ext cx="300037" cy="0"/>
        </a:xfrm>
        <a:prstGeom prst="line">
          <a:avLst/>
        </a:prstGeom>
        <a:solidFill>
          <a:srgbClr val="5F5F5F">
            <a:hueOff val="0"/>
            <a:satOff val="0"/>
            <a:lumOff val="0"/>
            <a:alphaOff val="0"/>
          </a:srgbClr>
        </a:solidFill>
        <a:ln w="25400" cap="flat" cmpd="sng" algn="ctr">
          <a:solidFill>
            <a:srgbClr val="5F5F5F">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58B595E9-AB29-4390-943B-8820D0AA908A}">
      <dsp:nvSpPr>
        <dsp:cNvPr id="0" name=""/>
        <dsp:cNvSpPr/>
      </dsp:nvSpPr>
      <dsp:spPr>
        <a:xfrm rot="5400000">
          <a:off x="1945590" y="1215031"/>
          <a:ext cx="1285600" cy="954919"/>
        </a:xfrm>
        <a:prstGeom prst="line">
          <a:avLst/>
        </a:prstGeom>
        <a:solidFill>
          <a:srgbClr val="5F5F5F">
            <a:hueOff val="0"/>
            <a:satOff val="0"/>
            <a:lumOff val="0"/>
            <a:alphaOff val="0"/>
          </a:srgbClr>
        </a:solidFill>
        <a:ln w="25400" cap="flat" cmpd="sng" algn="ctr">
          <a:solidFill>
            <a:srgbClr val="5F5F5F">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D3A46029-D40F-4CB4-AB56-E5A5EAEB1E94}">
      <dsp:nvSpPr>
        <dsp:cNvPr id="0" name=""/>
        <dsp:cNvSpPr/>
      </dsp:nvSpPr>
      <dsp:spPr>
        <a:xfrm>
          <a:off x="3405192" y="1400174"/>
          <a:ext cx="1904998" cy="7000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13970" rIns="13970" bIns="13970" numCol="1" spcCol="1270" anchor="t" anchorCtr="0">
          <a:noAutofit/>
        </a:bodyPr>
        <a:lstStyle/>
        <a:p>
          <a:pPr marL="0" lvl="0" indent="0" algn="l" defTabSz="488950">
            <a:lnSpc>
              <a:spcPct val="90000"/>
            </a:lnSpc>
            <a:spcBef>
              <a:spcPct val="0"/>
            </a:spcBef>
            <a:spcAft>
              <a:spcPct val="35000"/>
            </a:spcAft>
            <a:buNone/>
          </a:pPr>
          <a:r>
            <a:rPr lang="pl-PL" sz="1100" b="1" kern="1200">
              <a:solidFill>
                <a:sysClr val="windowText" lastClr="000000">
                  <a:hueOff val="0"/>
                  <a:satOff val="0"/>
                  <a:lumOff val="0"/>
                  <a:alphaOff val="0"/>
                </a:sysClr>
              </a:solidFill>
              <a:latin typeface="Arial"/>
              <a:ea typeface="+mn-ea"/>
              <a:cs typeface="+mn-cs"/>
            </a:rPr>
            <a:t>Otoczenie</a:t>
          </a:r>
        </a:p>
        <a:p>
          <a:pPr marL="57150" lvl="1" indent="-57150" algn="l" defTabSz="400050">
            <a:lnSpc>
              <a:spcPct val="90000"/>
            </a:lnSpc>
            <a:spcBef>
              <a:spcPct val="0"/>
            </a:spcBef>
            <a:spcAft>
              <a:spcPct val="15000"/>
            </a:spcAft>
            <a:buChar char="•"/>
          </a:pPr>
          <a:r>
            <a:rPr lang="pl-PL" sz="900" kern="1200">
              <a:solidFill>
                <a:sysClr val="windowText" lastClr="000000">
                  <a:hueOff val="0"/>
                  <a:satOff val="0"/>
                  <a:lumOff val="0"/>
                  <a:alphaOff val="0"/>
                </a:sysClr>
              </a:solidFill>
              <a:latin typeface="Arial"/>
              <a:ea typeface="+mn-ea"/>
              <a:cs typeface="+mn-cs"/>
            </a:rPr>
            <a:t>Spółki zajmujące się dystrybucją i sprzedażą energii</a:t>
          </a:r>
        </a:p>
        <a:p>
          <a:pPr marL="57150" lvl="1" indent="-57150" algn="l" defTabSz="400050">
            <a:lnSpc>
              <a:spcPct val="90000"/>
            </a:lnSpc>
            <a:spcBef>
              <a:spcPct val="0"/>
            </a:spcBef>
            <a:spcAft>
              <a:spcPct val="15000"/>
            </a:spcAft>
            <a:buChar char="•"/>
          </a:pPr>
          <a:r>
            <a:rPr lang="pl-PL" sz="900" kern="1200">
              <a:solidFill>
                <a:sysClr val="windowText" lastClr="000000">
                  <a:hueOff val="0"/>
                  <a:satOff val="0"/>
                  <a:lumOff val="0"/>
                  <a:alphaOff val="0"/>
                </a:sysClr>
              </a:solidFill>
              <a:latin typeface="Arial"/>
              <a:ea typeface="+mn-ea"/>
              <a:cs typeface="+mn-cs"/>
            </a:rPr>
            <a:t>Pozostali uczestnicy rynku energii</a:t>
          </a:r>
        </a:p>
      </dsp:txBody>
      <dsp:txXfrm>
        <a:off x="3405192" y="1400174"/>
        <a:ext cx="1904998" cy="700087"/>
      </dsp:txXfrm>
    </dsp:sp>
    <dsp:sp modelId="{C384FD19-A388-4F31-B5EA-98BE09260411}">
      <dsp:nvSpPr>
        <dsp:cNvPr id="0" name=""/>
        <dsp:cNvSpPr/>
      </dsp:nvSpPr>
      <dsp:spPr>
        <a:xfrm>
          <a:off x="3067050" y="1750218"/>
          <a:ext cx="300037" cy="0"/>
        </a:xfrm>
        <a:prstGeom prst="line">
          <a:avLst/>
        </a:prstGeom>
        <a:solidFill>
          <a:srgbClr val="5F5F5F">
            <a:hueOff val="0"/>
            <a:satOff val="0"/>
            <a:lumOff val="0"/>
            <a:alphaOff val="0"/>
          </a:srgbClr>
        </a:solidFill>
        <a:ln w="25400" cap="flat" cmpd="sng" algn="ctr">
          <a:solidFill>
            <a:srgbClr val="5F5F5F">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85E64AFE-A281-4464-8B16-8062613960D8}">
      <dsp:nvSpPr>
        <dsp:cNvPr id="0" name=""/>
        <dsp:cNvSpPr/>
      </dsp:nvSpPr>
      <dsp:spPr>
        <a:xfrm rot="5400000">
          <a:off x="2300154" y="1903637"/>
          <a:ext cx="918514" cy="610876"/>
        </a:xfrm>
        <a:prstGeom prst="line">
          <a:avLst/>
        </a:prstGeom>
        <a:solidFill>
          <a:srgbClr val="5F5F5F">
            <a:hueOff val="0"/>
            <a:satOff val="0"/>
            <a:lumOff val="0"/>
            <a:alphaOff val="0"/>
          </a:srgbClr>
        </a:solidFill>
        <a:ln w="25400" cap="flat" cmpd="sng" algn="ctr">
          <a:solidFill>
            <a:srgbClr val="5F5F5F">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target1">
  <dgm:title val=""/>
  <dgm:desc val=""/>
  <dgm:catLst>
    <dgm:cat type="relationship" pri="25000"/>
    <dgm:cat type="convert" pri="2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resizeHandles val="exact"/>
    </dgm:varLst>
    <dgm:alg type="composite">
      <dgm:param type="ar" val="1.25"/>
    </dgm:alg>
    <dgm:shape xmlns:r="http://schemas.openxmlformats.org/officeDocument/2006/relationships" r:blip="">
      <dgm:adjLst/>
    </dgm:shape>
    <dgm:presOf/>
    <dgm:choose name="Name0">
      <dgm:if name="Name1" func="var" arg="dir" op="equ" val="norm">
        <dgm:choose name="Name2">
          <dgm:if name="Name3" axis="ch" ptType="node" func="cnt" op="equ" val="0">
            <dgm:constrLst/>
          </dgm:if>
          <dgm:if name="Name4"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r" for="ch" forName="line1" refType="l" refFor="ch" refForName="text1"/>
              <dgm:constr type="h" for="ch" forName="line1"/>
              <dgm:constr type="l" for="ch" forName="d1" refType="w" fact="0.3"/>
              <dgm:constr type="b" for="ch" forName="d1" refType="h" fact="0.625"/>
              <dgm:constr type="w" for="ch" forName="d1" refType="w" fact="0.32475"/>
              <dgm:constr type="h" for="ch" forName="d1" refType="h" fact="0.469"/>
            </dgm:constrLst>
          </dgm:if>
          <dgm:if name="Name5"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312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44325"/>
              <dgm:constr type="b" for="ch" forName="d2" refType="h" fact="0.7975"/>
              <dgm:constr type="w" for="ch" forName="d2" refType="w" fact="0.1815"/>
              <dgm:constr type="h" for="ch" forName="d2" refType="h" fact="0.3283"/>
            </dgm:constrLst>
          </dgm:if>
          <dgm:if name="Name6"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2187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2187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86"/>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7175"/>
              <dgm:constr type="b" for="ch" forName="d3" refType="h" fact="0.83375"/>
              <dgm:constr type="w" for="ch" forName="d3" refType="w" fact="0.1527"/>
              <dgm:constr type="h" for="ch" forName="d3" refType="h" fact="0.287"/>
            </dgm:constrLst>
          </dgm:if>
          <dgm:if name="Name7"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7938"/>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29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7938"/>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662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25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r" for="ch" forName="text4" refType="w"/>
              <dgm:constr type="t" for="ch" forName="text4" refType="b" refFor="ch" refForName="text3"/>
              <dgm:constr type="l" for="ch" forName="line4" refType="w" fact="0.625"/>
              <dgm:constr type="ctrY" for="ch" forName="line4" refType="ctrY" refFor="ch" refForName="text4"/>
              <dgm:constr type="w" for="ch" forName="line4" refType="w" fact="0.075"/>
              <dgm:constr type="h" for="ch" forName="line4"/>
              <dgm:constr type="l" for="ch" forName="d4" refType="w" fact="0.48525"/>
              <dgm:constr type="b" for="ch" forName="d4" refType="h" fact="0.85594"/>
              <dgm:constr type="w" for="ch" forName="d4" refType="w" fact="0.1394"/>
              <dgm:constr type="h" for="ch" forName="d4" refType="h" fact="0.2282"/>
            </dgm:constrLst>
          </dgm:if>
          <dgm:if name="Name8"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324"/>
              <dgm:constr type="r" for="ch" forName="text1" refType="w"/>
              <dgm:constr type="ctrY" for="ch" forName="text1" refType="h" fact="0.13"/>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324"/>
              <dgm:constr type="r" for="ch" forName="text2" refType="w"/>
              <dgm:constr type="ctrY" for="ch" forName="text2" refType="h" fact="0.27"/>
              <dgm:constr type="l" for="ch" forName="line2" refType="w" fact="0.625"/>
              <dgm:constr type="ctrY" for="ch" forName="line2" refType="ctrY" refFor="ch" refForName="text2"/>
              <dgm:constr type="w" for="ch" forName="line2" refType="w" fact="0.075"/>
              <dgm:constr type="h" for="ch" forName="line2"/>
              <dgm:constr type="l" for="ch" forName="d2" refType="w" fact="0.3498"/>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r" for="ch" forName="text3" refType="w"/>
              <dgm:constr type="ctrY" for="ch" forName="text3" refType="h" fact="0.41"/>
              <dgm:constr type="l" for="ch" forName="line3" refType="w" fact="0.625"/>
              <dgm:constr type="ctrY" for="ch" forName="line3" refType="ctrY" refFor="ch" refForName="text3"/>
              <dgm:constr type="w" for="ch" forName="line3" refType="w" fact="0.075"/>
              <dgm:constr type="h" for="ch" forName="line3"/>
              <dgm:constr type="l" for="ch" forName="d3" refType="w" fact="0.394"/>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r" for="ch" forName="text4" refType="w"/>
              <dgm:constr type="ctrY" for="ch" forName="text4" refType="h" fact="0.547"/>
              <dgm:constr type="l" for="ch" forName="line4" refType="w" fact="0.625"/>
              <dgm:constr type="ctrY" for="ch" forName="line4" refType="ctrY" refFor="ch" refForName="text4"/>
              <dgm:constr type="w" for="ch" forName="line4" refType="w" fact="0.075"/>
              <dgm:constr type="h" for="ch" forName="line4"/>
              <dgm:constr type="l" for="ch" forName="d4" refType="w" fact="0.446"/>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r" for="ch" forName="text5" refType="w"/>
              <dgm:constr type="ctrY" for="ch" forName="text5" refType="h" fact="0.68"/>
              <dgm:constr type="l" for="ch" forName="line5" refType="w" fact="0.625"/>
              <dgm:constr type="ctrY" for="ch" forName="line5" refType="ctrY" refFor="ch" refForName="text5"/>
              <dgm:constr type="w" for="ch" forName="line5" refType="w" fact="0.075"/>
              <dgm:constr type="h" for="ch" forName="line5"/>
              <dgm:constr type="l" for="ch" forName="d5" refType="w" fact="0.495"/>
              <dgm:constr type="b" for="ch" forName="d5" refType="h" fact="0.855"/>
              <dgm:constr type="w" for="ch" forName="d5" refType="w" fact="0.13"/>
              <dgm:constr type="h" for="ch" forName="d5" refType="h" fact="0.175"/>
            </dgm:constrLst>
          </dgm:if>
          <dgm:else name="Name9"/>
        </dgm:choose>
      </dgm:if>
      <dgm:else name="Name10">
        <dgm:choose name="Name11">
          <dgm:if name="Name12" axis="ch" ptType="node" func="cnt" op="equ" val="0">
            <dgm:constrLst/>
          </dgm:if>
          <dgm:if name="Name13"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Lst>
          </dgm:if>
          <dgm:if name="Name14"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312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55675"/>
              <dgm:constr type="b" for="ch" forName="d2" refType="h" fact="0.7975"/>
              <dgm:constr type="w" for="ch" forName="d2" refType="w" fact="0.1815"/>
              <dgm:constr type="h" for="ch" forName="d2" refType="h" fact="0.3283"/>
            </dgm:constrLst>
          </dgm:if>
          <dgm:if name="Name15"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2187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2187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14"/>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2825"/>
              <dgm:constr type="b" for="ch" forName="d3" refType="h" fact="0.83375"/>
              <dgm:constr type="w" for="ch" forName="d3" refType="w" fact="0.1527"/>
              <dgm:constr type="h" for="ch" forName="d3" refType="h" fact="0.287"/>
            </dgm:constrLst>
          </dgm:if>
          <dgm:if name="Name16"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7938"/>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0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7938"/>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337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74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l" for="ch" forName="text4"/>
              <dgm:constr type="t" for="ch" forName="text4" refType="b" refFor="ch" refForName="text3"/>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1475"/>
              <dgm:constr type="b" for="ch" forName="d4" refType="h" fact="0.85594"/>
              <dgm:constr type="w" for="ch" forName="d4" refType="w" fact="0.1394"/>
              <dgm:constr type="h" for="ch" forName="d4" refType="h" fact="0.2282"/>
            </dgm:constrLst>
          </dgm:if>
          <dgm:if name="Name17"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324"/>
              <dgm:constr type="l" for="ch" forName="text1"/>
              <dgm:constr type="ctrY" for="ch" forName="text1" refType="h" fact="0.13"/>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324"/>
              <dgm:constr type="l" for="ch" forName="text2"/>
              <dgm:constr type="ctrY" for="ch" forName="text2" refType="h" fact="0.27"/>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502"/>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l" for="ch" forName="text3"/>
              <dgm:constr type="ctrY" for="ch" forName="text3" refType="h" fact="0.41"/>
              <dgm:constr type="l" for="ch" forName="line3" refType="r" refFor="ch" refForName="text3"/>
              <dgm:constr type="ctrY" for="ch" forName="line3" refType="ctrY" refFor="ch" refForName="text3"/>
              <dgm:constr type="r" for="ch" forName="line3" refType="w" fact="0.375"/>
              <dgm:constr type="h" for="ch" forName="line3"/>
              <dgm:constr type="r" for="ch" forName="d3" refType="w" fact="0.606"/>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l" for="ch" forName="text4"/>
              <dgm:constr type="ctrY" for="ch" forName="text4" refType="h" fact="0.547"/>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54"/>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l" for="ch" forName="text5"/>
              <dgm:constr type="ctrY" for="ch" forName="text5" refType="h" fact="0.68"/>
              <dgm:constr type="l" for="ch" forName="line5" refType="r" refFor="ch" refForName="text5"/>
              <dgm:constr type="ctrY" for="ch" forName="line5" refType="ctrY" refFor="ch" refForName="text5"/>
              <dgm:constr type="r" for="ch" forName="line5" refType="w" fact="0.375"/>
              <dgm:constr type="h" for="ch" forName="line5"/>
              <dgm:constr type="r" for="ch" forName="d5" refType="w" fact="0.505"/>
              <dgm:constr type="b" for="ch" forName="d5" refType="h" fact="0.855"/>
              <dgm:constr type="w" for="ch" forName="d5" refType="w" fact="0.13"/>
              <dgm:constr type="h" for="ch" forName="d5" refType="h" fact="0.175"/>
            </dgm:constrLst>
          </dgm:if>
          <dgm:else name="Name18"/>
        </dgm:choose>
      </dgm:else>
    </dgm:choose>
    <dgm:ruleLst/>
    <dgm:forEach name="Name19" axis="ch" ptType="node" cnt="1">
      <dgm:layoutNode name="circle1" styleLbl="lnNode1">
        <dgm:alg type="sp"/>
        <dgm:shape xmlns:r="http://schemas.openxmlformats.org/officeDocument/2006/relationships" type="ellipse" r:blip="">
          <dgm:adjLst/>
        </dgm:shape>
        <dgm:presOf/>
        <dgm:constrLst/>
        <dgm:ruleLst/>
      </dgm:layoutNode>
      <dgm:layoutNode name="text1" styleLbl="revTx">
        <dgm:varLst>
          <dgm:bulletEnabled val="1"/>
        </dgm:varLst>
        <dgm:choose name="Name20">
          <dgm:if name="Name21" func="var" arg="dir" op="equ" val="norm">
            <dgm:choose name="Name22">
              <dgm:if name="Name23" axis="root des" ptType="all node" func="maxDepth" op="gt" val="1">
                <dgm:alg type="tx">
                  <dgm:param type="parTxLTRAlign" val="l"/>
                  <dgm:param type="parTxRTLAlign" val="r"/>
                </dgm:alg>
              </dgm:if>
              <dgm:else name="Name24">
                <dgm:alg type="tx">
                  <dgm:param type="parTxLTRAlign" val="l"/>
                  <dgm:param type="parTxRTLAlign" val="l"/>
                </dgm:alg>
              </dgm:else>
            </dgm:choose>
          </dgm:if>
          <dgm:else name="Name25">
            <dgm:choose name="Name26">
              <dgm:if name="Name27" axis="root des" ptType="all node" func="maxDepth" op="gt" val="1">
                <dgm:alg type="tx">
                  <dgm:param type="parTxLTRAlign" val="l"/>
                  <dgm:param type="parTxRTLAlign" val="r"/>
                </dgm:alg>
              </dgm:if>
              <dgm:else name="Name28">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29">
          <dgm:if name="Name30" func="var" arg="dir" op="equ" val="norm">
            <dgm:constrLst>
              <dgm:constr type="tMarg" refType="primFontSz" fact="0.1"/>
              <dgm:constr type="bMarg" refType="primFontSz" fact="0.1"/>
              <dgm:constr type="rMarg" refType="primFontSz" fact="0.1"/>
            </dgm:constrLst>
          </dgm:if>
          <dgm:else name="Name31">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1" styleLbl="callout">
        <dgm:alg type="sp"/>
        <dgm:shape xmlns:r="http://schemas.openxmlformats.org/officeDocument/2006/relationships" type="line" r:blip="">
          <dgm:adjLst/>
        </dgm:shape>
        <dgm:presOf/>
        <dgm:constrLst/>
        <dgm:ruleLst/>
      </dgm:layoutNode>
      <dgm:layoutNode name="d1" styleLbl="callout">
        <dgm:alg type="sp"/>
        <dgm:choose name="Name32">
          <dgm:if name="Name33" func="var" arg="dir" op="equ" val="norm">
            <dgm:shape xmlns:r="http://schemas.openxmlformats.org/officeDocument/2006/relationships" rot="90" type="line" r:blip="">
              <dgm:adjLst/>
            </dgm:shape>
          </dgm:if>
          <dgm:else name="Name34">
            <dgm:shape xmlns:r="http://schemas.openxmlformats.org/officeDocument/2006/relationships" rot="180" type="line" r:blip="">
              <dgm:adjLst/>
            </dgm:shape>
          </dgm:else>
        </dgm:choose>
        <dgm:presOf/>
        <dgm:constrLst/>
        <dgm:ruleLst/>
      </dgm:layoutNode>
    </dgm:forEach>
    <dgm:forEach name="Name35" axis="ch" ptType="node" st="2" cnt="1">
      <dgm:layoutNode name="circle2" styleLbl="lnNode1">
        <dgm:alg type="sp"/>
        <dgm:shape xmlns:r="http://schemas.openxmlformats.org/officeDocument/2006/relationships" type="ellipse" r:blip="" zOrderOff="-5">
          <dgm:adjLst/>
        </dgm:shape>
        <dgm:presOf/>
        <dgm:constrLst/>
        <dgm:ruleLst/>
      </dgm:layoutNode>
      <dgm:layoutNode name="text2" styleLbl="revTx">
        <dgm:varLst>
          <dgm:bulletEnabled val="1"/>
        </dgm:varLst>
        <dgm:choose name="Name36">
          <dgm:if name="Name37" func="var" arg="dir" op="equ" val="norm">
            <dgm:choose name="Name38">
              <dgm:if name="Name39" axis="root des" ptType="all node" func="maxDepth" op="gt" val="1">
                <dgm:alg type="tx">
                  <dgm:param type="parTxLTRAlign" val="l"/>
                  <dgm:param type="parTxRTLAlign" val="r"/>
                </dgm:alg>
              </dgm:if>
              <dgm:else name="Name40">
                <dgm:alg type="tx">
                  <dgm:param type="parTxLTRAlign" val="l"/>
                  <dgm:param type="parTxRTLAlign" val="l"/>
                </dgm:alg>
              </dgm:else>
            </dgm:choose>
          </dgm:if>
          <dgm:else name="Name41">
            <dgm:choose name="Name42">
              <dgm:if name="Name43" axis="root des" ptType="all node" func="maxDepth" op="gt" val="1">
                <dgm:alg type="tx">
                  <dgm:param type="parTxLTRAlign" val="l"/>
                  <dgm:param type="parTxRTLAlign" val="r"/>
                </dgm:alg>
              </dgm:if>
              <dgm:else name="Name44">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45">
          <dgm:if name="Name46" func="var" arg="dir" op="equ" val="norm">
            <dgm:constrLst>
              <dgm:constr type="tMarg" refType="primFontSz" fact="0.1"/>
              <dgm:constr type="bMarg" refType="primFontSz" fact="0.1"/>
              <dgm:constr type="rMarg" refType="primFontSz" fact="0.1"/>
            </dgm:constrLst>
          </dgm:if>
          <dgm:else name="Name47">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2" styleLbl="callout">
        <dgm:alg type="sp"/>
        <dgm:shape xmlns:r="http://schemas.openxmlformats.org/officeDocument/2006/relationships" type="line" r:blip="">
          <dgm:adjLst/>
        </dgm:shape>
        <dgm:presOf/>
        <dgm:constrLst/>
        <dgm:ruleLst/>
      </dgm:layoutNode>
      <dgm:layoutNode name="d2" styleLbl="callout">
        <dgm:alg type="sp"/>
        <dgm:choose name="Name48">
          <dgm:if name="Name49" func="var" arg="dir" op="equ" val="norm">
            <dgm:shape xmlns:r="http://schemas.openxmlformats.org/officeDocument/2006/relationships" rot="90" type="line" r:blip="">
              <dgm:adjLst/>
            </dgm:shape>
          </dgm:if>
          <dgm:else name="Name50">
            <dgm:shape xmlns:r="http://schemas.openxmlformats.org/officeDocument/2006/relationships" rot="180" type="line" r:blip="">
              <dgm:adjLst/>
            </dgm:shape>
          </dgm:else>
        </dgm:choose>
        <dgm:presOf/>
        <dgm:constrLst/>
        <dgm:ruleLst/>
      </dgm:layoutNode>
    </dgm:forEach>
    <dgm:forEach name="Name51" axis="ch" ptType="node" st="3" cnt="1">
      <dgm:layoutNode name="circle3" styleLbl="lnNode1">
        <dgm:alg type="sp"/>
        <dgm:shape xmlns:r="http://schemas.openxmlformats.org/officeDocument/2006/relationships" type="ellipse" r:blip="" zOrderOff="-10">
          <dgm:adjLst/>
        </dgm:shape>
        <dgm:presOf/>
        <dgm:constrLst/>
        <dgm:ruleLst/>
      </dgm:layoutNode>
      <dgm:layoutNode name="text3" styleLbl="revTx">
        <dgm:varLst>
          <dgm:bulletEnabled val="1"/>
        </dgm:varLst>
        <dgm:choose name="Name52">
          <dgm:if name="Name53" func="var" arg="dir" op="equ" val="norm">
            <dgm:choose name="Name54">
              <dgm:if name="Name55" axis="root des" ptType="all node" func="maxDepth" op="gt" val="1">
                <dgm:alg type="tx">
                  <dgm:param type="parTxLTRAlign" val="l"/>
                  <dgm:param type="parTxRTLAlign" val="r"/>
                </dgm:alg>
              </dgm:if>
              <dgm:else name="Name56">
                <dgm:alg type="tx">
                  <dgm:param type="parTxLTRAlign" val="l"/>
                  <dgm:param type="parTxRTLAlign" val="l"/>
                </dgm:alg>
              </dgm:else>
            </dgm:choose>
          </dgm:if>
          <dgm:else name="Name57">
            <dgm:choose name="Name58">
              <dgm:if name="Name59" axis="root des" ptType="all node" func="maxDepth" op="gt" val="1">
                <dgm:alg type="tx">
                  <dgm:param type="parTxLTRAlign" val="l"/>
                  <dgm:param type="parTxRTLAlign" val="r"/>
                </dgm:alg>
              </dgm:if>
              <dgm:else name="Name60">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61">
          <dgm:if name="Name62" func="var" arg="dir" op="equ" val="norm">
            <dgm:constrLst>
              <dgm:constr type="tMarg" refType="primFontSz" fact="0.1"/>
              <dgm:constr type="bMarg" refType="primFontSz" fact="0.1"/>
              <dgm:constr type="rMarg" refType="primFontSz" fact="0.1"/>
            </dgm:constrLst>
          </dgm:if>
          <dgm:else name="Name63">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3" styleLbl="callout">
        <dgm:alg type="sp"/>
        <dgm:shape xmlns:r="http://schemas.openxmlformats.org/officeDocument/2006/relationships" type="line" r:blip="">
          <dgm:adjLst/>
        </dgm:shape>
        <dgm:presOf/>
        <dgm:constrLst/>
        <dgm:ruleLst/>
      </dgm:layoutNode>
      <dgm:layoutNode name="d3" styleLbl="callout">
        <dgm:alg type="sp"/>
        <dgm:choose name="Name64">
          <dgm:if name="Name65" func="var" arg="dir" op="equ" val="norm">
            <dgm:shape xmlns:r="http://schemas.openxmlformats.org/officeDocument/2006/relationships" rot="90" type="line" r:blip="">
              <dgm:adjLst/>
            </dgm:shape>
          </dgm:if>
          <dgm:else name="Name66">
            <dgm:shape xmlns:r="http://schemas.openxmlformats.org/officeDocument/2006/relationships" rot="180" type="line" r:blip="">
              <dgm:adjLst/>
            </dgm:shape>
          </dgm:else>
        </dgm:choose>
        <dgm:presOf/>
        <dgm:constrLst/>
        <dgm:ruleLst/>
      </dgm:layoutNode>
    </dgm:forEach>
    <dgm:forEach name="Name67" axis="ch" ptType="node" st="4" cnt="1">
      <dgm:layoutNode name="circle4" styleLbl="lnNode1">
        <dgm:alg type="sp"/>
        <dgm:shape xmlns:r="http://schemas.openxmlformats.org/officeDocument/2006/relationships" type="ellipse" r:blip="" zOrderOff="-15">
          <dgm:adjLst/>
        </dgm:shape>
        <dgm:presOf/>
        <dgm:constrLst/>
        <dgm:ruleLst/>
      </dgm:layoutNode>
      <dgm:layoutNode name="text4" styleLbl="revTx">
        <dgm:varLst>
          <dgm:bulletEnabled val="1"/>
        </dgm:varLst>
        <dgm:choose name="Name68">
          <dgm:if name="Name69" func="var" arg="dir" op="equ" val="norm">
            <dgm:choose name="Name70">
              <dgm:if name="Name71" axis="root des" ptType="all node" func="maxDepth" op="gt" val="1">
                <dgm:alg type="tx">
                  <dgm:param type="parTxLTRAlign" val="l"/>
                  <dgm:param type="parTxRTLAlign" val="r"/>
                </dgm:alg>
              </dgm:if>
              <dgm:else name="Name72">
                <dgm:alg type="tx">
                  <dgm:param type="parTxLTRAlign" val="l"/>
                  <dgm:param type="parTxRTLAlign" val="l"/>
                </dgm:alg>
              </dgm:else>
            </dgm:choose>
          </dgm:if>
          <dgm:else name="Name73">
            <dgm:choose name="Name74">
              <dgm:if name="Name75" axis="root des" ptType="all node" func="maxDepth" op="gt" val="1">
                <dgm:alg type="tx">
                  <dgm:param type="parTxLTRAlign" val="l"/>
                  <dgm:param type="parTxRTLAlign" val="r"/>
                </dgm:alg>
              </dgm:if>
              <dgm:else name="Name76">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77">
          <dgm:if name="Name78" func="var" arg="dir" op="equ" val="norm">
            <dgm:constrLst>
              <dgm:constr type="tMarg" refType="primFontSz" fact="0.1"/>
              <dgm:constr type="bMarg" refType="primFontSz" fact="0.1"/>
              <dgm:constr type="rMarg" refType="primFontSz" fact="0.1"/>
            </dgm:constrLst>
          </dgm:if>
          <dgm:else name="Name79">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4" styleLbl="callout">
        <dgm:alg type="sp"/>
        <dgm:shape xmlns:r="http://schemas.openxmlformats.org/officeDocument/2006/relationships" type="line" r:blip="">
          <dgm:adjLst/>
        </dgm:shape>
        <dgm:presOf/>
        <dgm:constrLst/>
        <dgm:ruleLst/>
      </dgm:layoutNode>
      <dgm:layoutNode name="d4" styleLbl="callout">
        <dgm:alg type="sp"/>
        <dgm:choose name="Name80">
          <dgm:if name="Name81" func="var" arg="dir" op="equ" val="norm">
            <dgm:shape xmlns:r="http://schemas.openxmlformats.org/officeDocument/2006/relationships" rot="90" type="line" r:blip="">
              <dgm:adjLst/>
            </dgm:shape>
          </dgm:if>
          <dgm:else name="Name82">
            <dgm:shape xmlns:r="http://schemas.openxmlformats.org/officeDocument/2006/relationships" rot="180" type="line" r:blip="">
              <dgm:adjLst/>
            </dgm:shape>
          </dgm:else>
        </dgm:choose>
        <dgm:presOf/>
        <dgm:constrLst/>
        <dgm:ruleLst/>
      </dgm:layoutNode>
    </dgm:forEach>
    <dgm:forEach name="Name83" axis="ch" ptType="node" st="5" cnt="1">
      <dgm:layoutNode name="circle5" styleLbl="lnNode1">
        <dgm:alg type="sp"/>
        <dgm:shape xmlns:r="http://schemas.openxmlformats.org/officeDocument/2006/relationships" type="ellipse" r:blip="" zOrderOff="-20">
          <dgm:adjLst/>
        </dgm:shape>
        <dgm:presOf/>
        <dgm:constrLst/>
        <dgm:ruleLst/>
      </dgm:layoutNode>
      <dgm:layoutNode name="text5"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alg>
              </dgm:if>
              <dgm:else name="Name88">
                <dgm:alg type="tx">
                  <dgm:param type="parTxLTRAlign" val="l"/>
                  <dgm:param type="parTxRTLAlign" val="l"/>
                </dgm:alg>
              </dgm:else>
            </dgm:choose>
          </dgm:if>
          <dgm:else name="Name89">
            <dgm:choose name="Name90">
              <dgm:if name="Name91" axis="root des" ptType="all node" func="maxDepth" op="gt" val="1">
                <dgm:alg type="tx">
                  <dgm:param type="parTxLTRAlign" val="l"/>
                  <dgm:param type="parTxRTLAlign" val="r"/>
                </dgm:alg>
              </dgm:if>
              <dgm:else name="Name92">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tMarg" refType="primFontSz" fact="0.1"/>
              <dgm:constr type="bMarg" refType="primFontSz" fact="0.1"/>
              <dgm:constr type="rMarg" refType="primFontSz" fact="0.1"/>
            </dgm:constrLst>
          </dgm:if>
          <dgm:else name="Name95">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5" styleLbl="callout">
        <dgm:alg type="sp"/>
        <dgm:shape xmlns:r="http://schemas.openxmlformats.org/officeDocument/2006/relationships" type="line" r:blip="">
          <dgm:adjLst/>
        </dgm:shape>
        <dgm:presOf/>
        <dgm:constrLst/>
        <dgm:ruleLst/>
      </dgm:layoutNode>
      <dgm:layoutNode name="d5" styleLbl="callout">
        <dgm:alg type="sp"/>
        <dgm:choose name="Name96">
          <dgm:if name="Name97" func="var" arg="dir" op="equ" val="norm">
            <dgm:shape xmlns:r="http://schemas.openxmlformats.org/officeDocument/2006/relationships" rot="90" type="line" r:blip="">
              <dgm:adjLst/>
            </dgm:shape>
          </dgm:if>
          <dgm:else name="Name98">
            <dgm:shape xmlns:r="http://schemas.openxmlformats.org/officeDocument/2006/relationships" rot="180" type="line" r:blip="">
              <dgm:adjLst/>
            </dgm:shape>
          </dgm:else>
        </dgm:choose>
        <dgm:presOf/>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GN">
      <a:majorFont>
        <a:latin typeface="Arial"/>
        <a:ea typeface=""/>
        <a:cs typeface=""/>
      </a:majorFont>
      <a:minorFont>
        <a:latin typeface="Arial"/>
        <a:ea typeface=""/>
        <a:cs typeface=""/>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07CAA-56B4-4F5B-8A35-BBCE0F8F0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166</Pages>
  <Words>37864</Words>
  <Characters>227184</Characters>
  <Application>Microsoft Office Word</Application>
  <DocSecurity>0</DocSecurity>
  <Lines>1893</Lines>
  <Paragraphs>529</Paragraphs>
  <ScaleCrop>false</ScaleCrop>
  <HeadingPairs>
    <vt:vector size="2" baseType="variant">
      <vt:variant>
        <vt:lpstr>Tytuł</vt:lpstr>
      </vt:variant>
      <vt:variant>
        <vt:i4>1</vt:i4>
      </vt:variant>
    </vt:vector>
  </HeadingPairs>
  <TitlesOfParts>
    <vt:vector size="1" baseType="lpstr">
      <vt:lpstr/>
    </vt:vector>
  </TitlesOfParts>
  <Company>4PROFI-T</Company>
  <LinksUpToDate>false</LinksUpToDate>
  <CharactersWithSpaces>264519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Budzisz</dc:creator>
  <cp:keywords/>
  <dc:description/>
  <cp:lastModifiedBy>DL</cp:lastModifiedBy>
  <cp:revision>3</cp:revision>
  <cp:lastPrinted>2022-11-25T11:26:00Z</cp:lastPrinted>
  <dcterms:created xsi:type="dcterms:W3CDTF">2026-04-07T09:29:00Z</dcterms:created>
  <dcterms:modified xsi:type="dcterms:W3CDTF">2026-04-07T12:04:00Z</dcterms:modified>
</cp:coreProperties>
</file>