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51DB2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64"/>
          <w:szCs w:val="64"/>
          <w:lang w:eastAsia="zh-CN" w:bidi="hi-IN"/>
        </w:rPr>
      </w:pPr>
      <w:r w:rsidRPr="00041E97">
        <w:rPr>
          <w:rFonts w:ascii="Times New Roman" w:eastAsia="SimSun" w:hAnsi="Times New Roman" w:cs="Times New Roman"/>
          <w:kern w:val="3"/>
          <w:sz w:val="64"/>
          <w:szCs w:val="64"/>
          <w:lang w:eastAsia="zh-CN" w:bidi="hi-IN"/>
        </w:rPr>
        <w:t>Ręcznik obrzędowy z Podlasia</w:t>
      </w:r>
    </w:p>
    <w:p w14:paraId="02612A55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32"/>
          <w:szCs w:val="32"/>
          <w:lang w:eastAsia="zh-CN" w:bidi="hi-IN"/>
        </w:rPr>
      </w:pPr>
      <w:r w:rsidRPr="00041E97">
        <w:rPr>
          <w:rFonts w:ascii="Times New Roman" w:eastAsia="SimSun" w:hAnsi="Times New Roman" w:cs="Times New Roman"/>
          <w:kern w:val="3"/>
          <w:sz w:val="32"/>
          <w:szCs w:val="32"/>
          <w:lang w:eastAsia="zh-CN" w:bidi="hi-IN"/>
        </w:rPr>
        <w:t>Talizman utkany na krosnach i zapisany haftem</w:t>
      </w:r>
    </w:p>
    <w:p w14:paraId="64A1AB3C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29330B05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263A90B7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2FCE846A" w14:textId="03CCA91D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041E97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</w:rPr>
        <w:t>Krystyna Chodak</w:t>
      </w:r>
      <w:r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 </w:t>
      </w:r>
      <w:r w:rsidRPr="00041E97">
        <w:rPr>
          <w:rFonts w:ascii="Times New Roman" w:eastAsia="SimSun" w:hAnsi="Times New Roman" w:cs="Times New Roman"/>
          <w:kern w:val="3"/>
          <w:sz w:val="28"/>
          <w:szCs w:val="28"/>
          <w:vertAlign w:val="superscript"/>
          <w:lang w:eastAsia="zh-CN" w:bidi="hi-IN"/>
        </w:rPr>
        <w:footnoteReference w:id="1"/>
      </w:r>
    </w:p>
    <w:p w14:paraId="20BA985F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1744164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3FD5ABD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041E97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Przeznaczony na RĘCZNIK, lniany lub konopny materiał, był tkany w czasie postu przed Wielkanocą. Wymawiane wówczas słowa modlitwy, zaklęcia symbolicznie „splatały się” z nitkami w tkaninę, nadając jej szczególną moc. Z utkanego tak zwoju odcinano najczęściej pas długości powyżej 1,5 metra. Czasem była to krotność wzrostu człowieka. Bielono go na słońcu i dopiero wówczas zdobiono haftem. Początkowo podstawowym kolorem haftu był kolor czerwony, symbolizujący ogień, energię, życie i słońce. Powstawał wówczas swoisty zapis z geometrycznych wzorów pełnych znaczeń na białym tle. Biel kojarzono z wiecznością, bezgranicznością, spokojem oraz śmiercią. W ten sposób dwie przeciwne energie łączono ze sobą. Podobnie dwa końce symbolizowały: z jednej strony kobietę, a z drugiej mężczyznę; początek i koniec życia. Część środkowa natomiast oznaczała drogę człowieka, jego los. Technika zdobienia i kolorystyka z upływem czasu ewaluowała. Wzory geometryczne, dominujące na najstarszych ręcznikach, w późniejszym okresie zastąpiły głównie motywy roślinne. Ręcznik wykorzystywany był w obrzędach religijnych, uroczystościach rodzinnych, jako szczególnej rangi prezent, jak też rodzaj swoistej ochrony – talizman – przed nieszczęściem, m.in. przed epidemiami.</w:t>
      </w:r>
    </w:p>
    <w:p w14:paraId="398EF474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C44E048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95CF157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41E97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Bibliografia tematu</w:t>
      </w:r>
    </w:p>
    <w:p w14:paraId="3DA35F83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F93F450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 xml:space="preserve">Matus I. (2006). </w:t>
      </w:r>
      <w:r w:rsidRPr="00041E9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Ręcznik – przedmiot, symbol, sacrum</w:t>
      </w: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>, „Przegląd Prawosławny” 8(254), s. 32-34.</w:t>
      </w:r>
    </w:p>
    <w:p w14:paraId="2A108518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56CEB000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 xml:space="preserve">Dębowska A., Sołub K., Sołub J. (2015). </w:t>
      </w:r>
      <w:r w:rsidRPr="00041E9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Ręcznik ludowy z okolic Bielska Podlaskiego – haft i koronka</w:t>
      </w: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>, wyd. II, Muzeum Podlaskie w Białymstoku, Białystok, s. 1-140.</w:t>
      </w:r>
    </w:p>
    <w:p w14:paraId="5242D860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</w:pPr>
    </w:p>
    <w:p w14:paraId="6973B5B0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 xml:space="preserve">Dębowska A., Sołub K., Sołub J. (2017). </w:t>
      </w:r>
      <w:r w:rsidRPr="00041E9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Katalog ręczników ludowych gminy Boćki, Brańsk, Rudka, Wyszki</w:t>
      </w: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>, Muzeum Podlaskie w Białymstoku, Białystok, s. 1-218.</w:t>
      </w:r>
    </w:p>
    <w:p w14:paraId="170E0079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</w:pPr>
    </w:p>
    <w:p w14:paraId="0F34EC24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Kępa E. (2017</w:t>
      </w:r>
      <w:r w:rsidRPr="00041E97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). Alina Dębowska, Katarzyna Sołub, Jerzy Sołub, Katalog ręczników ludowych gminy Bielsk Podlaski, Muzeum Podlaskie w Białymstoku, Białystok 2015, ss. 216, ISBN 978-83-87026-44-8</w:t>
      </w:r>
      <w:r w:rsidRPr="00041E97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 „Czasopismo Naukowe Instytutu Studiów Kobiecych” 1(2), s. 189-204.</w:t>
      </w:r>
    </w:p>
    <w:p w14:paraId="7C53CDCF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360B68E6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 xml:space="preserve">Dębowska A., Sołub K., Sołub J. (2019). </w:t>
      </w:r>
      <w:r w:rsidRPr="00041E9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Katalog ręczników ludowych Gminy Orla</w:t>
      </w:r>
      <w:r w:rsidRPr="00041E97">
        <w:rPr>
          <w:rFonts w:ascii="Times New Roman" w:eastAsia="SimSun" w:hAnsi="Times New Roman" w:cs="Mangal"/>
          <w:kern w:val="3"/>
          <w:sz w:val="20"/>
          <w:szCs w:val="20"/>
          <w:lang w:eastAsia="zh-CN" w:bidi="hi-IN"/>
        </w:rPr>
        <w:t xml:space="preserve">, </w:t>
      </w:r>
      <w:r w:rsidRPr="00041E97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Muzeum Podlaskie w Białymstoku, Białystok, s. 1-288.</w:t>
      </w:r>
    </w:p>
    <w:p w14:paraId="6EC40C34" w14:textId="77777777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3971038B" w14:textId="74AB6228" w:rsidR="00041E97" w:rsidRPr="00041E97" w:rsidRDefault="00041E97" w:rsidP="00041E9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041E97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Siegień-Matyjewicz A.J. (2020). </w:t>
      </w:r>
      <w:r w:rsidRPr="00041E97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Los człowieka na płótnie wyhaftowany – ręcznik obrzędowy jako symbol kultury materialnej Białorusinów z Podlasia</w:t>
      </w:r>
      <w:r w:rsidRPr="00041E97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 „Acta Polono-Ruthenica” XXV/2, s. 103-120.</w:t>
      </w:r>
    </w:p>
    <w:sectPr w:rsidR="00041E97" w:rsidRPr="00041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995F" w14:textId="77777777" w:rsidR="000C3233" w:rsidRDefault="000C3233" w:rsidP="00041E97">
      <w:pPr>
        <w:spacing w:after="0" w:line="240" w:lineRule="auto"/>
      </w:pPr>
      <w:r>
        <w:separator/>
      </w:r>
    </w:p>
  </w:endnote>
  <w:endnote w:type="continuationSeparator" w:id="0">
    <w:p w14:paraId="69445F16" w14:textId="77777777" w:rsidR="000C3233" w:rsidRDefault="000C3233" w:rsidP="00041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FFB6C" w14:textId="77777777" w:rsidR="000C3233" w:rsidRDefault="000C3233" w:rsidP="00041E97">
      <w:pPr>
        <w:spacing w:after="0" w:line="240" w:lineRule="auto"/>
      </w:pPr>
      <w:r>
        <w:separator/>
      </w:r>
    </w:p>
  </w:footnote>
  <w:footnote w:type="continuationSeparator" w:id="0">
    <w:p w14:paraId="7445218E" w14:textId="77777777" w:rsidR="000C3233" w:rsidRDefault="000C3233" w:rsidP="00041E97">
      <w:pPr>
        <w:spacing w:after="0" w:line="240" w:lineRule="auto"/>
      </w:pPr>
      <w:r>
        <w:continuationSeparator/>
      </w:r>
    </w:p>
  </w:footnote>
  <w:footnote w:id="1">
    <w:p w14:paraId="2F7E4192" w14:textId="77777777" w:rsidR="00041E97" w:rsidRDefault="00041E97" w:rsidP="00041E9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Dane kontaktowe: Nowoberezowo 107, 17-200 Hajnówka, e-mail: krystynachodak@op.pl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97"/>
    <w:rsid w:val="00041E97"/>
    <w:rsid w:val="000C3233"/>
    <w:rsid w:val="00DB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49E8"/>
  <w15:chartTrackingRefBased/>
  <w15:docId w15:val="{0BD273C8-7864-4901-AAD6-0667C656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041E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rsid w:val="00041E97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rsid w:val="00041E97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Lewicki</dc:creator>
  <cp:keywords/>
  <dc:description/>
  <cp:lastModifiedBy>Jacek Lewicki</cp:lastModifiedBy>
  <cp:revision>1</cp:revision>
  <dcterms:created xsi:type="dcterms:W3CDTF">2021-07-05T12:14:00Z</dcterms:created>
  <dcterms:modified xsi:type="dcterms:W3CDTF">2021-07-05T12:18:00Z</dcterms:modified>
</cp:coreProperties>
</file>