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5E" w:rsidRDefault="00874320" w:rsidP="00133BD0">
      <w:pPr>
        <w:spacing w:after="0" w:line="240" w:lineRule="auto"/>
        <w:rPr>
          <w:rFonts w:ascii="Times New Roman" w:hAnsi="Times New Roman" w:cs="Times New Roman"/>
          <w:b/>
          <w:sz w:val="28"/>
          <w:szCs w:val="28"/>
        </w:rPr>
      </w:pPr>
      <w:r w:rsidRPr="00465429">
        <w:rPr>
          <w:rFonts w:ascii="Times New Roman" w:hAnsi="Times New Roman" w:cs="Times New Roman"/>
          <w:b/>
          <w:sz w:val="28"/>
          <w:szCs w:val="28"/>
        </w:rPr>
        <w:t>Pouczenie</w:t>
      </w:r>
      <w:r w:rsidR="00133BD0" w:rsidRPr="00465429">
        <w:rPr>
          <w:rFonts w:ascii="Times New Roman" w:hAnsi="Times New Roman" w:cs="Times New Roman"/>
          <w:b/>
          <w:sz w:val="28"/>
          <w:szCs w:val="28"/>
        </w:rPr>
        <w:t xml:space="preserve"> dla Podmiotu uprawnionego </w:t>
      </w:r>
      <w:r w:rsidRPr="00465429">
        <w:rPr>
          <w:rFonts w:ascii="Times New Roman" w:hAnsi="Times New Roman" w:cs="Times New Roman"/>
          <w:b/>
          <w:sz w:val="28"/>
          <w:szCs w:val="28"/>
        </w:rPr>
        <w:t xml:space="preserve">: </w:t>
      </w:r>
    </w:p>
    <w:p w:rsidR="00465429" w:rsidRPr="00465429" w:rsidRDefault="00465429" w:rsidP="00133BD0">
      <w:pPr>
        <w:spacing w:after="0" w:line="240" w:lineRule="auto"/>
        <w:rPr>
          <w:rFonts w:ascii="Times New Roman" w:hAnsi="Times New Roman" w:cs="Times New Roman"/>
          <w:b/>
          <w:sz w:val="28"/>
          <w:szCs w:val="28"/>
        </w:rPr>
      </w:pPr>
    </w:p>
    <w:p w:rsidR="00377F5E" w:rsidRPr="00133BD0" w:rsidRDefault="00377F5E" w:rsidP="00133BD0">
      <w:pPr>
        <w:spacing w:after="0" w:line="240" w:lineRule="auto"/>
        <w:jc w:val="both"/>
        <w:rPr>
          <w:rFonts w:ascii="Times New Roman" w:hAnsi="Times New Roman" w:cs="Times New Roman"/>
          <w:b/>
          <w:sz w:val="20"/>
          <w:szCs w:val="20"/>
        </w:rPr>
      </w:pPr>
      <w:r w:rsidRPr="00133BD0">
        <w:rPr>
          <w:rFonts w:ascii="Times New Roman" w:hAnsi="Times New Roman" w:cs="Times New Roman"/>
          <w:color w:val="333333"/>
          <w:sz w:val="20"/>
          <w:szCs w:val="20"/>
        </w:rPr>
        <w:t>Podmiotami uprawnionymi w ramach prowadzonej działalności do posługiwania się profesjonalnym dowodem rejestracyjnym i profesjonalnymi tablicami (tablicą) rejestracyjnymi są:</w:t>
      </w:r>
    </w:p>
    <w:p w:rsidR="00377F5E" w:rsidRPr="00133BD0" w:rsidRDefault="00377F5E"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1) przedsiębiorca posiadający na terytorium Rzeczypospolitej Polskiej siedzibę, a w przypadku przedsiębiorcy posiadającego siedzibę za granicą - oddział, zajmujący się produkcją, dystrybucją (sprzedażą prowadzoną w ramach handlu) lub badaniem pojazdów niezarejestrowanych wcześniej na terytorium Rzeczypospolitej Polskiej lub za granicą,</w:t>
      </w:r>
    </w:p>
    <w:p w:rsidR="00377F5E" w:rsidRDefault="00377F5E"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2) jednostka uprawniona lub jednostka badawcza producenta pojazdu, przedmiotu wyposażenia lub części przeprowadzająca badania pojazdu, przedmiotu wyposażenia lub części</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p>
    <w:p w:rsidR="00874320" w:rsidRPr="00133BD0" w:rsidRDefault="00874320" w:rsidP="00133BD0">
      <w:pPr>
        <w:spacing w:after="0" w:line="240" w:lineRule="auto"/>
        <w:jc w:val="both"/>
        <w:rPr>
          <w:rFonts w:ascii="Times New Roman" w:hAnsi="Times New Roman" w:cs="Times New Roman"/>
          <w:sz w:val="20"/>
          <w:szCs w:val="20"/>
        </w:rPr>
      </w:pPr>
      <w:r w:rsidRPr="00133BD0">
        <w:rPr>
          <w:rFonts w:ascii="Times New Roman" w:hAnsi="Times New Roman" w:cs="Times New Roman"/>
          <w:color w:val="333333"/>
          <w:sz w:val="20"/>
          <w:szCs w:val="20"/>
          <w:shd w:val="clear" w:color="auto" w:fill="FFFFFF"/>
        </w:rPr>
        <w:t xml:space="preserve">Podmiot uprawniony, który uzyskał decyzję o profesjonalnej rejestracji pojazdów, jest obowiązany prowadzić wykaz pojazdów używanych przez siebie w ruchu drogowym z wykorzystaniem profesjonalnego dowodu rejestracyjnego i zalegalizowanych profesjonalnych tablic (tablicy) rejestracyjnych w systemie teleinformatycznym obsługującym centralną ewidencję pojazdów. </w:t>
      </w:r>
      <w:r w:rsidRPr="00874320">
        <w:rPr>
          <w:rFonts w:ascii="Times New Roman" w:eastAsia="Times New Roman" w:hAnsi="Times New Roman" w:cs="Times New Roman"/>
          <w:color w:val="333333"/>
          <w:sz w:val="20"/>
          <w:szCs w:val="20"/>
          <w:lang w:eastAsia="pl-PL"/>
        </w:rPr>
        <w:t>Do czasu umożliwienia prowadzenia w systemie teleinformatycznym obsługującym centralną ewidencję pojazdów, jednak nie dłużej niż przez okres 24 miesięcy od dnia wejścia w życie niniejszej ustawy, podmiot uprawniony prowadzi w postaci papierowej lub elektronicznej wykaz pojazdów używanych przez niego w ruchu drogowym z wykorzystaniem profesjonalnego dowodu rejestracyjnego i zalegalizowanych profesjonalnych tablic (tablicy) rejestracyjnych, zwany dalej "wykazem".</w:t>
      </w:r>
      <w:r w:rsidRPr="00133BD0">
        <w:rPr>
          <w:rFonts w:ascii="Times New Roman" w:eastAsia="Times New Roman" w:hAnsi="Times New Roman" w:cs="Times New Roman"/>
          <w:color w:val="333333"/>
          <w:sz w:val="20"/>
          <w:szCs w:val="20"/>
          <w:lang w:eastAsia="pl-PL"/>
        </w:rPr>
        <w:t xml:space="preserve"> </w:t>
      </w:r>
      <w:r w:rsidRPr="00874320">
        <w:rPr>
          <w:rFonts w:ascii="Times New Roman" w:eastAsia="Times New Roman" w:hAnsi="Times New Roman" w:cs="Times New Roman"/>
          <w:color w:val="333333"/>
          <w:sz w:val="20"/>
          <w:szCs w:val="20"/>
          <w:lang w:eastAsia="pl-PL"/>
        </w:rPr>
        <w:t>Wykaz prowadzi się oddzielnie dla każdej decyzji o profesjonalnej rejestracji pojazdów.</w:t>
      </w:r>
      <w:r w:rsidRPr="00133BD0">
        <w:rPr>
          <w:rFonts w:ascii="Times New Roman" w:eastAsia="Times New Roman" w:hAnsi="Times New Roman" w:cs="Times New Roman"/>
          <w:color w:val="333333"/>
          <w:sz w:val="20"/>
          <w:szCs w:val="20"/>
          <w:lang w:eastAsia="pl-PL"/>
        </w:rPr>
        <w:t xml:space="preserve"> </w:t>
      </w:r>
      <w:r w:rsidRPr="00874320">
        <w:rPr>
          <w:rFonts w:ascii="Times New Roman" w:eastAsia="Times New Roman" w:hAnsi="Times New Roman" w:cs="Times New Roman"/>
          <w:color w:val="333333"/>
          <w:sz w:val="20"/>
          <w:szCs w:val="20"/>
          <w:lang w:eastAsia="pl-PL"/>
        </w:rPr>
        <w:t>Wpisów w wykazie dokonuje podmiot uprawniony lub osoba upoważniona przez ten podmiot.</w:t>
      </w:r>
      <w:r w:rsidRPr="00133BD0">
        <w:rPr>
          <w:rFonts w:ascii="Times New Roman" w:eastAsia="Times New Roman" w:hAnsi="Times New Roman" w:cs="Times New Roman"/>
          <w:color w:val="333333"/>
          <w:sz w:val="20"/>
          <w:szCs w:val="20"/>
          <w:lang w:eastAsia="pl-PL"/>
        </w:rPr>
        <w:t xml:space="preserve"> </w:t>
      </w:r>
      <w:r w:rsidRPr="00874320">
        <w:rPr>
          <w:rFonts w:ascii="Times New Roman" w:eastAsia="Times New Roman" w:hAnsi="Times New Roman" w:cs="Times New Roman"/>
          <w:color w:val="333333"/>
          <w:sz w:val="20"/>
          <w:szCs w:val="20"/>
          <w:lang w:eastAsia="pl-PL"/>
        </w:rPr>
        <w:t>Podmiot uprawniony przechowuje wykaz w swojej siedzibie albo oddziale przez okres 5 lat od dnia, w którym upłynął termin ważności decyzji o profesjonalnej rejestracji pojazdów, albo od dnia uchylenia tej decyzji, w sposób zabezpieczający wykaz przed zniszczeniem oraz dostępem osób nieuprawnionych.</w:t>
      </w:r>
      <w:r w:rsidRPr="00133BD0">
        <w:rPr>
          <w:rFonts w:ascii="Times New Roman" w:eastAsia="Times New Roman" w:hAnsi="Times New Roman" w:cs="Times New Roman"/>
          <w:color w:val="333333"/>
          <w:sz w:val="20"/>
          <w:szCs w:val="20"/>
          <w:lang w:eastAsia="pl-PL"/>
        </w:rPr>
        <w:t> </w:t>
      </w:r>
      <w:r w:rsidRPr="00874320">
        <w:rPr>
          <w:rFonts w:ascii="Times New Roman" w:eastAsia="Times New Roman" w:hAnsi="Times New Roman" w:cs="Times New Roman"/>
          <w:color w:val="333333"/>
          <w:sz w:val="20"/>
          <w:szCs w:val="20"/>
          <w:lang w:eastAsia="pl-PL"/>
        </w:rPr>
        <w:t>Wykaz wypełnia się w sposób czytelny i gwarantujący trwałość dokonanych wpisów.</w:t>
      </w:r>
    </w:p>
    <w:p w:rsidR="00874320" w:rsidRPr="00874320" w:rsidRDefault="00874320" w:rsidP="00133BD0">
      <w:pPr>
        <w:spacing w:after="0" w:line="240" w:lineRule="auto"/>
        <w:jc w:val="both"/>
        <w:rPr>
          <w:rFonts w:ascii="Times New Roman" w:hAnsi="Times New Roman" w:cs="Times New Roman"/>
          <w:sz w:val="20"/>
          <w:szCs w:val="20"/>
        </w:rPr>
      </w:pPr>
      <w:r w:rsidRPr="00874320">
        <w:rPr>
          <w:rFonts w:ascii="Times New Roman" w:eastAsia="Times New Roman" w:hAnsi="Times New Roman" w:cs="Times New Roman"/>
          <w:color w:val="333333"/>
          <w:sz w:val="20"/>
          <w:szCs w:val="20"/>
          <w:lang w:eastAsia="pl-PL"/>
        </w:rPr>
        <w:t>W wykazie zamieszcza się dane o:</w:t>
      </w:r>
    </w:p>
    <w:p w:rsidR="00874320" w:rsidRPr="00874320" w:rsidRDefault="00874320" w:rsidP="00133BD0">
      <w:pPr>
        <w:shd w:val="clear" w:color="auto" w:fill="FFFFFF"/>
        <w:spacing w:after="0" w:line="240" w:lineRule="auto"/>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1)</w:t>
      </w:r>
      <w:r w:rsidRPr="00874320">
        <w:rPr>
          <w:rFonts w:ascii="Times New Roman" w:eastAsia="Times New Roman" w:hAnsi="Times New Roman" w:cs="Times New Roman"/>
          <w:color w:val="333333"/>
          <w:sz w:val="20"/>
          <w:szCs w:val="20"/>
          <w:lang w:eastAsia="pl-PL"/>
        </w:rPr>
        <w:t>pojeździe: marka, rodzaj oraz numer identyfikacyjny VIN lub numer nadwozia, podwozia lub ramy pojazdu;</w:t>
      </w:r>
    </w:p>
    <w:p w:rsidR="00874320" w:rsidRPr="00874320" w:rsidRDefault="00874320" w:rsidP="00133BD0">
      <w:pPr>
        <w:shd w:val="clear" w:color="auto" w:fill="FFFFFF"/>
        <w:spacing w:after="0" w:line="240" w:lineRule="auto"/>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2)</w:t>
      </w:r>
      <w:r w:rsidRPr="00874320">
        <w:rPr>
          <w:rFonts w:ascii="Times New Roman" w:eastAsia="Times New Roman" w:hAnsi="Times New Roman" w:cs="Times New Roman"/>
          <w:color w:val="333333"/>
          <w:sz w:val="20"/>
          <w:szCs w:val="20"/>
          <w:lang w:eastAsia="pl-PL"/>
        </w:rPr>
        <w:t>serii i numerze profesjonalnego dowodu rejestracyjnego wypełnionego dla danego pojazdu;</w:t>
      </w:r>
    </w:p>
    <w:p w:rsidR="00874320" w:rsidRPr="00874320" w:rsidRDefault="00874320" w:rsidP="00133BD0">
      <w:pPr>
        <w:shd w:val="clear" w:color="auto" w:fill="FFFFFF"/>
        <w:spacing w:after="0" w:line="240" w:lineRule="auto"/>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3)</w:t>
      </w:r>
      <w:r w:rsidRPr="00874320">
        <w:rPr>
          <w:rFonts w:ascii="Times New Roman" w:eastAsia="Times New Roman" w:hAnsi="Times New Roman" w:cs="Times New Roman"/>
          <w:color w:val="333333"/>
          <w:sz w:val="20"/>
          <w:szCs w:val="20"/>
          <w:lang w:eastAsia="pl-PL"/>
        </w:rPr>
        <w:t>numerze rejestracyjnym profesjonalnych tablic (tablicy) rejestracyjnych, wykorzystanych dla danego pojazdu;</w:t>
      </w:r>
    </w:p>
    <w:p w:rsidR="00874320" w:rsidRPr="00874320" w:rsidRDefault="00874320" w:rsidP="00133BD0">
      <w:pPr>
        <w:shd w:val="clear" w:color="auto" w:fill="FFFFFF"/>
        <w:spacing w:after="0" w:line="240" w:lineRule="auto"/>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4)</w:t>
      </w:r>
      <w:r w:rsidRPr="00874320">
        <w:rPr>
          <w:rFonts w:ascii="Times New Roman" w:eastAsia="Times New Roman" w:hAnsi="Times New Roman" w:cs="Times New Roman"/>
          <w:color w:val="333333"/>
          <w:sz w:val="20"/>
          <w:szCs w:val="20"/>
          <w:lang w:eastAsia="pl-PL"/>
        </w:rPr>
        <w:t>dacie i godzinie rozpoczęcia oraz zakończenia używania pojazdu z wykorzystaniem danego profesjonalnego dowodu rejestracyjnego i profesjonalnych tablic (tablicy) rejestracyjnych;</w:t>
      </w:r>
    </w:p>
    <w:p w:rsidR="00874320" w:rsidRPr="00874320" w:rsidRDefault="00874320" w:rsidP="00133BD0">
      <w:pPr>
        <w:shd w:val="clear" w:color="auto" w:fill="FFFFFF"/>
        <w:spacing w:after="0" w:line="240" w:lineRule="auto"/>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5)</w:t>
      </w:r>
      <w:r w:rsidRPr="00874320">
        <w:rPr>
          <w:rFonts w:ascii="Times New Roman" w:eastAsia="Times New Roman" w:hAnsi="Times New Roman" w:cs="Times New Roman"/>
          <w:color w:val="333333"/>
          <w:sz w:val="20"/>
          <w:szCs w:val="20"/>
          <w:lang w:eastAsia="pl-PL"/>
        </w:rPr>
        <w:t>osobach upoważnionych przez podmiot uprawniony do dokonywania wpisów w wykazie: imię, nazwisko i zajmowane stanowisko;</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6)</w:t>
      </w:r>
      <w:r w:rsidRPr="00874320">
        <w:rPr>
          <w:rFonts w:ascii="Times New Roman" w:eastAsia="Times New Roman" w:hAnsi="Times New Roman" w:cs="Times New Roman"/>
          <w:color w:val="333333"/>
          <w:sz w:val="20"/>
          <w:szCs w:val="20"/>
          <w:lang w:eastAsia="pl-PL"/>
        </w:rPr>
        <w:t>dacie i numerze dokumentu potwierdzającego zapłatę akcyzy na terytorium kraju albo dokumentu potwierdzającego brak obowiązku zapłaty akcyzy na terytorium kraju albo zaświadczenia stwierdzającego zwolnienie od akcyzy, w rozumieniu przepisów o podatku akcyzowym.</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7. </w:t>
      </w:r>
      <w:r w:rsidRPr="00874320">
        <w:rPr>
          <w:rFonts w:ascii="Times New Roman" w:eastAsia="Times New Roman" w:hAnsi="Times New Roman" w:cs="Times New Roman"/>
          <w:color w:val="333333"/>
          <w:sz w:val="20"/>
          <w:szCs w:val="20"/>
          <w:lang w:eastAsia="pl-PL"/>
        </w:rPr>
        <w:t>W przypadku:</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1)</w:t>
      </w:r>
      <w:r w:rsidRPr="00874320">
        <w:rPr>
          <w:rFonts w:ascii="Times New Roman" w:eastAsia="Times New Roman" w:hAnsi="Times New Roman" w:cs="Times New Roman"/>
          <w:color w:val="333333"/>
          <w:sz w:val="20"/>
          <w:szCs w:val="20"/>
          <w:lang w:eastAsia="pl-PL"/>
        </w:rPr>
        <w:t>utraty, zniszczenia albo kradzieży blankietu profesjonalnego dowodu rejestracyjnego lub profesjonalnego dowodu rejestracyjnego,</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133BD0">
        <w:rPr>
          <w:rFonts w:ascii="Times New Roman" w:eastAsia="Times New Roman" w:hAnsi="Times New Roman" w:cs="Times New Roman"/>
          <w:color w:val="333333"/>
          <w:sz w:val="20"/>
          <w:szCs w:val="20"/>
          <w:lang w:eastAsia="pl-PL"/>
        </w:rPr>
        <w:t>2)</w:t>
      </w:r>
      <w:r w:rsidRPr="00874320">
        <w:rPr>
          <w:rFonts w:ascii="Times New Roman" w:eastAsia="Times New Roman" w:hAnsi="Times New Roman" w:cs="Times New Roman"/>
          <w:color w:val="333333"/>
          <w:sz w:val="20"/>
          <w:szCs w:val="20"/>
          <w:lang w:eastAsia="pl-PL"/>
        </w:rPr>
        <w:t>zatrzymania przez organ kontroli ruchu drogowego profesjonalnego dowodu rejestracyjnego</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874320">
        <w:rPr>
          <w:rFonts w:ascii="Times New Roman" w:eastAsia="Times New Roman" w:hAnsi="Times New Roman" w:cs="Times New Roman"/>
          <w:color w:val="333333"/>
          <w:sz w:val="20"/>
          <w:szCs w:val="20"/>
          <w:lang w:eastAsia="pl-PL"/>
        </w:rPr>
        <w:t>- informację o tym zamieszcza się w wykazie.</w:t>
      </w:r>
    </w:p>
    <w:p w:rsidR="00465429"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874320">
        <w:rPr>
          <w:rFonts w:ascii="Times New Roman" w:eastAsia="Times New Roman" w:hAnsi="Times New Roman" w:cs="Times New Roman"/>
          <w:color w:val="333333"/>
          <w:sz w:val="20"/>
          <w:szCs w:val="20"/>
          <w:lang w:eastAsia="pl-PL"/>
        </w:rPr>
        <w:t>Dane</w:t>
      </w:r>
      <w:r w:rsidR="00465429">
        <w:rPr>
          <w:rFonts w:ascii="Times New Roman" w:eastAsia="Times New Roman" w:hAnsi="Times New Roman" w:cs="Times New Roman"/>
          <w:color w:val="333333"/>
          <w:sz w:val="20"/>
          <w:szCs w:val="20"/>
          <w:lang w:eastAsia="pl-PL"/>
        </w:rPr>
        <w:t xml:space="preserve"> </w:t>
      </w:r>
      <w:r w:rsidRPr="00874320">
        <w:rPr>
          <w:rFonts w:ascii="Times New Roman" w:eastAsia="Times New Roman" w:hAnsi="Times New Roman" w:cs="Times New Roman"/>
          <w:color w:val="333333"/>
          <w:sz w:val="20"/>
          <w:szCs w:val="20"/>
          <w:lang w:eastAsia="pl-PL"/>
        </w:rPr>
        <w:t>wpisuje się do wykazu, wypełniając blankiet profesjonalnego dowodu rejestracyjnego, przed zawarciem przez podmiot uprawniony umowy ubezpieczenia odpowiedzialności cywilnej posiadaczy pojazdów mechanicznych</w:t>
      </w:r>
      <w:r w:rsidR="00465429">
        <w:rPr>
          <w:rFonts w:ascii="Times New Roman" w:eastAsia="Times New Roman" w:hAnsi="Times New Roman" w:cs="Times New Roman"/>
          <w:color w:val="333333"/>
          <w:sz w:val="20"/>
          <w:szCs w:val="20"/>
          <w:lang w:eastAsia="pl-PL"/>
        </w:rPr>
        <w:t>.</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874320">
        <w:rPr>
          <w:rFonts w:ascii="Times New Roman" w:eastAsia="Times New Roman" w:hAnsi="Times New Roman" w:cs="Times New Roman"/>
          <w:color w:val="333333"/>
          <w:sz w:val="20"/>
          <w:szCs w:val="20"/>
          <w:lang w:eastAsia="pl-PL"/>
        </w:rPr>
        <w:t>Starosta, zakład ubezpieczeń, z którym zawarta jest umowa obowiązkowego ubezpieczenia odpowiedzialności cywilnej posiadaczy pojazdów mechanicznych na pojazdy do jazd testowych, zwany dalej "zakładem ubezpieczeń", oraz Ubezpieczeniowy Fundusz Gwarancyjny mogą w czasie obowiązywania decyzji o profesjonalnej rejestracji pojazdów wezwać pisemnie podmiot uprawniony do przekazania im poświadczonych przez ten podmiot kopii albo wydruku prowadzonego przez niego wykazu w terminie 14 dni od dnia doręczenia tego wezwania.</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874320">
        <w:rPr>
          <w:rFonts w:ascii="Times New Roman" w:eastAsia="Times New Roman" w:hAnsi="Times New Roman" w:cs="Times New Roman"/>
          <w:color w:val="333333"/>
          <w:sz w:val="20"/>
          <w:szCs w:val="20"/>
          <w:lang w:eastAsia="pl-PL"/>
        </w:rPr>
        <w:t>Starosta, w drodze decyzji, uchyla decyzję o profesjonalnej rejestracji pojazdów, w przypadku gdy podmiot uprawniony nie przekazał staroście, zakładowi ubezpieczeń albo Ubezpieczeniowemu Funduszowi Gwarancyjnemu poświadczonych kopii albo wydruku prowadzonego przez niego wykazu w terminie 14 dni od dnia doręczenia wezwania</w:t>
      </w:r>
      <w:r w:rsidR="00465429">
        <w:rPr>
          <w:rFonts w:ascii="Times New Roman" w:eastAsia="Times New Roman" w:hAnsi="Times New Roman" w:cs="Times New Roman"/>
          <w:color w:val="333333"/>
          <w:sz w:val="20"/>
          <w:szCs w:val="20"/>
          <w:lang w:eastAsia="pl-PL"/>
        </w:rPr>
        <w:t>.</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874320">
        <w:rPr>
          <w:rFonts w:ascii="Times New Roman" w:eastAsia="Times New Roman" w:hAnsi="Times New Roman" w:cs="Times New Roman"/>
          <w:color w:val="333333"/>
          <w:sz w:val="20"/>
          <w:szCs w:val="20"/>
          <w:lang w:eastAsia="pl-PL"/>
        </w:rPr>
        <w:t>Podmiot uprawniony, w czasie obowiązywania decyzji o profesjonalnej rejestracji pojazdów, przekazuje organowi podatkowemu właściwemu w sprawach akcyzy, poświadczone przez ten podmiot, kopie lub wydruk prowadzonego przez niego wykazu, według stanu wpisów dokonanych w tym wykazie na ostatni dzień każdego miesiąca - w terminie do 10. dnia następującego po każdym miesiącu.</w:t>
      </w:r>
    </w:p>
    <w:p w:rsidR="00874320" w:rsidRPr="00874320" w:rsidRDefault="00874320" w:rsidP="00133BD0">
      <w:p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874320">
        <w:rPr>
          <w:rFonts w:ascii="Times New Roman" w:eastAsia="Times New Roman" w:hAnsi="Times New Roman" w:cs="Times New Roman"/>
          <w:color w:val="333333"/>
          <w:sz w:val="20"/>
          <w:szCs w:val="20"/>
          <w:lang w:eastAsia="pl-PL"/>
        </w:rPr>
        <w:t>Organ podatkowy właściwy w sprawach akcyzy informuje niezwłocznie starostę, jeżeli podmiot uprawniony nie przekazał poświadczonych kopii albo wydruku prowadzonego przez niego wykazu</w:t>
      </w:r>
      <w:r w:rsidR="00133BD0">
        <w:rPr>
          <w:rFonts w:ascii="Times New Roman" w:eastAsia="Times New Roman" w:hAnsi="Times New Roman" w:cs="Times New Roman"/>
          <w:color w:val="333333"/>
          <w:sz w:val="20"/>
          <w:szCs w:val="20"/>
          <w:lang w:eastAsia="pl-PL"/>
        </w:rPr>
        <w:t>.</w:t>
      </w:r>
    </w:p>
    <w:p w:rsidR="00874320" w:rsidRDefault="007B2FF4" w:rsidP="00133BD0">
      <w:pPr>
        <w:spacing w:after="0" w:line="240" w:lineRule="auto"/>
        <w:jc w:val="both"/>
        <w:rPr>
          <w:rFonts w:ascii="Times New Roman" w:hAnsi="Times New Roman" w:cs="Times New Roman"/>
          <w:color w:val="333333"/>
          <w:sz w:val="20"/>
          <w:szCs w:val="20"/>
        </w:rPr>
      </w:pPr>
      <w:r w:rsidRPr="00133BD0">
        <w:rPr>
          <w:rFonts w:ascii="Times New Roman" w:hAnsi="Times New Roman" w:cs="Times New Roman"/>
          <w:color w:val="333333"/>
          <w:sz w:val="20"/>
          <w:szCs w:val="20"/>
        </w:rPr>
        <w:t xml:space="preserve">Podmiot, który nie prowadzi wykazu podlega karze pieniężnej w wysokości </w:t>
      </w:r>
      <w:r w:rsidRPr="00133BD0">
        <w:rPr>
          <w:rFonts w:ascii="Times New Roman" w:hAnsi="Times New Roman" w:cs="Times New Roman"/>
          <w:b/>
          <w:color w:val="333333"/>
          <w:sz w:val="20"/>
          <w:szCs w:val="20"/>
        </w:rPr>
        <w:t>5000 zł</w:t>
      </w:r>
    </w:p>
    <w:p w:rsidR="00133BD0" w:rsidRPr="00133BD0" w:rsidRDefault="00133BD0" w:rsidP="00133BD0">
      <w:pPr>
        <w:spacing w:after="0" w:line="240" w:lineRule="auto"/>
        <w:jc w:val="both"/>
        <w:rPr>
          <w:rFonts w:ascii="Times New Roman" w:hAnsi="Times New Roman" w:cs="Times New Roman"/>
          <w:color w:val="333333"/>
          <w:sz w:val="20"/>
          <w:szCs w:val="20"/>
        </w:rPr>
      </w:pPr>
    </w:p>
    <w:p w:rsidR="00377F5E" w:rsidRDefault="00377F5E" w:rsidP="00133BD0">
      <w:pPr>
        <w:spacing w:after="0" w:line="240" w:lineRule="auto"/>
        <w:jc w:val="both"/>
        <w:rPr>
          <w:rFonts w:ascii="Times New Roman" w:hAnsi="Times New Roman" w:cs="Times New Roman"/>
          <w:color w:val="333333"/>
          <w:sz w:val="20"/>
          <w:szCs w:val="20"/>
          <w:shd w:val="clear" w:color="auto" w:fill="FFFFFF"/>
        </w:rPr>
      </w:pPr>
      <w:r w:rsidRPr="00133BD0">
        <w:rPr>
          <w:rFonts w:ascii="Times New Roman" w:hAnsi="Times New Roman" w:cs="Times New Roman"/>
          <w:color w:val="333333"/>
          <w:sz w:val="20"/>
          <w:szCs w:val="20"/>
          <w:shd w:val="clear" w:color="auto" w:fill="FFFFFF"/>
        </w:rPr>
        <w:t>Podmiot uprawniony, który uzyskał decyzję o profesjonalnej rejestracji pojazdów, nie może przekazywać blankietu profesjonalnego dowodu rejestracyjnego, profesjonalnego dowodu rejestracyjnego lub profesjonalnych tablic (tablicy) rejestracyjnych osobie, która nabyła pojazd od tego podmiotu, ani innemu podmiotowi.</w:t>
      </w:r>
    </w:p>
    <w:p w:rsidR="00133BD0" w:rsidRPr="00133BD0" w:rsidRDefault="00133BD0" w:rsidP="00133BD0">
      <w:pPr>
        <w:spacing w:after="0" w:line="240" w:lineRule="auto"/>
        <w:jc w:val="both"/>
        <w:rPr>
          <w:rFonts w:ascii="Times New Roman" w:hAnsi="Times New Roman" w:cs="Times New Roman"/>
          <w:color w:val="333333"/>
          <w:sz w:val="20"/>
          <w:szCs w:val="20"/>
        </w:rPr>
      </w:pP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Podmiot uprawniony zawiadamia niezwłocznie starostę o:</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1) zaprzestaniu działalności w zakresie produkcji, dystrybucji, badań pojazdów albo badań przedmiotów wyposażenia lub części;</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2) zmianie nazwy lub adresu siedziby albo oddziału lub numeru identyfikacyjnego REGON.</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 xml:space="preserve">W przypadku zmiany danych podmiotu uprawnionego, podmiot uprawniony, składając zawiadomienie zwraca staroście blankiety profesjonalnych dowodów rejestracyjnych i profesjonalne dowody rejestracyjne. </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lastRenderedPageBreak/>
        <w:t>W przypadku gdy doszło do utraty lub zniszczenia blankietów profesjonalnych dowodów rejestracyjnych, profesjonalnych dowodów rejestracyjnych lub profesjonalnych tablic (tablicy) rejestracyjnych, podmiot uprawniony jest obowiązany niezwłocznie złożyć staroście oświadczenie, że doszło do utraty lub zniszczenia blankietów profesjonalnych dowodów rejestracyjnych lub profesjonalnych dowodów rejestracyjnych, ze wskazaniem ich serii i numerów, lub że doszło do utraty lub zniszczenia profesjonalnych tablic (tablicy) rejestracyjnych, ze wskazaniem ich numeru rejestracyjnego i numeru znaku legalizacyjnego. Oświadczenie, o którym mowa w ust. 1,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Podmiot uprawniony przechowuje:</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1) decyzję o profesjonalnej rejestracji pojazdów przez okres 5 lat od dnia, w którym upłynął termin ważności tej decyzji, lub od dnia uchylenia tej decyzji;</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2) blankiety profesjonalnych dowodów rejestracyjnych, profesjonalne dowody rejestracyjne i profesjonalne tablice (tablicę) rejestracyjne do czasu ich zwrotu staroście.</w:t>
      </w:r>
    </w:p>
    <w:p w:rsidR="007B2FF4"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3. W przypadku kradzieży blankietów profesjonalnych dowodów rejestracyjnych, profesjonalnych dowodów rejestracyjnych lub profesjonalnych tablic (tablicy) rejestracyjnych podmiot uprawniony zawiadamia o tym fakcie właściwy organ Policji oraz starostę, który wydał decyzję o profesjonalnej rejestracji pojazdów.</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Zabrania się:</w:t>
      </w:r>
    </w:p>
    <w:p w:rsidR="007B2FF4" w:rsidRPr="00133BD0"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1) korzystania z profesjonalnego dowodu rejestracyjnego lub profesjonalnych tablic (tablicy) rejestracyjnych przez osobę do tego nieuprawnioną;</w:t>
      </w:r>
    </w:p>
    <w:p w:rsidR="007B2FF4" w:rsidRDefault="007B2FF4"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2) wykonywania jazdy testowej bez wypełnionego profesjonalnego dowodu rejestracyjnego.</w:t>
      </w:r>
    </w:p>
    <w:p w:rsidR="00751EC2" w:rsidRDefault="00751EC2" w:rsidP="00133BD0">
      <w:pPr>
        <w:pStyle w:val="text-justify"/>
        <w:shd w:val="clear" w:color="auto" w:fill="FFFFFF"/>
        <w:spacing w:before="0" w:beforeAutospacing="0" w:after="0" w:afterAutospacing="0"/>
        <w:jc w:val="both"/>
        <w:rPr>
          <w:color w:val="333333"/>
          <w:sz w:val="20"/>
          <w:szCs w:val="20"/>
        </w:rPr>
      </w:pPr>
    </w:p>
    <w:p w:rsidR="00751EC2" w:rsidRPr="00751EC2" w:rsidRDefault="00751EC2" w:rsidP="00751EC2">
      <w:pPr>
        <w:pStyle w:val="text-justify"/>
        <w:shd w:val="clear" w:color="auto" w:fill="FFFFFF"/>
        <w:spacing w:before="0" w:beforeAutospacing="0" w:after="0" w:afterAutospacing="0"/>
        <w:jc w:val="both"/>
        <w:rPr>
          <w:color w:val="333333"/>
          <w:sz w:val="20"/>
          <w:szCs w:val="20"/>
        </w:rPr>
      </w:pPr>
      <w:r w:rsidRPr="00751EC2">
        <w:rPr>
          <w:color w:val="333333"/>
          <w:sz w:val="20"/>
          <w:szCs w:val="20"/>
        </w:rPr>
        <w:t>W celu wykonania jazdy testowej danym pojazdem wypełnia się blankiet profesjonalnego dowodu rejestracyjnego.</w:t>
      </w:r>
    </w:p>
    <w:p w:rsidR="00751EC2" w:rsidRPr="00751EC2" w:rsidRDefault="00751EC2" w:rsidP="00751EC2">
      <w:pPr>
        <w:pStyle w:val="text-justify"/>
        <w:shd w:val="clear" w:color="auto" w:fill="FFFFFF"/>
        <w:spacing w:before="0" w:beforeAutospacing="0" w:after="0" w:afterAutospacing="0"/>
        <w:jc w:val="both"/>
        <w:rPr>
          <w:color w:val="333333"/>
          <w:sz w:val="20"/>
          <w:szCs w:val="20"/>
        </w:rPr>
      </w:pPr>
      <w:r w:rsidRPr="00751EC2">
        <w:rPr>
          <w:color w:val="333333"/>
          <w:sz w:val="20"/>
          <w:szCs w:val="20"/>
        </w:rPr>
        <w:t>Jazda testowa może być wykonywana przez podmiot uprawniony albo przez jego pracownika.</w:t>
      </w:r>
    </w:p>
    <w:p w:rsidR="00751EC2" w:rsidRPr="00751EC2" w:rsidRDefault="00751EC2" w:rsidP="00751EC2">
      <w:pPr>
        <w:pStyle w:val="text-justify"/>
        <w:shd w:val="clear" w:color="auto" w:fill="FFFFFF"/>
        <w:spacing w:before="0" w:beforeAutospacing="0" w:after="0" w:afterAutospacing="0"/>
        <w:jc w:val="both"/>
        <w:rPr>
          <w:color w:val="333333"/>
          <w:sz w:val="20"/>
          <w:szCs w:val="20"/>
        </w:rPr>
      </w:pPr>
      <w:r w:rsidRPr="00751EC2">
        <w:rPr>
          <w:color w:val="333333"/>
          <w:sz w:val="20"/>
          <w:szCs w:val="20"/>
        </w:rPr>
        <w:t>W przypadku podmiotu uprawnionego zajmującego się produkcją pojazdów jazda testowa może być wykonywana także na podstawie umowy cywilnoprawnej.</w:t>
      </w:r>
    </w:p>
    <w:p w:rsidR="00751EC2" w:rsidRPr="00751EC2" w:rsidRDefault="00751EC2" w:rsidP="00751EC2">
      <w:pPr>
        <w:pStyle w:val="text-justify"/>
        <w:shd w:val="clear" w:color="auto" w:fill="FFFFFF"/>
        <w:spacing w:before="0" w:beforeAutospacing="0" w:after="0" w:afterAutospacing="0"/>
        <w:jc w:val="both"/>
        <w:rPr>
          <w:color w:val="333333"/>
          <w:sz w:val="20"/>
          <w:szCs w:val="20"/>
        </w:rPr>
      </w:pPr>
      <w:r w:rsidRPr="00751EC2">
        <w:rPr>
          <w:color w:val="333333"/>
          <w:sz w:val="20"/>
          <w:szCs w:val="20"/>
        </w:rPr>
        <w:t>Dopuszcza się wykonywanie jazdy testowej przez osobę zainteresowaną zakupem pojazdu, pod warunkiem jej wykonywania w obecności podmiotu uprawnionego zajmującego się dystrybucją pojazdów albo jego pracownika.</w:t>
      </w:r>
    </w:p>
    <w:p w:rsidR="00751EC2" w:rsidRPr="00751EC2" w:rsidRDefault="00751EC2" w:rsidP="00751EC2">
      <w:pPr>
        <w:pStyle w:val="text-justify"/>
        <w:shd w:val="clear" w:color="auto" w:fill="FFFFFF"/>
        <w:spacing w:before="0" w:beforeAutospacing="0" w:after="0" w:afterAutospacing="0"/>
        <w:jc w:val="both"/>
        <w:rPr>
          <w:color w:val="333333"/>
          <w:sz w:val="20"/>
          <w:szCs w:val="20"/>
        </w:rPr>
      </w:pPr>
      <w:r w:rsidRPr="00751EC2">
        <w:rPr>
          <w:color w:val="333333"/>
          <w:sz w:val="20"/>
          <w:szCs w:val="20"/>
        </w:rPr>
        <w:t>Podmiot uprawniony, który uzyskał decyzję o profesjonalnej rejestracji pojazdów, nie może przekazywać blankietu profesjonalnego dowodu rejestracyjnego, profesjonalnego dowodu rejestracyjnego lub profesjonalnych tablic (tablicy) rejestracyjnych osobie, która nabyła pojazd od tego podmiotu, ani innemu podmiotowi.</w:t>
      </w:r>
    </w:p>
    <w:p w:rsidR="00751EC2" w:rsidRDefault="00751EC2" w:rsidP="00133BD0">
      <w:pPr>
        <w:pStyle w:val="text-justify"/>
        <w:shd w:val="clear" w:color="auto" w:fill="FFFFFF"/>
        <w:spacing w:before="0" w:beforeAutospacing="0" w:after="0" w:afterAutospacing="0"/>
        <w:jc w:val="both"/>
        <w:rPr>
          <w:color w:val="333333"/>
          <w:sz w:val="20"/>
          <w:szCs w:val="20"/>
        </w:rPr>
      </w:pP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Starosta, w drodze decyzji, uchyla decyzję o profesjonalnej rejestracji pojazdów, w przypadku gdy:</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1) przedsiębiorca zaprzestał prowadzenia działalności w zakresie produkcji, dystrybucji lub badania pojazdów;</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2) jednostka uprawniona lub jednostka badawcza producenta pojazdu, przedmiotu wyposażenia lub części zaprzestała przeprowadzania odpowiednich badań pojazdu, przedmiotu wyposażenia lub części;</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3) ujawnione zostało, że po dniu wydania decyzji o profesjonalnej rejestracji pojazdów:</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a) przedsiębiorca, jeżeli jest on osobą fizyczną, albo członek władz organów osoby prawnej lub nieposiadającej osobowości prawnej jednostki organizacyjnej został prawomocnie skazany za przestępstwo przeciwko mieniu, przestępstwo przeciwko obrotowi gospodarczemu lub przestępstwo przeciwko wiarygodności dokumentów,</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b) podmiot uprawniony używał w ruchu drogowym z wykorzystaniem profesjonalnego dowodu rejestracyjnego pojazdy, dla których nie posiadał udokumentowanego prawa do dysponowania nimi;</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 xml:space="preserve">4) podmiot uprawniony złożył niezgodne z prawdą oświadczenie dołączone do wniosku </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5) podmiot uprawniony złożył niezgodne z prawdą oświadczenie o utracie lub zniszczeniu blankietów profesjonalnych dowodów rejestracyjnych, profesjonalnych dowodów rejestracyjnych lub profesjonalnych tablic (tablicy) rejestracyjnych;</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6) podmiot uprawniony złożył staroście wniosek o wydanie dodatkowych albo nowych blankietów profesjonalnych dowodów rejestracyjnych w okresie ważności decyzji o profesjonalnej rejestracji pojazdów, a nie zwrócił profesjonalnych dowodów rejestracyjnych albo nie złożył oświadczenia o ich utracie lub zniszczeniu</w:t>
      </w:r>
      <w:r w:rsidR="00FE34BB">
        <w:rPr>
          <w:color w:val="333333"/>
          <w:sz w:val="20"/>
          <w:szCs w:val="20"/>
        </w:rPr>
        <w:t>,</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7) podmiot uprawniony przekazał blankiet profesjonalnego dowodu rejestracyjnego, profesjonalny dowód rejestracyjny lub profesjonalne tablice (tablicę) rejestracyjne innemu podmiotowi;</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8) podmiot uprawniony wykonywał jazdę testową, korzystając z niewypełnionego blankietu profesjonalnego dowodu rejestracyjnego;</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 xml:space="preserve">9) podmiot uprawniony nie dopełnił obowiązku prowadzenia wykazu pojazdów, </w:t>
      </w:r>
    </w:p>
    <w:p w:rsidR="00133BD0" w:rsidRPr="00133BD0" w:rsidRDefault="00133BD0" w:rsidP="00133BD0">
      <w:pPr>
        <w:pStyle w:val="text-justify"/>
        <w:shd w:val="clear" w:color="auto" w:fill="FFFFFF"/>
        <w:spacing w:before="0" w:beforeAutospacing="0" w:after="0" w:afterAutospacing="0"/>
        <w:jc w:val="both"/>
        <w:rPr>
          <w:color w:val="333333"/>
          <w:sz w:val="20"/>
          <w:szCs w:val="20"/>
        </w:rPr>
      </w:pPr>
    </w:p>
    <w:p w:rsidR="007B2FF4" w:rsidRPr="00133BD0" w:rsidRDefault="007B2FF4" w:rsidP="00133BD0">
      <w:pPr>
        <w:pStyle w:val="text-justify"/>
        <w:shd w:val="clear" w:color="auto" w:fill="FFFFFF"/>
        <w:spacing w:before="0" w:beforeAutospacing="0" w:after="0" w:afterAutospacing="0"/>
        <w:jc w:val="both"/>
        <w:rPr>
          <w:color w:val="333333"/>
          <w:sz w:val="20"/>
          <w:szCs w:val="20"/>
          <w:shd w:val="clear" w:color="auto" w:fill="FFFFFF"/>
        </w:rPr>
      </w:pPr>
      <w:r w:rsidRPr="00133BD0">
        <w:rPr>
          <w:color w:val="333333"/>
          <w:sz w:val="20"/>
          <w:szCs w:val="20"/>
        </w:rPr>
        <w:t xml:space="preserve">W przypadku trzykrotnego zatrzymania profesjonalnego dowodu rejestracyjnego w ciągu danego roku kalendarzowego podmiot uprawniony podlega karze pieniężnej w wysokości. </w:t>
      </w:r>
      <w:r w:rsidRPr="00133BD0">
        <w:rPr>
          <w:b/>
          <w:color w:val="333333"/>
          <w:sz w:val="20"/>
          <w:szCs w:val="20"/>
          <w:shd w:val="clear" w:color="auto" w:fill="FFFFFF"/>
        </w:rPr>
        <w:t>2000 zł</w:t>
      </w:r>
    </w:p>
    <w:p w:rsidR="00377F5E" w:rsidRPr="00133BD0" w:rsidRDefault="00377F5E" w:rsidP="00133BD0">
      <w:pPr>
        <w:pStyle w:val="text-justify"/>
        <w:shd w:val="clear" w:color="auto" w:fill="FFFFFF"/>
        <w:spacing w:before="0" w:beforeAutospacing="0" w:after="0" w:afterAutospacing="0"/>
        <w:jc w:val="both"/>
        <w:rPr>
          <w:color w:val="333333"/>
          <w:sz w:val="20"/>
          <w:szCs w:val="20"/>
          <w:shd w:val="clear" w:color="auto" w:fill="FFFFFF"/>
        </w:rPr>
      </w:pPr>
      <w:r w:rsidRPr="00133BD0">
        <w:rPr>
          <w:color w:val="333333"/>
          <w:sz w:val="20"/>
          <w:szCs w:val="20"/>
          <w:shd w:val="clear" w:color="auto" w:fill="FFFFFF"/>
        </w:rPr>
        <w:t>W ciągu 30 dni od dnia wygaśnięcia albo uchylenia decyzji o profesjonalnej rejestracji pojazdów podmiot uprawniony jest obowiązany zwrócić staroście blankiety profesjonalnych dowodów rejestracyjnych, profesjonalne dowody rejestracyjne oraz profesjonalne tablice (tablicę) rejestracyjne, z wykorzystaniem dokumentu zwrotu.</w:t>
      </w:r>
    </w:p>
    <w:p w:rsidR="007B2FF4" w:rsidRPr="00133BD0" w:rsidRDefault="00377F5E"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rPr>
        <w:t xml:space="preserve">Podmiot uprawniony który </w:t>
      </w:r>
      <w:r w:rsidR="007B2FF4" w:rsidRPr="00133BD0">
        <w:rPr>
          <w:color w:val="333333"/>
          <w:sz w:val="20"/>
          <w:szCs w:val="20"/>
        </w:rPr>
        <w:t xml:space="preserve">nie zwrócił staroście </w:t>
      </w:r>
      <w:r w:rsidRPr="00133BD0">
        <w:rPr>
          <w:color w:val="333333"/>
          <w:sz w:val="20"/>
          <w:szCs w:val="20"/>
          <w:shd w:val="clear" w:color="auto" w:fill="FFFFFF"/>
        </w:rPr>
        <w:t xml:space="preserve">ciągu 30 dni od dnia wygaśnięcia albo uchylenia decyzji o profesjonalnej rejestracji pojazdów </w:t>
      </w:r>
      <w:r w:rsidR="007B2FF4" w:rsidRPr="00133BD0">
        <w:rPr>
          <w:color w:val="333333"/>
          <w:sz w:val="20"/>
          <w:szCs w:val="20"/>
        </w:rPr>
        <w:t xml:space="preserve">blankietów profesjonalnych dowodów rejestracyjnych, profesjonalnych dowodów rejestracyjnych oraz profesjonalnych tablic (tablicy) rejestracyjnych, podlega karze pieniężnej w wysokości </w:t>
      </w:r>
      <w:r w:rsidR="007B2FF4" w:rsidRPr="00133BD0">
        <w:rPr>
          <w:b/>
          <w:color w:val="333333"/>
          <w:sz w:val="20"/>
          <w:szCs w:val="20"/>
        </w:rPr>
        <w:t xml:space="preserve">3000 </w:t>
      </w:r>
      <w:r w:rsidRPr="00133BD0">
        <w:rPr>
          <w:b/>
          <w:color w:val="333333"/>
          <w:sz w:val="20"/>
          <w:szCs w:val="20"/>
        </w:rPr>
        <w:t>zł.</w:t>
      </w:r>
    </w:p>
    <w:p w:rsidR="00377F5E" w:rsidRPr="00133BD0" w:rsidRDefault="00377F5E" w:rsidP="00133BD0">
      <w:pPr>
        <w:pStyle w:val="text-justify"/>
        <w:shd w:val="clear" w:color="auto" w:fill="FFFFFF"/>
        <w:spacing w:before="0" w:beforeAutospacing="0" w:after="0" w:afterAutospacing="0"/>
        <w:jc w:val="both"/>
        <w:rPr>
          <w:color w:val="333333"/>
          <w:sz w:val="20"/>
          <w:szCs w:val="20"/>
        </w:rPr>
      </w:pPr>
      <w:r w:rsidRPr="00133BD0">
        <w:rPr>
          <w:color w:val="333333"/>
          <w:sz w:val="20"/>
          <w:szCs w:val="20"/>
          <w:shd w:val="clear" w:color="auto" w:fill="FFFFFF"/>
        </w:rPr>
        <w:t>Kary pieniężne, nakłada starosta</w:t>
      </w:r>
    </w:p>
    <w:p w:rsidR="007B2FF4" w:rsidRPr="00133BD0" w:rsidRDefault="007B2FF4" w:rsidP="007B2FF4">
      <w:pPr>
        <w:pStyle w:val="text-justify"/>
        <w:shd w:val="clear" w:color="auto" w:fill="FFFFFF"/>
        <w:spacing w:before="120" w:beforeAutospacing="0" w:after="125" w:afterAutospacing="0" w:line="360" w:lineRule="atLeast"/>
        <w:ind w:left="130"/>
        <w:jc w:val="both"/>
        <w:rPr>
          <w:color w:val="333333"/>
          <w:sz w:val="20"/>
          <w:szCs w:val="20"/>
          <w:shd w:val="clear" w:color="auto" w:fill="FFFFFF"/>
        </w:rPr>
      </w:pPr>
    </w:p>
    <w:p w:rsidR="007B2FF4" w:rsidRPr="00133BD0" w:rsidRDefault="007B2FF4" w:rsidP="007B2FF4">
      <w:pPr>
        <w:pStyle w:val="text-justify"/>
        <w:shd w:val="clear" w:color="auto" w:fill="FFFFFF"/>
        <w:spacing w:before="120" w:beforeAutospacing="0" w:after="125" w:afterAutospacing="0" w:line="360" w:lineRule="atLeast"/>
        <w:ind w:left="130"/>
        <w:jc w:val="both"/>
        <w:rPr>
          <w:color w:val="333333"/>
          <w:sz w:val="20"/>
          <w:szCs w:val="20"/>
        </w:rPr>
      </w:pPr>
    </w:p>
    <w:p w:rsidR="007B2FF4" w:rsidRPr="00133BD0" w:rsidRDefault="007B2FF4" w:rsidP="007B2FF4">
      <w:pPr>
        <w:pStyle w:val="text-justify"/>
        <w:shd w:val="clear" w:color="auto" w:fill="FFFFFF"/>
        <w:spacing w:before="120" w:beforeAutospacing="0" w:after="125" w:afterAutospacing="0" w:line="360" w:lineRule="atLeast"/>
        <w:ind w:left="130"/>
        <w:jc w:val="both"/>
        <w:rPr>
          <w:color w:val="333333"/>
          <w:sz w:val="20"/>
          <w:szCs w:val="20"/>
        </w:rPr>
      </w:pPr>
    </w:p>
    <w:p w:rsidR="007B2FF4" w:rsidRPr="00133BD0" w:rsidRDefault="007B2FF4" w:rsidP="007B2FF4">
      <w:pPr>
        <w:pStyle w:val="text-justify"/>
        <w:shd w:val="clear" w:color="auto" w:fill="FFFFFF"/>
        <w:spacing w:before="120" w:beforeAutospacing="0" w:after="125" w:afterAutospacing="0" w:line="360" w:lineRule="atLeast"/>
        <w:ind w:left="130"/>
        <w:jc w:val="both"/>
        <w:rPr>
          <w:color w:val="333333"/>
          <w:sz w:val="20"/>
          <w:szCs w:val="20"/>
        </w:rPr>
      </w:pPr>
    </w:p>
    <w:p w:rsidR="007B2FF4" w:rsidRPr="00133BD0" w:rsidRDefault="007B2FF4" w:rsidP="00874320">
      <w:pPr>
        <w:jc w:val="both"/>
        <w:rPr>
          <w:rFonts w:ascii="Times New Roman" w:hAnsi="Times New Roman" w:cs="Times New Roman"/>
          <w:sz w:val="20"/>
          <w:szCs w:val="20"/>
        </w:rPr>
      </w:pPr>
    </w:p>
    <w:p w:rsidR="00874320" w:rsidRPr="00133BD0" w:rsidRDefault="00874320" w:rsidP="00874320">
      <w:pPr>
        <w:jc w:val="both"/>
        <w:rPr>
          <w:rFonts w:ascii="Times New Roman" w:hAnsi="Times New Roman" w:cs="Times New Roman"/>
          <w:sz w:val="20"/>
          <w:szCs w:val="20"/>
        </w:rPr>
      </w:pPr>
    </w:p>
    <w:p w:rsidR="00874320" w:rsidRPr="00133BD0" w:rsidRDefault="00874320" w:rsidP="00874320">
      <w:pPr>
        <w:jc w:val="both"/>
        <w:rPr>
          <w:rFonts w:ascii="Times New Roman" w:hAnsi="Times New Roman" w:cs="Times New Roman"/>
          <w:sz w:val="20"/>
          <w:szCs w:val="20"/>
        </w:rPr>
      </w:pPr>
    </w:p>
    <w:sectPr w:rsidR="00874320" w:rsidRPr="00133BD0" w:rsidSect="00133B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74320"/>
    <w:rsid w:val="00133BD0"/>
    <w:rsid w:val="00377F5E"/>
    <w:rsid w:val="00465429"/>
    <w:rsid w:val="00751EC2"/>
    <w:rsid w:val="007B2FF4"/>
    <w:rsid w:val="00874320"/>
    <w:rsid w:val="00993A83"/>
    <w:rsid w:val="00D635B8"/>
    <w:rsid w:val="00FE3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5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4320"/>
    <w:rPr>
      <w:color w:val="0000FF"/>
      <w:u w:val="single"/>
    </w:rPr>
  </w:style>
  <w:style w:type="character" w:customStyle="1" w:styleId="alb">
    <w:name w:val="a_lb"/>
    <w:basedOn w:val="Domylnaczcionkaakapitu"/>
    <w:rsid w:val="00874320"/>
  </w:style>
  <w:style w:type="paragraph" w:customStyle="1" w:styleId="text-justify">
    <w:name w:val="text-justify"/>
    <w:basedOn w:val="Normalny"/>
    <w:rsid w:val="008743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0778447">
      <w:bodyDiv w:val="1"/>
      <w:marLeft w:val="0"/>
      <w:marRight w:val="0"/>
      <w:marTop w:val="0"/>
      <w:marBottom w:val="0"/>
      <w:divBdr>
        <w:top w:val="none" w:sz="0" w:space="0" w:color="auto"/>
        <w:left w:val="none" w:sz="0" w:space="0" w:color="auto"/>
        <w:bottom w:val="none" w:sz="0" w:space="0" w:color="auto"/>
        <w:right w:val="none" w:sz="0" w:space="0" w:color="auto"/>
      </w:divBdr>
    </w:div>
    <w:div w:id="489252274">
      <w:bodyDiv w:val="1"/>
      <w:marLeft w:val="0"/>
      <w:marRight w:val="0"/>
      <w:marTop w:val="0"/>
      <w:marBottom w:val="0"/>
      <w:divBdr>
        <w:top w:val="none" w:sz="0" w:space="0" w:color="auto"/>
        <w:left w:val="none" w:sz="0" w:space="0" w:color="auto"/>
        <w:bottom w:val="none" w:sz="0" w:space="0" w:color="auto"/>
        <w:right w:val="none" w:sz="0" w:space="0" w:color="auto"/>
      </w:divBdr>
    </w:div>
    <w:div w:id="675156913">
      <w:bodyDiv w:val="1"/>
      <w:marLeft w:val="0"/>
      <w:marRight w:val="0"/>
      <w:marTop w:val="0"/>
      <w:marBottom w:val="0"/>
      <w:divBdr>
        <w:top w:val="none" w:sz="0" w:space="0" w:color="auto"/>
        <w:left w:val="none" w:sz="0" w:space="0" w:color="auto"/>
        <w:bottom w:val="none" w:sz="0" w:space="0" w:color="auto"/>
        <w:right w:val="none" w:sz="0" w:space="0" w:color="auto"/>
      </w:divBdr>
    </w:div>
    <w:div w:id="948897508">
      <w:bodyDiv w:val="1"/>
      <w:marLeft w:val="0"/>
      <w:marRight w:val="0"/>
      <w:marTop w:val="0"/>
      <w:marBottom w:val="0"/>
      <w:divBdr>
        <w:top w:val="none" w:sz="0" w:space="0" w:color="auto"/>
        <w:left w:val="none" w:sz="0" w:space="0" w:color="auto"/>
        <w:bottom w:val="none" w:sz="0" w:space="0" w:color="auto"/>
        <w:right w:val="none" w:sz="0" w:space="0" w:color="auto"/>
      </w:divBdr>
    </w:div>
    <w:div w:id="1413239977">
      <w:bodyDiv w:val="1"/>
      <w:marLeft w:val="0"/>
      <w:marRight w:val="0"/>
      <w:marTop w:val="0"/>
      <w:marBottom w:val="0"/>
      <w:divBdr>
        <w:top w:val="none" w:sz="0" w:space="0" w:color="auto"/>
        <w:left w:val="none" w:sz="0" w:space="0" w:color="auto"/>
        <w:bottom w:val="none" w:sz="0" w:space="0" w:color="auto"/>
        <w:right w:val="none" w:sz="0" w:space="0" w:color="auto"/>
      </w:divBdr>
    </w:div>
    <w:div w:id="1425876618">
      <w:bodyDiv w:val="1"/>
      <w:marLeft w:val="0"/>
      <w:marRight w:val="0"/>
      <w:marTop w:val="0"/>
      <w:marBottom w:val="0"/>
      <w:divBdr>
        <w:top w:val="none" w:sz="0" w:space="0" w:color="auto"/>
        <w:left w:val="none" w:sz="0" w:space="0" w:color="auto"/>
        <w:bottom w:val="none" w:sz="0" w:space="0" w:color="auto"/>
        <w:right w:val="none" w:sz="0" w:space="0" w:color="auto"/>
      </w:divBdr>
    </w:div>
    <w:div w:id="2024432006">
      <w:bodyDiv w:val="1"/>
      <w:marLeft w:val="0"/>
      <w:marRight w:val="0"/>
      <w:marTop w:val="0"/>
      <w:marBottom w:val="0"/>
      <w:divBdr>
        <w:top w:val="none" w:sz="0" w:space="0" w:color="auto"/>
        <w:left w:val="none" w:sz="0" w:space="0" w:color="auto"/>
        <w:bottom w:val="none" w:sz="0" w:space="0" w:color="auto"/>
        <w:right w:val="none" w:sz="0" w:space="0" w:color="auto"/>
      </w:divBdr>
      <w:divsChild>
        <w:div w:id="1115978621">
          <w:marLeft w:val="0"/>
          <w:marRight w:val="0"/>
          <w:marTop w:val="72"/>
          <w:marBottom w:val="0"/>
          <w:divBdr>
            <w:top w:val="none" w:sz="0" w:space="0" w:color="auto"/>
            <w:left w:val="none" w:sz="0" w:space="0" w:color="auto"/>
            <w:bottom w:val="none" w:sz="0" w:space="0" w:color="auto"/>
            <w:right w:val="none" w:sz="0" w:space="0" w:color="auto"/>
          </w:divBdr>
        </w:div>
        <w:div w:id="192114626">
          <w:marLeft w:val="0"/>
          <w:marRight w:val="0"/>
          <w:marTop w:val="72"/>
          <w:marBottom w:val="0"/>
          <w:divBdr>
            <w:top w:val="none" w:sz="0" w:space="0" w:color="auto"/>
            <w:left w:val="none" w:sz="0" w:space="0" w:color="auto"/>
            <w:bottom w:val="none" w:sz="0" w:space="0" w:color="auto"/>
            <w:right w:val="none" w:sz="0" w:space="0" w:color="auto"/>
          </w:divBdr>
        </w:div>
        <w:div w:id="86735445">
          <w:marLeft w:val="0"/>
          <w:marRight w:val="0"/>
          <w:marTop w:val="72"/>
          <w:marBottom w:val="0"/>
          <w:divBdr>
            <w:top w:val="none" w:sz="0" w:space="0" w:color="auto"/>
            <w:left w:val="none" w:sz="0" w:space="0" w:color="auto"/>
            <w:bottom w:val="none" w:sz="0" w:space="0" w:color="auto"/>
            <w:right w:val="none" w:sz="0" w:space="0" w:color="auto"/>
          </w:divBdr>
        </w:div>
        <w:div w:id="681903361">
          <w:marLeft w:val="0"/>
          <w:marRight w:val="0"/>
          <w:marTop w:val="72"/>
          <w:marBottom w:val="0"/>
          <w:divBdr>
            <w:top w:val="none" w:sz="0" w:space="0" w:color="auto"/>
            <w:left w:val="none" w:sz="0" w:space="0" w:color="auto"/>
            <w:bottom w:val="none" w:sz="0" w:space="0" w:color="auto"/>
            <w:right w:val="none" w:sz="0" w:space="0" w:color="auto"/>
          </w:divBdr>
        </w:div>
        <w:div w:id="1999989860">
          <w:marLeft w:val="0"/>
          <w:marRight w:val="0"/>
          <w:marTop w:val="72"/>
          <w:marBottom w:val="0"/>
          <w:divBdr>
            <w:top w:val="none" w:sz="0" w:space="0" w:color="auto"/>
            <w:left w:val="none" w:sz="0" w:space="0" w:color="auto"/>
            <w:bottom w:val="none" w:sz="0" w:space="0" w:color="auto"/>
            <w:right w:val="none" w:sz="0" w:space="0" w:color="auto"/>
          </w:divBdr>
        </w:div>
        <w:div w:id="2122338708">
          <w:marLeft w:val="0"/>
          <w:marRight w:val="0"/>
          <w:marTop w:val="72"/>
          <w:marBottom w:val="0"/>
          <w:divBdr>
            <w:top w:val="none" w:sz="0" w:space="0" w:color="auto"/>
            <w:left w:val="none" w:sz="0" w:space="0" w:color="auto"/>
            <w:bottom w:val="none" w:sz="0" w:space="0" w:color="auto"/>
            <w:right w:val="none" w:sz="0" w:space="0" w:color="auto"/>
          </w:divBdr>
          <w:divsChild>
            <w:div w:id="1802111465">
              <w:marLeft w:val="360"/>
              <w:marRight w:val="0"/>
              <w:marTop w:val="72"/>
              <w:marBottom w:val="72"/>
              <w:divBdr>
                <w:top w:val="none" w:sz="0" w:space="0" w:color="auto"/>
                <w:left w:val="none" w:sz="0" w:space="0" w:color="auto"/>
                <w:bottom w:val="none" w:sz="0" w:space="0" w:color="auto"/>
                <w:right w:val="none" w:sz="0" w:space="0" w:color="auto"/>
              </w:divBdr>
            </w:div>
            <w:div w:id="785664093">
              <w:marLeft w:val="360"/>
              <w:marRight w:val="0"/>
              <w:marTop w:val="0"/>
              <w:marBottom w:val="72"/>
              <w:divBdr>
                <w:top w:val="none" w:sz="0" w:space="0" w:color="auto"/>
                <w:left w:val="none" w:sz="0" w:space="0" w:color="auto"/>
                <w:bottom w:val="none" w:sz="0" w:space="0" w:color="auto"/>
                <w:right w:val="none" w:sz="0" w:space="0" w:color="auto"/>
              </w:divBdr>
            </w:div>
            <w:div w:id="1078408993">
              <w:marLeft w:val="360"/>
              <w:marRight w:val="0"/>
              <w:marTop w:val="0"/>
              <w:marBottom w:val="72"/>
              <w:divBdr>
                <w:top w:val="none" w:sz="0" w:space="0" w:color="auto"/>
                <w:left w:val="none" w:sz="0" w:space="0" w:color="auto"/>
                <w:bottom w:val="none" w:sz="0" w:space="0" w:color="auto"/>
                <w:right w:val="none" w:sz="0" w:space="0" w:color="auto"/>
              </w:divBdr>
            </w:div>
            <w:div w:id="411977194">
              <w:marLeft w:val="360"/>
              <w:marRight w:val="0"/>
              <w:marTop w:val="0"/>
              <w:marBottom w:val="72"/>
              <w:divBdr>
                <w:top w:val="none" w:sz="0" w:space="0" w:color="auto"/>
                <w:left w:val="none" w:sz="0" w:space="0" w:color="auto"/>
                <w:bottom w:val="none" w:sz="0" w:space="0" w:color="auto"/>
                <w:right w:val="none" w:sz="0" w:space="0" w:color="auto"/>
              </w:divBdr>
            </w:div>
            <w:div w:id="1286623195">
              <w:marLeft w:val="360"/>
              <w:marRight w:val="0"/>
              <w:marTop w:val="0"/>
              <w:marBottom w:val="72"/>
              <w:divBdr>
                <w:top w:val="none" w:sz="0" w:space="0" w:color="auto"/>
                <w:left w:val="none" w:sz="0" w:space="0" w:color="auto"/>
                <w:bottom w:val="none" w:sz="0" w:space="0" w:color="auto"/>
                <w:right w:val="none" w:sz="0" w:space="0" w:color="auto"/>
              </w:divBdr>
            </w:div>
            <w:div w:id="753667013">
              <w:marLeft w:val="360"/>
              <w:marRight w:val="0"/>
              <w:marTop w:val="0"/>
              <w:marBottom w:val="72"/>
              <w:divBdr>
                <w:top w:val="none" w:sz="0" w:space="0" w:color="auto"/>
                <w:left w:val="none" w:sz="0" w:space="0" w:color="auto"/>
                <w:bottom w:val="none" w:sz="0" w:space="0" w:color="auto"/>
                <w:right w:val="none" w:sz="0" w:space="0" w:color="auto"/>
              </w:divBdr>
            </w:div>
          </w:divsChild>
        </w:div>
        <w:div w:id="1305621072">
          <w:marLeft w:val="0"/>
          <w:marRight w:val="0"/>
          <w:marTop w:val="72"/>
          <w:marBottom w:val="0"/>
          <w:divBdr>
            <w:top w:val="none" w:sz="0" w:space="0" w:color="auto"/>
            <w:left w:val="none" w:sz="0" w:space="0" w:color="auto"/>
            <w:bottom w:val="none" w:sz="0" w:space="0" w:color="auto"/>
            <w:right w:val="none" w:sz="0" w:space="0" w:color="auto"/>
          </w:divBdr>
          <w:divsChild>
            <w:div w:id="986860609">
              <w:marLeft w:val="360"/>
              <w:marRight w:val="0"/>
              <w:marTop w:val="72"/>
              <w:marBottom w:val="72"/>
              <w:divBdr>
                <w:top w:val="none" w:sz="0" w:space="0" w:color="auto"/>
                <w:left w:val="none" w:sz="0" w:space="0" w:color="auto"/>
                <w:bottom w:val="none" w:sz="0" w:space="0" w:color="auto"/>
                <w:right w:val="none" w:sz="0" w:space="0" w:color="auto"/>
              </w:divBdr>
            </w:div>
            <w:div w:id="1868518698">
              <w:marLeft w:val="360"/>
              <w:marRight w:val="0"/>
              <w:marTop w:val="0"/>
              <w:marBottom w:val="72"/>
              <w:divBdr>
                <w:top w:val="none" w:sz="0" w:space="0" w:color="auto"/>
                <w:left w:val="none" w:sz="0" w:space="0" w:color="auto"/>
                <w:bottom w:val="none" w:sz="0" w:space="0" w:color="auto"/>
                <w:right w:val="none" w:sz="0" w:space="0" w:color="auto"/>
              </w:divBdr>
            </w:div>
          </w:divsChild>
        </w:div>
        <w:div w:id="1218739881">
          <w:marLeft w:val="0"/>
          <w:marRight w:val="0"/>
          <w:marTop w:val="72"/>
          <w:marBottom w:val="0"/>
          <w:divBdr>
            <w:top w:val="none" w:sz="0" w:space="0" w:color="auto"/>
            <w:left w:val="none" w:sz="0" w:space="0" w:color="auto"/>
            <w:bottom w:val="none" w:sz="0" w:space="0" w:color="auto"/>
            <w:right w:val="none" w:sz="0" w:space="0" w:color="auto"/>
          </w:divBdr>
        </w:div>
        <w:div w:id="1474249563">
          <w:marLeft w:val="0"/>
          <w:marRight w:val="0"/>
          <w:marTop w:val="72"/>
          <w:marBottom w:val="0"/>
          <w:divBdr>
            <w:top w:val="none" w:sz="0" w:space="0" w:color="auto"/>
            <w:left w:val="none" w:sz="0" w:space="0" w:color="auto"/>
            <w:bottom w:val="none" w:sz="0" w:space="0" w:color="auto"/>
            <w:right w:val="none" w:sz="0" w:space="0" w:color="auto"/>
          </w:divBdr>
        </w:div>
        <w:div w:id="366221015">
          <w:marLeft w:val="0"/>
          <w:marRight w:val="0"/>
          <w:marTop w:val="72"/>
          <w:marBottom w:val="0"/>
          <w:divBdr>
            <w:top w:val="none" w:sz="0" w:space="0" w:color="auto"/>
            <w:left w:val="none" w:sz="0" w:space="0" w:color="auto"/>
            <w:bottom w:val="none" w:sz="0" w:space="0" w:color="auto"/>
            <w:right w:val="none" w:sz="0" w:space="0" w:color="auto"/>
          </w:divBdr>
        </w:div>
        <w:div w:id="1474249257">
          <w:marLeft w:val="0"/>
          <w:marRight w:val="0"/>
          <w:marTop w:val="72"/>
          <w:marBottom w:val="0"/>
          <w:divBdr>
            <w:top w:val="none" w:sz="0" w:space="0" w:color="auto"/>
            <w:left w:val="none" w:sz="0" w:space="0" w:color="auto"/>
            <w:bottom w:val="none" w:sz="0" w:space="0" w:color="auto"/>
            <w:right w:val="none" w:sz="0" w:space="0" w:color="auto"/>
          </w:divBdr>
        </w:div>
        <w:div w:id="980385447">
          <w:marLeft w:val="0"/>
          <w:marRight w:val="0"/>
          <w:marTop w:val="72"/>
          <w:marBottom w:val="0"/>
          <w:divBdr>
            <w:top w:val="none" w:sz="0" w:space="0" w:color="auto"/>
            <w:left w:val="none" w:sz="0" w:space="0" w:color="auto"/>
            <w:bottom w:val="none" w:sz="0" w:space="0" w:color="auto"/>
            <w:right w:val="none" w:sz="0" w:space="0" w:color="auto"/>
          </w:divBdr>
        </w:div>
        <w:div w:id="197266249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5F68D-0ED6-4489-AC74-8A5CB59C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1628</Words>
  <Characters>9772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m.lapinski</dc:creator>
  <cp:lastModifiedBy>m.lapinski</cp:lastModifiedBy>
  <cp:revision>3</cp:revision>
  <cp:lastPrinted>2019-07-02T09:52:00Z</cp:lastPrinted>
  <dcterms:created xsi:type="dcterms:W3CDTF">2019-07-02T09:10:00Z</dcterms:created>
  <dcterms:modified xsi:type="dcterms:W3CDTF">2019-07-02T10:39:00Z</dcterms:modified>
</cp:coreProperties>
</file>