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93AE" w14:textId="1D4BAE99" w:rsidR="00EF02C3" w:rsidRDefault="00C45A6B" w:rsidP="00C45A6B">
      <w:pPr>
        <w:jc w:val="right"/>
        <w:rPr>
          <w:rFonts w:ascii="Times New Roman" w:hAnsi="Times New Roman" w:cs="Times New Roman"/>
          <w:sz w:val="24"/>
          <w:szCs w:val="24"/>
        </w:rPr>
      </w:pPr>
      <w:r w:rsidRPr="00C45A6B">
        <w:rPr>
          <w:rFonts w:ascii="Times New Roman" w:hAnsi="Times New Roman" w:cs="Times New Roman"/>
          <w:sz w:val="24"/>
          <w:szCs w:val="24"/>
        </w:rPr>
        <w:t xml:space="preserve">Brańsk, </w:t>
      </w:r>
      <w:r>
        <w:rPr>
          <w:rFonts w:ascii="Times New Roman" w:hAnsi="Times New Roman" w:cs="Times New Roman"/>
          <w:sz w:val="24"/>
          <w:szCs w:val="24"/>
        </w:rPr>
        <w:t>dnia ……… 2023 r.</w:t>
      </w:r>
    </w:p>
    <w:p w14:paraId="742F7BF4" w14:textId="7A112BEB" w:rsidR="00C45A6B" w:rsidRPr="00C45A6B" w:rsidRDefault="00C45A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5A6B">
        <w:rPr>
          <w:rFonts w:ascii="Times New Roman" w:hAnsi="Times New Roman" w:cs="Times New Roman"/>
          <w:b/>
          <w:bCs/>
          <w:sz w:val="28"/>
          <w:szCs w:val="28"/>
        </w:rPr>
        <w:t>Przewodnicząca</w:t>
      </w:r>
    </w:p>
    <w:p w14:paraId="3C837D27" w14:textId="47AA58B4" w:rsidR="00C45A6B" w:rsidRDefault="00C45A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5A6B">
        <w:rPr>
          <w:rFonts w:ascii="Times New Roman" w:hAnsi="Times New Roman" w:cs="Times New Roman"/>
          <w:b/>
          <w:bCs/>
          <w:sz w:val="28"/>
          <w:szCs w:val="28"/>
        </w:rPr>
        <w:t>Rady Gminy Brańsk</w:t>
      </w:r>
    </w:p>
    <w:p w14:paraId="319E2A35" w14:textId="77777777" w:rsidR="00C45A6B" w:rsidRDefault="00C45A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AF31E1" w14:textId="77777777" w:rsidR="00C45A6B" w:rsidRDefault="00C45A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AB265D" w14:textId="77777777" w:rsidR="00C45A6B" w:rsidRDefault="00C45A6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AD31C3" w14:textId="2ACBD748" w:rsidR="00C45A6B" w:rsidRDefault="00C45A6B" w:rsidP="000409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638EEB07" w14:textId="77777777" w:rsidR="000409E2" w:rsidRDefault="000409E2" w:rsidP="000409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EEE1F" w14:textId="7AD4B2B3" w:rsidR="00C45A6B" w:rsidRDefault="000409E2" w:rsidP="00040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A6B" w:rsidRPr="00C45A6B">
        <w:rPr>
          <w:rFonts w:ascii="Times New Roman" w:hAnsi="Times New Roman" w:cs="Times New Roman"/>
          <w:sz w:val="28"/>
          <w:szCs w:val="28"/>
        </w:rPr>
        <w:t>Informuję</w:t>
      </w:r>
      <w:r w:rsidR="00C45A6B">
        <w:rPr>
          <w:rFonts w:ascii="Times New Roman" w:hAnsi="Times New Roman" w:cs="Times New Roman"/>
          <w:sz w:val="28"/>
          <w:szCs w:val="28"/>
        </w:rPr>
        <w:t xml:space="preserve">, </w:t>
      </w:r>
      <w:r w:rsidR="007C5043">
        <w:rPr>
          <w:rFonts w:ascii="Times New Roman" w:hAnsi="Times New Roman" w:cs="Times New Roman"/>
          <w:sz w:val="28"/>
          <w:szCs w:val="28"/>
        </w:rPr>
        <w:t>ż</w:t>
      </w:r>
      <w:r w:rsidR="00C45A6B">
        <w:rPr>
          <w:rFonts w:ascii="Times New Roman" w:hAnsi="Times New Roman" w:cs="Times New Roman"/>
          <w:sz w:val="28"/>
          <w:szCs w:val="28"/>
        </w:rPr>
        <w:t xml:space="preserve">e zgodnie z § 5 ust. 1 Rozporządzenia Ministra Sprawiedliwości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A6B">
        <w:rPr>
          <w:rFonts w:ascii="Times New Roman" w:hAnsi="Times New Roman" w:cs="Times New Roman"/>
          <w:sz w:val="28"/>
          <w:szCs w:val="28"/>
        </w:rPr>
        <w:t>z dnia 9 czerwca 2011 r. w sprawie sposobu post</w:t>
      </w:r>
      <w:r w:rsidR="007C5043">
        <w:rPr>
          <w:rFonts w:ascii="Times New Roman" w:hAnsi="Times New Roman" w:cs="Times New Roman"/>
          <w:sz w:val="28"/>
          <w:szCs w:val="28"/>
        </w:rPr>
        <w:t>ę</w:t>
      </w:r>
      <w:r w:rsidR="00C45A6B">
        <w:rPr>
          <w:rFonts w:ascii="Times New Roman" w:hAnsi="Times New Roman" w:cs="Times New Roman"/>
          <w:sz w:val="28"/>
          <w:szCs w:val="28"/>
        </w:rPr>
        <w:t>powania z dokumentami złożonymi radom gmin przy zgłaszaniu kandydatów na ławników oraz wzoru karty zgłoszenia kartę wraz z dokumentami, o których mowa w art. 162 § 2-4</w:t>
      </w:r>
      <w:r>
        <w:rPr>
          <w:rFonts w:ascii="Times New Roman" w:hAnsi="Times New Roman" w:cs="Times New Roman"/>
          <w:sz w:val="28"/>
          <w:szCs w:val="28"/>
        </w:rPr>
        <w:t xml:space="preserve"> ustawy z dnia 27 lipca 2001 r. – Prawo o ustroju sądów powszechnych, podmiot zgłaszający kandydata na ławnika lub kandydat, który nie został wybrany na ławnika, odbiera w terminie 60 dni od dnia przeprowadzenia wyborów.</w:t>
      </w:r>
    </w:p>
    <w:p w14:paraId="43DFF8B6" w14:textId="12CC7CC6" w:rsidR="000409E2" w:rsidRPr="00C45A6B" w:rsidRDefault="000409E2" w:rsidP="00040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 przypadku nie odebrania dokumentów, podlegają one zniszczeniu przez komisję powołaną przez Radę Gminy w terminie 30 dni po upływie terminu odbioru .</w:t>
      </w:r>
    </w:p>
    <w:sectPr w:rsidR="000409E2" w:rsidRPr="00C4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6B"/>
    <w:rsid w:val="000409E2"/>
    <w:rsid w:val="005004C3"/>
    <w:rsid w:val="007C5043"/>
    <w:rsid w:val="00C45A6B"/>
    <w:rsid w:val="00E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E787"/>
  <w15:chartTrackingRefBased/>
  <w15:docId w15:val="{129D176E-7AE2-453D-8F5A-AF0C99A1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2</cp:revision>
  <cp:lastPrinted>2023-11-29T07:49:00Z</cp:lastPrinted>
  <dcterms:created xsi:type="dcterms:W3CDTF">2023-11-29T12:46:00Z</dcterms:created>
  <dcterms:modified xsi:type="dcterms:W3CDTF">2023-11-29T12:46:00Z</dcterms:modified>
</cp:coreProperties>
</file>