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jc w:val="both"/>
        <w:rPr>
          <w:rFonts w:ascii="Verdana" w:cs="Verdana" w:hAnsi="Verdana" w:eastAsia="Verdana"/>
          <w:b w:val="1"/>
          <w:bCs w:val="1"/>
        </w:rPr>
      </w:pPr>
      <w:r>
        <w:rPr>
          <w:rFonts w:ascii="Verdana" w:hAnsi="Verdana"/>
          <w:b w:val="1"/>
          <w:bCs w:val="1"/>
          <w:rtl w:val="0"/>
        </w:rPr>
        <w:t>Wyniki otwartego konkursu ofert na realizacj</w:t>
      </w:r>
      <w:r>
        <w:rPr>
          <w:rFonts w:ascii="Verdana" w:hAnsi="Verdana" w:hint="default"/>
          <w:b w:val="1"/>
          <w:bCs w:val="1"/>
          <w:rtl w:val="0"/>
        </w:rPr>
        <w:t xml:space="preserve">ę </w:t>
      </w:r>
      <w:r>
        <w:rPr>
          <w:rFonts w:ascii="Verdana" w:hAnsi="Verdana"/>
          <w:b w:val="1"/>
          <w:bCs w:val="1"/>
          <w:rtl w:val="0"/>
        </w:rPr>
        <w:t xml:space="preserve">zadania publicznego </w:t>
      </w:r>
      <w:r>
        <w:rPr>
          <w:rFonts w:ascii="Verdana" w:cs="Verdana" w:hAnsi="Verdana" w:eastAsia="Verdana"/>
          <w:b w:val="1"/>
          <w:bCs w:val="1"/>
        </w:rPr>
        <w:br w:type="textWrapping"/>
      </w:r>
      <w:r>
        <w:rPr>
          <w:rFonts w:ascii="Verdana" w:hAnsi="Verdana"/>
          <w:b w:val="1"/>
          <w:bCs w:val="1"/>
          <w:rtl w:val="0"/>
        </w:rPr>
        <w:t>w zakresie prowadzenia punktu nieodp</w:t>
      </w:r>
      <w:r>
        <w:rPr>
          <w:rFonts w:ascii="Verdana" w:hAnsi="Verdana" w:hint="default"/>
          <w:b w:val="1"/>
          <w:bCs w:val="1"/>
          <w:rtl w:val="0"/>
        </w:rPr>
        <w:t>ł</w:t>
      </w:r>
      <w:r>
        <w:rPr>
          <w:rFonts w:ascii="Verdana" w:hAnsi="Verdana"/>
          <w:b w:val="1"/>
          <w:bCs w:val="1"/>
          <w:rtl w:val="0"/>
        </w:rPr>
        <w:t xml:space="preserve">atnej pomocy prawnej </w:t>
      </w:r>
    </w:p>
    <w:p>
      <w:pPr>
        <w:pStyle w:val="No Spacing"/>
        <w:jc w:val="both"/>
        <w:rPr>
          <w:rFonts w:ascii="Verdana" w:cs="Verdana" w:hAnsi="Verdana" w:eastAsia="Verdana"/>
        </w:rPr>
      </w:pPr>
    </w:p>
    <w:p>
      <w:pPr>
        <w:pStyle w:val="No Spacing"/>
        <w:jc w:val="both"/>
        <w:rPr>
          <w:rFonts w:ascii="Verdana" w:cs="Verdana" w:hAnsi="Verdana" w:eastAsia="Verdana"/>
        </w:rPr>
      </w:pPr>
    </w:p>
    <w:p>
      <w:pPr>
        <w:pStyle w:val="No Spacing"/>
        <w:jc w:val="both"/>
        <w:rPr>
          <w:rFonts w:ascii="Verdana" w:cs="Verdana" w:hAnsi="Verdana" w:eastAsia="Verdana"/>
        </w:rPr>
      </w:pPr>
    </w:p>
    <w:p>
      <w:pPr>
        <w:pStyle w:val="No Spacing"/>
        <w:spacing w:line="276" w:lineRule="auto"/>
        <w:ind w:firstLine="708"/>
        <w:jc w:val="both"/>
        <w:rPr>
          <w:rFonts w:ascii="Verdana" w:cs="Verdana" w:hAnsi="Verdana" w:eastAsia="Verdana"/>
        </w:rPr>
      </w:pPr>
      <w:r>
        <w:rPr>
          <w:rFonts w:ascii="Verdana" w:hAnsi="Verdana"/>
          <w:rtl w:val="0"/>
        </w:rPr>
        <w:t>Zarz</w:t>
      </w:r>
      <w:r>
        <w:rPr>
          <w:rFonts w:ascii="Verdana" w:hAnsi="Verdana" w:hint="default"/>
          <w:rtl w:val="0"/>
        </w:rPr>
        <w:t>ą</w:t>
      </w:r>
      <w:r>
        <w:rPr>
          <w:rFonts w:ascii="Verdana" w:hAnsi="Verdana"/>
          <w:rtl w:val="0"/>
        </w:rPr>
        <w:t xml:space="preserve">d Powiatu </w:t>
      </w:r>
      <w:r>
        <w:rPr>
          <w:rFonts w:ascii="Verdana" w:hAnsi="Verdana" w:hint="default"/>
          <w:rtl w:val="0"/>
        </w:rPr>
        <w:t>Ś</w:t>
      </w:r>
      <w:r>
        <w:rPr>
          <w:rFonts w:ascii="Verdana" w:hAnsi="Verdana"/>
          <w:rtl w:val="0"/>
        </w:rPr>
        <w:t>wiebodzi</w:t>
      </w:r>
      <w:r>
        <w:rPr>
          <w:rFonts w:ascii="Verdana" w:hAnsi="Verdana" w:hint="default"/>
          <w:rtl w:val="0"/>
        </w:rPr>
        <w:t>ń</w:t>
      </w:r>
      <w:r>
        <w:rPr>
          <w:rFonts w:ascii="Verdana" w:hAnsi="Verdana"/>
          <w:rtl w:val="0"/>
        </w:rPr>
        <w:t xml:space="preserve">skiego na posiedzeniu w dniu </w:t>
      </w:r>
      <w:r>
        <w:rPr>
          <w:rFonts w:ascii="Verdana" w:cs="Verdana" w:hAnsi="Verdana" w:eastAsia="Verdana"/>
        </w:rPr>
        <w:br w:type="textWrapping"/>
      </w:r>
      <w:r>
        <w:rPr>
          <w:rFonts w:ascii="Verdana" w:hAnsi="Verdana"/>
          <w:rtl w:val="0"/>
        </w:rPr>
        <w:t>25 listopada 2024r. przyzna</w:t>
      </w:r>
      <w:r>
        <w:rPr>
          <w:rFonts w:ascii="Verdana" w:hAnsi="Verdana" w:hint="default"/>
          <w:rtl w:val="0"/>
        </w:rPr>
        <w:t xml:space="preserve">ł </w:t>
      </w:r>
      <w:r>
        <w:rPr>
          <w:rFonts w:ascii="Verdana" w:hAnsi="Verdana"/>
          <w:rtl w:val="0"/>
        </w:rPr>
        <w:t>dotacj</w:t>
      </w:r>
      <w:r>
        <w:rPr>
          <w:rFonts w:ascii="Verdana" w:hAnsi="Verdana" w:hint="default"/>
          <w:rtl w:val="0"/>
        </w:rPr>
        <w:t xml:space="preserve">ę </w:t>
      </w:r>
      <w:r>
        <w:rPr>
          <w:rFonts w:ascii="Verdana" w:hAnsi="Verdana"/>
          <w:rtl w:val="0"/>
        </w:rPr>
        <w:t>na realizacj</w:t>
      </w:r>
      <w:r>
        <w:rPr>
          <w:rFonts w:ascii="Verdana" w:hAnsi="Verdana" w:hint="default"/>
          <w:rtl w:val="0"/>
        </w:rPr>
        <w:t xml:space="preserve">ę </w:t>
      </w:r>
      <w:r>
        <w:rPr>
          <w:rFonts w:ascii="Verdana" w:hAnsi="Verdana"/>
          <w:rtl w:val="0"/>
        </w:rPr>
        <w:t>zadania publicznego w zakresie prowadzenia punktu nieodp</w:t>
      </w:r>
      <w:r>
        <w:rPr>
          <w:rFonts w:ascii="Verdana" w:hAnsi="Verdana" w:hint="default"/>
          <w:rtl w:val="0"/>
        </w:rPr>
        <w:t>ł</w:t>
      </w:r>
      <w:r>
        <w:rPr>
          <w:rFonts w:ascii="Verdana" w:hAnsi="Verdana"/>
          <w:rtl w:val="0"/>
        </w:rPr>
        <w:t xml:space="preserve">atnej pomocy prawnej lub </w:t>
      </w:r>
      <w:r>
        <w:rPr>
          <w:rFonts w:ascii="Verdana" w:hAnsi="Verdana" w:hint="default"/>
          <w:rtl w:val="0"/>
        </w:rPr>
        <w:t>ś</w:t>
      </w:r>
      <w:r>
        <w:rPr>
          <w:rFonts w:ascii="Verdana" w:hAnsi="Verdana"/>
          <w:rtl w:val="0"/>
        </w:rPr>
        <w:t>wiadczenia nieodp</w:t>
      </w:r>
      <w:r>
        <w:rPr>
          <w:rFonts w:ascii="Verdana" w:hAnsi="Verdana" w:hint="default"/>
          <w:rtl w:val="0"/>
        </w:rPr>
        <w:t>ł</w:t>
      </w:r>
      <w:r>
        <w:rPr>
          <w:rFonts w:ascii="Verdana" w:hAnsi="Verdana"/>
          <w:rtl w:val="0"/>
        </w:rPr>
        <w:t>atnego poradnictwa obywatelskiego oraz edukacji prawnej w 2025r.:</w:t>
      </w:r>
    </w:p>
    <w:p>
      <w:pPr>
        <w:pStyle w:val="No Spacing"/>
        <w:tabs>
          <w:tab w:val="left" w:pos="5175"/>
        </w:tabs>
        <w:spacing w:line="276" w:lineRule="auto"/>
        <w:jc w:val="both"/>
        <w:rPr>
          <w:rFonts w:ascii="Verdana" w:cs="Verdana" w:hAnsi="Verdana" w:eastAsia="Verdana"/>
        </w:rPr>
      </w:pP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6"/>
        <w:gridCol w:w="3500"/>
        <w:gridCol w:w="3118"/>
        <w:gridCol w:w="2158"/>
      </w:tblGrid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4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  <w:rPr>
                <w:rFonts w:ascii="Verdana" w:cs="Verdana" w:hAnsi="Verdana" w:eastAsia="Verdana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  <w:lang w:val="en-US"/>
              </w:rPr>
              <w:t>Nazwa oferenta</w:t>
            </w:r>
          </w:p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  <w:rPr>
                <w:rFonts w:ascii="Verdana" w:cs="Verdana" w:hAnsi="Verdana" w:eastAsia="Verdana"/>
                <w:sz w:val="22"/>
                <w:szCs w:val="22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  <w:lang w:val="en-US"/>
              </w:rPr>
              <w:t>Tytu</w:t>
            </w:r>
            <w:r>
              <w:rPr>
                <w:rFonts w:ascii="Verdana" w:hAnsi="Verdana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ł </w:t>
            </w: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  <w:lang w:val="en-US"/>
              </w:rPr>
              <w:t>zadania</w:t>
            </w:r>
          </w:p>
        </w:tc>
        <w:tc>
          <w:tcPr>
            <w:tcW w:type="dxa" w:w="21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center"/>
            </w:pP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  <w:lang w:val="en-US"/>
              </w:rPr>
              <w:t>Wysoko</w:t>
            </w:r>
            <w:r>
              <w:rPr>
                <w:rFonts w:ascii="Verdana" w:hAnsi="Verdana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ść </w:t>
            </w: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  <w:lang w:val="en-US"/>
              </w:rPr>
              <w:t>przyznanej dotacji</w:t>
            </w:r>
          </w:p>
        </w:tc>
      </w:tr>
      <w:tr>
        <w:tblPrEx>
          <w:shd w:val="clear" w:color="auto" w:fill="ced7e7"/>
        </w:tblPrEx>
        <w:trPr>
          <w:trHeight w:val="1928" w:hRule="atLeast"/>
        </w:trPr>
        <w:tc>
          <w:tcPr>
            <w:tcW w:type="dxa" w:w="43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Verdana" w:cs="Verdana" w:hAnsi="Verdana" w:eastAsia="Verdana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350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Verdana" w:cs="Verdana" w:hAnsi="Verdana" w:eastAsia="Verdana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</w:rPr>
              <w:t>Stowarzyszenie Wspierania Aktywno</w:t>
            </w:r>
            <w:r>
              <w:rPr>
                <w:rFonts w:ascii="Verdana" w:hAnsi="Verdan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</w:rPr>
              <w:t xml:space="preserve">ci Obywatelskiej </w:t>
            </w:r>
            <w:r>
              <w:rPr>
                <w:rFonts w:ascii="Verdana" w:hAnsi="Verdana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  <w:lang w:val="fr-FR"/>
              </w:rPr>
              <w:t>CIVIS SUM</w:t>
            </w:r>
            <w:r>
              <w:rPr>
                <w:rFonts w:ascii="Verdana" w:hAnsi="Verdana" w:hint="default"/>
                <w:sz w:val="20"/>
                <w:szCs w:val="20"/>
                <w:shd w:val="nil" w:color="auto" w:fill="auto"/>
                <w:rtl w:val="0"/>
              </w:rPr>
              <w:t>”</w:t>
            </w:r>
          </w:p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</w:rPr>
              <w:t>Prowadzenie punktu nieodp</w:t>
            </w:r>
            <w:r>
              <w:rPr>
                <w:rFonts w:ascii="Verdana" w:hAnsi="Verdan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</w:rPr>
              <w:t>atnej pomocy prawnej i nieodp</w:t>
            </w:r>
            <w:r>
              <w:rPr>
                <w:rFonts w:ascii="Verdana" w:hAnsi="Verdan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</w:rPr>
              <w:t>atnego poradnictwa obywatelskiego oraz realizacja zada</w:t>
            </w:r>
            <w:r>
              <w:rPr>
                <w:rFonts w:ascii="Verdana" w:hAnsi="Verdana" w:hint="default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</w:rPr>
              <w:t xml:space="preserve">z zakresu edukacji prawnej w powiecie </w:t>
            </w:r>
            <w:r>
              <w:rPr>
                <w:rFonts w:ascii="Verdana" w:hAnsi="Verdan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Verdana" w:hAnsi="Verdana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</w:rPr>
              <w:t>skim w 2025r.</w:t>
            </w:r>
          </w:p>
        </w:tc>
        <w:tc>
          <w:tcPr>
            <w:tcW w:type="dxa" w:w="215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right"/>
              <w:rPr>
                <w:rFonts w:ascii="Verdana" w:cs="Verdana" w:hAnsi="Verdana" w:eastAsia="Verdana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spacing w:line="36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rFonts w:ascii="Verdana" w:hAnsi="Verdana"/>
                <w:sz w:val="20"/>
                <w:szCs w:val="20"/>
                <w:shd w:val="nil" w:color="auto" w:fill="auto"/>
                <w:rtl w:val="0"/>
                <w:lang w:val="de-DE"/>
              </w:rPr>
              <w:t>71 050,56</w:t>
            </w:r>
          </w:p>
        </w:tc>
      </w:tr>
    </w:tbl>
    <w:p>
      <w:pPr>
        <w:pStyle w:val="No Spacing"/>
        <w:widowControl w:val="0"/>
        <w:tabs>
          <w:tab w:val="left" w:pos="5175"/>
        </w:tabs>
        <w:jc w:val="both"/>
      </w:pPr>
      <w:r>
        <w:rPr>
          <w:rFonts w:ascii="Verdana" w:cs="Verdana" w:hAnsi="Verdana" w:eastAsia="Verdana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