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AF4" w:rsidRDefault="00077AF4" w:rsidP="00077AF4">
      <w:pPr>
        <w:pStyle w:val="Nagwek1"/>
        <w:shd w:val="clear" w:color="auto" w:fill="FFFFFF"/>
        <w:spacing w:before="150" w:beforeAutospacing="0" w:after="0" w:afterAutospacing="0"/>
        <w:jc w:val="center"/>
      </w:pPr>
      <w:r>
        <w:rPr>
          <w:noProof/>
        </w:rPr>
        <w:drawing>
          <wp:inline distT="0" distB="0" distL="0" distR="0">
            <wp:extent cx="1363980" cy="480060"/>
            <wp:effectExtent l="0" t="0" r="7620" b="0"/>
            <wp:docPr id="1" name="Obraz 1" descr="https://zone.gunb.gov.pl/sites/default/files/CEEB_logo_new_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one.gunb.gov.pl/sites/default/files/CEEB_logo_new_5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AF4" w:rsidRDefault="00077AF4" w:rsidP="00077AF4">
      <w:pPr>
        <w:pStyle w:val="Nagwek1"/>
        <w:shd w:val="clear" w:color="auto" w:fill="FFFFFF"/>
        <w:spacing w:before="150" w:beforeAutospacing="0" w:after="0" w:afterAutospacing="0"/>
        <w:jc w:val="center"/>
      </w:pPr>
    </w:p>
    <w:p w:rsidR="00077AF4" w:rsidRPr="00077AF4" w:rsidRDefault="00077AF4" w:rsidP="00077AF4">
      <w:pPr>
        <w:pStyle w:val="Nagwek1"/>
        <w:shd w:val="clear" w:color="auto" w:fill="FFFFFF"/>
        <w:spacing w:before="150" w:beforeAutospacing="0" w:after="0" w:afterAutospacing="0"/>
        <w:rPr>
          <w:rFonts w:ascii="Arial" w:hAnsi="Arial" w:cs="Arial"/>
          <w:color w:val="000000"/>
          <w:spacing w:val="8"/>
          <w:sz w:val="36"/>
          <w:szCs w:val="36"/>
        </w:rPr>
      </w:pPr>
      <w:r w:rsidRPr="00077AF4">
        <w:rPr>
          <w:rFonts w:ascii="Arial" w:hAnsi="Arial" w:cs="Arial"/>
          <w:color w:val="000000"/>
          <w:spacing w:val="8"/>
          <w:sz w:val="36"/>
          <w:szCs w:val="36"/>
        </w:rPr>
        <w:t>Inwentaryzacja parametrów technicznych budynku</w:t>
      </w:r>
    </w:p>
    <w:p w:rsidR="00D32000" w:rsidRDefault="00D32000" w:rsidP="00077AF4"/>
    <w:p w:rsidR="00077AF4" w:rsidRPr="00AA674E" w:rsidRDefault="00077AF4" w:rsidP="00077AF4">
      <w:pPr>
        <w:shd w:val="clear" w:color="auto" w:fill="FFFFFF"/>
        <w:spacing w:after="165" w:line="240" w:lineRule="auto"/>
        <w:jc w:val="both"/>
        <w:rPr>
          <w:rFonts w:ascii="Calibri" w:eastAsia="Times New Roman" w:hAnsi="Calibri" w:cs="Calibri"/>
          <w:b/>
          <w:bCs/>
          <w:color w:val="333333"/>
          <w:sz w:val="26"/>
          <w:szCs w:val="26"/>
          <w:lang w:eastAsia="pl-PL"/>
        </w:rPr>
      </w:pPr>
      <w:r w:rsidRPr="00077AF4">
        <w:rPr>
          <w:rFonts w:ascii="Calibri" w:eastAsia="Times New Roman" w:hAnsi="Calibri" w:cs="Calibri"/>
          <w:b/>
          <w:bCs/>
          <w:color w:val="333333"/>
          <w:sz w:val="26"/>
          <w:szCs w:val="26"/>
          <w:lang w:eastAsia="pl-PL"/>
        </w:rPr>
        <w:t xml:space="preserve">Inwentaryzacja budynku polega na zebraniu informacji dotyczących danego budynku potrzebnych z punktu widzenia utraty ciepła i </w:t>
      </w:r>
      <w:proofErr w:type="gramStart"/>
      <w:r w:rsidRPr="00077AF4">
        <w:rPr>
          <w:rFonts w:ascii="Calibri" w:eastAsia="Times New Roman" w:hAnsi="Calibri" w:cs="Calibri"/>
          <w:b/>
          <w:bCs/>
          <w:color w:val="333333"/>
          <w:sz w:val="26"/>
          <w:szCs w:val="26"/>
          <w:lang w:eastAsia="pl-PL"/>
        </w:rPr>
        <w:t>emisji CO</w:t>
      </w:r>
      <w:proofErr w:type="gramEnd"/>
      <w:r w:rsidRPr="00077AF4">
        <w:rPr>
          <w:rFonts w:ascii="Calibri" w:eastAsia="Times New Roman" w:hAnsi="Calibri" w:cs="Calibri"/>
          <w:b/>
          <w:bCs/>
          <w:color w:val="333333"/>
          <w:sz w:val="26"/>
          <w:szCs w:val="26"/>
          <w:lang w:eastAsia="pl-PL"/>
        </w:rPr>
        <w:t>2. Inwentaryzacja składa się z danych dotyczących parametrów technicznych budynku i źródeł jego ogrzewania. Inwentaryzacja parametrów technicznych jest dobrowolna. Dzięki niej można zyskać uproszczoną analizę efektywności energetycznej, która pozwala ocenić stan budynku i może pomóc lepiej zarządzać kosztami ogrzewania.</w:t>
      </w:r>
    </w:p>
    <w:p w:rsidR="00AA674E" w:rsidRPr="00077AF4" w:rsidRDefault="00AA674E" w:rsidP="00077AF4">
      <w:pPr>
        <w:shd w:val="clear" w:color="auto" w:fill="FFFFFF"/>
        <w:spacing w:after="165" w:line="240" w:lineRule="auto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</w:p>
    <w:p w:rsidR="00077AF4" w:rsidRPr="00077AF4" w:rsidRDefault="00077AF4" w:rsidP="00077AF4">
      <w:pPr>
        <w:shd w:val="clear" w:color="auto" w:fill="FFFFFF"/>
        <w:spacing w:after="165" w:line="240" w:lineRule="auto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Każdy budynek traci ciepło. Właściciel nieruchomości dba o budżet i dąży do tego, aby utrata ciepła była jak najmniejsza. W szacowaniu wydatków przydatne są informacje, które czynniki i w jakim stopniu wpływają na koszty ogrzewania. Można tę wiedzę uzyskać dzięki inwentaryzacji budynku. </w:t>
      </w:r>
    </w:p>
    <w:p w:rsidR="00077AF4" w:rsidRPr="00AA674E" w:rsidRDefault="00077AF4" w:rsidP="00077AF4">
      <w:pPr>
        <w:shd w:val="clear" w:color="auto" w:fill="FFFFFF"/>
        <w:spacing w:after="165" w:line="240" w:lineRule="auto"/>
        <w:jc w:val="both"/>
        <w:rPr>
          <w:rFonts w:ascii="Calibri" w:eastAsia="Times New Roman" w:hAnsi="Calibri" w:cs="Calibri"/>
          <w:b/>
          <w:bCs/>
          <w:color w:val="333333"/>
          <w:sz w:val="24"/>
          <w:lang w:eastAsia="pl-PL"/>
        </w:rPr>
      </w:pPr>
    </w:p>
    <w:p w:rsidR="00077AF4" w:rsidRPr="00077AF4" w:rsidRDefault="00077AF4" w:rsidP="00077AF4">
      <w:pPr>
        <w:shd w:val="clear" w:color="auto" w:fill="FFFFFF"/>
        <w:spacing w:after="165" w:line="240" w:lineRule="auto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b/>
          <w:bCs/>
          <w:color w:val="333333"/>
          <w:sz w:val="24"/>
          <w:lang w:eastAsia="pl-PL"/>
        </w:rPr>
        <w:t xml:space="preserve">Inwentaryzacja </w:t>
      </w:r>
      <w:proofErr w:type="gramStart"/>
      <w:r w:rsidRPr="00077AF4">
        <w:rPr>
          <w:rFonts w:ascii="Calibri" w:eastAsia="Times New Roman" w:hAnsi="Calibri" w:cs="Calibri"/>
          <w:b/>
          <w:bCs/>
          <w:color w:val="333333"/>
          <w:sz w:val="24"/>
          <w:lang w:eastAsia="pl-PL"/>
        </w:rPr>
        <w:t>budynku – co</w:t>
      </w:r>
      <w:proofErr w:type="gramEnd"/>
      <w:r w:rsidRPr="00077AF4">
        <w:rPr>
          <w:rFonts w:ascii="Calibri" w:eastAsia="Times New Roman" w:hAnsi="Calibri" w:cs="Calibri"/>
          <w:b/>
          <w:bCs/>
          <w:color w:val="333333"/>
          <w:sz w:val="24"/>
          <w:lang w:eastAsia="pl-PL"/>
        </w:rPr>
        <w:t xml:space="preserve"> to jest</w:t>
      </w:r>
    </w:p>
    <w:p w:rsidR="00077AF4" w:rsidRPr="00077AF4" w:rsidRDefault="00077AF4" w:rsidP="00077AF4">
      <w:pPr>
        <w:numPr>
          <w:ilvl w:val="0"/>
          <w:numId w:val="1"/>
        </w:numPr>
        <w:shd w:val="clear" w:color="auto" w:fill="FFFFFF"/>
        <w:spacing w:after="100" w:afterAutospacing="1" w:line="240" w:lineRule="auto"/>
        <w:ind w:left="12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Inwentaryzacja została wprowadzona w 2023 roku wraz z wdrożeniem przez Główny Urząd Nadzoru Budowlanego pełnej wersji Centralnej Ewidencji Emisyjności Budynków*.</w:t>
      </w:r>
    </w:p>
    <w:p w:rsidR="00077AF4" w:rsidRPr="00077AF4" w:rsidRDefault="00077AF4" w:rsidP="00077A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2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Inwentaryzacja dotyczy budynków, które mają źródła ciepła oraz źródła spalania paliw o nominalnej mocy cieplnej mniejszej niż 1 MW. Są to np. budynki mieszkalne, lokalne kotłownie, czy budynki handlowo-usługowe (także te przyłączone do sieci ciepłowniczej),</w:t>
      </w:r>
    </w:p>
    <w:p w:rsidR="00077AF4" w:rsidRPr="00077AF4" w:rsidRDefault="00077AF4" w:rsidP="00077A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2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Inwentaryzacja budynku polega na zebraniu danych dotyczących:</w:t>
      </w:r>
    </w:p>
    <w:p w:rsidR="00077AF4" w:rsidRPr="00077AF4" w:rsidRDefault="00077AF4" w:rsidP="00077AF4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ind w:left="24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proofErr w:type="gramStart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parametrów</w:t>
      </w:r>
      <w:proofErr w:type="gramEnd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 xml:space="preserve"> technicznych budynku;</w:t>
      </w:r>
    </w:p>
    <w:p w:rsidR="00077AF4" w:rsidRPr="00077AF4" w:rsidRDefault="00077AF4" w:rsidP="00077AF4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40" w:lineRule="auto"/>
        <w:ind w:left="24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proofErr w:type="gramStart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źródeł</w:t>
      </w:r>
      <w:proofErr w:type="gramEnd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 xml:space="preserve"> ogrzewania</w:t>
      </w:r>
    </w:p>
    <w:p w:rsidR="00077AF4" w:rsidRPr="00077AF4" w:rsidRDefault="00077AF4" w:rsidP="00077AF4">
      <w:pPr>
        <w:numPr>
          <w:ilvl w:val="0"/>
          <w:numId w:val="1"/>
        </w:numPr>
        <w:shd w:val="clear" w:color="auto" w:fill="FFFFFF"/>
        <w:spacing w:before="100" w:beforeAutospacing="1" w:after="165" w:line="240" w:lineRule="auto"/>
        <w:ind w:left="12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Inwentaryzacja parametrów technicznych budynku jest całkowicie dobrowolna, oznacza to, że decyzja o jej realizacji należy do właściciela bądź zarządcy.</w:t>
      </w:r>
    </w:p>
    <w:p w:rsidR="00077AF4" w:rsidRPr="00AA674E" w:rsidRDefault="00077AF4" w:rsidP="00077AF4">
      <w:pPr>
        <w:shd w:val="clear" w:color="auto" w:fill="FFFFFF"/>
        <w:spacing w:after="165" w:line="240" w:lineRule="auto"/>
        <w:jc w:val="both"/>
        <w:rPr>
          <w:rFonts w:ascii="Calibri" w:eastAsia="Times New Roman" w:hAnsi="Calibri" w:cs="Calibri"/>
          <w:b/>
          <w:bCs/>
          <w:color w:val="333333"/>
          <w:sz w:val="24"/>
          <w:lang w:eastAsia="pl-PL"/>
        </w:rPr>
      </w:pPr>
    </w:p>
    <w:p w:rsidR="00077AF4" w:rsidRPr="00077AF4" w:rsidRDefault="00077AF4" w:rsidP="00077AF4">
      <w:pPr>
        <w:shd w:val="clear" w:color="auto" w:fill="FFFFFF"/>
        <w:spacing w:after="165" w:line="240" w:lineRule="auto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b/>
          <w:bCs/>
          <w:color w:val="333333"/>
          <w:sz w:val="24"/>
          <w:lang w:eastAsia="pl-PL"/>
        </w:rPr>
        <w:t>Kto przeprowadza inwentaryzację budynku i jak się odbywa</w:t>
      </w:r>
    </w:p>
    <w:p w:rsidR="00077AF4" w:rsidRPr="00077AF4" w:rsidRDefault="00077AF4" w:rsidP="00077AF4">
      <w:pPr>
        <w:shd w:val="clear" w:color="auto" w:fill="FFFFFF"/>
        <w:spacing w:after="165" w:line="240" w:lineRule="auto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Inwentaryzacja budynku polega na wypełnieniu </w:t>
      </w:r>
      <w:r w:rsidRPr="00077AF4">
        <w:rPr>
          <w:rFonts w:ascii="Calibri" w:eastAsia="Times New Roman" w:hAnsi="Calibri" w:cs="Calibri"/>
          <w:b/>
          <w:bCs/>
          <w:color w:val="333333"/>
          <w:sz w:val="24"/>
          <w:lang w:eastAsia="pl-PL"/>
        </w:rPr>
        <w:t>formularza inwentaryzacyjnego</w:t>
      </w:r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 xml:space="preserve"> w systemie </w:t>
      </w:r>
      <w:proofErr w:type="spellStart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CEEB</w:t>
      </w:r>
      <w:proofErr w:type="spellEnd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.</w:t>
      </w:r>
    </w:p>
    <w:p w:rsidR="00077AF4" w:rsidRPr="00077AF4" w:rsidRDefault="00077AF4" w:rsidP="00077AF4">
      <w:pPr>
        <w:shd w:val="clear" w:color="auto" w:fill="FFFFFF"/>
        <w:spacing w:after="165" w:line="240" w:lineRule="auto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Inwentaryzację można:</w:t>
      </w:r>
    </w:p>
    <w:p w:rsidR="00077AF4" w:rsidRPr="00077AF4" w:rsidRDefault="00077AF4" w:rsidP="00077A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2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proofErr w:type="gramStart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wykonać</w:t>
      </w:r>
      <w:proofErr w:type="gramEnd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 xml:space="preserve"> samodzielnie wypełniając formularz inwentaryzacyjny – poniżej instrukcja krok po kroku,</w:t>
      </w:r>
    </w:p>
    <w:p w:rsidR="00077AF4" w:rsidRPr="00077AF4" w:rsidRDefault="00077AF4" w:rsidP="00077A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2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proofErr w:type="gramStart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zamówić</w:t>
      </w:r>
      <w:proofErr w:type="gramEnd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 xml:space="preserve"> w swojej gminie poprzez Centralną Ewidencję Emisyjności Budynków, w ramach funkcjonalności „Zamów inwentaryzację budynku”,</w:t>
      </w:r>
    </w:p>
    <w:p w:rsidR="00077AF4" w:rsidRPr="00077AF4" w:rsidRDefault="00077AF4" w:rsidP="00077AF4">
      <w:pPr>
        <w:numPr>
          <w:ilvl w:val="0"/>
          <w:numId w:val="2"/>
        </w:numPr>
        <w:shd w:val="clear" w:color="auto" w:fill="FFFFFF"/>
        <w:spacing w:before="100" w:beforeAutospacing="1" w:after="165" w:line="240" w:lineRule="auto"/>
        <w:ind w:left="12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proofErr w:type="gramStart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wykonać</w:t>
      </w:r>
      <w:proofErr w:type="gramEnd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 xml:space="preserve"> ją dodatkowo w trakcie przeglądu przewodów kominowych.</w:t>
      </w:r>
    </w:p>
    <w:p w:rsidR="00AA674E" w:rsidRDefault="00AA674E" w:rsidP="00077AF4">
      <w:pPr>
        <w:shd w:val="clear" w:color="auto" w:fill="FFFFFF"/>
        <w:spacing w:after="165" w:line="240" w:lineRule="auto"/>
        <w:jc w:val="both"/>
        <w:rPr>
          <w:rFonts w:ascii="Calibri" w:eastAsia="Times New Roman" w:hAnsi="Calibri" w:cs="Calibri"/>
          <w:b/>
          <w:bCs/>
          <w:color w:val="333333"/>
          <w:sz w:val="24"/>
          <w:lang w:eastAsia="pl-PL"/>
        </w:rPr>
      </w:pPr>
    </w:p>
    <w:p w:rsidR="00AA674E" w:rsidRDefault="00AA674E" w:rsidP="00077AF4">
      <w:pPr>
        <w:shd w:val="clear" w:color="auto" w:fill="FFFFFF"/>
        <w:spacing w:after="165" w:line="240" w:lineRule="auto"/>
        <w:jc w:val="both"/>
        <w:rPr>
          <w:rFonts w:ascii="Calibri" w:eastAsia="Times New Roman" w:hAnsi="Calibri" w:cs="Calibri"/>
          <w:b/>
          <w:bCs/>
          <w:color w:val="333333"/>
          <w:sz w:val="24"/>
          <w:lang w:eastAsia="pl-PL"/>
        </w:rPr>
      </w:pPr>
    </w:p>
    <w:p w:rsidR="00077AF4" w:rsidRPr="00077AF4" w:rsidRDefault="00077AF4" w:rsidP="00077AF4">
      <w:pPr>
        <w:shd w:val="clear" w:color="auto" w:fill="FFFFFF"/>
        <w:spacing w:after="165" w:line="240" w:lineRule="auto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b/>
          <w:bCs/>
          <w:color w:val="333333"/>
          <w:sz w:val="24"/>
          <w:lang w:eastAsia="pl-PL"/>
        </w:rPr>
        <w:lastRenderedPageBreak/>
        <w:t>Samodzielna inwentaryzacja – krok po kroku</w:t>
      </w:r>
    </w:p>
    <w:p w:rsidR="00077AF4" w:rsidRPr="00077AF4" w:rsidRDefault="00077AF4" w:rsidP="00077A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84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Wejdź na stronę ceeb.</w:t>
      </w:r>
      <w:proofErr w:type="gramStart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gov</w:t>
      </w:r>
      <w:proofErr w:type="gramEnd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.</w:t>
      </w:r>
      <w:proofErr w:type="gramStart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pl</w:t>
      </w:r>
      <w:proofErr w:type="gramEnd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 xml:space="preserve"> i zaloguj się wykorzystując login.</w:t>
      </w:r>
      <w:proofErr w:type="gramStart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gov</w:t>
      </w:r>
      <w:proofErr w:type="gramEnd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.</w:t>
      </w:r>
      <w:proofErr w:type="gramStart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pl</w:t>
      </w:r>
      <w:proofErr w:type="gramEnd"/>
    </w:p>
    <w:p w:rsidR="00077AF4" w:rsidRPr="00077AF4" w:rsidRDefault="00077AF4" w:rsidP="00077A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84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Przejdź do zakładki „Inwentaryzacja – Formularze”</w:t>
      </w:r>
    </w:p>
    <w:p w:rsidR="00077AF4" w:rsidRPr="00077AF4" w:rsidRDefault="00077AF4" w:rsidP="00077A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84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Dodaj formularz swojej inwentaryzacji klikając na „+ Nowy”</w:t>
      </w:r>
    </w:p>
    <w:p w:rsidR="00077AF4" w:rsidRPr="00077AF4" w:rsidRDefault="00077AF4" w:rsidP="00077A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84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Wypełnij zgodnie z posiadaną wiedzą, bądź skorzystaj z dokumentacji technicznej budynku</w:t>
      </w:r>
    </w:p>
    <w:p w:rsidR="00077AF4" w:rsidRPr="00077AF4" w:rsidRDefault="00077AF4" w:rsidP="00077A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84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Po wypełnieniu formularza otrzymasz komunikat, że formularz został wprowadzony</w:t>
      </w:r>
    </w:p>
    <w:p w:rsidR="00AA674E" w:rsidRDefault="00077AF4" w:rsidP="00AA674E">
      <w:pPr>
        <w:numPr>
          <w:ilvl w:val="0"/>
          <w:numId w:val="3"/>
        </w:numPr>
        <w:shd w:val="clear" w:color="auto" w:fill="FFFFFF"/>
        <w:spacing w:before="100" w:beforeAutospacing="1" w:after="165" w:line="240" w:lineRule="auto"/>
        <w:ind w:left="84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Zaakceptuj formularz – zaznacz go, wybierz „Akcje” i kliknij „Akceptuj” – dokument zmieni status z „Wprowadzony” na „Zaakceptowany”</w:t>
      </w:r>
    </w:p>
    <w:p w:rsidR="00AA674E" w:rsidRPr="00AA674E" w:rsidRDefault="00AA674E" w:rsidP="00AA674E">
      <w:pPr>
        <w:shd w:val="clear" w:color="auto" w:fill="FFFFFF"/>
        <w:spacing w:before="100" w:beforeAutospacing="1" w:after="165" w:line="240" w:lineRule="auto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</w:p>
    <w:p w:rsidR="00077AF4" w:rsidRPr="00077AF4" w:rsidRDefault="00077AF4" w:rsidP="00077AF4">
      <w:pPr>
        <w:shd w:val="clear" w:color="auto" w:fill="FFFFFF"/>
        <w:spacing w:after="165" w:line="240" w:lineRule="auto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b/>
          <w:bCs/>
          <w:color w:val="333333"/>
          <w:sz w:val="24"/>
          <w:lang w:eastAsia="pl-PL"/>
        </w:rPr>
        <w:t>Przykładowe dane do formularza inwentaryzacyjnego</w:t>
      </w:r>
    </w:p>
    <w:p w:rsidR="00077AF4" w:rsidRPr="00077AF4" w:rsidRDefault="00077AF4" w:rsidP="00077AF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2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Kształt budynku</w:t>
      </w:r>
    </w:p>
    <w:p w:rsidR="00077AF4" w:rsidRPr="00077AF4" w:rsidRDefault="00077AF4" w:rsidP="00077AF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2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Rok budowy</w:t>
      </w:r>
    </w:p>
    <w:p w:rsidR="00077AF4" w:rsidRPr="00077AF4" w:rsidRDefault="00077AF4" w:rsidP="00077AF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2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Wysokość ogrzewanych pomieszczeń</w:t>
      </w:r>
    </w:p>
    <w:p w:rsidR="00077AF4" w:rsidRPr="00077AF4" w:rsidRDefault="00077AF4" w:rsidP="00077AF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2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Grubość ocieplenia podłogi, dachu, stropów, ścian zewnętrznych</w:t>
      </w:r>
    </w:p>
    <w:p w:rsidR="00077AF4" w:rsidRPr="00077AF4" w:rsidRDefault="00077AF4" w:rsidP="00077AF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2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Informacja o rodzaju stolarki okiennej i drzwiowej</w:t>
      </w:r>
    </w:p>
    <w:p w:rsidR="00077AF4" w:rsidRPr="00077AF4" w:rsidRDefault="00077AF4" w:rsidP="00077AF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2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Informacja o wentylacji</w:t>
      </w:r>
    </w:p>
    <w:p w:rsidR="00077AF4" w:rsidRPr="00077AF4" w:rsidRDefault="00077AF4" w:rsidP="00077AF4">
      <w:pPr>
        <w:numPr>
          <w:ilvl w:val="0"/>
          <w:numId w:val="4"/>
        </w:numPr>
        <w:shd w:val="clear" w:color="auto" w:fill="FFFFFF"/>
        <w:spacing w:before="100" w:beforeAutospacing="1" w:after="165" w:line="240" w:lineRule="auto"/>
        <w:ind w:left="12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Inne dane uszczegóławiające</w:t>
      </w:r>
    </w:p>
    <w:p w:rsidR="00077AF4" w:rsidRPr="00AA674E" w:rsidRDefault="00077AF4" w:rsidP="00077AF4">
      <w:pPr>
        <w:shd w:val="clear" w:color="auto" w:fill="FFFFFF"/>
        <w:spacing w:after="165" w:line="240" w:lineRule="auto"/>
        <w:jc w:val="both"/>
        <w:rPr>
          <w:rFonts w:ascii="Calibri" w:eastAsia="Times New Roman" w:hAnsi="Calibri" w:cs="Calibri"/>
          <w:b/>
          <w:bCs/>
          <w:color w:val="333333"/>
          <w:sz w:val="24"/>
          <w:lang w:eastAsia="pl-PL"/>
        </w:rPr>
      </w:pPr>
    </w:p>
    <w:p w:rsidR="00077AF4" w:rsidRPr="00077AF4" w:rsidRDefault="00077AF4" w:rsidP="00077AF4">
      <w:pPr>
        <w:shd w:val="clear" w:color="auto" w:fill="FFFFFF"/>
        <w:spacing w:after="165" w:line="240" w:lineRule="auto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b/>
          <w:bCs/>
          <w:color w:val="333333"/>
          <w:sz w:val="24"/>
          <w:lang w:eastAsia="pl-PL"/>
        </w:rPr>
        <w:t>Uwaga!</w:t>
      </w:r>
    </w:p>
    <w:p w:rsidR="00077AF4" w:rsidRPr="00077AF4" w:rsidRDefault="00077AF4" w:rsidP="00077AF4">
      <w:pPr>
        <w:shd w:val="clear" w:color="auto" w:fill="FFFFFF"/>
        <w:spacing w:after="165" w:line="240" w:lineRule="auto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W przypadku braku informacji bądź wiedzy istnieje możliwość wstawienia w formularzu inwentaryzacyjnym formuły</w:t>
      </w:r>
      <w:proofErr w:type="gramStart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: </w:t>
      </w:r>
      <w:r w:rsidRPr="00077AF4">
        <w:rPr>
          <w:rFonts w:ascii="Calibri" w:eastAsia="Times New Roman" w:hAnsi="Calibri" w:cs="Calibri"/>
          <w:b/>
          <w:bCs/>
          <w:color w:val="333333"/>
          <w:sz w:val="24"/>
          <w:lang w:eastAsia="pl-PL"/>
        </w:rPr>
        <w:t>brak</w:t>
      </w:r>
      <w:proofErr w:type="gramEnd"/>
      <w:r w:rsidRPr="00077AF4">
        <w:rPr>
          <w:rFonts w:ascii="Calibri" w:eastAsia="Times New Roman" w:hAnsi="Calibri" w:cs="Calibri"/>
          <w:b/>
          <w:bCs/>
          <w:color w:val="333333"/>
          <w:sz w:val="24"/>
          <w:lang w:eastAsia="pl-PL"/>
        </w:rPr>
        <w:t xml:space="preserve"> danych</w:t>
      </w:r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. Wówczas uproszczona analiza efektywności energetycznej budynku uwzględni uśrednione dane.</w:t>
      </w:r>
    </w:p>
    <w:p w:rsidR="00077AF4" w:rsidRPr="00AA674E" w:rsidRDefault="00077AF4" w:rsidP="00077AF4">
      <w:pPr>
        <w:shd w:val="clear" w:color="auto" w:fill="FFFFFF"/>
        <w:spacing w:after="165" w:line="240" w:lineRule="auto"/>
        <w:jc w:val="both"/>
        <w:rPr>
          <w:rFonts w:ascii="Calibri" w:eastAsia="Times New Roman" w:hAnsi="Calibri" w:cs="Calibri"/>
          <w:b/>
          <w:bCs/>
          <w:color w:val="333333"/>
          <w:sz w:val="24"/>
          <w:lang w:eastAsia="pl-PL"/>
        </w:rPr>
      </w:pPr>
    </w:p>
    <w:p w:rsidR="00077AF4" w:rsidRPr="00077AF4" w:rsidRDefault="00077AF4" w:rsidP="00077AF4">
      <w:pPr>
        <w:shd w:val="clear" w:color="auto" w:fill="FFFFFF"/>
        <w:spacing w:after="165" w:line="240" w:lineRule="auto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b/>
          <w:bCs/>
          <w:color w:val="333333"/>
          <w:sz w:val="24"/>
          <w:lang w:eastAsia="pl-PL"/>
        </w:rPr>
        <w:t>Uproszczona analiza efektywności energetycznej budynku</w:t>
      </w:r>
    </w:p>
    <w:p w:rsidR="00077AF4" w:rsidRPr="00077AF4" w:rsidRDefault="00077AF4" w:rsidP="00077AF4">
      <w:pPr>
        <w:shd w:val="clear" w:color="auto" w:fill="FFFFFF"/>
        <w:spacing w:after="165" w:line="240" w:lineRule="auto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 xml:space="preserve">Po przeprowadzonej inwentaryzacji budynku, Centralna Ewidencja Emisyjności Budynków automatycznie generuje uproszczoną analizę efektywności energetycznej budynku. Analiza pozwala ocenić stan techniczny budynku pod względem utraty ciepła i </w:t>
      </w:r>
      <w:proofErr w:type="gramStart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emisji CO</w:t>
      </w:r>
      <w:proofErr w:type="gramEnd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2.</w:t>
      </w:r>
    </w:p>
    <w:p w:rsidR="00077AF4" w:rsidRPr="00077AF4" w:rsidRDefault="00077AF4" w:rsidP="00077AF4">
      <w:pPr>
        <w:shd w:val="clear" w:color="auto" w:fill="FFFFFF"/>
        <w:spacing w:after="165" w:line="240" w:lineRule="auto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Uproszczona analiza efektywności energetycznej budynku podaje:</w:t>
      </w:r>
    </w:p>
    <w:p w:rsidR="00077AF4" w:rsidRPr="00077AF4" w:rsidRDefault="00077AF4" w:rsidP="00077AF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12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proofErr w:type="gramStart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wymagany</w:t>
      </w:r>
      <w:proofErr w:type="gramEnd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 xml:space="preserve"> i uzyskany współczynnik przenikania ciepła</w:t>
      </w:r>
    </w:p>
    <w:p w:rsidR="00077AF4" w:rsidRPr="00077AF4" w:rsidRDefault="00077AF4" w:rsidP="00077AF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12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proofErr w:type="gramStart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wskaźnik</w:t>
      </w:r>
      <w:proofErr w:type="gramEnd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 xml:space="preserve"> rocznego zapotrzebowania na energię użytkową, końcową i pierwotną</w:t>
      </w:r>
    </w:p>
    <w:p w:rsidR="00077AF4" w:rsidRPr="00077AF4" w:rsidRDefault="00077AF4" w:rsidP="00077AF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12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proofErr w:type="gramStart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zalecany</w:t>
      </w:r>
      <w:proofErr w:type="gramEnd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 xml:space="preserve"> wskaźnik rocznego zapotrzebowania na energię</w:t>
      </w:r>
    </w:p>
    <w:p w:rsidR="00077AF4" w:rsidRPr="00077AF4" w:rsidRDefault="00077AF4" w:rsidP="00077AF4">
      <w:pPr>
        <w:numPr>
          <w:ilvl w:val="0"/>
          <w:numId w:val="5"/>
        </w:numPr>
        <w:shd w:val="clear" w:color="auto" w:fill="FFFFFF"/>
        <w:spacing w:before="100" w:beforeAutospacing="1" w:after="165" w:line="240" w:lineRule="auto"/>
        <w:ind w:left="12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 xml:space="preserve">wielkość </w:t>
      </w:r>
      <w:proofErr w:type="gramStart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emisji CO</w:t>
      </w:r>
      <w:proofErr w:type="gramEnd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2 budynku</w:t>
      </w:r>
    </w:p>
    <w:p w:rsidR="00077AF4" w:rsidRPr="00077AF4" w:rsidRDefault="00077AF4" w:rsidP="00077AF4">
      <w:pPr>
        <w:shd w:val="clear" w:color="auto" w:fill="FFFFFF"/>
        <w:spacing w:after="165" w:line="240" w:lineRule="auto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Po przeprowadzonej inwentaryzacji właściciel nieruchomości może pobrać </w:t>
      </w:r>
      <w:bookmarkStart w:id="0" w:name="_Hlk152774281"/>
      <w:r w:rsidRPr="00077AF4">
        <w:rPr>
          <w:rFonts w:ascii="Calibri" w:eastAsia="Times New Roman" w:hAnsi="Calibri" w:cs="Calibri"/>
          <w:color w:val="3D3D3D"/>
          <w:sz w:val="24"/>
          <w:lang w:eastAsia="pl-PL"/>
        </w:rPr>
        <w:t>uproszczoną analizę efektywności energetycznej budynku</w:t>
      </w:r>
      <w:bookmarkEnd w:id="0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 xml:space="preserve">. Jest ona dostępna na koncie użytkownika po zalogowaniu się do systemu </w:t>
      </w:r>
      <w:proofErr w:type="spellStart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CEEB</w:t>
      </w:r>
      <w:proofErr w:type="spellEnd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.</w:t>
      </w:r>
    </w:p>
    <w:p w:rsidR="00077AF4" w:rsidRDefault="00077AF4" w:rsidP="00077AF4">
      <w:pPr>
        <w:shd w:val="clear" w:color="auto" w:fill="FFFFFF"/>
        <w:spacing w:after="165" w:line="240" w:lineRule="auto"/>
        <w:jc w:val="both"/>
        <w:rPr>
          <w:rFonts w:ascii="Calibri" w:eastAsia="Times New Roman" w:hAnsi="Calibri" w:cs="Calibri"/>
          <w:b/>
          <w:bCs/>
          <w:color w:val="333333"/>
          <w:sz w:val="24"/>
          <w:lang w:eastAsia="pl-PL"/>
        </w:rPr>
      </w:pPr>
    </w:p>
    <w:p w:rsidR="00B74436" w:rsidRDefault="00B74436" w:rsidP="00077AF4">
      <w:pPr>
        <w:shd w:val="clear" w:color="auto" w:fill="FFFFFF"/>
        <w:spacing w:after="165" w:line="240" w:lineRule="auto"/>
        <w:jc w:val="both"/>
        <w:rPr>
          <w:rFonts w:ascii="Calibri" w:eastAsia="Times New Roman" w:hAnsi="Calibri" w:cs="Calibri"/>
          <w:b/>
          <w:bCs/>
          <w:color w:val="333333"/>
          <w:sz w:val="24"/>
          <w:lang w:eastAsia="pl-PL"/>
        </w:rPr>
      </w:pPr>
    </w:p>
    <w:p w:rsidR="00B74436" w:rsidRDefault="00B74436" w:rsidP="00077AF4">
      <w:pPr>
        <w:shd w:val="clear" w:color="auto" w:fill="FFFFFF"/>
        <w:spacing w:after="165" w:line="240" w:lineRule="auto"/>
        <w:jc w:val="both"/>
        <w:rPr>
          <w:rFonts w:ascii="Calibri" w:eastAsia="Times New Roman" w:hAnsi="Calibri" w:cs="Calibri"/>
          <w:b/>
          <w:bCs/>
          <w:color w:val="333333"/>
          <w:sz w:val="24"/>
          <w:lang w:eastAsia="pl-PL"/>
        </w:rPr>
      </w:pPr>
    </w:p>
    <w:p w:rsidR="00B74436" w:rsidRPr="00AA674E" w:rsidRDefault="00B74436" w:rsidP="00077AF4">
      <w:pPr>
        <w:shd w:val="clear" w:color="auto" w:fill="FFFFFF"/>
        <w:spacing w:after="165" w:line="240" w:lineRule="auto"/>
        <w:jc w:val="both"/>
        <w:rPr>
          <w:rFonts w:ascii="Calibri" w:eastAsia="Times New Roman" w:hAnsi="Calibri" w:cs="Calibri"/>
          <w:b/>
          <w:bCs/>
          <w:color w:val="333333"/>
          <w:sz w:val="24"/>
          <w:lang w:eastAsia="pl-PL"/>
        </w:rPr>
      </w:pPr>
    </w:p>
    <w:p w:rsidR="00077AF4" w:rsidRPr="00077AF4" w:rsidRDefault="00077AF4" w:rsidP="00077AF4">
      <w:pPr>
        <w:shd w:val="clear" w:color="auto" w:fill="FFFFFF"/>
        <w:spacing w:after="165" w:line="240" w:lineRule="auto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b/>
          <w:bCs/>
          <w:color w:val="333333"/>
          <w:sz w:val="24"/>
          <w:lang w:eastAsia="pl-PL"/>
        </w:rPr>
        <w:lastRenderedPageBreak/>
        <w:t>Korzyści z inwentaryzacji budynku</w:t>
      </w:r>
    </w:p>
    <w:p w:rsidR="00077AF4" w:rsidRPr="00077AF4" w:rsidRDefault="00077AF4" w:rsidP="00077AF4">
      <w:pPr>
        <w:shd w:val="clear" w:color="auto" w:fill="FFFFFF"/>
        <w:spacing w:after="165" w:line="240" w:lineRule="auto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W efekcie przeprowadzenia inwentaryzacji budynku można zyskać tzw. uproszczoną analizę efektywności energetycznej budynku.</w:t>
      </w:r>
    </w:p>
    <w:p w:rsidR="00077AF4" w:rsidRPr="00077AF4" w:rsidRDefault="00077AF4" w:rsidP="00077AF4">
      <w:pPr>
        <w:shd w:val="clear" w:color="auto" w:fill="FFFFFF"/>
        <w:spacing w:after="165" w:line="240" w:lineRule="auto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Dla właściciela bądź zarządcy danego budynku oznacza to pozyskanie informacji o stanie technicznym budynku, które pomogą go lepiej ogrzać. To także informacja jak zmniejszyć koszty ogrzewania i przeprowadzić skuteczny remont termomodernizacyjny</w:t>
      </w:r>
      <w:r w:rsidRPr="00077AF4">
        <w:rPr>
          <w:rFonts w:ascii="Adobe Clean DC" w:eastAsia="Times New Roman" w:hAnsi="Adobe Clean DC" w:cs="Calibri"/>
          <w:color w:val="000000"/>
          <w:szCs w:val="20"/>
          <w:lang w:eastAsia="pl-PL"/>
        </w:rPr>
        <w:t>.</w:t>
      </w:r>
    </w:p>
    <w:p w:rsidR="00077AF4" w:rsidRPr="00AA674E" w:rsidRDefault="00077AF4" w:rsidP="00077AF4">
      <w:pPr>
        <w:shd w:val="clear" w:color="auto" w:fill="FFFFFF"/>
        <w:spacing w:after="165" w:line="240" w:lineRule="auto"/>
        <w:jc w:val="both"/>
        <w:rPr>
          <w:rFonts w:ascii="Calibri" w:eastAsia="Times New Roman" w:hAnsi="Calibri" w:cs="Calibri"/>
          <w:b/>
          <w:bCs/>
          <w:color w:val="333333"/>
          <w:sz w:val="24"/>
          <w:lang w:eastAsia="pl-PL"/>
        </w:rPr>
      </w:pPr>
    </w:p>
    <w:p w:rsidR="00077AF4" w:rsidRPr="00077AF4" w:rsidRDefault="00077AF4" w:rsidP="00077AF4">
      <w:pPr>
        <w:shd w:val="clear" w:color="auto" w:fill="FFFFFF"/>
        <w:spacing w:after="165" w:line="240" w:lineRule="auto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b/>
          <w:bCs/>
          <w:color w:val="333333"/>
          <w:sz w:val="24"/>
          <w:lang w:eastAsia="pl-PL"/>
        </w:rPr>
        <w:t xml:space="preserve">Inwentaryzacja </w:t>
      </w:r>
      <w:proofErr w:type="gramStart"/>
      <w:r w:rsidRPr="00077AF4">
        <w:rPr>
          <w:rFonts w:ascii="Calibri" w:eastAsia="Times New Roman" w:hAnsi="Calibri" w:cs="Calibri"/>
          <w:b/>
          <w:bCs/>
          <w:color w:val="333333"/>
          <w:sz w:val="24"/>
          <w:lang w:eastAsia="pl-PL"/>
        </w:rPr>
        <w:t>budynku – </w:t>
      </w:r>
      <w:r w:rsidRPr="00077AF4">
        <w:rPr>
          <w:rFonts w:ascii="Calibri" w:eastAsia="Times New Roman" w:hAnsi="Calibri" w:cs="Calibri"/>
          <w:b/>
          <w:bCs/>
          <w:color w:val="000000"/>
          <w:sz w:val="24"/>
          <w:lang w:eastAsia="pl-PL"/>
        </w:rPr>
        <w:t>kogo</w:t>
      </w:r>
      <w:proofErr w:type="gramEnd"/>
      <w:r w:rsidRPr="00077AF4">
        <w:rPr>
          <w:rFonts w:ascii="Calibri" w:eastAsia="Times New Roman" w:hAnsi="Calibri" w:cs="Calibri"/>
          <w:b/>
          <w:bCs/>
          <w:color w:val="000000"/>
          <w:sz w:val="24"/>
          <w:lang w:eastAsia="pl-PL"/>
        </w:rPr>
        <w:t xml:space="preserve"> dotyczy</w:t>
      </w:r>
    </w:p>
    <w:p w:rsidR="00077AF4" w:rsidRPr="00077AF4" w:rsidRDefault="00077AF4" w:rsidP="00077AF4">
      <w:pPr>
        <w:shd w:val="clear" w:color="auto" w:fill="FFFFFF"/>
        <w:spacing w:after="165" w:line="240" w:lineRule="auto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Inwentaryzację budynku może wykonać osoba, która:</w:t>
      </w:r>
    </w:p>
    <w:p w:rsidR="00077AF4" w:rsidRPr="00077AF4" w:rsidRDefault="00077AF4" w:rsidP="00077AF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12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proofErr w:type="gramStart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mieszka</w:t>
      </w:r>
      <w:proofErr w:type="gramEnd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 xml:space="preserve"> w domu jednorodzinnym i jest jego właścicielem</w:t>
      </w:r>
    </w:p>
    <w:p w:rsidR="00077AF4" w:rsidRPr="00077AF4" w:rsidRDefault="00077AF4" w:rsidP="00077AF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12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proofErr w:type="gramStart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mieszka</w:t>
      </w:r>
      <w:proofErr w:type="gramEnd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 xml:space="preserve"> w domu wielorodzinnym i jest właścicielem jego części, np. posiada część w tak zwanym bliźniaku, szeregowcu</w:t>
      </w:r>
    </w:p>
    <w:p w:rsidR="00077AF4" w:rsidRPr="00077AF4" w:rsidRDefault="00077AF4" w:rsidP="00077AF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12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proofErr w:type="gramStart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posiada</w:t>
      </w:r>
      <w:proofErr w:type="gramEnd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 xml:space="preserve"> mieszkanie w budynku wielorodzinnym, np. bloku lub kamienicy, zarządzanej przez zarządcę</w:t>
      </w:r>
    </w:p>
    <w:p w:rsidR="00077AF4" w:rsidRPr="00077AF4" w:rsidRDefault="00077AF4" w:rsidP="00077AF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12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proofErr w:type="gramStart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posiada</w:t>
      </w:r>
      <w:proofErr w:type="gramEnd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 xml:space="preserve"> mieszkanie w budynku wielorodzinnym, np. bloku lub kamienicy, zarządzanej przez wspólnotę mieszkaniową (nie ma zarządcy)</w:t>
      </w:r>
    </w:p>
    <w:p w:rsidR="00077AF4" w:rsidRPr="00AA674E" w:rsidRDefault="00077AF4" w:rsidP="00077AF4">
      <w:pPr>
        <w:numPr>
          <w:ilvl w:val="0"/>
          <w:numId w:val="6"/>
        </w:numPr>
        <w:shd w:val="clear" w:color="auto" w:fill="FFFFFF"/>
        <w:spacing w:before="100" w:beforeAutospacing="1" w:after="165" w:line="240" w:lineRule="auto"/>
        <w:ind w:left="12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proofErr w:type="gramStart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jest</w:t>
      </w:r>
      <w:proofErr w:type="gramEnd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 xml:space="preserve"> zarządcą budynku</w:t>
      </w:r>
    </w:p>
    <w:p w:rsidR="00077AF4" w:rsidRPr="00077AF4" w:rsidRDefault="00077AF4" w:rsidP="00077AF4">
      <w:pPr>
        <w:shd w:val="clear" w:color="auto" w:fill="FFFFFF"/>
        <w:spacing w:after="165" w:line="240" w:lineRule="auto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b/>
          <w:bCs/>
          <w:color w:val="333333"/>
          <w:sz w:val="24"/>
          <w:lang w:eastAsia="pl-PL"/>
        </w:rPr>
        <w:t>Inwentaryzacja budynku a przegląd przewodów kominowych</w:t>
      </w:r>
    </w:p>
    <w:p w:rsidR="00077AF4" w:rsidRPr="00077AF4" w:rsidRDefault="00077AF4" w:rsidP="00077AF4">
      <w:pPr>
        <w:shd w:val="clear" w:color="auto" w:fill="FFFFFF"/>
        <w:spacing w:after="165" w:line="240" w:lineRule="auto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 xml:space="preserve">Inwentaryzacja budynku nie jest tym </w:t>
      </w:r>
      <w:proofErr w:type="gramStart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samym co</w:t>
      </w:r>
      <w:proofErr w:type="gramEnd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 xml:space="preserve"> przegląd przewodów kominowych.</w:t>
      </w:r>
    </w:p>
    <w:p w:rsidR="00077AF4" w:rsidRPr="00077AF4" w:rsidRDefault="00077AF4" w:rsidP="00077AF4">
      <w:pPr>
        <w:shd w:val="clear" w:color="auto" w:fill="FFFFFF"/>
        <w:spacing w:after="165" w:line="240" w:lineRule="auto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 xml:space="preserve">Zgodnie z przepisami właściciele i zarządcy obiektów budowlanych mają </w:t>
      </w:r>
      <w:proofErr w:type="gramStart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obowiązek co</w:t>
      </w:r>
      <w:proofErr w:type="gramEnd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 xml:space="preserve"> najmniej raz w roku poddawać obiekt kontroli. Polega ona na sprawdzeniu stanu technicznego m.in. przewodów kominowych (dymowych, spalinowych i wentylacyjnych) czy instalacji gazowych. Reguluje to art. 62 ust. 1 pkt 1 ustawy – Prawo budowlane.</w:t>
      </w:r>
    </w:p>
    <w:p w:rsidR="00077AF4" w:rsidRPr="00077AF4" w:rsidRDefault="00077AF4" w:rsidP="00077AF4">
      <w:pPr>
        <w:shd w:val="clear" w:color="auto" w:fill="FFFFFF"/>
        <w:spacing w:after="165" w:line="240" w:lineRule="auto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proofErr w:type="gramStart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 xml:space="preserve">Inwentaryzację , </w:t>
      </w:r>
      <w:proofErr w:type="gramEnd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w praktyce najczęściej wykonuje kominiarz, ponieważ może ona  być realizowana podczas standardowej kontroli przewodów kominowych i wentylacyjnych. Jak i kiedy przeprowadzić inwentaryzację – ta decyzja również należy do właściciela lub zarządcy budynku.</w:t>
      </w:r>
    </w:p>
    <w:p w:rsidR="00077AF4" w:rsidRPr="00077AF4" w:rsidRDefault="00077AF4" w:rsidP="00077AF4">
      <w:pPr>
        <w:shd w:val="clear" w:color="auto" w:fill="FFFFFF"/>
        <w:spacing w:after="165" w:line="240" w:lineRule="auto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b/>
          <w:bCs/>
          <w:color w:val="333333"/>
          <w:sz w:val="24"/>
          <w:lang w:eastAsia="pl-PL"/>
        </w:rPr>
        <w:t>Uwaga!</w:t>
      </w:r>
    </w:p>
    <w:p w:rsidR="00077AF4" w:rsidRPr="00077AF4" w:rsidRDefault="00077AF4" w:rsidP="00077AF4">
      <w:pPr>
        <w:shd w:val="clear" w:color="auto" w:fill="FFFFFF"/>
        <w:spacing w:after="165" w:line="240" w:lineRule="auto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 xml:space="preserve">Z uwagi na możliwości systemu </w:t>
      </w:r>
      <w:proofErr w:type="spellStart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CEEB</w:t>
      </w:r>
      <w:proofErr w:type="spellEnd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 xml:space="preserve"> w jego obecnej wersji uproszczoną analizę efektywności energetycznej budynku można uzyskać, gdy wskazane zostaną następujące źródła ciepła:</w:t>
      </w:r>
    </w:p>
    <w:p w:rsidR="00077AF4" w:rsidRPr="00077AF4" w:rsidRDefault="00077AF4" w:rsidP="00077AF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12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proofErr w:type="gramStart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kocioł</w:t>
      </w:r>
      <w:proofErr w:type="gramEnd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 xml:space="preserve"> na paliwo stałe,</w:t>
      </w:r>
    </w:p>
    <w:p w:rsidR="00077AF4" w:rsidRPr="00077AF4" w:rsidRDefault="00077AF4" w:rsidP="00077AF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12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proofErr w:type="gramStart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kocił</w:t>
      </w:r>
      <w:proofErr w:type="gramEnd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 xml:space="preserve"> olejowy,</w:t>
      </w:r>
    </w:p>
    <w:p w:rsidR="00077AF4" w:rsidRPr="00077AF4" w:rsidRDefault="00077AF4" w:rsidP="00077AF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12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proofErr w:type="gramStart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ogrzewanie</w:t>
      </w:r>
      <w:proofErr w:type="gramEnd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 xml:space="preserve"> elektryczne,</w:t>
      </w:r>
    </w:p>
    <w:p w:rsidR="00077AF4" w:rsidRPr="00077AF4" w:rsidRDefault="00077AF4" w:rsidP="00077AF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12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proofErr w:type="gramStart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sieć</w:t>
      </w:r>
      <w:proofErr w:type="gramEnd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 xml:space="preserve"> ciepłownicza,</w:t>
      </w:r>
    </w:p>
    <w:p w:rsidR="00077AF4" w:rsidRPr="00077AF4" w:rsidRDefault="00077AF4" w:rsidP="00077AF4">
      <w:pPr>
        <w:numPr>
          <w:ilvl w:val="0"/>
          <w:numId w:val="7"/>
        </w:numPr>
        <w:shd w:val="clear" w:color="auto" w:fill="FFFFFF"/>
        <w:spacing w:before="100" w:beforeAutospacing="1" w:after="165" w:line="240" w:lineRule="auto"/>
        <w:ind w:left="120"/>
        <w:jc w:val="both"/>
        <w:rPr>
          <w:rFonts w:ascii="Arial" w:eastAsia="Times New Roman" w:hAnsi="Arial" w:cs="Arial"/>
          <w:color w:val="333333"/>
          <w:szCs w:val="21"/>
          <w:lang w:eastAsia="pl-PL"/>
        </w:rPr>
      </w:pPr>
      <w:proofErr w:type="gramStart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>pompę</w:t>
      </w:r>
      <w:proofErr w:type="gramEnd"/>
      <w:r w:rsidRPr="00077AF4">
        <w:rPr>
          <w:rFonts w:ascii="Calibri" w:eastAsia="Times New Roman" w:hAnsi="Calibri" w:cs="Calibri"/>
          <w:color w:val="333333"/>
          <w:sz w:val="24"/>
          <w:lang w:eastAsia="pl-PL"/>
        </w:rPr>
        <w:t xml:space="preserve"> ciepła.</w:t>
      </w:r>
    </w:p>
    <w:p w:rsidR="00077AF4" w:rsidRPr="00077AF4" w:rsidRDefault="00077AF4" w:rsidP="00077AF4">
      <w:pPr>
        <w:shd w:val="clear" w:color="auto" w:fill="FFFFFF"/>
        <w:spacing w:after="165" w:line="240" w:lineRule="auto"/>
        <w:jc w:val="both"/>
        <w:rPr>
          <w:rFonts w:ascii="Arial" w:eastAsia="Times New Roman" w:hAnsi="Arial" w:cs="Arial"/>
          <w:color w:val="333333"/>
          <w:sz w:val="18"/>
          <w:szCs w:val="21"/>
          <w:lang w:eastAsia="pl-PL"/>
        </w:rPr>
      </w:pPr>
      <w:r w:rsidRPr="00077AF4">
        <w:rPr>
          <w:rFonts w:ascii="Calibri" w:eastAsia="Times New Roman" w:hAnsi="Calibri" w:cs="Calibri"/>
          <w:color w:val="333333"/>
          <w:sz w:val="20"/>
          <w:lang w:eastAsia="pl-PL"/>
        </w:rPr>
        <w:t xml:space="preserve">*Główny Urząd Nadzoru Budowlanego zbudował system </w:t>
      </w:r>
      <w:proofErr w:type="spellStart"/>
      <w:r w:rsidRPr="00077AF4">
        <w:rPr>
          <w:rFonts w:ascii="Calibri" w:eastAsia="Times New Roman" w:hAnsi="Calibri" w:cs="Calibri"/>
          <w:color w:val="333333"/>
          <w:sz w:val="20"/>
          <w:lang w:eastAsia="pl-PL"/>
        </w:rPr>
        <w:t>CEEB</w:t>
      </w:r>
      <w:proofErr w:type="spellEnd"/>
      <w:r w:rsidRPr="00077AF4">
        <w:rPr>
          <w:rFonts w:ascii="Calibri" w:eastAsia="Times New Roman" w:hAnsi="Calibri" w:cs="Calibri"/>
          <w:color w:val="333333"/>
          <w:sz w:val="20"/>
          <w:lang w:eastAsia="pl-PL"/>
        </w:rPr>
        <w:t xml:space="preserve"> zgodnie z założeniami nakreślonymi przez ustawodawcę w ustawie o wspieraniu termomodernizacji i remontów oraz o centralnej ewidencji emisyjności budynków. Zgodnie z tymi przepisami prowadzenie rejestru powierzono Ministrowi Rozwoju i Technologii, który zlecił </w:t>
      </w:r>
      <w:proofErr w:type="spellStart"/>
      <w:r w:rsidRPr="00077AF4">
        <w:rPr>
          <w:rFonts w:ascii="Calibri" w:eastAsia="Times New Roman" w:hAnsi="Calibri" w:cs="Calibri"/>
          <w:color w:val="333333"/>
          <w:sz w:val="20"/>
          <w:lang w:eastAsia="pl-PL"/>
        </w:rPr>
        <w:t>GUNB</w:t>
      </w:r>
      <w:proofErr w:type="spellEnd"/>
      <w:r w:rsidRPr="00077AF4">
        <w:rPr>
          <w:rFonts w:ascii="Calibri" w:eastAsia="Times New Roman" w:hAnsi="Calibri" w:cs="Calibri"/>
          <w:color w:val="333333"/>
          <w:sz w:val="20"/>
          <w:lang w:eastAsia="pl-PL"/>
        </w:rPr>
        <w:t xml:space="preserve"> techniczne prace związane z zaprojektowaniem, zbudowaniem i uruchomieniem systemu. Przepisy zostały opublikowane 28 października 2020 r. i zostały uprzednio pozytywnie zaopiniowane przez stronę społeczną i samorządową to jest członków Komisji Wspólnej Rządu i Samorządu Terytorialnego (</w:t>
      </w:r>
      <w:proofErr w:type="spellStart"/>
      <w:r w:rsidRPr="00077AF4">
        <w:rPr>
          <w:rFonts w:ascii="Calibri" w:eastAsia="Times New Roman" w:hAnsi="Calibri" w:cs="Calibri"/>
          <w:color w:val="333333"/>
          <w:sz w:val="20"/>
          <w:lang w:eastAsia="pl-PL"/>
        </w:rPr>
        <w:t>KWRiST</w:t>
      </w:r>
      <w:proofErr w:type="spellEnd"/>
      <w:r w:rsidRPr="00077AF4">
        <w:rPr>
          <w:rFonts w:ascii="Calibri" w:eastAsia="Times New Roman" w:hAnsi="Calibri" w:cs="Calibri"/>
          <w:color w:val="333333"/>
          <w:sz w:val="20"/>
          <w:lang w:eastAsia="pl-PL"/>
        </w:rPr>
        <w:t>).</w:t>
      </w:r>
    </w:p>
    <w:p w:rsidR="00077AF4" w:rsidRPr="00B74436" w:rsidRDefault="00077AF4" w:rsidP="00B74436">
      <w:pPr>
        <w:shd w:val="clear" w:color="auto" w:fill="FFFFFF"/>
        <w:spacing w:after="165" w:line="240" w:lineRule="auto"/>
        <w:jc w:val="both"/>
        <w:rPr>
          <w:rFonts w:ascii="Arial" w:eastAsia="Times New Roman" w:hAnsi="Arial" w:cs="Arial"/>
          <w:b/>
          <w:color w:val="333333"/>
          <w:szCs w:val="21"/>
          <w:lang w:eastAsia="pl-PL"/>
        </w:rPr>
      </w:pPr>
      <w:r w:rsidRPr="00077AF4">
        <w:rPr>
          <w:rFonts w:ascii="Calibri" w:eastAsia="Times New Roman" w:hAnsi="Calibri" w:cs="Calibri"/>
          <w:b/>
          <w:color w:val="333333"/>
          <w:sz w:val="24"/>
          <w:lang w:eastAsia="pl-PL"/>
        </w:rPr>
        <w:t xml:space="preserve">Więcej o </w:t>
      </w:r>
      <w:proofErr w:type="spellStart"/>
      <w:r w:rsidRPr="00077AF4">
        <w:rPr>
          <w:rFonts w:ascii="Calibri" w:eastAsia="Times New Roman" w:hAnsi="Calibri" w:cs="Calibri"/>
          <w:b/>
          <w:color w:val="333333"/>
          <w:sz w:val="24"/>
          <w:lang w:eastAsia="pl-PL"/>
        </w:rPr>
        <w:t>CEEB</w:t>
      </w:r>
      <w:proofErr w:type="spellEnd"/>
      <w:r w:rsidRPr="00077AF4">
        <w:rPr>
          <w:rFonts w:ascii="Calibri" w:eastAsia="Times New Roman" w:hAnsi="Calibri" w:cs="Calibri"/>
          <w:b/>
          <w:color w:val="333333"/>
          <w:sz w:val="24"/>
          <w:lang w:eastAsia="pl-PL"/>
        </w:rPr>
        <w:t>: ceeb.</w:t>
      </w:r>
      <w:proofErr w:type="gramStart"/>
      <w:r w:rsidRPr="00077AF4">
        <w:rPr>
          <w:rFonts w:ascii="Calibri" w:eastAsia="Times New Roman" w:hAnsi="Calibri" w:cs="Calibri"/>
          <w:b/>
          <w:color w:val="333333"/>
          <w:sz w:val="24"/>
          <w:lang w:eastAsia="pl-PL"/>
        </w:rPr>
        <w:t>gov</w:t>
      </w:r>
      <w:proofErr w:type="gramEnd"/>
      <w:r w:rsidRPr="00077AF4">
        <w:rPr>
          <w:rFonts w:ascii="Calibri" w:eastAsia="Times New Roman" w:hAnsi="Calibri" w:cs="Calibri"/>
          <w:b/>
          <w:color w:val="333333"/>
          <w:sz w:val="24"/>
          <w:lang w:eastAsia="pl-PL"/>
        </w:rPr>
        <w:t>.</w:t>
      </w:r>
      <w:proofErr w:type="gramStart"/>
      <w:r w:rsidRPr="00077AF4">
        <w:rPr>
          <w:rFonts w:ascii="Calibri" w:eastAsia="Times New Roman" w:hAnsi="Calibri" w:cs="Calibri"/>
          <w:b/>
          <w:color w:val="333333"/>
          <w:sz w:val="24"/>
          <w:lang w:eastAsia="pl-PL"/>
        </w:rPr>
        <w:t>pl</w:t>
      </w:r>
      <w:bookmarkStart w:id="1" w:name="_GoBack"/>
      <w:bookmarkEnd w:id="1"/>
      <w:proofErr w:type="gramEnd"/>
    </w:p>
    <w:sectPr w:rsidR="00077AF4" w:rsidRPr="00B74436" w:rsidSect="002B4871">
      <w:footerReference w:type="default" r:id="rId8"/>
      <w:pgSz w:w="11906" w:h="16838"/>
      <w:pgMar w:top="709" w:right="1417" w:bottom="993" w:left="1417" w:header="17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255E" w:rsidRDefault="0095255E" w:rsidP="002B4871">
      <w:pPr>
        <w:spacing w:after="0" w:line="240" w:lineRule="auto"/>
      </w:pPr>
      <w:r>
        <w:separator/>
      </w:r>
    </w:p>
  </w:endnote>
  <w:endnote w:type="continuationSeparator" w:id="0">
    <w:p w:rsidR="0095255E" w:rsidRDefault="0095255E" w:rsidP="002B48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dobe Clean D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1193368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2B4871" w:rsidRDefault="002B4871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2B4871" w:rsidRDefault="002B48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255E" w:rsidRDefault="0095255E" w:rsidP="002B4871">
      <w:pPr>
        <w:spacing w:after="0" w:line="240" w:lineRule="auto"/>
      </w:pPr>
      <w:r>
        <w:separator/>
      </w:r>
    </w:p>
  </w:footnote>
  <w:footnote w:type="continuationSeparator" w:id="0">
    <w:p w:rsidR="0095255E" w:rsidRDefault="0095255E" w:rsidP="002B48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B0020"/>
    <w:multiLevelType w:val="multilevel"/>
    <w:tmpl w:val="141CE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A0343F"/>
    <w:multiLevelType w:val="multilevel"/>
    <w:tmpl w:val="01268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2103AA"/>
    <w:multiLevelType w:val="multilevel"/>
    <w:tmpl w:val="5C36E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F954D6"/>
    <w:multiLevelType w:val="multilevel"/>
    <w:tmpl w:val="A23A2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7F73E8"/>
    <w:multiLevelType w:val="multilevel"/>
    <w:tmpl w:val="DE38B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D26478"/>
    <w:multiLevelType w:val="multilevel"/>
    <w:tmpl w:val="15500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EC67C3"/>
    <w:multiLevelType w:val="multilevel"/>
    <w:tmpl w:val="FC087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AF4"/>
    <w:rsid w:val="00077AF4"/>
    <w:rsid w:val="002B4871"/>
    <w:rsid w:val="0077093E"/>
    <w:rsid w:val="0095255E"/>
    <w:rsid w:val="00AA674E"/>
    <w:rsid w:val="00B74436"/>
    <w:rsid w:val="00D32000"/>
    <w:rsid w:val="00F63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AE0C90-4BF1-4F8D-8A89-E868F9BB0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077A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77AF4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77A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48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487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B48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4871"/>
  </w:style>
  <w:style w:type="paragraph" w:styleId="Stopka">
    <w:name w:val="footer"/>
    <w:basedOn w:val="Normalny"/>
    <w:link w:val="StopkaZnak"/>
    <w:uiPriority w:val="99"/>
    <w:unhideWhenUsed/>
    <w:rsid w:val="002B48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48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74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02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84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906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Binkowska</dc:creator>
  <cp:keywords/>
  <dc:description/>
  <cp:lastModifiedBy>Karolina Binkowska</cp:lastModifiedBy>
  <cp:revision>4</cp:revision>
  <cp:lastPrinted>2024-01-26T09:16:00Z</cp:lastPrinted>
  <dcterms:created xsi:type="dcterms:W3CDTF">2024-01-26T09:04:00Z</dcterms:created>
  <dcterms:modified xsi:type="dcterms:W3CDTF">2024-01-26T09:18:00Z</dcterms:modified>
</cp:coreProperties>
</file>