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133659" w14:textId="77777777" w:rsidR="00E10FB4" w:rsidRDefault="00E10FB4">
      <w:pPr>
        <w:spacing w:line="344" w:lineRule="exact"/>
        <w:rPr>
          <w:rFonts w:ascii="Times New Roman" w:eastAsia="Times New Roman" w:hAnsi="Times New Roman"/>
          <w:sz w:val="24"/>
        </w:rPr>
      </w:pPr>
    </w:p>
    <w:p w14:paraId="3018BED0" w14:textId="4D7B6A78" w:rsidR="00E10FB4" w:rsidRDefault="0056705A" w:rsidP="00E04F05">
      <w:pPr>
        <w:spacing w:line="0" w:lineRule="atLeast"/>
        <w:jc w:val="center"/>
        <w:rPr>
          <w:rFonts w:ascii="Calibri Light" w:eastAsia="Calibri Light" w:hAnsi="Calibri Light"/>
          <w:b/>
          <w:sz w:val="22"/>
        </w:rPr>
      </w:pPr>
      <w:r>
        <w:rPr>
          <w:rFonts w:ascii="Calibri Light" w:eastAsia="Calibri Light" w:hAnsi="Calibri Light"/>
          <w:b/>
          <w:sz w:val="22"/>
        </w:rPr>
        <w:t xml:space="preserve">Regulamin </w:t>
      </w:r>
      <w:bookmarkStart w:id="0" w:name="_Hlk69286341"/>
      <w:r w:rsidR="00E04F05">
        <w:rPr>
          <w:rFonts w:ascii="Calibri Light" w:eastAsia="Calibri Light" w:hAnsi="Calibri Light"/>
          <w:b/>
          <w:sz w:val="22"/>
        </w:rPr>
        <w:t>„Konkursu wiedzy o prawie</w:t>
      </w:r>
      <w:r w:rsidR="00FA418A">
        <w:rPr>
          <w:rFonts w:ascii="Calibri Light" w:eastAsia="Calibri Light" w:hAnsi="Calibri Light"/>
          <w:b/>
          <w:sz w:val="22"/>
        </w:rPr>
        <w:t>”</w:t>
      </w:r>
    </w:p>
    <w:bookmarkEnd w:id="0"/>
    <w:p w14:paraId="5C35D5B8" w14:textId="77777777" w:rsidR="00FA418A" w:rsidRDefault="00FA418A">
      <w:pPr>
        <w:spacing w:line="0" w:lineRule="atLeast"/>
        <w:jc w:val="center"/>
        <w:rPr>
          <w:rFonts w:ascii="Calibri Light" w:eastAsia="Calibri Light" w:hAnsi="Calibri Light"/>
          <w:b/>
          <w:sz w:val="22"/>
        </w:rPr>
      </w:pPr>
    </w:p>
    <w:p w14:paraId="0A1CD152" w14:textId="5BF7013F" w:rsidR="0056705A" w:rsidRDefault="00392D45">
      <w:pPr>
        <w:spacing w:line="0" w:lineRule="atLeast"/>
        <w:jc w:val="center"/>
        <w:rPr>
          <w:rFonts w:ascii="Calibri Light" w:eastAsia="Calibri Light" w:hAnsi="Calibri Light"/>
          <w:b/>
          <w:sz w:val="22"/>
        </w:rPr>
      </w:pPr>
      <w:r>
        <w:rPr>
          <w:rFonts w:ascii="Calibri Light" w:eastAsia="Calibri Light" w:hAnsi="Calibri Light"/>
          <w:b/>
          <w:sz w:val="22"/>
        </w:rPr>
        <w:t>organizowan</w:t>
      </w:r>
      <w:r w:rsidR="00E85C54">
        <w:rPr>
          <w:rFonts w:ascii="Calibri Light" w:eastAsia="Calibri Light" w:hAnsi="Calibri Light"/>
          <w:b/>
          <w:sz w:val="22"/>
        </w:rPr>
        <w:t>ego</w:t>
      </w:r>
      <w:r>
        <w:rPr>
          <w:rFonts w:ascii="Calibri Light" w:eastAsia="Calibri Light" w:hAnsi="Calibri Light"/>
          <w:b/>
          <w:sz w:val="22"/>
        </w:rPr>
        <w:t xml:space="preserve"> </w:t>
      </w:r>
      <w:r w:rsidR="0056705A">
        <w:rPr>
          <w:rFonts w:ascii="Calibri Light" w:eastAsia="Calibri Light" w:hAnsi="Calibri Light"/>
          <w:b/>
          <w:sz w:val="22"/>
        </w:rPr>
        <w:t>przez Caritas Archidiecezji Białostockiej</w:t>
      </w:r>
    </w:p>
    <w:p w14:paraId="5052511B" w14:textId="77777777" w:rsidR="0056705A" w:rsidRDefault="0056705A">
      <w:pPr>
        <w:spacing w:line="0" w:lineRule="atLeast"/>
        <w:jc w:val="center"/>
        <w:rPr>
          <w:rFonts w:ascii="Calibri Light" w:eastAsia="Calibri Light" w:hAnsi="Calibri Light"/>
          <w:b/>
          <w:sz w:val="22"/>
        </w:rPr>
      </w:pPr>
    </w:p>
    <w:p w14:paraId="6C6D98A9" w14:textId="0E96F56F" w:rsidR="00FA418A" w:rsidRDefault="00FA418A">
      <w:pPr>
        <w:spacing w:line="0" w:lineRule="atLeast"/>
        <w:jc w:val="center"/>
        <w:rPr>
          <w:rFonts w:ascii="Calibri Light" w:eastAsia="Calibri Light" w:hAnsi="Calibri Light"/>
          <w:b/>
          <w:sz w:val="22"/>
        </w:rPr>
      </w:pPr>
      <w:r>
        <w:rPr>
          <w:rFonts w:ascii="Calibri Light" w:eastAsia="Calibri Light" w:hAnsi="Calibri Light"/>
          <w:b/>
          <w:sz w:val="22"/>
        </w:rPr>
        <w:t>pod patronatem Starosty Powiatu Białostockiego</w:t>
      </w:r>
    </w:p>
    <w:p w14:paraId="405CFA2B" w14:textId="77777777" w:rsidR="00E10FB4" w:rsidRDefault="00E10FB4">
      <w:pPr>
        <w:spacing w:line="200" w:lineRule="exact"/>
        <w:rPr>
          <w:rFonts w:ascii="Times New Roman" w:eastAsia="Times New Roman" w:hAnsi="Times New Roman"/>
          <w:sz w:val="24"/>
        </w:rPr>
      </w:pPr>
    </w:p>
    <w:p w14:paraId="49F61DD6" w14:textId="77777777" w:rsidR="00E10FB4" w:rsidRDefault="00E10FB4">
      <w:pPr>
        <w:spacing w:line="200" w:lineRule="exact"/>
        <w:rPr>
          <w:rFonts w:ascii="Times New Roman" w:eastAsia="Times New Roman" w:hAnsi="Times New Roman"/>
          <w:sz w:val="24"/>
        </w:rPr>
      </w:pPr>
    </w:p>
    <w:p w14:paraId="01E368E6" w14:textId="77777777" w:rsidR="00E10FB4" w:rsidRDefault="00E10FB4">
      <w:pPr>
        <w:spacing w:line="200" w:lineRule="exact"/>
        <w:rPr>
          <w:rFonts w:ascii="Times New Roman" w:eastAsia="Times New Roman" w:hAnsi="Times New Roman"/>
          <w:sz w:val="24"/>
        </w:rPr>
      </w:pPr>
    </w:p>
    <w:p w14:paraId="0C3BDDFB" w14:textId="77777777" w:rsidR="00E10FB4" w:rsidRDefault="00E10FB4">
      <w:pPr>
        <w:spacing w:line="298" w:lineRule="exact"/>
        <w:rPr>
          <w:rFonts w:ascii="Times New Roman" w:eastAsia="Times New Roman" w:hAnsi="Times New Roman"/>
          <w:sz w:val="24"/>
        </w:rPr>
      </w:pPr>
    </w:p>
    <w:p w14:paraId="230121E0" w14:textId="58D997E7" w:rsidR="00E10FB4" w:rsidRPr="00731DC4" w:rsidRDefault="0056705A" w:rsidP="00731DC4">
      <w:pPr>
        <w:spacing w:line="0" w:lineRule="atLeast"/>
        <w:rPr>
          <w:rFonts w:ascii="Calibri Light" w:eastAsia="Calibri Light" w:hAnsi="Calibri Light"/>
          <w:b/>
          <w:sz w:val="22"/>
        </w:rPr>
      </w:pPr>
      <w:r>
        <w:rPr>
          <w:rFonts w:ascii="Calibri Light" w:eastAsia="Calibri Light" w:hAnsi="Calibri Light"/>
          <w:b/>
          <w:sz w:val="22"/>
        </w:rPr>
        <w:t>§ 1. Postanowienia ogólne</w:t>
      </w:r>
      <w:r w:rsidR="00560DCA">
        <w:rPr>
          <w:rFonts w:ascii="Calibri Light" w:eastAsia="Calibri Light" w:hAnsi="Calibri Light"/>
          <w:b/>
          <w:sz w:val="22"/>
        </w:rPr>
        <w:t>.</w:t>
      </w:r>
    </w:p>
    <w:p w14:paraId="4A0CD07E" w14:textId="26458B67" w:rsidR="00FA418A" w:rsidRDefault="00FA418A" w:rsidP="009D078F">
      <w:pPr>
        <w:numPr>
          <w:ilvl w:val="0"/>
          <w:numId w:val="1"/>
        </w:numPr>
        <w:ind w:left="360" w:hanging="360"/>
        <w:jc w:val="both"/>
        <w:rPr>
          <w:rFonts w:ascii="Calibri Light" w:eastAsia="Calibri Light" w:hAnsi="Calibri Light"/>
          <w:sz w:val="22"/>
        </w:rPr>
      </w:pPr>
      <w:r w:rsidRPr="00FA418A">
        <w:rPr>
          <w:rFonts w:ascii="Calibri Light" w:eastAsia="Calibri Light" w:hAnsi="Calibri Light"/>
          <w:sz w:val="22"/>
        </w:rPr>
        <w:t xml:space="preserve">Niniejszy Regulamin, zwany dalej „Regulaminem”, określa warunki uczestnictwa w </w:t>
      </w:r>
      <w:r w:rsidR="00E85C54" w:rsidRPr="00186237">
        <w:rPr>
          <w:rFonts w:ascii="Calibri Light" w:eastAsia="Calibri Light" w:hAnsi="Calibri Light"/>
          <w:b/>
          <w:bCs/>
          <w:sz w:val="22"/>
        </w:rPr>
        <w:t>„Konkursie wiedzy o prawie”</w:t>
      </w:r>
      <w:r w:rsidRPr="00FA418A">
        <w:rPr>
          <w:rFonts w:ascii="Calibri Light" w:eastAsia="Calibri Light" w:hAnsi="Calibri Light"/>
          <w:sz w:val="22"/>
        </w:rPr>
        <w:t>, zwanym dalej „</w:t>
      </w:r>
      <w:r w:rsidRPr="00392D45">
        <w:rPr>
          <w:rFonts w:ascii="Calibri Light" w:eastAsia="Calibri Light" w:hAnsi="Calibri Light"/>
          <w:b/>
          <w:bCs/>
          <w:sz w:val="22"/>
        </w:rPr>
        <w:t>Konkursem</w:t>
      </w:r>
      <w:r w:rsidRPr="00FA418A">
        <w:rPr>
          <w:rFonts w:ascii="Calibri Light" w:eastAsia="Calibri Light" w:hAnsi="Calibri Light"/>
          <w:sz w:val="22"/>
        </w:rPr>
        <w:t>”</w:t>
      </w:r>
      <w:r w:rsidR="00AE5C01">
        <w:rPr>
          <w:rFonts w:ascii="Calibri Light" w:eastAsia="Calibri Light" w:hAnsi="Calibri Light"/>
          <w:sz w:val="22"/>
        </w:rPr>
        <w:t xml:space="preserve">, </w:t>
      </w:r>
      <w:r w:rsidRPr="00FA418A">
        <w:rPr>
          <w:rFonts w:ascii="Calibri Light" w:eastAsia="Calibri Light" w:hAnsi="Calibri Light"/>
          <w:sz w:val="22"/>
        </w:rPr>
        <w:t>a także kryteria oceny prac konkursowych i warunki nagradzania zwycięzców.</w:t>
      </w:r>
    </w:p>
    <w:p w14:paraId="1EF94DAA" w14:textId="7FC44273" w:rsidR="00716643" w:rsidRPr="00FA418A" w:rsidRDefault="00716643" w:rsidP="009D078F">
      <w:pPr>
        <w:numPr>
          <w:ilvl w:val="0"/>
          <w:numId w:val="1"/>
        </w:numPr>
        <w:ind w:left="360" w:hanging="360"/>
        <w:jc w:val="both"/>
        <w:rPr>
          <w:rFonts w:ascii="Calibri Light" w:eastAsia="Calibri Light" w:hAnsi="Calibri Light"/>
          <w:sz w:val="22"/>
        </w:rPr>
      </w:pPr>
      <w:r>
        <w:rPr>
          <w:rFonts w:ascii="Calibri Light" w:eastAsia="Calibri Light" w:hAnsi="Calibri Light"/>
          <w:sz w:val="22"/>
        </w:rPr>
        <w:t xml:space="preserve">Konkurs organizowany jest </w:t>
      </w:r>
      <w:bookmarkStart w:id="1" w:name="_Hlk69203794"/>
      <w:r w:rsidRPr="00716643">
        <w:rPr>
          <w:rFonts w:ascii="Calibri Light" w:eastAsia="Calibri Light" w:hAnsi="Calibri Light"/>
          <w:sz w:val="22"/>
        </w:rPr>
        <w:t>w ramach edukacji prawnej punktów nieodpłatnej pomocy prawnej, nieodpłatnego poradnictwa obywatelskiego i nieodpłatnej mediacji świadczonej przez Caritas Archidiecezji Białostockiej na terenie powiatu białostockiego</w:t>
      </w:r>
      <w:bookmarkEnd w:id="1"/>
      <w:r w:rsidRPr="00716643">
        <w:rPr>
          <w:rFonts w:ascii="Calibri Light" w:eastAsia="Calibri Light" w:hAnsi="Calibri Light"/>
          <w:sz w:val="22"/>
        </w:rPr>
        <w:t>.</w:t>
      </w:r>
    </w:p>
    <w:p w14:paraId="5F8D0941" w14:textId="266223BE" w:rsidR="00E10FB4" w:rsidRDefault="0056705A" w:rsidP="009D078F">
      <w:pPr>
        <w:numPr>
          <w:ilvl w:val="0"/>
          <w:numId w:val="1"/>
        </w:numPr>
        <w:tabs>
          <w:tab w:val="left" w:pos="360"/>
        </w:tabs>
        <w:spacing w:line="253" w:lineRule="auto"/>
        <w:ind w:left="360" w:hanging="360"/>
        <w:jc w:val="both"/>
        <w:rPr>
          <w:rFonts w:ascii="Calibri Light" w:eastAsia="Calibri Light" w:hAnsi="Calibri Light"/>
          <w:sz w:val="22"/>
        </w:rPr>
      </w:pPr>
      <w:r>
        <w:rPr>
          <w:rFonts w:ascii="Calibri Light" w:eastAsia="Calibri Light" w:hAnsi="Calibri Light"/>
          <w:sz w:val="22"/>
        </w:rPr>
        <w:t xml:space="preserve">Organizatorem </w:t>
      </w:r>
      <w:r w:rsidR="00172AFA">
        <w:rPr>
          <w:rFonts w:ascii="Calibri Light" w:eastAsia="Calibri Light" w:hAnsi="Calibri Light"/>
          <w:sz w:val="22"/>
        </w:rPr>
        <w:t>Konkursu</w:t>
      </w:r>
      <w:r w:rsidR="00FA418A">
        <w:rPr>
          <w:rFonts w:ascii="Calibri Light" w:eastAsia="Calibri Light" w:hAnsi="Calibri Light"/>
          <w:sz w:val="22"/>
        </w:rPr>
        <w:t xml:space="preserve"> </w:t>
      </w:r>
      <w:r>
        <w:rPr>
          <w:rFonts w:ascii="Calibri Light" w:eastAsia="Calibri Light" w:hAnsi="Calibri Light"/>
          <w:sz w:val="22"/>
        </w:rPr>
        <w:t xml:space="preserve"> jest </w:t>
      </w:r>
      <w:r w:rsidR="00FA418A">
        <w:rPr>
          <w:rFonts w:ascii="Calibri Light" w:eastAsia="Calibri Light" w:hAnsi="Calibri Light"/>
          <w:sz w:val="22"/>
        </w:rPr>
        <w:t>Caritas Archidiecezji Białostockiej</w:t>
      </w:r>
      <w:r>
        <w:rPr>
          <w:rFonts w:ascii="Calibri Light" w:eastAsia="Calibri Light" w:hAnsi="Calibri Light"/>
          <w:sz w:val="22"/>
        </w:rPr>
        <w:t xml:space="preserve"> </w:t>
      </w:r>
      <w:r w:rsidR="00392D45">
        <w:rPr>
          <w:rFonts w:ascii="Calibri Light" w:eastAsia="Calibri Light" w:hAnsi="Calibri Light"/>
          <w:sz w:val="22"/>
        </w:rPr>
        <w:t>zwany dalej „</w:t>
      </w:r>
      <w:r w:rsidRPr="00392D45">
        <w:rPr>
          <w:rFonts w:ascii="Calibri Light" w:eastAsia="Calibri Light" w:hAnsi="Calibri Light"/>
          <w:b/>
          <w:sz w:val="22"/>
        </w:rPr>
        <w:t>Organizator</w:t>
      </w:r>
      <w:r w:rsidR="00392D45">
        <w:rPr>
          <w:rFonts w:ascii="Calibri Light" w:eastAsia="Calibri Light" w:hAnsi="Calibri Light"/>
          <w:b/>
          <w:sz w:val="22"/>
        </w:rPr>
        <w:t>em</w:t>
      </w:r>
      <w:r w:rsidR="00392D45">
        <w:rPr>
          <w:rFonts w:ascii="Calibri Light" w:eastAsia="Calibri Light" w:hAnsi="Calibri Light"/>
          <w:sz w:val="22"/>
        </w:rPr>
        <w:t>”</w:t>
      </w:r>
      <w:r w:rsidR="00AE5C01" w:rsidRPr="00392D45">
        <w:rPr>
          <w:rFonts w:ascii="Calibri Light" w:eastAsia="Calibri Light" w:hAnsi="Calibri Light"/>
          <w:sz w:val="22"/>
        </w:rPr>
        <w:t>.</w:t>
      </w:r>
    </w:p>
    <w:p w14:paraId="4A60277D" w14:textId="4D6F89E8" w:rsidR="00E10FB4" w:rsidRPr="00392D45" w:rsidRDefault="00AE5C01" w:rsidP="009D078F">
      <w:pPr>
        <w:numPr>
          <w:ilvl w:val="0"/>
          <w:numId w:val="1"/>
        </w:numPr>
        <w:tabs>
          <w:tab w:val="left" w:pos="360"/>
        </w:tabs>
        <w:spacing w:line="253" w:lineRule="auto"/>
        <w:ind w:left="360" w:hanging="360"/>
        <w:jc w:val="both"/>
        <w:rPr>
          <w:rFonts w:ascii="Calibri Light" w:eastAsia="Calibri Light" w:hAnsi="Calibri Light"/>
          <w:sz w:val="22"/>
        </w:rPr>
      </w:pPr>
      <w:r w:rsidRPr="00AE5C01">
        <w:rPr>
          <w:rFonts w:ascii="Calibri Light" w:eastAsia="Calibri Light" w:hAnsi="Calibri Light"/>
          <w:sz w:val="22"/>
        </w:rPr>
        <w:t xml:space="preserve">Celem </w:t>
      </w:r>
      <w:r w:rsidR="00172AFA">
        <w:rPr>
          <w:rFonts w:ascii="Calibri Light" w:eastAsia="Calibri Light" w:hAnsi="Calibri Light"/>
          <w:sz w:val="22"/>
        </w:rPr>
        <w:t>K</w:t>
      </w:r>
      <w:r w:rsidRPr="00AE5C01">
        <w:rPr>
          <w:rFonts w:ascii="Calibri Light" w:eastAsia="Calibri Light" w:hAnsi="Calibri Light"/>
          <w:sz w:val="22"/>
        </w:rPr>
        <w:t>onkursu jest kształtowanie świadomości prawnej i obywatelskiej uczniów oraz zachęcanie do rozwijania umiejętności indywidualnego poszukiwania informacji i zdobywania wiedzy w zakresie prawa</w:t>
      </w:r>
      <w:r>
        <w:rPr>
          <w:rFonts w:ascii="Calibri Light" w:eastAsia="Calibri Light" w:hAnsi="Calibri Light"/>
          <w:sz w:val="22"/>
        </w:rPr>
        <w:t xml:space="preserve"> jak również propagowanie wśród uczniów praktycznego podejścia do prawa. </w:t>
      </w:r>
    </w:p>
    <w:p w14:paraId="242D43F0" w14:textId="00F2A1F0" w:rsidR="00E10FB4" w:rsidRPr="00392D45" w:rsidRDefault="0056705A" w:rsidP="009D078F">
      <w:pPr>
        <w:numPr>
          <w:ilvl w:val="0"/>
          <w:numId w:val="1"/>
        </w:numPr>
        <w:tabs>
          <w:tab w:val="left" w:pos="360"/>
        </w:tabs>
        <w:spacing w:line="0" w:lineRule="atLeast"/>
        <w:ind w:left="360" w:hanging="360"/>
        <w:jc w:val="both"/>
        <w:rPr>
          <w:rFonts w:ascii="Calibri Light" w:eastAsia="Calibri Light" w:hAnsi="Calibri Light"/>
          <w:sz w:val="22"/>
        </w:rPr>
      </w:pPr>
      <w:r>
        <w:rPr>
          <w:rFonts w:ascii="Calibri Light" w:eastAsia="Calibri Light" w:hAnsi="Calibri Light"/>
          <w:sz w:val="22"/>
        </w:rPr>
        <w:t>Uczestnictwo w Konkursie ma charakter dobrowolny i nieodpłatny</w:t>
      </w:r>
      <w:r w:rsidR="00392D45">
        <w:rPr>
          <w:rFonts w:ascii="Calibri Light" w:eastAsia="Calibri Light" w:hAnsi="Calibri Light"/>
          <w:sz w:val="22"/>
        </w:rPr>
        <w:t>.</w:t>
      </w:r>
    </w:p>
    <w:p w14:paraId="77940BDA" w14:textId="77777777" w:rsidR="00E10FB4" w:rsidRDefault="0056705A" w:rsidP="009D078F">
      <w:pPr>
        <w:numPr>
          <w:ilvl w:val="0"/>
          <w:numId w:val="1"/>
        </w:numPr>
        <w:tabs>
          <w:tab w:val="left" w:pos="360"/>
        </w:tabs>
        <w:spacing w:line="235" w:lineRule="auto"/>
        <w:ind w:left="360" w:right="20" w:hanging="360"/>
        <w:jc w:val="both"/>
        <w:rPr>
          <w:rFonts w:ascii="Calibri Light" w:eastAsia="Calibri Light" w:hAnsi="Calibri Light"/>
          <w:sz w:val="22"/>
        </w:rPr>
      </w:pPr>
      <w:r>
        <w:rPr>
          <w:rFonts w:ascii="Calibri Light" w:eastAsia="Calibri Light" w:hAnsi="Calibri Light"/>
          <w:sz w:val="22"/>
        </w:rPr>
        <w:t>Uczestnik przystępując do Konkursu potwierdza, że zapoznał się i akceptuje wszystkie postanowienia zawarte w Regulaminie.</w:t>
      </w:r>
    </w:p>
    <w:p w14:paraId="23829EA2" w14:textId="77777777" w:rsidR="00E10FB4" w:rsidRDefault="00E10FB4">
      <w:pPr>
        <w:spacing w:line="351" w:lineRule="exact"/>
        <w:rPr>
          <w:rFonts w:ascii="Times New Roman" w:eastAsia="Times New Roman" w:hAnsi="Times New Roman"/>
          <w:sz w:val="24"/>
        </w:rPr>
      </w:pPr>
    </w:p>
    <w:p w14:paraId="6A17B106" w14:textId="6FC95857" w:rsidR="00E85C54" w:rsidRPr="00731DC4" w:rsidRDefault="0056705A" w:rsidP="00731DC4">
      <w:pPr>
        <w:spacing w:line="0" w:lineRule="atLeast"/>
        <w:rPr>
          <w:rFonts w:ascii="Calibri Light" w:eastAsia="Calibri Light" w:hAnsi="Calibri Light"/>
          <w:b/>
          <w:sz w:val="22"/>
        </w:rPr>
      </w:pPr>
      <w:r>
        <w:rPr>
          <w:rFonts w:ascii="Calibri Light" w:eastAsia="Calibri Light" w:hAnsi="Calibri Light"/>
          <w:b/>
          <w:sz w:val="22"/>
        </w:rPr>
        <w:t xml:space="preserve">§ 2. </w:t>
      </w:r>
      <w:r w:rsidR="00E85C54">
        <w:rPr>
          <w:rFonts w:ascii="Calibri Light" w:eastAsia="Calibri Light" w:hAnsi="Calibri Light"/>
          <w:b/>
          <w:sz w:val="22"/>
        </w:rPr>
        <w:t>Uczestnicy i zgłaszanie udziału</w:t>
      </w:r>
      <w:r w:rsidR="00422916">
        <w:rPr>
          <w:rFonts w:ascii="Calibri Light" w:eastAsia="Calibri Light" w:hAnsi="Calibri Light"/>
          <w:b/>
          <w:sz w:val="22"/>
        </w:rPr>
        <w:t xml:space="preserve"> w Konkursie</w:t>
      </w:r>
    </w:p>
    <w:p w14:paraId="02894A4D" w14:textId="7464F92F" w:rsidR="00E85C54" w:rsidRDefault="00E85C54">
      <w:pPr>
        <w:numPr>
          <w:ilvl w:val="0"/>
          <w:numId w:val="2"/>
        </w:numPr>
        <w:tabs>
          <w:tab w:val="left" w:pos="360"/>
        </w:tabs>
        <w:spacing w:line="271" w:lineRule="auto"/>
        <w:ind w:left="360" w:right="20" w:hanging="360"/>
        <w:jc w:val="both"/>
        <w:rPr>
          <w:rFonts w:ascii="Calibri Light" w:eastAsia="Calibri Light" w:hAnsi="Calibri Light"/>
          <w:sz w:val="21"/>
        </w:rPr>
      </w:pPr>
      <w:r>
        <w:rPr>
          <w:rFonts w:ascii="Calibri Light" w:eastAsia="Calibri Light" w:hAnsi="Calibri Light"/>
          <w:sz w:val="21"/>
        </w:rPr>
        <w:t>Konkurs skierowany jest do uczniów szkół ponadpodstawowych</w:t>
      </w:r>
      <w:r w:rsidR="00674BAF">
        <w:rPr>
          <w:rFonts w:ascii="Calibri Light" w:eastAsia="Calibri Light" w:hAnsi="Calibri Light"/>
          <w:sz w:val="21"/>
        </w:rPr>
        <w:t>:</w:t>
      </w:r>
    </w:p>
    <w:p w14:paraId="4CE47AF5" w14:textId="77777777" w:rsidR="00674BAF" w:rsidRDefault="00674BAF" w:rsidP="00674BAF">
      <w:pPr>
        <w:pStyle w:val="Akapitzlist"/>
        <w:numPr>
          <w:ilvl w:val="0"/>
          <w:numId w:val="29"/>
        </w:numPr>
        <w:tabs>
          <w:tab w:val="left" w:pos="360"/>
        </w:tabs>
        <w:spacing w:line="276" w:lineRule="auto"/>
        <w:ind w:right="20"/>
        <w:jc w:val="both"/>
        <w:rPr>
          <w:rFonts w:asciiTheme="majorHAnsi" w:eastAsia="Calibri Light" w:hAnsiTheme="majorHAnsi" w:cstheme="majorHAnsi"/>
          <w:sz w:val="22"/>
          <w:szCs w:val="22"/>
        </w:rPr>
      </w:pPr>
      <w:r w:rsidRPr="00D9452E">
        <w:rPr>
          <w:rFonts w:asciiTheme="majorHAnsi" w:eastAsia="Calibri Light" w:hAnsiTheme="majorHAnsi" w:cstheme="majorHAnsi"/>
          <w:sz w:val="22"/>
          <w:szCs w:val="22"/>
        </w:rPr>
        <w:t>I Liceum Ogólnokształcącego im. Adama Mickiewicza w Łapach,</w:t>
      </w:r>
    </w:p>
    <w:p w14:paraId="2E3D1E09" w14:textId="77777777" w:rsidR="00674BAF" w:rsidRDefault="00674BAF" w:rsidP="00674BAF">
      <w:pPr>
        <w:pStyle w:val="Akapitzlist"/>
        <w:numPr>
          <w:ilvl w:val="0"/>
          <w:numId w:val="29"/>
        </w:numPr>
        <w:tabs>
          <w:tab w:val="left" w:pos="360"/>
        </w:tabs>
        <w:spacing w:line="276" w:lineRule="auto"/>
        <w:ind w:right="20"/>
        <w:jc w:val="both"/>
        <w:rPr>
          <w:rFonts w:asciiTheme="majorHAnsi" w:eastAsia="Calibri Light" w:hAnsiTheme="majorHAnsi" w:cstheme="majorHAnsi"/>
          <w:sz w:val="22"/>
          <w:szCs w:val="22"/>
        </w:rPr>
      </w:pPr>
      <w:r w:rsidRPr="00674BAF">
        <w:rPr>
          <w:rFonts w:asciiTheme="majorHAnsi" w:eastAsia="Calibri Light" w:hAnsiTheme="majorHAnsi" w:cstheme="majorHAnsi"/>
          <w:sz w:val="22"/>
          <w:szCs w:val="22"/>
        </w:rPr>
        <w:t>Zespołu Szkół Mechanicznych im. Stefana Czarnieckiego w Łapach,</w:t>
      </w:r>
    </w:p>
    <w:p w14:paraId="215772F5" w14:textId="6E8CE514" w:rsidR="00674BAF" w:rsidRPr="00674BAF" w:rsidRDefault="00674BAF" w:rsidP="00674BAF">
      <w:pPr>
        <w:pStyle w:val="Akapitzlist"/>
        <w:numPr>
          <w:ilvl w:val="0"/>
          <w:numId w:val="29"/>
        </w:numPr>
        <w:tabs>
          <w:tab w:val="left" w:pos="360"/>
        </w:tabs>
        <w:spacing w:line="276" w:lineRule="auto"/>
        <w:ind w:right="20"/>
        <w:jc w:val="both"/>
        <w:rPr>
          <w:rFonts w:asciiTheme="majorHAnsi" w:eastAsia="Calibri Light" w:hAnsiTheme="majorHAnsi" w:cstheme="majorHAnsi"/>
          <w:sz w:val="22"/>
          <w:szCs w:val="22"/>
        </w:rPr>
      </w:pPr>
      <w:r w:rsidRPr="00674BAF">
        <w:rPr>
          <w:rFonts w:asciiTheme="majorHAnsi" w:eastAsia="Calibri Light" w:hAnsiTheme="majorHAnsi" w:cstheme="majorHAnsi"/>
          <w:sz w:val="22"/>
          <w:szCs w:val="22"/>
        </w:rPr>
        <w:t>Zespołu Szkół w Czarnej Białostockiej.</w:t>
      </w:r>
    </w:p>
    <w:p w14:paraId="59FE4FEE" w14:textId="6812171C" w:rsidR="00422916" w:rsidRDefault="00422916">
      <w:pPr>
        <w:numPr>
          <w:ilvl w:val="0"/>
          <w:numId w:val="2"/>
        </w:numPr>
        <w:tabs>
          <w:tab w:val="left" w:pos="360"/>
        </w:tabs>
        <w:spacing w:line="271" w:lineRule="auto"/>
        <w:ind w:left="360" w:right="20" w:hanging="360"/>
        <w:jc w:val="both"/>
        <w:rPr>
          <w:rFonts w:ascii="Calibri Light" w:eastAsia="Calibri Light" w:hAnsi="Calibri Light"/>
          <w:sz w:val="21"/>
        </w:rPr>
      </w:pPr>
      <w:r>
        <w:rPr>
          <w:rFonts w:ascii="Calibri Light" w:eastAsia="Calibri Light" w:hAnsi="Calibri Light"/>
          <w:sz w:val="21"/>
        </w:rPr>
        <w:t xml:space="preserve">Zgłoszenia udziału w Konkursie należy dokonać </w:t>
      </w:r>
      <w:r w:rsidRPr="00674BAF">
        <w:rPr>
          <w:rFonts w:ascii="Calibri Light" w:eastAsia="Calibri Light" w:hAnsi="Calibri Light"/>
          <w:b/>
          <w:bCs/>
          <w:sz w:val="21"/>
        </w:rPr>
        <w:t>w nieprzekraczalnym terminie do dnia</w:t>
      </w:r>
      <w:r w:rsidR="00674BAF" w:rsidRPr="00674BAF">
        <w:rPr>
          <w:rFonts w:ascii="Calibri Light" w:eastAsia="Calibri Light" w:hAnsi="Calibri Light"/>
          <w:b/>
          <w:bCs/>
          <w:sz w:val="21"/>
        </w:rPr>
        <w:t xml:space="preserve"> 25 października 2024 r.</w:t>
      </w:r>
      <w:r w:rsidRPr="00674BAF">
        <w:rPr>
          <w:rFonts w:ascii="Calibri Light" w:eastAsia="Calibri Light" w:hAnsi="Calibri Light"/>
          <w:sz w:val="21"/>
        </w:rPr>
        <w:t xml:space="preserve"> </w:t>
      </w:r>
    </w:p>
    <w:p w14:paraId="19A94DB7" w14:textId="483892BA" w:rsidR="00E85C54" w:rsidRDefault="00E85C54">
      <w:pPr>
        <w:numPr>
          <w:ilvl w:val="0"/>
          <w:numId w:val="2"/>
        </w:numPr>
        <w:tabs>
          <w:tab w:val="left" w:pos="360"/>
        </w:tabs>
        <w:spacing w:line="271" w:lineRule="auto"/>
        <w:ind w:left="360" w:right="20" w:hanging="360"/>
        <w:jc w:val="both"/>
        <w:rPr>
          <w:rFonts w:ascii="Calibri Light" w:eastAsia="Calibri Light" w:hAnsi="Calibri Light"/>
          <w:sz w:val="21"/>
        </w:rPr>
      </w:pPr>
      <w:r>
        <w:rPr>
          <w:rFonts w:ascii="Calibri Light" w:eastAsia="Calibri Light" w:hAnsi="Calibri Light"/>
          <w:sz w:val="21"/>
        </w:rPr>
        <w:t xml:space="preserve">Zgłoszenie udziału w konkursie następuje poprzez wysłanie </w:t>
      </w:r>
      <w:r w:rsidRPr="00E4184F">
        <w:rPr>
          <w:rFonts w:ascii="Calibri Light" w:eastAsia="Calibri Light" w:hAnsi="Calibri Light"/>
          <w:b/>
          <w:bCs/>
          <w:sz w:val="21"/>
        </w:rPr>
        <w:t xml:space="preserve">maila na adres: </w:t>
      </w:r>
      <w:r w:rsidR="00E4184F" w:rsidRPr="00512446">
        <w:rPr>
          <w:rFonts w:ascii="Calibri Light" w:eastAsia="Calibri Light" w:hAnsi="Calibri Light"/>
          <w:b/>
          <w:bCs/>
          <w:sz w:val="21"/>
        </w:rPr>
        <w:t>konkurs.prawo@gmail.com</w:t>
      </w:r>
      <w:r w:rsidRPr="00512446">
        <w:rPr>
          <w:rFonts w:ascii="Calibri Light" w:eastAsia="Calibri Light" w:hAnsi="Calibri Light"/>
          <w:sz w:val="21"/>
        </w:rPr>
        <w:t xml:space="preserve">, </w:t>
      </w:r>
      <w:r>
        <w:rPr>
          <w:rFonts w:ascii="Calibri Light" w:eastAsia="Calibri Light" w:hAnsi="Calibri Light"/>
          <w:sz w:val="21"/>
        </w:rPr>
        <w:t xml:space="preserve">w którym osoba zgłaszająca wskaże: imię i nazwisko uczestnika, jego adres zamieszkania oraz nazwę szkoły i klasę do której uczęszcza. Do maila należy załączyć zeskanowaną i podpisaną Kartę zgłoszenia, której wzór stanowi </w:t>
      </w:r>
      <w:r w:rsidRPr="00422916">
        <w:rPr>
          <w:rFonts w:ascii="Calibri Light" w:eastAsia="Calibri Light" w:hAnsi="Calibri Light"/>
          <w:b/>
          <w:bCs/>
          <w:sz w:val="21"/>
        </w:rPr>
        <w:t>Załącznik nr 1</w:t>
      </w:r>
      <w:r>
        <w:rPr>
          <w:rFonts w:ascii="Calibri Light" w:eastAsia="Calibri Light" w:hAnsi="Calibri Light"/>
          <w:sz w:val="21"/>
        </w:rPr>
        <w:t xml:space="preserve"> do Regulaminu. </w:t>
      </w:r>
      <w:r w:rsidR="00422916">
        <w:rPr>
          <w:rFonts w:ascii="Calibri Light" w:eastAsia="Calibri Light" w:hAnsi="Calibri Light"/>
          <w:sz w:val="21"/>
        </w:rPr>
        <w:t xml:space="preserve">W przypadku zgłoszenia osoby, która nie ukończyła 18. roku życia, Kartę zgłoszenia podpisuje przedstawiciel ustawowy uczestnika. </w:t>
      </w:r>
    </w:p>
    <w:p w14:paraId="65B35728" w14:textId="1779CE58" w:rsidR="00422916" w:rsidRDefault="00422916">
      <w:pPr>
        <w:numPr>
          <w:ilvl w:val="0"/>
          <w:numId w:val="2"/>
        </w:numPr>
        <w:tabs>
          <w:tab w:val="left" w:pos="360"/>
        </w:tabs>
        <w:spacing w:line="271" w:lineRule="auto"/>
        <w:ind w:left="360" w:right="20" w:hanging="360"/>
        <w:jc w:val="both"/>
        <w:rPr>
          <w:rFonts w:ascii="Calibri Light" w:eastAsia="Calibri Light" w:hAnsi="Calibri Light"/>
          <w:sz w:val="21"/>
        </w:rPr>
      </w:pPr>
      <w:r>
        <w:rPr>
          <w:rFonts w:ascii="Calibri Light" w:eastAsia="Calibri Light" w:hAnsi="Calibri Light"/>
          <w:sz w:val="21"/>
        </w:rPr>
        <w:t xml:space="preserve">Przesłanie maila wraz z Kartą zgłoszenia jest równoznaczne z formalnym zgłoszeniem do Konkursu i stanowi akceptację wszystkich postanowień niniejszego Regulaminu oraz z wyrażeniem zgody na umieszczenie imienia i nazwiska uczestnika Konkursu w materiałach informacyjnych i promocyjnych związanych z Konkursem. </w:t>
      </w:r>
    </w:p>
    <w:p w14:paraId="0584DB06" w14:textId="77E2773E" w:rsidR="00E10FB4" w:rsidRPr="0069686E" w:rsidRDefault="00422916">
      <w:pPr>
        <w:spacing w:line="392" w:lineRule="exact"/>
        <w:rPr>
          <w:rFonts w:asciiTheme="majorHAnsi" w:eastAsia="Calibri Light" w:hAnsiTheme="majorHAnsi" w:cstheme="majorHAnsi"/>
          <w:b/>
          <w:bCs/>
          <w:sz w:val="21"/>
        </w:rPr>
      </w:pPr>
      <w:r w:rsidRPr="00422916">
        <w:rPr>
          <w:rFonts w:eastAsia="Calibri Light" w:cs="Calibri"/>
          <w:b/>
          <w:bCs/>
          <w:sz w:val="21"/>
        </w:rPr>
        <w:t xml:space="preserve">§3. </w:t>
      </w:r>
      <w:r w:rsidRPr="0069686E">
        <w:rPr>
          <w:rFonts w:asciiTheme="majorHAnsi" w:eastAsia="Calibri Light" w:hAnsiTheme="majorHAnsi" w:cstheme="majorHAnsi"/>
          <w:b/>
          <w:bCs/>
          <w:sz w:val="21"/>
        </w:rPr>
        <w:t>Zasady konkursu</w:t>
      </w:r>
    </w:p>
    <w:p w14:paraId="625E9FD0" w14:textId="0ADD2A88" w:rsidR="0069686E" w:rsidRPr="0069686E" w:rsidRDefault="00422916" w:rsidP="00674BAF">
      <w:pPr>
        <w:pStyle w:val="Akapitzlist"/>
        <w:numPr>
          <w:ilvl w:val="0"/>
          <w:numId w:val="27"/>
        </w:numPr>
        <w:jc w:val="both"/>
        <w:rPr>
          <w:rFonts w:asciiTheme="majorHAnsi" w:eastAsia="Calibri Light" w:hAnsiTheme="majorHAnsi" w:cstheme="majorHAnsi"/>
          <w:sz w:val="21"/>
        </w:rPr>
      </w:pPr>
      <w:r w:rsidRPr="0069686E">
        <w:rPr>
          <w:rFonts w:asciiTheme="majorHAnsi" w:eastAsia="Calibri Light" w:hAnsiTheme="majorHAnsi" w:cstheme="majorHAnsi"/>
          <w:sz w:val="21"/>
        </w:rPr>
        <w:t xml:space="preserve">Konkurs ma formę </w:t>
      </w:r>
      <w:r w:rsidR="00674BAF" w:rsidRPr="00674BAF">
        <w:rPr>
          <w:rFonts w:asciiTheme="majorHAnsi" w:eastAsia="Calibri Light" w:hAnsiTheme="majorHAnsi" w:cstheme="majorHAnsi"/>
          <w:b/>
          <w:bCs/>
          <w:sz w:val="21"/>
        </w:rPr>
        <w:t>25</w:t>
      </w:r>
      <w:r w:rsidRPr="00674BAF">
        <w:rPr>
          <w:rFonts w:asciiTheme="majorHAnsi" w:eastAsia="Calibri Light" w:hAnsiTheme="majorHAnsi" w:cstheme="majorHAnsi"/>
          <w:b/>
          <w:bCs/>
          <w:sz w:val="21"/>
        </w:rPr>
        <w:t xml:space="preserve"> pytań testowych</w:t>
      </w:r>
      <w:r w:rsidR="00674BAF" w:rsidRPr="00674BAF">
        <w:rPr>
          <w:rFonts w:asciiTheme="majorHAnsi" w:eastAsia="Calibri Light" w:hAnsiTheme="majorHAnsi" w:cstheme="majorHAnsi"/>
          <w:b/>
          <w:bCs/>
          <w:sz w:val="21"/>
        </w:rPr>
        <w:t xml:space="preserve"> + 1 pytanie otwarte</w:t>
      </w:r>
      <w:r w:rsidR="0069686E" w:rsidRPr="0069686E">
        <w:rPr>
          <w:rFonts w:asciiTheme="majorHAnsi" w:eastAsia="Calibri Light" w:hAnsiTheme="majorHAnsi" w:cstheme="majorHAnsi"/>
          <w:sz w:val="21"/>
        </w:rPr>
        <w:t xml:space="preserve">, przy czym </w:t>
      </w:r>
      <w:r w:rsidR="00674BAF">
        <w:rPr>
          <w:rFonts w:asciiTheme="majorHAnsi" w:eastAsia="Calibri Light" w:hAnsiTheme="majorHAnsi" w:cstheme="majorHAnsi"/>
          <w:sz w:val="21"/>
        </w:rPr>
        <w:t xml:space="preserve">w przypadku pytań testowych </w:t>
      </w:r>
      <w:r w:rsidR="0069686E" w:rsidRPr="0069686E">
        <w:rPr>
          <w:rFonts w:asciiTheme="majorHAnsi" w:eastAsia="Calibri Light" w:hAnsiTheme="majorHAnsi" w:cstheme="majorHAnsi"/>
          <w:sz w:val="21"/>
        </w:rPr>
        <w:t>poprawna jest tylko jedna odpowiedź</w:t>
      </w:r>
      <w:r w:rsidR="00674BAF">
        <w:rPr>
          <w:rFonts w:asciiTheme="majorHAnsi" w:eastAsia="Calibri Light" w:hAnsiTheme="majorHAnsi" w:cstheme="majorHAnsi"/>
          <w:sz w:val="21"/>
        </w:rPr>
        <w:t xml:space="preserve">. </w:t>
      </w:r>
      <w:r w:rsidR="00674BAF" w:rsidRPr="00674BAF">
        <w:rPr>
          <w:rFonts w:asciiTheme="majorHAnsi" w:eastAsia="Calibri Light" w:hAnsiTheme="majorHAnsi" w:cstheme="majorHAnsi"/>
          <w:b/>
          <w:bCs/>
          <w:sz w:val="21"/>
        </w:rPr>
        <w:t>Czas trwania Konkursu wynosi 20 minut.</w:t>
      </w:r>
    </w:p>
    <w:p w14:paraId="562FD99D" w14:textId="77777777" w:rsidR="0069686E" w:rsidRPr="0069686E" w:rsidRDefault="0069686E" w:rsidP="00674BAF">
      <w:pPr>
        <w:pStyle w:val="Akapitzlist"/>
        <w:numPr>
          <w:ilvl w:val="0"/>
          <w:numId w:val="27"/>
        </w:numPr>
        <w:jc w:val="both"/>
        <w:rPr>
          <w:rFonts w:asciiTheme="majorHAnsi" w:eastAsia="Calibri Light" w:hAnsiTheme="majorHAnsi" w:cstheme="majorHAnsi"/>
          <w:sz w:val="21"/>
        </w:rPr>
      </w:pPr>
      <w:r w:rsidRPr="0069686E">
        <w:rPr>
          <w:rFonts w:asciiTheme="majorHAnsi" w:eastAsia="Calibri Light" w:hAnsiTheme="majorHAnsi" w:cstheme="majorHAnsi"/>
          <w:sz w:val="21"/>
        </w:rPr>
        <w:t xml:space="preserve">Za każdą poprawną odpowiedź za pytanie zamknięte uczestnik może zdobyć 1 punkt, natomiast za pytanie otwarte uczestnik może zdobyć maksymalnie 5 punktów. </w:t>
      </w:r>
    </w:p>
    <w:p w14:paraId="3DDB8B26" w14:textId="44E6B91F" w:rsidR="0069686E" w:rsidRPr="0069686E" w:rsidRDefault="00422916" w:rsidP="00674BAF">
      <w:pPr>
        <w:pStyle w:val="Akapitzlist"/>
        <w:numPr>
          <w:ilvl w:val="0"/>
          <w:numId w:val="27"/>
        </w:numPr>
        <w:jc w:val="both"/>
        <w:rPr>
          <w:rFonts w:asciiTheme="majorHAnsi" w:eastAsia="Calibri Light" w:hAnsiTheme="majorHAnsi" w:cstheme="majorHAnsi"/>
          <w:sz w:val="21"/>
        </w:rPr>
      </w:pPr>
      <w:bookmarkStart w:id="2" w:name="_Hlk179450307"/>
      <w:r w:rsidRPr="0069686E">
        <w:rPr>
          <w:rFonts w:asciiTheme="majorHAnsi" w:eastAsia="Calibri Light" w:hAnsiTheme="majorHAnsi" w:cstheme="majorHAnsi"/>
          <w:sz w:val="21"/>
        </w:rPr>
        <w:t xml:space="preserve">Pytania konkursowe będą </w:t>
      </w:r>
      <w:r w:rsidR="0069686E" w:rsidRPr="0069686E">
        <w:rPr>
          <w:rFonts w:asciiTheme="majorHAnsi" w:eastAsia="Calibri Light" w:hAnsiTheme="majorHAnsi" w:cstheme="majorHAnsi"/>
          <w:sz w:val="21"/>
        </w:rPr>
        <w:t>obejmowały zagadnienia ze</w:t>
      </w:r>
      <w:r w:rsidRPr="0069686E">
        <w:rPr>
          <w:rFonts w:asciiTheme="majorHAnsi" w:eastAsia="Calibri Light" w:hAnsiTheme="majorHAnsi" w:cstheme="majorHAnsi"/>
          <w:sz w:val="21"/>
        </w:rPr>
        <w:t xml:space="preserve"> </w:t>
      </w:r>
      <w:r w:rsidR="0069686E" w:rsidRPr="0069686E">
        <w:rPr>
          <w:rFonts w:asciiTheme="majorHAnsi" w:eastAsia="Calibri Light" w:hAnsiTheme="majorHAnsi" w:cstheme="majorHAnsi"/>
          <w:sz w:val="21"/>
        </w:rPr>
        <w:t xml:space="preserve">Zbioru tekstów prawnych, który stanowi </w:t>
      </w:r>
      <w:r w:rsidR="0069686E" w:rsidRPr="0069686E">
        <w:rPr>
          <w:rFonts w:asciiTheme="majorHAnsi" w:eastAsia="Calibri Light" w:hAnsiTheme="majorHAnsi" w:cstheme="majorHAnsi"/>
          <w:b/>
          <w:bCs/>
          <w:sz w:val="21"/>
        </w:rPr>
        <w:t xml:space="preserve">Załącznik nr </w:t>
      </w:r>
      <w:r w:rsidR="00674BAF">
        <w:rPr>
          <w:rFonts w:asciiTheme="majorHAnsi" w:eastAsia="Calibri Light" w:hAnsiTheme="majorHAnsi" w:cstheme="majorHAnsi"/>
          <w:b/>
          <w:bCs/>
          <w:sz w:val="21"/>
        </w:rPr>
        <w:t>3</w:t>
      </w:r>
      <w:r w:rsidR="0069686E" w:rsidRPr="0069686E">
        <w:rPr>
          <w:rFonts w:asciiTheme="majorHAnsi" w:eastAsia="Calibri Light" w:hAnsiTheme="majorHAnsi" w:cstheme="majorHAnsi"/>
          <w:sz w:val="21"/>
        </w:rPr>
        <w:t xml:space="preserve"> do niniejszego Regulaminu</w:t>
      </w:r>
      <w:bookmarkEnd w:id="2"/>
      <w:r w:rsidR="0069686E" w:rsidRPr="0069686E">
        <w:rPr>
          <w:rFonts w:asciiTheme="majorHAnsi" w:eastAsia="Calibri Light" w:hAnsiTheme="majorHAnsi" w:cstheme="majorHAnsi"/>
          <w:sz w:val="21"/>
        </w:rPr>
        <w:t xml:space="preserve">. </w:t>
      </w:r>
    </w:p>
    <w:p w14:paraId="277285B8" w14:textId="7E86F12E" w:rsidR="0069686E" w:rsidRPr="001D4BE9" w:rsidRDefault="0069686E" w:rsidP="00674BAF">
      <w:pPr>
        <w:pStyle w:val="Akapitzlist"/>
        <w:numPr>
          <w:ilvl w:val="0"/>
          <w:numId w:val="27"/>
        </w:numPr>
        <w:jc w:val="both"/>
        <w:rPr>
          <w:rFonts w:asciiTheme="majorHAnsi" w:eastAsia="Calibri Light" w:hAnsiTheme="majorHAnsi" w:cstheme="majorHAnsi"/>
          <w:b/>
          <w:bCs/>
          <w:sz w:val="21"/>
        </w:rPr>
      </w:pPr>
      <w:r w:rsidRPr="001D4BE9">
        <w:rPr>
          <w:rFonts w:asciiTheme="majorHAnsi" w:eastAsia="Calibri Light" w:hAnsiTheme="majorHAnsi" w:cstheme="majorHAnsi"/>
          <w:b/>
          <w:bCs/>
          <w:sz w:val="21"/>
        </w:rPr>
        <w:lastRenderedPageBreak/>
        <w:t xml:space="preserve">Konkurs zostanie przeprowadzony w dniu </w:t>
      </w:r>
      <w:r w:rsidR="00674BAF" w:rsidRPr="001D4BE9">
        <w:rPr>
          <w:rFonts w:asciiTheme="majorHAnsi" w:eastAsia="Calibri Light" w:hAnsiTheme="majorHAnsi" w:cstheme="majorHAnsi"/>
          <w:b/>
          <w:bCs/>
          <w:sz w:val="21"/>
        </w:rPr>
        <w:t>30 października 2024 r.</w:t>
      </w:r>
      <w:r w:rsidRPr="001D4BE9">
        <w:rPr>
          <w:rFonts w:asciiTheme="majorHAnsi" w:eastAsia="Calibri Light" w:hAnsiTheme="majorHAnsi" w:cstheme="majorHAnsi"/>
          <w:b/>
          <w:bCs/>
          <w:sz w:val="21"/>
        </w:rPr>
        <w:t xml:space="preserve"> w </w:t>
      </w:r>
      <w:r w:rsidR="001D4BE9" w:rsidRPr="001D4BE9">
        <w:rPr>
          <w:rFonts w:asciiTheme="majorHAnsi" w:eastAsia="Calibri Light" w:hAnsiTheme="majorHAnsi" w:cstheme="majorHAnsi"/>
          <w:b/>
          <w:bCs/>
          <w:sz w:val="21"/>
        </w:rPr>
        <w:t xml:space="preserve">I Liceum Ogólnokształcącym im. Adama Mickiewicza w Łapach przy </w:t>
      </w:r>
      <w:r w:rsidR="001D4BE9" w:rsidRPr="001D4BE9">
        <w:rPr>
          <w:rFonts w:asciiTheme="majorHAnsi" w:eastAsia="Calibri Light" w:hAnsiTheme="majorHAnsi" w:cstheme="majorHAnsi"/>
          <w:b/>
          <w:bCs/>
          <w:sz w:val="21"/>
        </w:rPr>
        <w:t>ul. Bohaterów Westerplatte 10</w:t>
      </w:r>
      <w:r w:rsidR="001D4BE9" w:rsidRPr="001D4BE9">
        <w:rPr>
          <w:rFonts w:asciiTheme="majorHAnsi" w:eastAsia="Calibri Light" w:hAnsiTheme="majorHAnsi" w:cstheme="majorHAnsi"/>
          <w:b/>
          <w:bCs/>
          <w:sz w:val="21"/>
        </w:rPr>
        <w:t xml:space="preserve">, 18-100 Łapy. </w:t>
      </w:r>
      <w:r w:rsidR="001D4BE9">
        <w:rPr>
          <w:rFonts w:asciiTheme="majorHAnsi" w:eastAsia="Calibri Light" w:hAnsiTheme="majorHAnsi" w:cstheme="majorHAnsi"/>
          <w:b/>
          <w:bCs/>
          <w:sz w:val="21"/>
        </w:rPr>
        <w:t xml:space="preserve">O godzinie przeprowadzenia Konkursu zostaną powiadomieni bezpośrednio zgłoszeni uczestnicy.  </w:t>
      </w:r>
    </w:p>
    <w:p w14:paraId="42514484" w14:textId="77777777" w:rsidR="0069686E" w:rsidRPr="00422916" w:rsidRDefault="0069686E" w:rsidP="0069686E">
      <w:pPr>
        <w:rPr>
          <w:rFonts w:eastAsia="Calibri Light" w:cs="Calibri"/>
          <w:sz w:val="21"/>
        </w:rPr>
      </w:pPr>
    </w:p>
    <w:p w14:paraId="44F67941" w14:textId="1BC625EC" w:rsidR="00E10FB4" w:rsidRPr="00731DC4" w:rsidRDefault="00D65D2A" w:rsidP="00731DC4">
      <w:pPr>
        <w:numPr>
          <w:ilvl w:val="0"/>
          <w:numId w:val="3"/>
        </w:numPr>
        <w:tabs>
          <w:tab w:val="left" w:pos="160"/>
        </w:tabs>
        <w:spacing w:line="0" w:lineRule="atLeast"/>
        <w:ind w:left="160" w:hanging="160"/>
        <w:rPr>
          <w:rFonts w:ascii="Calibri Light" w:eastAsia="Calibri Light" w:hAnsi="Calibri Light"/>
          <w:b/>
          <w:sz w:val="22"/>
        </w:rPr>
      </w:pPr>
      <w:r>
        <w:rPr>
          <w:rFonts w:ascii="Calibri Light" w:eastAsia="Calibri Light" w:hAnsi="Calibri Light"/>
          <w:b/>
          <w:sz w:val="22"/>
        </w:rPr>
        <w:t>4</w:t>
      </w:r>
      <w:r w:rsidR="0056705A">
        <w:rPr>
          <w:rFonts w:ascii="Calibri Light" w:eastAsia="Calibri Light" w:hAnsi="Calibri Light"/>
          <w:b/>
          <w:sz w:val="22"/>
        </w:rPr>
        <w:t xml:space="preserve">. </w:t>
      </w:r>
      <w:r w:rsidR="00156D17">
        <w:rPr>
          <w:rFonts w:ascii="Calibri Light" w:eastAsia="Calibri Light" w:hAnsi="Calibri Light"/>
          <w:b/>
          <w:sz w:val="22"/>
        </w:rPr>
        <w:t>Ocena prac konkursowych</w:t>
      </w:r>
      <w:r w:rsidR="0056705A">
        <w:rPr>
          <w:rFonts w:ascii="Calibri Light" w:eastAsia="Calibri Light" w:hAnsi="Calibri Light"/>
          <w:b/>
          <w:sz w:val="22"/>
        </w:rPr>
        <w:t>.</w:t>
      </w:r>
      <w:r w:rsidR="0069686E">
        <w:rPr>
          <w:rFonts w:ascii="Calibri Light" w:eastAsia="Calibri Light" w:hAnsi="Calibri Light"/>
          <w:b/>
          <w:sz w:val="22"/>
        </w:rPr>
        <w:t xml:space="preserve"> Nagrody</w:t>
      </w:r>
      <w:r w:rsidR="0056705A">
        <w:rPr>
          <w:rFonts w:ascii="Calibri Light" w:eastAsia="Calibri Light" w:hAnsi="Calibri Light"/>
          <w:b/>
          <w:sz w:val="22"/>
        </w:rPr>
        <w:t>.</w:t>
      </w:r>
    </w:p>
    <w:p w14:paraId="77C903D6" w14:textId="22E032FC" w:rsidR="00156D17" w:rsidRDefault="00156D17" w:rsidP="00731DC4">
      <w:pPr>
        <w:numPr>
          <w:ilvl w:val="1"/>
          <w:numId w:val="3"/>
        </w:numPr>
        <w:tabs>
          <w:tab w:val="left" w:pos="720"/>
        </w:tabs>
        <w:spacing w:line="264" w:lineRule="auto"/>
        <w:ind w:left="360" w:hanging="360"/>
        <w:jc w:val="both"/>
        <w:rPr>
          <w:rFonts w:ascii="Calibri Light" w:eastAsia="Calibri Light" w:hAnsi="Calibri Light"/>
          <w:sz w:val="22"/>
        </w:rPr>
      </w:pPr>
      <w:r>
        <w:rPr>
          <w:rFonts w:ascii="Calibri Light" w:eastAsia="Calibri Light" w:hAnsi="Calibri Light"/>
          <w:sz w:val="22"/>
        </w:rPr>
        <w:t xml:space="preserve">Oceny prac konkursowych będzie dokonywała komisja konkursowa składająca się z dwóch przedstawicieli Organizatora. Od decyzji komisji nie przysługuje odwołanie. </w:t>
      </w:r>
    </w:p>
    <w:p w14:paraId="3FB05CAD" w14:textId="36EE69E3" w:rsidR="00B554A2" w:rsidRPr="00392D45" w:rsidRDefault="00156D17" w:rsidP="00731DC4">
      <w:pPr>
        <w:numPr>
          <w:ilvl w:val="1"/>
          <w:numId w:val="3"/>
        </w:numPr>
        <w:tabs>
          <w:tab w:val="left" w:pos="720"/>
        </w:tabs>
        <w:spacing w:line="261" w:lineRule="auto"/>
        <w:ind w:left="360" w:hanging="360"/>
        <w:jc w:val="both"/>
        <w:rPr>
          <w:rFonts w:ascii="Calibri Light" w:eastAsia="Calibri Light" w:hAnsi="Calibri Light"/>
          <w:sz w:val="22"/>
        </w:rPr>
      </w:pPr>
      <w:r>
        <w:rPr>
          <w:rFonts w:ascii="Calibri Light" w:eastAsia="Calibri Light" w:hAnsi="Calibri Light"/>
          <w:sz w:val="22"/>
        </w:rPr>
        <w:t>Nagrodzone zostaną trzy najlepsze prace</w:t>
      </w:r>
      <w:r w:rsidR="0069686E">
        <w:rPr>
          <w:rFonts w:ascii="Calibri Light" w:eastAsia="Calibri Light" w:hAnsi="Calibri Light"/>
          <w:sz w:val="22"/>
        </w:rPr>
        <w:t xml:space="preserve"> z najwyższą liczbą zdobytych punktów. </w:t>
      </w:r>
    </w:p>
    <w:p w14:paraId="505474F3" w14:textId="77777777" w:rsidR="00674BAF" w:rsidRDefault="00B554A2" w:rsidP="00674BAF">
      <w:pPr>
        <w:numPr>
          <w:ilvl w:val="1"/>
          <w:numId w:val="3"/>
        </w:numPr>
        <w:tabs>
          <w:tab w:val="left" w:pos="720"/>
        </w:tabs>
        <w:spacing w:line="261" w:lineRule="auto"/>
        <w:ind w:left="360" w:hanging="360"/>
        <w:jc w:val="both"/>
        <w:rPr>
          <w:rFonts w:ascii="Calibri Light" w:eastAsia="Calibri Light" w:hAnsi="Calibri Light"/>
          <w:sz w:val="22"/>
        </w:rPr>
      </w:pPr>
      <w:r>
        <w:rPr>
          <w:rFonts w:ascii="Calibri Light" w:eastAsia="Calibri Light" w:hAnsi="Calibri Light"/>
          <w:sz w:val="22"/>
        </w:rPr>
        <w:t xml:space="preserve">Za zajęcie trzech pierwszych miejsc organizator przewiduje atrakcyjne nagrody rzeczowe. </w:t>
      </w:r>
    </w:p>
    <w:p w14:paraId="07960DF7" w14:textId="0CFFE72E" w:rsidR="00674BAF" w:rsidRPr="00674BAF" w:rsidRDefault="00674BAF" w:rsidP="00674BAF">
      <w:pPr>
        <w:numPr>
          <w:ilvl w:val="1"/>
          <w:numId w:val="3"/>
        </w:numPr>
        <w:tabs>
          <w:tab w:val="left" w:pos="720"/>
        </w:tabs>
        <w:spacing w:line="261" w:lineRule="auto"/>
        <w:ind w:left="360" w:hanging="360"/>
        <w:jc w:val="both"/>
        <w:rPr>
          <w:rFonts w:ascii="Calibri Light" w:eastAsia="Calibri Light" w:hAnsi="Calibri Light"/>
          <w:sz w:val="22"/>
        </w:rPr>
      </w:pPr>
      <w:r w:rsidRPr="00674BAF">
        <w:rPr>
          <w:rFonts w:ascii="Calibri Light" w:eastAsia="Calibri Light" w:hAnsi="Calibri Light"/>
          <w:sz w:val="22"/>
        </w:rPr>
        <w:t>Organizator zastrzega sobie prawo nagrodzenia większej ilości uczestników.</w:t>
      </w:r>
    </w:p>
    <w:p w14:paraId="258B46B6" w14:textId="1E409ECF" w:rsidR="00F1595D" w:rsidRPr="00B554A2" w:rsidRDefault="00F1595D" w:rsidP="00731DC4">
      <w:pPr>
        <w:numPr>
          <w:ilvl w:val="1"/>
          <w:numId w:val="3"/>
        </w:numPr>
        <w:tabs>
          <w:tab w:val="left" w:pos="720"/>
        </w:tabs>
        <w:spacing w:line="261" w:lineRule="auto"/>
        <w:ind w:left="360" w:hanging="360"/>
        <w:jc w:val="both"/>
        <w:rPr>
          <w:rFonts w:ascii="Calibri Light" w:eastAsia="Calibri Light" w:hAnsi="Calibri Light"/>
          <w:sz w:val="22"/>
        </w:rPr>
      </w:pPr>
      <w:r w:rsidRPr="00F1595D">
        <w:rPr>
          <w:rFonts w:ascii="Calibri Light" w:eastAsia="Calibri Light" w:hAnsi="Calibri Light"/>
          <w:sz w:val="22"/>
        </w:rPr>
        <w:t>Nagrody konkursowe nie podlegają zamianie na ich równowartość pieniężną oraz nie podlegają zamianie na inną nagrodę rzeczową. Uprawnienie do nagrody nie może być przeniesione na osobę trzecią.</w:t>
      </w:r>
    </w:p>
    <w:p w14:paraId="0229E7BB" w14:textId="77777777" w:rsidR="00F1595D" w:rsidRDefault="00F1595D" w:rsidP="00F1595D">
      <w:pPr>
        <w:tabs>
          <w:tab w:val="left" w:pos="720"/>
        </w:tabs>
        <w:spacing w:line="261" w:lineRule="auto"/>
        <w:ind w:left="720"/>
        <w:jc w:val="both"/>
        <w:rPr>
          <w:rFonts w:ascii="Calibri Light" w:eastAsia="Calibri Light" w:hAnsi="Calibri Light"/>
          <w:sz w:val="22"/>
        </w:rPr>
      </w:pPr>
    </w:p>
    <w:p w14:paraId="1008D243" w14:textId="3677A405" w:rsidR="00392D45" w:rsidRPr="00392D45" w:rsidRDefault="00392D45" w:rsidP="00731DC4">
      <w:pPr>
        <w:tabs>
          <w:tab w:val="left" w:pos="720"/>
        </w:tabs>
        <w:spacing w:line="261" w:lineRule="auto"/>
        <w:jc w:val="both"/>
        <w:rPr>
          <w:rFonts w:ascii="Calibri Light" w:eastAsia="Calibri Light" w:hAnsi="Calibri Light"/>
          <w:b/>
          <w:bCs/>
          <w:sz w:val="22"/>
        </w:rPr>
      </w:pPr>
      <w:r w:rsidRPr="00392D45">
        <w:rPr>
          <w:rFonts w:ascii="Calibri Light" w:eastAsia="Calibri Light" w:hAnsi="Calibri Light"/>
          <w:b/>
          <w:bCs/>
          <w:sz w:val="22"/>
        </w:rPr>
        <w:t xml:space="preserve">§ </w:t>
      </w:r>
      <w:r w:rsidR="00D65D2A">
        <w:rPr>
          <w:rFonts w:ascii="Calibri Light" w:eastAsia="Calibri Light" w:hAnsi="Calibri Light"/>
          <w:b/>
          <w:bCs/>
          <w:sz w:val="22"/>
        </w:rPr>
        <w:t>5</w:t>
      </w:r>
      <w:r w:rsidRPr="00392D45">
        <w:rPr>
          <w:rFonts w:ascii="Calibri Light" w:eastAsia="Calibri Light" w:hAnsi="Calibri Light"/>
          <w:b/>
          <w:bCs/>
          <w:sz w:val="22"/>
        </w:rPr>
        <w:t>. Ochrona danych osobowych</w:t>
      </w:r>
      <w:r w:rsidR="00560DCA">
        <w:rPr>
          <w:rFonts w:ascii="Calibri Light" w:eastAsia="Calibri Light" w:hAnsi="Calibri Light"/>
          <w:b/>
          <w:bCs/>
          <w:sz w:val="22"/>
        </w:rPr>
        <w:t>.</w:t>
      </w:r>
    </w:p>
    <w:p w14:paraId="18CD219C" w14:textId="56218C7E" w:rsidR="00392D45" w:rsidRPr="00731DC4" w:rsidRDefault="00392D45" w:rsidP="00731DC4">
      <w:pPr>
        <w:pStyle w:val="Akapitzlist"/>
        <w:numPr>
          <w:ilvl w:val="0"/>
          <w:numId w:val="14"/>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Organizator będzie przetwarzał dane osobowe przekazane przez uczestników Konkursu w następującym zakresie: imię i nazwisko, data urodzenia, adres zamieszkania, adres poczty elektronicznej.</w:t>
      </w:r>
    </w:p>
    <w:p w14:paraId="7CA1423E" w14:textId="47E9129D" w:rsidR="00392D45" w:rsidRPr="00731DC4" w:rsidRDefault="00392D45" w:rsidP="00731DC4">
      <w:pPr>
        <w:pStyle w:val="Akapitzlist"/>
        <w:numPr>
          <w:ilvl w:val="0"/>
          <w:numId w:val="14"/>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Przetwarzanie Danych Osobowych będzie odbywało się w oparciu o przepisy Rozporządzenia Parlamentu Europejskiego i Rady (UE) 2016/679 z dnia 27 kwietnia 2016r. w sprawie ochrony osób fizycznych w związku z przetwarzaniem danych osobowych i w sprawie swobodnego przepływu takich danych oraz uchylenia dyrektywy 95/46/WE (ogólne rozporządzenia o ochronie danych), w dalszej części jako RODO.</w:t>
      </w:r>
    </w:p>
    <w:p w14:paraId="0DD5D254" w14:textId="2AF63A9E" w:rsidR="00392D45" w:rsidRPr="00731DC4" w:rsidRDefault="00392D45" w:rsidP="00731DC4">
      <w:pPr>
        <w:pStyle w:val="Akapitzlist"/>
        <w:numPr>
          <w:ilvl w:val="0"/>
          <w:numId w:val="14"/>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 xml:space="preserve">Administratorem danych (w rozumieniu art. 4 RODO) przekazanych przez </w:t>
      </w:r>
      <w:r w:rsidR="00BB7C8F">
        <w:rPr>
          <w:rFonts w:ascii="Calibri Light" w:eastAsia="Calibri Light" w:hAnsi="Calibri Light"/>
          <w:sz w:val="22"/>
        </w:rPr>
        <w:t>u</w:t>
      </w:r>
      <w:r w:rsidRPr="00731DC4">
        <w:rPr>
          <w:rFonts w:ascii="Calibri Light" w:eastAsia="Calibri Light" w:hAnsi="Calibri Light"/>
          <w:sz w:val="22"/>
        </w:rPr>
        <w:t>czestników jest Organizator.</w:t>
      </w:r>
    </w:p>
    <w:p w14:paraId="1E156710" w14:textId="5A951CA2" w:rsidR="00392D45" w:rsidRPr="00731DC4" w:rsidRDefault="00392D45" w:rsidP="00731DC4">
      <w:pPr>
        <w:pStyle w:val="Akapitzlist"/>
        <w:numPr>
          <w:ilvl w:val="0"/>
          <w:numId w:val="14"/>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Dane Osobowe przekazane Organizatorowi przez uczestników za pośrednictwem przygotowanego przez Organizatora formularza będą przez niego przetwarzane w celu koordynacji i obsługi działań związanych z przeprowadzanym Konkursem (w tym w szczególności w celu przekazania nagrody dla zwycięzcy oraz poinformowaniu zwycięzców o wygranej</w:t>
      </w:r>
      <w:r w:rsidR="0056705A" w:rsidRPr="00731DC4">
        <w:rPr>
          <w:rFonts w:ascii="Calibri Light" w:eastAsia="Calibri Light" w:hAnsi="Calibri Light"/>
          <w:sz w:val="22"/>
        </w:rPr>
        <w:t>)</w:t>
      </w:r>
      <w:r w:rsidRPr="00731DC4">
        <w:rPr>
          <w:rFonts w:ascii="Calibri Light" w:eastAsia="Calibri Light" w:hAnsi="Calibri Light"/>
          <w:sz w:val="22"/>
        </w:rPr>
        <w:t>.</w:t>
      </w:r>
    </w:p>
    <w:p w14:paraId="76FCA4AF" w14:textId="2C208801" w:rsidR="00392D45" w:rsidRPr="00731DC4" w:rsidRDefault="00392D45" w:rsidP="00731DC4">
      <w:pPr>
        <w:pStyle w:val="Akapitzlist"/>
        <w:numPr>
          <w:ilvl w:val="0"/>
          <w:numId w:val="14"/>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Przekazanie Danych Osobowych i wyrażenie zgody na ich przetwarzanie ma charakter dobrowolny, jednak w przypadku ich niepodania, nie będzie możliwe przydzielenie nagrody.</w:t>
      </w:r>
    </w:p>
    <w:p w14:paraId="15E9F8B8" w14:textId="45976656" w:rsidR="00392D45" w:rsidRPr="00731DC4" w:rsidRDefault="00616E34" w:rsidP="00731DC4">
      <w:pPr>
        <w:pStyle w:val="Akapitzlist"/>
        <w:numPr>
          <w:ilvl w:val="0"/>
          <w:numId w:val="14"/>
        </w:numPr>
        <w:tabs>
          <w:tab w:val="left" w:pos="720"/>
        </w:tabs>
        <w:spacing w:line="261" w:lineRule="auto"/>
        <w:jc w:val="both"/>
        <w:rPr>
          <w:rFonts w:ascii="Calibri Light" w:eastAsia="Calibri Light" w:hAnsi="Calibri Light"/>
          <w:sz w:val="22"/>
        </w:rPr>
      </w:pPr>
      <w:r>
        <w:rPr>
          <w:rFonts w:ascii="Calibri Light" w:eastAsia="Calibri Light" w:hAnsi="Calibri Light"/>
          <w:sz w:val="22"/>
        </w:rPr>
        <w:t>R</w:t>
      </w:r>
      <w:r w:rsidR="00392D45" w:rsidRPr="00731DC4">
        <w:rPr>
          <w:rFonts w:ascii="Calibri Light" w:eastAsia="Calibri Light" w:hAnsi="Calibri Light"/>
          <w:sz w:val="22"/>
        </w:rPr>
        <w:t xml:space="preserve">odzic, bądź opiekun prawny wyraża zgodę na przetwarzanie przez Organizatora Danych Osobowych w powyżej wskazanym zakresie i celu, na podstawie oświadczenia woli o treści wskazanej w </w:t>
      </w:r>
      <w:r w:rsidR="00392D45" w:rsidRPr="00674BAF">
        <w:rPr>
          <w:rFonts w:ascii="Calibri Light" w:eastAsia="Calibri Light" w:hAnsi="Calibri Light"/>
          <w:b/>
          <w:bCs/>
          <w:sz w:val="22"/>
        </w:rPr>
        <w:t xml:space="preserve">Załączniku nr </w:t>
      </w:r>
      <w:r w:rsidR="00674BAF">
        <w:rPr>
          <w:rFonts w:ascii="Calibri Light" w:eastAsia="Calibri Light" w:hAnsi="Calibri Light"/>
          <w:b/>
          <w:bCs/>
          <w:sz w:val="22"/>
        </w:rPr>
        <w:t>2</w:t>
      </w:r>
      <w:r w:rsidR="00392D45" w:rsidRPr="00731DC4">
        <w:rPr>
          <w:rFonts w:ascii="Calibri Light" w:eastAsia="Calibri Light" w:hAnsi="Calibri Light"/>
          <w:sz w:val="22"/>
        </w:rPr>
        <w:t xml:space="preserve"> do Regulaminu. Akceptacja niniejszego Regulaminu oraz wyrażenie zgody o której mowa powyżej, są warunkiem uczestnictwa w Konkursie.</w:t>
      </w:r>
    </w:p>
    <w:p w14:paraId="7F3C8869" w14:textId="48BBE0C7" w:rsidR="00F1595D" w:rsidRDefault="00392D45" w:rsidP="00731DC4">
      <w:pPr>
        <w:numPr>
          <w:ilvl w:val="0"/>
          <w:numId w:val="14"/>
        </w:numPr>
        <w:tabs>
          <w:tab w:val="left" w:pos="720"/>
        </w:tabs>
        <w:spacing w:line="261" w:lineRule="auto"/>
        <w:jc w:val="both"/>
        <w:rPr>
          <w:rFonts w:ascii="Calibri Light" w:eastAsia="Calibri Light" w:hAnsi="Calibri Light"/>
          <w:sz w:val="22"/>
        </w:rPr>
      </w:pPr>
      <w:r w:rsidRPr="00392D45">
        <w:rPr>
          <w:rFonts w:ascii="Calibri Light" w:eastAsia="Calibri Light" w:hAnsi="Calibri Light"/>
          <w:sz w:val="22"/>
        </w:rPr>
        <w:t xml:space="preserve">Szczegółowe informacje o zasadach przetwarzania Danych Osobowych przez Organizatora (w tym w szczególności o uprawnieniach przysługujących </w:t>
      </w:r>
      <w:r>
        <w:rPr>
          <w:rFonts w:ascii="Calibri Light" w:eastAsia="Calibri Light" w:hAnsi="Calibri Light"/>
          <w:sz w:val="22"/>
        </w:rPr>
        <w:t>u</w:t>
      </w:r>
      <w:r w:rsidRPr="00392D45">
        <w:rPr>
          <w:rFonts w:ascii="Calibri Light" w:eastAsia="Calibri Light" w:hAnsi="Calibri Light"/>
          <w:sz w:val="22"/>
        </w:rPr>
        <w:t xml:space="preserve">czestnikowi w zakresie jego Danych Osobowych) są zawarte w </w:t>
      </w:r>
      <w:r w:rsidRPr="00674BAF">
        <w:rPr>
          <w:rFonts w:ascii="Calibri Light" w:eastAsia="Calibri Light" w:hAnsi="Calibri Light"/>
          <w:b/>
          <w:bCs/>
          <w:sz w:val="22"/>
        </w:rPr>
        <w:t xml:space="preserve">Załączniku nr </w:t>
      </w:r>
      <w:r w:rsidR="00674BAF" w:rsidRPr="00674BAF">
        <w:rPr>
          <w:rFonts w:ascii="Calibri Light" w:eastAsia="Calibri Light" w:hAnsi="Calibri Light"/>
          <w:b/>
          <w:bCs/>
          <w:sz w:val="22"/>
        </w:rPr>
        <w:t>2</w:t>
      </w:r>
      <w:r>
        <w:rPr>
          <w:rFonts w:ascii="Calibri Light" w:eastAsia="Calibri Light" w:hAnsi="Calibri Light"/>
          <w:sz w:val="22"/>
        </w:rPr>
        <w:t xml:space="preserve"> – Klauzuli RODO</w:t>
      </w:r>
      <w:r w:rsidRPr="00392D45">
        <w:rPr>
          <w:rFonts w:ascii="Calibri Light" w:eastAsia="Calibri Light" w:hAnsi="Calibri Light"/>
          <w:sz w:val="22"/>
        </w:rPr>
        <w:t>.</w:t>
      </w:r>
    </w:p>
    <w:p w14:paraId="78C0CB6E" w14:textId="77777777" w:rsidR="00392D45" w:rsidRDefault="00392D45" w:rsidP="00392D45">
      <w:pPr>
        <w:tabs>
          <w:tab w:val="left" w:pos="720"/>
        </w:tabs>
        <w:spacing w:line="261" w:lineRule="auto"/>
        <w:ind w:left="720"/>
        <w:jc w:val="both"/>
        <w:rPr>
          <w:rFonts w:ascii="Calibri Light" w:eastAsia="Calibri Light" w:hAnsi="Calibri Light"/>
          <w:sz w:val="22"/>
        </w:rPr>
      </w:pPr>
    </w:p>
    <w:p w14:paraId="33F0C931" w14:textId="017CA6C6" w:rsidR="003B1615" w:rsidRPr="003B1615" w:rsidRDefault="00F1595D" w:rsidP="00731DC4">
      <w:pPr>
        <w:tabs>
          <w:tab w:val="left" w:pos="720"/>
        </w:tabs>
        <w:spacing w:line="261" w:lineRule="auto"/>
        <w:jc w:val="both"/>
        <w:rPr>
          <w:rFonts w:ascii="Calibri Light" w:eastAsia="Calibri Light" w:hAnsi="Calibri Light"/>
          <w:b/>
          <w:bCs/>
          <w:sz w:val="22"/>
        </w:rPr>
      </w:pPr>
      <w:r w:rsidRPr="00F1595D">
        <w:rPr>
          <w:rFonts w:ascii="Calibri Light" w:eastAsia="Calibri Light" w:hAnsi="Calibri Light" w:cs="Calibri Light"/>
          <w:b/>
          <w:bCs/>
          <w:sz w:val="22"/>
        </w:rPr>
        <w:t>§</w:t>
      </w:r>
      <w:r w:rsidR="00D65D2A">
        <w:rPr>
          <w:rFonts w:ascii="Calibri Light" w:eastAsia="Calibri Light" w:hAnsi="Calibri Light"/>
          <w:b/>
          <w:bCs/>
          <w:sz w:val="22"/>
        </w:rPr>
        <w:t>6.</w:t>
      </w:r>
      <w:r w:rsidRPr="00F1595D">
        <w:rPr>
          <w:rFonts w:ascii="Calibri Light" w:eastAsia="Calibri Light" w:hAnsi="Calibri Light"/>
          <w:b/>
          <w:bCs/>
          <w:sz w:val="22"/>
        </w:rPr>
        <w:t xml:space="preserve"> Postanowienia końcowe</w:t>
      </w:r>
      <w:r w:rsidR="00560DCA">
        <w:rPr>
          <w:rFonts w:ascii="Calibri Light" w:eastAsia="Calibri Light" w:hAnsi="Calibri Light"/>
          <w:b/>
          <w:bCs/>
          <w:sz w:val="22"/>
        </w:rPr>
        <w:t>.</w:t>
      </w:r>
    </w:p>
    <w:p w14:paraId="4437E72D" w14:textId="7C641A14" w:rsidR="00F1595D" w:rsidRPr="00731DC4" w:rsidRDefault="00B554A2" w:rsidP="00731DC4">
      <w:pPr>
        <w:pStyle w:val="Akapitzlist"/>
        <w:numPr>
          <w:ilvl w:val="0"/>
          <w:numId w:val="16"/>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 xml:space="preserve">Rozstrzygnięcie konkursu nastąpi </w:t>
      </w:r>
      <w:r w:rsidRPr="00983507">
        <w:rPr>
          <w:rFonts w:ascii="Calibri Light" w:eastAsia="Calibri Light" w:hAnsi="Calibri Light"/>
          <w:b/>
          <w:bCs/>
          <w:color w:val="000000" w:themeColor="text1"/>
          <w:sz w:val="22"/>
        </w:rPr>
        <w:t xml:space="preserve">do dnia </w:t>
      </w:r>
      <w:r w:rsidR="00674BAF">
        <w:rPr>
          <w:rFonts w:ascii="Calibri Light" w:eastAsia="Calibri Light" w:hAnsi="Calibri Light"/>
          <w:b/>
          <w:bCs/>
          <w:color w:val="000000" w:themeColor="text1"/>
          <w:sz w:val="22"/>
        </w:rPr>
        <w:t xml:space="preserve">12 listopada 2024 r. </w:t>
      </w:r>
    </w:p>
    <w:p w14:paraId="697A3275" w14:textId="057A9953" w:rsidR="00B554A2" w:rsidRPr="00731DC4" w:rsidRDefault="00B554A2" w:rsidP="00731DC4">
      <w:pPr>
        <w:pStyle w:val="Akapitzlist"/>
        <w:numPr>
          <w:ilvl w:val="0"/>
          <w:numId w:val="16"/>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Zwycięzcy zostaną poinformowani przez Organizatora drogą mailową o zajętym miejscu oraz terminie i miejscu wręczenia nagró</w:t>
      </w:r>
      <w:r w:rsidR="00F1595D" w:rsidRPr="00731DC4">
        <w:rPr>
          <w:rFonts w:ascii="Calibri Light" w:eastAsia="Calibri Light" w:hAnsi="Calibri Light"/>
          <w:sz w:val="22"/>
        </w:rPr>
        <w:t>d</w:t>
      </w:r>
      <w:r w:rsidRPr="00731DC4">
        <w:rPr>
          <w:rFonts w:ascii="Calibri Light" w:eastAsia="Calibri Light" w:hAnsi="Calibri Light"/>
          <w:sz w:val="22"/>
        </w:rPr>
        <w:t xml:space="preserve">. </w:t>
      </w:r>
    </w:p>
    <w:p w14:paraId="4B58BBA0" w14:textId="098C7675" w:rsidR="009A17F0" w:rsidRPr="00731DC4" w:rsidRDefault="009A17F0" w:rsidP="00731DC4">
      <w:pPr>
        <w:pStyle w:val="Akapitzlist"/>
        <w:numPr>
          <w:ilvl w:val="0"/>
          <w:numId w:val="16"/>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 xml:space="preserve">Organizator nie ponosi odpowiedzialności za szkody spowodowane podaniem przez uczestnika błędnych, bądź nieaktualnych danych. </w:t>
      </w:r>
    </w:p>
    <w:p w14:paraId="6CA91F5F" w14:textId="1D75D9FD" w:rsidR="003B1615" w:rsidRPr="00731DC4" w:rsidRDefault="003B1615" w:rsidP="00731DC4">
      <w:pPr>
        <w:pStyle w:val="Akapitzlist"/>
        <w:numPr>
          <w:ilvl w:val="0"/>
          <w:numId w:val="16"/>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 xml:space="preserve">Organizator zastrzega sobie prawo do wiążącej wykładni niniejszego Regulaminu. </w:t>
      </w:r>
    </w:p>
    <w:p w14:paraId="27A422E1" w14:textId="6DB44FA4" w:rsidR="00F1595D" w:rsidRPr="00731DC4" w:rsidRDefault="00F1595D" w:rsidP="00731DC4">
      <w:pPr>
        <w:pStyle w:val="Akapitzlist"/>
        <w:numPr>
          <w:ilvl w:val="0"/>
          <w:numId w:val="16"/>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 xml:space="preserve">Złożone w Konkursie prace nie podlegają zwrotowi i pozostają własnością Organizatora. </w:t>
      </w:r>
    </w:p>
    <w:p w14:paraId="1A21FEC5" w14:textId="77777777" w:rsidR="00E10FB4" w:rsidRPr="00731DC4" w:rsidRDefault="009A17F0" w:rsidP="00731DC4">
      <w:pPr>
        <w:pStyle w:val="Akapitzlist"/>
        <w:numPr>
          <w:ilvl w:val="0"/>
          <w:numId w:val="16"/>
        </w:numPr>
        <w:tabs>
          <w:tab w:val="left" w:pos="720"/>
        </w:tabs>
        <w:spacing w:line="261" w:lineRule="auto"/>
        <w:jc w:val="both"/>
        <w:rPr>
          <w:rFonts w:ascii="Calibri Light" w:eastAsia="Calibri Light" w:hAnsi="Calibri Light"/>
          <w:sz w:val="22"/>
        </w:rPr>
      </w:pPr>
      <w:r w:rsidRPr="00731DC4">
        <w:rPr>
          <w:rFonts w:ascii="Calibri Light" w:eastAsia="Calibri Light" w:hAnsi="Calibri Light"/>
          <w:sz w:val="22"/>
        </w:rPr>
        <w:t>Organizator zastrzega sobie możliwość zmiany Regulaminu na każdym etapie Konkursu</w:t>
      </w:r>
      <w:r w:rsidR="003B1615" w:rsidRPr="00731DC4">
        <w:rPr>
          <w:rFonts w:ascii="Calibri Light" w:eastAsia="Calibri Light" w:hAnsi="Calibri Light"/>
          <w:sz w:val="22"/>
        </w:rPr>
        <w:t>.</w:t>
      </w:r>
    </w:p>
    <w:p w14:paraId="61AF0583" w14:textId="77777777" w:rsidR="004566DA" w:rsidRDefault="004566DA" w:rsidP="004566DA">
      <w:pPr>
        <w:tabs>
          <w:tab w:val="left" w:pos="720"/>
        </w:tabs>
        <w:spacing w:line="261" w:lineRule="auto"/>
        <w:jc w:val="both"/>
        <w:rPr>
          <w:rFonts w:ascii="Calibri Light" w:eastAsia="Calibri Light" w:hAnsi="Calibri Light"/>
          <w:sz w:val="22"/>
        </w:rPr>
      </w:pPr>
    </w:p>
    <w:p w14:paraId="71191226" w14:textId="1831D67E" w:rsidR="004566DA" w:rsidRDefault="004566DA" w:rsidP="004566DA">
      <w:pPr>
        <w:tabs>
          <w:tab w:val="left" w:pos="720"/>
        </w:tabs>
        <w:spacing w:line="261" w:lineRule="auto"/>
        <w:jc w:val="both"/>
        <w:rPr>
          <w:rFonts w:ascii="Calibri Light" w:eastAsia="Calibri Light" w:hAnsi="Calibri Light"/>
          <w:sz w:val="22"/>
        </w:rPr>
      </w:pPr>
    </w:p>
    <w:p w14:paraId="2EE971A3" w14:textId="77777777" w:rsidR="004566DA" w:rsidRDefault="004566DA" w:rsidP="004566DA">
      <w:pPr>
        <w:tabs>
          <w:tab w:val="left" w:pos="720"/>
        </w:tabs>
        <w:spacing w:line="261" w:lineRule="auto"/>
        <w:jc w:val="both"/>
        <w:rPr>
          <w:rFonts w:ascii="Calibri Light" w:eastAsia="Calibri Light" w:hAnsi="Calibri Light"/>
          <w:sz w:val="22"/>
        </w:rPr>
      </w:pPr>
    </w:p>
    <w:p w14:paraId="3993458C" w14:textId="77777777" w:rsidR="004566DA" w:rsidRPr="004566DA" w:rsidRDefault="004566DA" w:rsidP="004566DA">
      <w:pPr>
        <w:tabs>
          <w:tab w:val="left" w:pos="720"/>
        </w:tabs>
        <w:spacing w:line="261" w:lineRule="auto"/>
        <w:jc w:val="right"/>
        <w:rPr>
          <w:rFonts w:ascii="Calibri Light" w:eastAsia="Calibri Light" w:hAnsi="Calibri Light"/>
          <w:b/>
          <w:bCs/>
          <w:sz w:val="22"/>
        </w:rPr>
      </w:pPr>
      <w:r w:rsidRPr="004566DA">
        <w:rPr>
          <w:rFonts w:ascii="Calibri Light" w:eastAsia="Calibri Light" w:hAnsi="Calibri Light"/>
          <w:b/>
          <w:bCs/>
          <w:sz w:val="22"/>
        </w:rPr>
        <w:t>Załącznik nr 1 do Regulaminu Konkursu</w:t>
      </w:r>
    </w:p>
    <w:p w14:paraId="61DFD25D" w14:textId="77777777" w:rsidR="004566DA" w:rsidRPr="004566DA" w:rsidRDefault="004566DA" w:rsidP="004566DA">
      <w:pPr>
        <w:tabs>
          <w:tab w:val="left" w:pos="720"/>
        </w:tabs>
        <w:spacing w:line="261" w:lineRule="auto"/>
        <w:jc w:val="both"/>
        <w:rPr>
          <w:rFonts w:ascii="Calibri Light" w:eastAsia="Calibri Light" w:hAnsi="Calibri Light"/>
          <w:sz w:val="22"/>
        </w:rPr>
      </w:pPr>
    </w:p>
    <w:p w14:paraId="62963710" w14:textId="71DE203A" w:rsidR="004566DA" w:rsidRPr="004566DA" w:rsidRDefault="004566DA" w:rsidP="004566DA">
      <w:pPr>
        <w:tabs>
          <w:tab w:val="left" w:pos="720"/>
        </w:tabs>
        <w:spacing w:line="261" w:lineRule="auto"/>
        <w:jc w:val="both"/>
        <w:rPr>
          <w:rFonts w:ascii="Calibri Light" w:eastAsia="Calibri Light" w:hAnsi="Calibri Light"/>
          <w:b/>
          <w:bCs/>
          <w:sz w:val="22"/>
        </w:rPr>
      </w:pPr>
      <w:r w:rsidRPr="004566DA">
        <w:rPr>
          <w:rFonts w:ascii="Calibri Light" w:eastAsia="Calibri Light" w:hAnsi="Calibri Light"/>
          <w:b/>
          <w:bCs/>
          <w:sz w:val="22"/>
        </w:rPr>
        <w:t>DANE OSOBOWE</w:t>
      </w:r>
    </w:p>
    <w:p w14:paraId="71875039" w14:textId="77777777" w:rsidR="004566DA" w:rsidRPr="004566DA" w:rsidRDefault="004566DA" w:rsidP="004566DA">
      <w:pPr>
        <w:tabs>
          <w:tab w:val="left" w:pos="720"/>
        </w:tabs>
        <w:spacing w:line="261" w:lineRule="auto"/>
        <w:jc w:val="both"/>
        <w:rPr>
          <w:rFonts w:ascii="Calibri Light" w:eastAsia="Calibri Light" w:hAnsi="Calibri Light"/>
          <w:sz w:val="22"/>
        </w:rPr>
      </w:pPr>
    </w:p>
    <w:p w14:paraId="37CB55A0" w14:textId="4C58B24C" w:rsidR="004566DA" w:rsidRDefault="004566DA" w:rsidP="004566DA">
      <w:pPr>
        <w:numPr>
          <w:ilvl w:val="0"/>
          <w:numId w:val="13"/>
        </w:numPr>
        <w:tabs>
          <w:tab w:val="left" w:pos="720"/>
        </w:tabs>
        <w:spacing w:line="261" w:lineRule="auto"/>
        <w:jc w:val="both"/>
        <w:rPr>
          <w:rFonts w:ascii="Calibri Light" w:eastAsia="Calibri Light" w:hAnsi="Calibri Light"/>
          <w:sz w:val="22"/>
        </w:rPr>
      </w:pPr>
      <w:r w:rsidRPr="004566DA">
        <w:rPr>
          <w:rFonts w:ascii="Calibri Light" w:eastAsia="Calibri Light" w:hAnsi="Calibri Light"/>
          <w:sz w:val="22"/>
        </w:rPr>
        <w:t>IMIĘ I NAZWISKO UCZNIA:</w:t>
      </w:r>
      <w:r>
        <w:rPr>
          <w:rFonts w:ascii="Calibri Light" w:eastAsia="Calibri Light" w:hAnsi="Calibri Light"/>
          <w:sz w:val="22"/>
        </w:rPr>
        <w:t>_______________________________________</w:t>
      </w:r>
      <w:r w:rsidR="00367114">
        <w:rPr>
          <w:rFonts w:ascii="Calibri Light" w:eastAsia="Calibri Light" w:hAnsi="Calibri Light"/>
          <w:sz w:val="22"/>
        </w:rPr>
        <w:t>________________</w:t>
      </w:r>
    </w:p>
    <w:p w14:paraId="6978BC72" w14:textId="5F050800" w:rsidR="004566DA" w:rsidRDefault="004566DA" w:rsidP="004566DA">
      <w:pPr>
        <w:numPr>
          <w:ilvl w:val="0"/>
          <w:numId w:val="13"/>
        </w:numPr>
        <w:tabs>
          <w:tab w:val="left" w:pos="720"/>
        </w:tabs>
        <w:spacing w:line="261" w:lineRule="auto"/>
        <w:jc w:val="both"/>
        <w:rPr>
          <w:rFonts w:ascii="Calibri Light" w:eastAsia="Calibri Light" w:hAnsi="Calibri Light"/>
          <w:sz w:val="22"/>
        </w:rPr>
      </w:pPr>
      <w:r>
        <w:rPr>
          <w:rFonts w:ascii="Calibri Light" w:eastAsia="Calibri Light" w:hAnsi="Calibri Light"/>
          <w:sz w:val="22"/>
        </w:rPr>
        <w:t>ADRES ZAMIESZKANIA: _________________________________________</w:t>
      </w:r>
      <w:r w:rsidR="00367114">
        <w:rPr>
          <w:rFonts w:ascii="Calibri Light" w:eastAsia="Calibri Light" w:hAnsi="Calibri Light"/>
          <w:sz w:val="22"/>
        </w:rPr>
        <w:t>________________</w:t>
      </w:r>
    </w:p>
    <w:p w14:paraId="1A5BFD6A" w14:textId="4A85B2D6" w:rsidR="004566DA" w:rsidRDefault="004566DA" w:rsidP="004566DA">
      <w:pPr>
        <w:numPr>
          <w:ilvl w:val="0"/>
          <w:numId w:val="13"/>
        </w:numPr>
        <w:tabs>
          <w:tab w:val="left" w:pos="720"/>
        </w:tabs>
        <w:spacing w:line="261" w:lineRule="auto"/>
        <w:jc w:val="both"/>
        <w:rPr>
          <w:rFonts w:ascii="Calibri Light" w:eastAsia="Calibri Light" w:hAnsi="Calibri Light"/>
          <w:sz w:val="22"/>
        </w:rPr>
      </w:pPr>
      <w:r>
        <w:rPr>
          <w:rFonts w:ascii="Calibri Light" w:eastAsia="Calibri Light" w:hAnsi="Calibri Light"/>
          <w:sz w:val="22"/>
        </w:rPr>
        <w:t>DATA URODZENIA:_____________________________________________</w:t>
      </w:r>
      <w:r w:rsidR="00367114">
        <w:rPr>
          <w:rFonts w:ascii="Calibri Light" w:eastAsia="Calibri Light" w:hAnsi="Calibri Light"/>
          <w:sz w:val="22"/>
        </w:rPr>
        <w:t>_______________</w:t>
      </w:r>
    </w:p>
    <w:p w14:paraId="4BC57A9F" w14:textId="027F9172" w:rsidR="004566DA" w:rsidRDefault="004566DA" w:rsidP="004566DA">
      <w:pPr>
        <w:numPr>
          <w:ilvl w:val="0"/>
          <w:numId w:val="13"/>
        </w:numPr>
        <w:tabs>
          <w:tab w:val="left" w:pos="720"/>
        </w:tabs>
        <w:spacing w:line="261" w:lineRule="auto"/>
        <w:jc w:val="both"/>
        <w:rPr>
          <w:rFonts w:ascii="Calibri Light" w:eastAsia="Calibri Light" w:hAnsi="Calibri Light"/>
          <w:sz w:val="22"/>
        </w:rPr>
      </w:pPr>
      <w:r>
        <w:rPr>
          <w:rFonts w:ascii="Calibri Light" w:eastAsia="Calibri Light" w:hAnsi="Calibri Light"/>
          <w:sz w:val="22"/>
        </w:rPr>
        <w:t>ADRES E-MAIL:_________________________________________________</w:t>
      </w:r>
      <w:r w:rsidR="00367114">
        <w:rPr>
          <w:rFonts w:ascii="Calibri Light" w:eastAsia="Calibri Light" w:hAnsi="Calibri Light"/>
          <w:sz w:val="22"/>
        </w:rPr>
        <w:t>______________</w:t>
      </w:r>
    </w:p>
    <w:p w14:paraId="3EDEC393" w14:textId="73E70921" w:rsidR="004566DA" w:rsidRDefault="004566DA" w:rsidP="004566DA">
      <w:pPr>
        <w:numPr>
          <w:ilvl w:val="0"/>
          <w:numId w:val="13"/>
        </w:numPr>
        <w:tabs>
          <w:tab w:val="left" w:pos="720"/>
        </w:tabs>
        <w:spacing w:line="261" w:lineRule="auto"/>
        <w:jc w:val="both"/>
        <w:rPr>
          <w:rFonts w:ascii="Calibri Light" w:eastAsia="Calibri Light" w:hAnsi="Calibri Light"/>
          <w:sz w:val="22"/>
        </w:rPr>
      </w:pPr>
      <w:r>
        <w:rPr>
          <w:rFonts w:ascii="Calibri Light" w:eastAsia="Calibri Light" w:hAnsi="Calibri Light"/>
          <w:sz w:val="22"/>
        </w:rPr>
        <w:t>NR TELEFONU:_________________________________________________</w:t>
      </w:r>
      <w:r w:rsidR="00367114">
        <w:rPr>
          <w:rFonts w:ascii="Calibri Light" w:eastAsia="Calibri Light" w:hAnsi="Calibri Light"/>
          <w:sz w:val="22"/>
        </w:rPr>
        <w:t>______________</w:t>
      </w:r>
    </w:p>
    <w:p w14:paraId="4D423D57" w14:textId="1AB299F8" w:rsidR="006A604C" w:rsidRDefault="006A604C" w:rsidP="004566DA">
      <w:pPr>
        <w:numPr>
          <w:ilvl w:val="0"/>
          <w:numId w:val="13"/>
        </w:numPr>
        <w:tabs>
          <w:tab w:val="left" w:pos="720"/>
        </w:tabs>
        <w:spacing w:line="261" w:lineRule="auto"/>
        <w:jc w:val="both"/>
        <w:rPr>
          <w:rFonts w:ascii="Calibri Light" w:eastAsia="Calibri Light" w:hAnsi="Calibri Light"/>
          <w:sz w:val="22"/>
        </w:rPr>
      </w:pPr>
      <w:r>
        <w:rPr>
          <w:rFonts w:ascii="Calibri Light" w:eastAsia="Calibri Light" w:hAnsi="Calibri Light"/>
          <w:sz w:val="22"/>
        </w:rPr>
        <w:t>NAZWA SZKOŁY:________________________________________________</w:t>
      </w:r>
      <w:r w:rsidR="00367114">
        <w:rPr>
          <w:rFonts w:ascii="Calibri Light" w:eastAsia="Calibri Light" w:hAnsi="Calibri Light"/>
          <w:sz w:val="22"/>
        </w:rPr>
        <w:t>______________</w:t>
      </w:r>
    </w:p>
    <w:p w14:paraId="3408FEB5" w14:textId="3C2AD4CE" w:rsidR="006A604C" w:rsidRDefault="006A604C" w:rsidP="004566DA">
      <w:pPr>
        <w:numPr>
          <w:ilvl w:val="0"/>
          <w:numId w:val="13"/>
        </w:numPr>
        <w:tabs>
          <w:tab w:val="left" w:pos="720"/>
        </w:tabs>
        <w:spacing w:line="261" w:lineRule="auto"/>
        <w:jc w:val="both"/>
        <w:rPr>
          <w:rFonts w:ascii="Calibri Light" w:eastAsia="Calibri Light" w:hAnsi="Calibri Light"/>
          <w:sz w:val="22"/>
        </w:rPr>
      </w:pPr>
      <w:r>
        <w:rPr>
          <w:rFonts w:ascii="Calibri Light" w:eastAsia="Calibri Light" w:hAnsi="Calibri Light"/>
          <w:sz w:val="22"/>
        </w:rPr>
        <w:t>KLASA:_______________________________________________________</w:t>
      </w:r>
      <w:r w:rsidR="00367114">
        <w:rPr>
          <w:rFonts w:ascii="Calibri Light" w:eastAsia="Calibri Light" w:hAnsi="Calibri Light"/>
          <w:sz w:val="22"/>
        </w:rPr>
        <w:t>_______________</w:t>
      </w:r>
    </w:p>
    <w:p w14:paraId="66075731" w14:textId="087D92CB" w:rsidR="00BB7C8F" w:rsidRPr="00186237" w:rsidRDefault="00367114">
      <w:pPr>
        <w:rPr>
          <w:rFonts w:ascii="Calibri Light" w:eastAsia="Calibri Light" w:hAnsi="Calibri Light"/>
          <w:sz w:val="22"/>
        </w:rPr>
      </w:pPr>
      <w:r>
        <w:rPr>
          <w:rFonts w:ascii="Calibri Light" w:eastAsia="Calibri Light" w:hAnsi="Calibri Light"/>
          <w:sz w:val="22"/>
        </w:rPr>
        <w:br w:type="page"/>
      </w:r>
      <w:bookmarkStart w:id="3" w:name="page2"/>
      <w:bookmarkEnd w:id="3"/>
    </w:p>
    <w:p w14:paraId="6459F6BD" w14:textId="37E76E3C" w:rsidR="00BB7C8F" w:rsidRPr="00BB7C8F" w:rsidRDefault="00BB7C8F" w:rsidP="00BB7C8F">
      <w:pPr>
        <w:spacing w:line="0" w:lineRule="atLeast"/>
        <w:jc w:val="right"/>
        <w:rPr>
          <w:rFonts w:asciiTheme="majorHAnsi" w:hAnsiTheme="majorHAnsi" w:cstheme="majorHAnsi"/>
          <w:b/>
          <w:bCs/>
          <w:sz w:val="24"/>
          <w:szCs w:val="24"/>
        </w:rPr>
      </w:pPr>
      <w:bookmarkStart w:id="4" w:name="page1"/>
      <w:bookmarkEnd w:id="4"/>
      <w:r w:rsidRPr="00BB7C8F">
        <w:rPr>
          <w:rFonts w:asciiTheme="majorHAnsi" w:hAnsiTheme="majorHAnsi" w:cstheme="majorHAnsi"/>
          <w:b/>
          <w:bCs/>
          <w:sz w:val="24"/>
          <w:szCs w:val="24"/>
        </w:rPr>
        <w:lastRenderedPageBreak/>
        <w:t xml:space="preserve">Załącznik nr </w:t>
      </w:r>
      <w:r w:rsidR="00833CD9">
        <w:rPr>
          <w:rFonts w:asciiTheme="majorHAnsi" w:hAnsiTheme="majorHAnsi" w:cstheme="majorHAnsi"/>
          <w:b/>
          <w:bCs/>
          <w:sz w:val="24"/>
          <w:szCs w:val="24"/>
        </w:rPr>
        <w:t>2</w:t>
      </w:r>
      <w:r w:rsidRPr="00BB7C8F">
        <w:rPr>
          <w:rFonts w:asciiTheme="majorHAnsi" w:hAnsiTheme="majorHAnsi" w:cstheme="majorHAnsi"/>
          <w:b/>
          <w:bCs/>
          <w:sz w:val="24"/>
          <w:szCs w:val="24"/>
        </w:rPr>
        <w:t xml:space="preserve"> do Regulaminu Konkursu</w:t>
      </w:r>
    </w:p>
    <w:p w14:paraId="01ECC345" w14:textId="77777777" w:rsidR="00833CD9" w:rsidRDefault="00833CD9" w:rsidP="00BB7C8F">
      <w:pPr>
        <w:spacing w:line="0" w:lineRule="atLeast"/>
        <w:jc w:val="center"/>
        <w:rPr>
          <w:rFonts w:asciiTheme="majorHAnsi" w:hAnsiTheme="majorHAnsi" w:cstheme="majorHAnsi"/>
          <w:b/>
          <w:bCs/>
          <w:sz w:val="24"/>
          <w:szCs w:val="24"/>
        </w:rPr>
      </w:pPr>
    </w:p>
    <w:p w14:paraId="6A5BAF70" w14:textId="447CC70B" w:rsidR="00BB7C8F" w:rsidRPr="00BB7C8F" w:rsidRDefault="00BB7C8F" w:rsidP="00BB7C8F">
      <w:pPr>
        <w:spacing w:line="0" w:lineRule="atLeast"/>
        <w:jc w:val="center"/>
        <w:rPr>
          <w:rFonts w:asciiTheme="majorHAnsi" w:hAnsiTheme="majorHAnsi" w:cstheme="majorHAnsi"/>
          <w:b/>
          <w:bCs/>
          <w:sz w:val="24"/>
          <w:szCs w:val="24"/>
        </w:rPr>
      </w:pPr>
      <w:r w:rsidRPr="00BB7C8F">
        <w:rPr>
          <w:rFonts w:asciiTheme="majorHAnsi" w:hAnsiTheme="majorHAnsi" w:cstheme="majorHAnsi"/>
          <w:b/>
          <w:bCs/>
          <w:sz w:val="24"/>
          <w:szCs w:val="24"/>
        </w:rPr>
        <w:t>Klauzula RODO</w:t>
      </w:r>
    </w:p>
    <w:p w14:paraId="5A66426A" w14:textId="77777777" w:rsidR="00BB7C8F" w:rsidRPr="00BB7C8F" w:rsidRDefault="00BB7C8F" w:rsidP="00BB7C8F">
      <w:pPr>
        <w:spacing w:line="229" w:lineRule="exact"/>
        <w:rPr>
          <w:rFonts w:asciiTheme="majorHAnsi" w:eastAsia="Times New Roman" w:hAnsiTheme="majorHAnsi" w:cstheme="majorHAnsi"/>
          <w:sz w:val="24"/>
          <w:szCs w:val="24"/>
        </w:rPr>
      </w:pPr>
    </w:p>
    <w:p w14:paraId="200EB779"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 xml:space="preserve">Administratorem Pani/Pana danych osobowych jest </w:t>
      </w:r>
      <w:r w:rsidRPr="00BB7C8F">
        <w:rPr>
          <w:rFonts w:asciiTheme="majorHAnsi" w:hAnsiTheme="majorHAnsi" w:cstheme="majorHAnsi"/>
          <w:b/>
          <w:bCs/>
          <w:sz w:val="24"/>
          <w:szCs w:val="24"/>
        </w:rPr>
        <w:t>Caritas Archidiecezji Białostockiej z siedzibą przy ul. Warszawskiej 32, 15-077 Białystok</w:t>
      </w:r>
      <w:r w:rsidRPr="00BB7C8F">
        <w:rPr>
          <w:rFonts w:asciiTheme="majorHAnsi" w:hAnsiTheme="majorHAnsi" w:cstheme="majorHAnsi"/>
          <w:sz w:val="24"/>
          <w:szCs w:val="24"/>
        </w:rPr>
        <w:t>. Kontakt z Administratorem możliwy jest w następujący sposób:</w:t>
      </w:r>
    </w:p>
    <w:p w14:paraId="6FA16410" w14:textId="77777777" w:rsidR="00BB7C8F" w:rsidRPr="00BB7C8F" w:rsidRDefault="00BB7C8F" w:rsidP="00BB7C8F">
      <w:pPr>
        <w:numPr>
          <w:ilvl w:val="1"/>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pisemnie na adres siedziby Administratora,</w:t>
      </w:r>
    </w:p>
    <w:p w14:paraId="1D88A21D" w14:textId="77777777" w:rsidR="00BB7C8F" w:rsidRPr="00BB7C8F" w:rsidRDefault="00BB7C8F" w:rsidP="00BB7C8F">
      <w:pPr>
        <w:numPr>
          <w:ilvl w:val="1"/>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 xml:space="preserve">za pomocą poczty elektronicznej: </w:t>
      </w:r>
      <w:hyperlink r:id="rId5" w:history="1">
        <w:r w:rsidRPr="00BB7C8F">
          <w:rPr>
            <w:rStyle w:val="Hipercze"/>
            <w:rFonts w:asciiTheme="majorHAnsi" w:hAnsiTheme="majorHAnsi" w:cstheme="majorHAnsi"/>
            <w:b/>
            <w:bCs/>
            <w:color w:val="auto"/>
            <w:sz w:val="24"/>
            <w:szCs w:val="24"/>
          </w:rPr>
          <w:t>bialystok@caritas.pl</w:t>
        </w:r>
      </w:hyperlink>
      <w:r w:rsidRPr="00BB7C8F">
        <w:rPr>
          <w:rFonts w:asciiTheme="majorHAnsi" w:hAnsiTheme="majorHAnsi" w:cstheme="majorHAnsi"/>
          <w:sz w:val="24"/>
          <w:szCs w:val="24"/>
        </w:rPr>
        <w:t>.</w:t>
      </w:r>
    </w:p>
    <w:p w14:paraId="1DC00662"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b/>
          <w:bCs/>
          <w:sz w:val="24"/>
          <w:szCs w:val="24"/>
        </w:rPr>
      </w:pPr>
      <w:r w:rsidRPr="00BB7C8F">
        <w:rPr>
          <w:rFonts w:asciiTheme="majorHAnsi" w:hAnsiTheme="majorHAnsi" w:cstheme="majorHAnsi"/>
          <w:sz w:val="24"/>
          <w:szCs w:val="24"/>
        </w:rPr>
        <w:t xml:space="preserve">Administrator wyznaczył Inspektora Danych Osobowych, z którym można się skontaktować pod adresem mailowym: </w:t>
      </w:r>
      <w:hyperlink r:id="rId6" w:history="1">
        <w:r w:rsidRPr="00BB7C8F">
          <w:rPr>
            <w:rStyle w:val="Hipercze"/>
            <w:rFonts w:asciiTheme="majorHAnsi" w:hAnsiTheme="majorHAnsi" w:cstheme="majorHAnsi"/>
            <w:b/>
            <w:bCs/>
            <w:color w:val="auto"/>
            <w:sz w:val="24"/>
            <w:szCs w:val="24"/>
          </w:rPr>
          <w:t>iodo@rt-net.pl</w:t>
        </w:r>
      </w:hyperlink>
      <w:r w:rsidRPr="00BB7C8F">
        <w:rPr>
          <w:rFonts w:asciiTheme="majorHAnsi" w:hAnsiTheme="majorHAnsi" w:cstheme="majorHAnsi"/>
          <w:b/>
          <w:bCs/>
          <w:sz w:val="24"/>
          <w:szCs w:val="24"/>
        </w:rPr>
        <w:t>.</w:t>
      </w:r>
    </w:p>
    <w:p w14:paraId="6AC19AE4"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 xml:space="preserve">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tj. w oparciu o zgodę osoby, której dane dotyczą. </w:t>
      </w:r>
    </w:p>
    <w:p w14:paraId="20600CFF" w14:textId="593B509F"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 xml:space="preserve">Przetwarzanie danych odbywa się w związku z udziałem </w:t>
      </w:r>
      <w:r w:rsidRPr="00BB7C8F">
        <w:rPr>
          <w:rFonts w:asciiTheme="majorHAnsi" w:hAnsiTheme="majorHAnsi" w:cstheme="majorHAnsi"/>
          <w:b/>
          <w:bCs/>
          <w:sz w:val="24"/>
          <w:szCs w:val="24"/>
        </w:rPr>
        <w:t xml:space="preserve">w </w:t>
      </w:r>
      <w:r w:rsidR="00186237">
        <w:rPr>
          <w:rFonts w:asciiTheme="majorHAnsi" w:hAnsiTheme="majorHAnsi" w:cstheme="majorHAnsi"/>
          <w:b/>
          <w:bCs/>
          <w:sz w:val="24"/>
          <w:szCs w:val="24"/>
        </w:rPr>
        <w:t>„</w:t>
      </w:r>
      <w:r w:rsidR="00BF0840">
        <w:rPr>
          <w:rFonts w:asciiTheme="majorHAnsi" w:hAnsiTheme="majorHAnsi" w:cstheme="majorHAnsi"/>
          <w:b/>
          <w:bCs/>
          <w:sz w:val="24"/>
          <w:szCs w:val="24"/>
        </w:rPr>
        <w:t>K</w:t>
      </w:r>
      <w:r w:rsidRPr="00BB7C8F">
        <w:rPr>
          <w:rFonts w:asciiTheme="majorHAnsi" w:hAnsiTheme="majorHAnsi" w:cstheme="majorHAnsi"/>
          <w:b/>
          <w:bCs/>
          <w:sz w:val="24"/>
          <w:szCs w:val="24"/>
        </w:rPr>
        <w:t xml:space="preserve">onkursie </w:t>
      </w:r>
      <w:r w:rsidR="00186237">
        <w:rPr>
          <w:rFonts w:asciiTheme="majorHAnsi" w:hAnsiTheme="majorHAnsi" w:cstheme="majorHAnsi"/>
          <w:b/>
          <w:bCs/>
          <w:sz w:val="24"/>
          <w:szCs w:val="24"/>
        </w:rPr>
        <w:t>wiedzy o prawie”</w:t>
      </w:r>
      <w:r w:rsidRPr="00BB7C8F">
        <w:rPr>
          <w:rFonts w:asciiTheme="majorHAnsi" w:hAnsiTheme="majorHAnsi" w:cstheme="majorHAnsi"/>
          <w:sz w:val="24"/>
          <w:szCs w:val="24"/>
        </w:rPr>
        <w:t xml:space="preserve"> skierowany</w:t>
      </w:r>
      <w:r w:rsidR="00186237">
        <w:rPr>
          <w:rFonts w:asciiTheme="majorHAnsi" w:hAnsiTheme="majorHAnsi" w:cstheme="majorHAnsi"/>
          <w:sz w:val="24"/>
          <w:szCs w:val="24"/>
        </w:rPr>
        <w:t>m do uczniów szkół ponadpodstawowych powiatu białostockiego,</w:t>
      </w:r>
      <w:r w:rsidRPr="00BB7C8F">
        <w:rPr>
          <w:rFonts w:asciiTheme="majorHAnsi" w:hAnsiTheme="majorHAnsi" w:cstheme="majorHAnsi"/>
          <w:sz w:val="24"/>
          <w:szCs w:val="24"/>
        </w:rPr>
        <w:t xml:space="preserve"> w szczególności zgłoszenia uczestnictwa, udziału w konkursie, wykorzystania prac wyłonionych w drodze konkursu, publikacji wyników, odbioru przyznanych nagród, udostępnienia wizerunku, publikacji relacji z wydarzenia na stronie internetowej, prasie oraz radiu.  </w:t>
      </w:r>
    </w:p>
    <w:p w14:paraId="1FDF6942"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 xml:space="preserve">Administrator nie zamierza przekazywać danych do państwa trzeciego lub organizacji międzynarodowej. </w:t>
      </w:r>
    </w:p>
    <w:p w14:paraId="58D5BB8D"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Administrator będzie przekazywał dane osobowe innym podmiotom, tylko na podstawie przepisów prawa oraz na podstawie umów powierzenia przetwarzania danych osobowych.</w:t>
      </w:r>
    </w:p>
    <w:p w14:paraId="1A89015E"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 xml:space="preserve">Dane osobowe będą przetwarzane tak długo jak wynika to z przepisów prawa (w szczególności dotyczących archiwizacji). Dane, których nie ma obowiązku przechowywania, będą niszczone niezwłocznie po zakończeniu działania, którego dotyczą. </w:t>
      </w:r>
    </w:p>
    <w:p w14:paraId="15063144"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Uczestnikowi konkursu przysługuje prawo dostępu do swoich danych oraz prawo żądania ich sprostowania, usunięcia lub ograniczenia ich przetwarzania oraz prawo do wniesienia sprzeciwu wobec ich przetwarzania, a także prawo do przenoszenia danych.</w:t>
      </w:r>
    </w:p>
    <w:p w14:paraId="299CC76F"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Ponadto uczestnikowi konkursu przysługuje prawo wniesienia skargi do organu nadzorczego zajmującego się ochroną danych osobowych – Prezesa Urzędu Ochrony Danych Osobowych.</w:t>
      </w:r>
    </w:p>
    <w:p w14:paraId="7E9BBCF8" w14:textId="77777777" w:rsidR="00BB7C8F" w:rsidRPr="00BB7C8F" w:rsidRDefault="00BB7C8F" w:rsidP="00BB7C8F">
      <w:pPr>
        <w:numPr>
          <w:ilvl w:val="0"/>
          <w:numId w:val="17"/>
        </w:numPr>
        <w:tabs>
          <w:tab w:val="left" w:pos="720"/>
        </w:tabs>
        <w:spacing w:line="250" w:lineRule="auto"/>
        <w:ind w:right="6"/>
        <w:jc w:val="both"/>
        <w:rPr>
          <w:rFonts w:asciiTheme="majorHAnsi" w:hAnsiTheme="majorHAnsi" w:cstheme="majorHAnsi"/>
          <w:sz w:val="24"/>
          <w:szCs w:val="24"/>
        </w:rPr>
      </w:pPr>
      <w:r w:rsidRPr="00BB7C8F">
        <w:rPr>
          <w:rFonts w:asciiTheme="majorHAnsi" w:hAnsiTheme="majorHAnsi" w:cstheme="majorHAnsi"/>
          <w:sz w:val="24"/>
          <w:szCs w:val="24"/>
        </w:rPr>
        <w:t>Podanie danych osobowych jest wymogiem wzięcia udziału w konkursie. Ich niepodanie spowoduje brak możliwości wzięcia udziału w konkursie.</w:t>
      </w:r>
    </w:p>
    <w:p w14:paraId="5677E1A4" w14:textId="15056C2B" w:rsidR="00BB7C8F" w:rsidRPr="00833CD9" w:rsidRDefault="00BB7C8F" w:rsidP="00833CD9">
      <w:pPr>
        <w:numPr>
          <w:ilvl w:val="0"/>
          <w:numId w:val="17"/>
        </w:numPr>
        <w:tabs>
          <w:tab w:val="left" w:pos="720"/>
        </w:tabs>
        <w:spacing w:line="250" w:lineRule="auto"/>
        <w:ind w:right="6"/>
        <w:jc w:val="both"/>
        <w:rPr>
          <w:rFonts w:asciiTheme="majorHAnsi" w:hAnsiTheme="majorHAnsi" w:cstheme="majorHAnsi"/>
          <w:sz w:val="24"/>
          <w:szCs w:val="24"/>
        </w:rPr>
        <w:sectPr w:rsidR="00BB7C8F" w:rsidRPr="00833CD9">
          <w:pgSz w:w="11900" w:h="16838"/>
          <w:pgMar w:top="1410" w:right="1440" w:bottom="1440" w:left="1420" w:header="0" w:footer="0" w:gutter="0"/>
          <w:cols w:space="0" w:equalWidth="0">
            <w:col w:w="9046"/>
          </w:cols>
          <w:docGrid w:linePitch="360"/>
        </w:sectPr>
      </w:pPr>
      <w:r w:rsidRPr="00BB7C8F">
        <w:rPr>
          <w:rFonts w:asciiTheme="majorHAnsi" w:hAnsiTheme="majorHAnsi" w:cstheme="majorHAnsi"/>
          <w:sz w:val="24"/>
          <w:szCs w:val="24"/>
        </w:rPr>
        <w:t>Administrator nie przewiduje zautomatyzowanego podejmowania decyzj</w:t>
      </w:r>
      <w:r w:rsidR="00833CD9">
        <w:rPr>
          <w:rFonts w:asciiTheme="majorHAnsi" w:hAnsiTheme="majorHAnsi" w:cstheme="majorHAnsi"/>
          <w:sz w:val="24"/>
          <w:szCs w:val="24"/>
        </w:rPr>
        <w:t>i.</w:t>
      </w:r>
    </w:p>
    <w:p w14:paraId="4CF75BD3" w14:textId="0C135A6F" w:rsidR="00BB7C8F" w:rsidRPr="00BB7C8F" w:rsidRDefault="00BB7C8F" w:rsidP="00833CD9">
      <w:pPr>
        <w:spacing w:line="0" w:lineRule="atLeast"/>
        <w:ind w:right="-13"/>
        <w:jc w:val="center"/>
        <w:rPr>
          <w:rFonts w:asciiTheme="majorHAnsi" w:hAnsiTheme="majorHAnsi" w:cstheme="majorHAnsi"/>
          <w:b/>
          <w:bCs/>
          <w:sz w:val="24"/>
          <w:szCs w:val="24"/>
        </w:rPr>
      </w:pPr>
      <w:r w:rsidRPr="00BB7C8F">
        <w:rPr>
          <w:rFonts w:asciiTheme="majorHAnsi" w:hAnsiTheme="majorHAnsi" w:cstheme="majorHAnsi"/>
          <w:b/>
          <w:bCs/>
          <w:sz w:val="24"/>
          <w:szCs w:val="24"/>
        </w:rPr>
        <w:lastRenderedPageBreak/>
        <w:t>Zgoda opiekuna do klauzuli dla osób niepełnoletnich:</w:t>
      </w:r>
    </w:p>
    <w:p w14:paraId="488A8039" w14:textId="77777777" w:rsidR="00BB7C8F" w:rsidRPr="00BB7C8F" w:rsidRDefault="00BB7C8F" w:rsidP="00BB7C8F">
      <w:pPr>
        <w:spacing w:line="0" w:lineRule="atLeast"/>
        <w:ind w:right="-13"/>
        <w:jc w:val="center"/>
        <w:rPr>
          <w:rFonts w:asciiTheme="majorHAnsi" w:hAnsiTheme="majorHAnsi" w:cstheme="majorHAnsi"/>
          <w:b/>
          <w:bCs/>
          <w:sz w:val="24"/>
          <w:szCs w:val="24"/>
        </w:rPr>
      </w:pPr>
    </w:p>
    <w:p w14:paraId="0465EAFE" w14:textId="77777777" w:rsidR="00BB7C8F" w:rsidRPr="00BB7C8F" w:rsidRDefault="00BB7C8F" w:rsidP="00BB7C8F">
      <w:pPr>
        <w:spacing w:line="0" w:lineRule="atLeast"/>
        <w:jc w:val="both"/>
        <w:rPr>
          <w:rFonts w:asciiTheme="majorHAnsi" w:hAnsiTheme="majorHAnsi" w:cstheme="majorHAnsi"/>
          <w:sz w:val="24"/>
          <w:szCs w:val="24"/>
        </w:rPr>
      </w:pPr>
      <w:r w:rsidRPr="00BB7C8F">
        <w:rPr>
          <w:rFonts w:asciiTheme="majorHAnsi" w:hAnsiTheme="majorHAnsi" w:cstheme="majorHAnsi"/>
          <w:sz w:val="24"/>
          <w:szCs w:val="24"/>
        </w:rPr>
        <w:t>Wyrażam zgodę na przetwarzanie danych osobowych osoby niepełnoletniej ________________________________ (imię i nazwisko dziecka), której jestem prawną opiekunką/ prawnym opiekunem.</w:t>
      </w:r>
    </w:p>
    <w:p w14:paraId="54F4D569" w14:textId="77777777" w:rsidR="00BB7C8F" w:rsidRPr="00BB7C8F" w:rsidRDefault="00BB7C8F" w:rsidP="00BB7C8F">
      <w:pPr>
        <w:spacing w:line="228" w:lineRule="exact"/>
        <w:rPr>
          <w:rFonts w:asciiTheme="majorHAnsi" w:eastAsia="Times New Roman" w:hAnsiTheme="majorHAnsi" w:cstheme="majorHAnsi"/>
          <w:sz w:val="24"/>
          <w:szCs w:val="24"/>
        </w:rPr>
      </w:pPr>
    </w:p>
    <w:p w14:paraId="4FABED64" w14:textId="77777777" w:rsidR="00BB7C8F" w:rsidRPr="00BB7C8F" w:rsidRDefault="00BB7C8F" w:rsidP="00BB7C8F">
      <w:pPr>
        <w:spacing w:line="0" w:lineRule="atLeast"/>
        <w:ind w:left="2120"/>
        <w:jc w:val="right"/>
        <w:rPr>
          <w:rFonts w:asciiTheme="majorHAnsi" w:hAnsiTheme="majorHAnsi" w:cstheme="majorHAnsi"/>
          <w:sz w:val="24"/>
          <w:szCs w:val="24"/>
        </w:rPr>
      </w:pPr>
      <w:r w:rsidRPr="00BB7C8F">
        <w:rPr>
          <w:rFonts w:asciiTheme="majorHAnsi" w:hAnsiTheme="majorHAnsi" w:cstheme="majorHAnsi"/>
          <w:sz w:val="24"/>
          <w:szCs w:val="24"/>
        </w:rPr>
        <w:t>___________________________________________</w:t>
      </w:r>
    </w:p>
    <w:p w14:paraId="11BF03C7" w14:textId="77777777" w:rsidR="00BB7C8F" w:rsidRPr="00BB7C8F" w:rsidRDefault="00BB7C8F" w:rsidP="00BB7C8F">
      <w:pPr>
        <w:spacing w:line="183" w:lineRule="exact"/>
        <w:rPr>
          <w:rFonts w:asciiTheme="majorHAnsi" w:eastAsia="Times New Roman" w:hAnsiTheme="majorHAnsi" w:cstheme="majorHAnsi"/>
          <w:sz w:val="24"/>
          <w:szCs w:val="24"/>
        </w:rPr>
      </w:pPr>
    </w:p>
    <w:p w14:paraId="680092BA" w14:textId="77777777" w:rsidR="00BB7C8F" w:rsidRPr="00BB7C8F" w:rsidRDefault="00BB7C8F" w:rsidP="00BB7C8F">
      <w:pPr>
        <w:spacing w:line="0" w:lineRule="atLeast"/>
        <w:ind w:left="2120"/>
        <w:jc w:val="right"/>
        <w:rPr>
          <w:rFonts w:asciiTheme="majorHAnsi" w:hAnsiTheme="majorHAnsi" w:cstheme="majorHAnsi"/>
          <w:sz w:val="24"/>
          <w:szCs w:val="24"/>
        </w:rPr>
      </w:pPr>
      <w:r w:rsidRPr="00BB7C8F">
        <w:rPr>
          <w:rFonts w:asciiTheme="majorHAnsi" w:hAnsiTheme="majorHAnsi" w:cstheme="majorHAnsi"/>
          <w:sz w:val="24"/>
          <w:szCs w:val="24"/>
        </w:rPr>
        <w:t>(imię i nazwisko opiekuna osoby niepełnoletniej, data)</w:t>
      </w:r>
    </w:p>
    <w:p w14:paraId="7909D491" w14:textId="77777777" w:rsidR="00BB7C8F" w:rsidRPr="00BB7C8F" w:rsidRDefault="00BB7C8F" w:rsidP="00BB7C8F">
      <w:pPr>
        <w:spacing w:line="0" w:lineRule="atLeast"/>
        <w:ind w:left="2120"/>
        <w:jc w:val="right"/>
        <w:rPr>
          <w:rFonts w:asciiTheme="majorHAnsi" w:hAnsiTheme="majorHAnsi" w:cstheme="majorHAnsi"/>
          <w:sz w:val="24"/>
          <w:szCs w:val="24"/>
        </w:rPr>
      </w:pPr>
    </w:p>
    <w:p w14:paraId="092CA734" w14:textId="77777777" w:rsidR="00BB7C8F" w:rsidRPr="00BB7C8F" w:rsidRDefault="00BB7C8F" w:rsidP="00BB7C8F">
      <w:pPr>
        <w:spacing w:line="0" w:lineRule="atLeast"/>
        <w:rPr>
          <w:rFonts w:asciiTheme="majorHAnsi" w:hAnsiTheme="majorHAnsi" w:cstheme="majorHAnsi"/>
          <w:sz w:val="24"/>
          <w:szCs w:val="24"/>
        </w:rPr>
      </w:pPr>
      <w:r w:rsidRPr="00BB7C8F">
        <w:rPr>
          <w:rFonts w:asciiTheme="majorHAnsi" w:hAnsiTheme="majorHAnsi" w:cstheme="majorHAnsi"/>
          <w:sz w:val="24"/>
          <w:szCs w:val="24"/>
        </w:rPr>
        <w:t>* wybrać właściwe</w:t>
      </w:r>
    </w:p>
    <w:p w14:paraId="1117385B" w14:textId="77777777" w:rsidR="00BB7C8F" w:rsidRPr="00BB7C8F" w:rsidRDefault="00BB7C8F" w:rsidP="00BB7C8F">
      <w:pPr>
        <w:spacing w:line="0" w:lineRule="atLeast"/>
        <w:ind w:right="-13"/>
        <w:jc w:val="center"/>
        <w:rPr>
          <w:rFonts w:asciiTheme="majorHAnsi" w:hAnsiTheme="majorHAnsi" w:cstheme="majorHAnsi"/>
          <w:b/>
          <w:bCs/>
          <w:sz w:val="24"/>
          <w:szCs w:val="24"/>
        </w:rPr>
      </w:pPr>
    </w:p>
    <w:p w14:paraId="42D9B2F5" w14:textId="77777777" w:rsidR="00BB7C8F" w:rsidRPr="00BB7C8F" w:rsidRDefault="00BB7C8F" w:rsidP="00BB7C8F">
      <w:pPr>
        <w:spacing w:line="0" w:lineRule="atLeast"/>
        <w:ind w:right="-13"/>
        <w:jc w:val="center"/>
        <w:rPr>
          <w:rFonts w:asciiTheme="majorHAnsi" w:hAnsiTheme="majorHAnsi" w:cstheme="majorHAnsi"/>
          <w:b/>
          <w:bCs/>
          <w:sz w:val="24"/>
          <w:szCs w:val="24"/>
        </w:rPr>
      </w:pPr>
    </w:p>
    <w:p w14:paraId="34B327D0" w14:textId="77777777" w:rsidR="00BB7C8F" w:rsidRPr="00BB7C8F" w:rsidRDefault="00BB7C8F" w:rsidP="00BB7C8F">
      <w:pPr>
        <w:spacing w:line="0" w:lineRule="atLeast"/>
        <w:ind w:right="-13"/>
        <w:rPr>
          <w:rFonts w:asciiTheme="majorHAnsi" w:hAnsiTheme="majorHAnsi" w:cstheme="majorHAnsi"/>
          <w:b/>
          <w:bCs/>
          <w:sz w:val="24"/>
          <w:szCs w:val="24"/>
        </w:rPr>
      </w:pPr>
    </w:p>
    <w:p w14:paraId="61AE1684" w14:textId="417FDBE2" w:rsidR="00454090" w:rsidRDefault="00454090">
      <w:pPr>
        <w:rPr>
          <w:rFonts w:asciiTheme="majorHAnsi" w:eastAsia="Calibri Light" w:hAnsiTheme="majorHAnsi" w:cstheme="majorHAnsi"/>
          <w:sz w:val="24"/>
          <w:szCs w:val="24"/>
        </w:rPr>
      </w:pPr>
      <w:r>
        <w:rPr>
          <w:rFonts w:asciiTheme="majorHAnsi" w:eastAsia="Calibri Light" w:hAnsiTheme="majorHAnsi" w:cstheme="majorHAnsi"/>
          <w:sz w:val="24"/>
          <w:szCs w:val="24"/>
        </w:rPr>
        <w:br w:type="page"/>
      </w:r>
    </w:p>
    <w:p w14:paraId="235CDEBE" w14:textId="2C6205F2" w:rsidR="00454090" w:rsidRPr="00EE056F" w:rsidRDefault="00454090" w:rsidP="00454090">
      <w:pPr>
        <w:spacing w:line="300" w:lineRule="atLeast"/>
        <w:jc w:val="right"/>
        <w:outlineLvl w:val="2"/>
        <w:rPr>
          <w:rFonts w:asciiTheme="majorHAnsi" w:eastAsia="Times New Roman" w:hAnsiTheme="majorHAnsi" w:cstheme="majorHAnsi"/>
          <w:b/>
          <w:bCs/>
          <w:sz w:val="24"/>
          <w:szCs w:val="24"/>
        </w:rPr>
      </w:pPr>
      <w:r w:rsidRPr="00EE056F">
        <w:rPr>
          <w:rFonts w:asciiTheme="majorHAnsi" w:eastAsia="Times New Roman" w:hAnsiTheme="majorHAnsi" w:cstheme="majorHAnsi"/>
          <w:b/>
          <w:bCs/>
          <w:sz w:val="24"/>
          <w:szCs w:val="24"/>
        </w:rPr>
        <w:lastRenderedPageBreak/>
        <w:t xml:space="preserve">Załącznik nr </w:t>
      </w:r>
      <w:r w:rsidR="00833CD9">
        <w:rPr>
          <w:rFonts w:asciiTheme="majorHAnsi" w:eastAsia="Times New Roman" w:hAnsiTheme="majorHAnsi" w:cstheme="majorHAnsi"/>
          <w:b/>
          <w:bCs/>
          <w:sz w:val="24"/>
          <w:szCs w:val="24"/>
        </w:rPr>
        <w:t>3</w:t>
      </w:r>
      <w:r w:rsidRPr="00EE056F">
        <w:rPr>
          <w:rFonts w:asciiTheme="majorHAnsi" w:eastAsia="Times New Roman" w:hAnsiTheme="majorHAnsi" w:cstheme="majorHAnsi"/>
          <w:b/>
          <w:bCs/>
          <w:sz w:val="24"/>
          <w:szCs w:val="24"/>
        </w:rPr>
        <w:t xml:space="preserve"> do Regulaminu Konkursu </w:t>
      </w:r>
    </w:p>
    <w:p w14:paraId="3CD9E695" w14:textId="77777777" w:rsidR="00454090" w:rsidRPr="00EE056F" w:rsidRDefault="00454090" w:rsidP="00454090">
      <w:pPr>
        <w:spacing w:line="300" w:lineRule="atLeast"/>
        <w:outlineLvl w:val="2"/>
        <w:rPr>
          <w:rFonts w:asciiTheme="majorHAnsi" w:eastAsia="Times New Roman" w:hAnsiTheme="majorHAnsi" w:cstheme="majorHAnsi"/>
          <w:b/>
          <w:bCs/>
          <w:sz w:val="24"/>
          <w:szCs w:val="24"/>
        </w:rPr>
      </w:pPr>
    </w:p>
    <w:p w14:paraId="71CD41B3" w14:textId="77777777" w:rsidR="00FB484B" w:rsidRDefault="00FB484B" w:rsidP="00FB484B">
      <w:pPr>
        <w:shd w:val="clear" w:color="auto" w:fill="FFFFFF"/>
        <w:spacing w:after="144"/>
        <w:jc w:val="center"/>
        <w:outlineLvl w:val="0"/>
        <w:rPr>
          <w:rFonts w:asciiTheme="majorHAnsi" w:eastAsia="Times New Roman" w:hAnsiTheme="majorHAnsi" w:cstheme="majorHAnsi"/>
          <w:b/>
          <w:bCs/>
          <w:caps/>
          <w:color w:val="000000"/>
          <w:kern w:val="36"/>
          <w:sz w:val="24"/>
          <w:szCs w:val="24"/>
        </w:rPr>
      </w:pPr>
      <w:r w:rsidRPr="00FB484B">
        <w:rPr>
          <w:rFonts w:asciiTheme="majorHAnsi" w:eastAsia="Times New Roman" w:hAnsiTheme="majorHAnsi" w:cstheme="majorHAnsi"/>
          <w:b/>
          <w:bCs/>
          <w:caps/>
          <w:color w:val="000000"/>
          <w:kern w:val="36"/>
          <w:sz w:val="24"/>
          <w:szCs w:val="24"/>
        </w:rPr>
        <w:t>zbiór tekstów prawnych</w:t>
      </w:r>
    </w:p>
    <w:p w14:paraId="6857A1E1" w14:textId="77777777" w:rsidR="00FB484B" w:rsidRPr="00FB484B" w:rsidRDefault="00FB484B" w:rsidP="00FB484B">
      <w:pPr>
        <w:shd w:val="clear" w:color="auto" w:fill="FFFFFF"/>
        <w:spacing w:after="144"/>
        <w:jc w:val="center"/>
        <w:outlineLvl w:val="0"/>
        <w:rPr>
          <w:rFonts w:asciiTheme="majorHAnsi" w:eastAsia="Times New Roman" w:hAnsiTheme="majorHAnsi" w:cstheme="majorHAnsi"/>
          <w:b/>
          <w:bCs/>
          <w:caps/>
          <w:color w:val="000000"/>
          <w:kern w:val="36"/>
          <w:sz w:val="24"/>
          <w:szCs w:val="24"/>
        </w:rPr>
      </w:pPr>
    </w:p>
    <w:p w14:paraId="6A5E746C" w14:textId="7724E64A" w:rsidR="00FB484B" w:rsidRPr="00FB484B" w:rsidRDefault="00FB484B" w:rsidP="00FB484B">
      <w:pPr>
        <w:jc w:val="center"/>
        <w:rPr>
          <w:rFonts w:asciiTheme="majorHAnsi" w:hAnsiTheme="majorHAnsi" w:cstheme="majorHAnsi"/>
          <w:b/>
          <w:bCs/>
          <w:sz w:val="24"/>
          <w:szCs w:val="24"/>
        </w:rPr>
      </w:pPr>
      <w:r>
        <w:rPr>
          <w:rFonts w:asciiTheme="majorHAnsi" w:hAnsiTheme="majorHAnsi" w:cstheme="majorHAnsi"/>
          <w:b/>
          <w:bCs/>
          <w:sz w:val="24"/>
          <w:szCs w:val="24"/>
        </w:rPr>
        <w:t>[wyciąg]</w:t>
      </w:r>
    </w:p>
    <w:p w14:paraId="1D4C7A00" w14:textId="752A69AC" w:rsidR="00FB484B" w:rsidRPr="00FB484B" w:rsidRDefault="00FB484B" w:rsidP="00FB484B">
      <w:pPr>
        <w:shd w:val="clear" w:color="auto" w:fill="FFFFFF"/>
        <w:spacing w:after="144"/>
        <w:jc w:val="center"/>
        <w:outlineLvl w:val="0"/>
        <w:rPr>
          <w:rFonts w:asciiTheme="majorHAnsi" w:eastAsia="Times New Roman" w:hAnsiTheme="majorHAnsi" w:cstheme="majorHAnsi"/>
          <w:b/>
          <w:bCs/>
          <w:caps/>
          <w:kern w:val="36"/>
          <w:sz w:val="24"/>
          <w:szCs w:val="24"/>
        </w:rPr>
      </w:pPr>
      <w:r w:rsidRPr="00FB484B">
        <w:rPr>
          <w:rFonts w:asciiTheme="majorHAnsi" w:eastAsia="Times New Roman" w:hAnsiTheme="majorHAnsi" w:cstheme="majorHAnsi"/>
          <w:b/>
          <w:bCs/>
          <w:caps/>
          <w:kern w:val="36"/>
          <w:sz w:val="24"/>
          <w:szCs w:val="24"/>
        </w:rPr>
        <w:t>KODEKS CYWILNY</w:t>
      </w:r>
    </w:p>
    <w:p w14:paraId="19F118BC" w14:textId="759DB46F" w:rsidR="00FB484B" w:rsidRPr="00FB484B" w:rsidRDefault="00FB484B" w:rsidP="00FB484B">
      <w:pPr>
        <w:shd w:val="clear" w:color="auto" w:fill="FFFFFF"/>
        <w:jc w:val="center"/>
        <w:rPr>
          <w:rFonts w:asciiTheme="majorHAnsi" w:eastAsia="Times New Roman" w:hAnsiTheme="majorHAnsi" w:cstheme="majorHAnsi"/>
          <w:b/>
          <w:bCs/>
          <w:sz w:val="24"/>
          <w:szCs w:val="24"/>
          <w:u w:val="single"/>
        </w:rPr>
      </w:pPr>
      <w:r w:rsidRPr="00FB484B">
        <w:rPr>
          <w:rFonts w:asciiTheme="majorHAnsi" w:eastAsia="Times New Roman" w:hAnsiTheme="majorHAnsi" w:cstheme="majorHAnsi"/>
          <w:b/>
          <w:bCs/>
          <w:sz w:val="24"/>
          <w:szCs w:val="24"/>
        </w:rPr>
        <w:t>z dnia 23 kwietnia 1964 r. </w:t>
      </w:r>
      <w:r w:rsidRPr="00FB484B">
        <w:rPr>
          <w:rFonts w:asciiTheme="majorHAnsi" w:eastAsia="Times New Roman" w:hAnsiTheme="majorHAnsi" w:cstheme="majorHAnsi"/>
          <w:b/>
          <w:bCs/>
          <w:sz w:val="24"/>
          <w:szCs w:val="24"/>
          <w:u w:val="single"/>
        </w:rPr>
        <w:t xml:space="preserve"> </w:t>
      </w:r>
    </w:p>
    <w:p w14:paraId="514EA9C1" w14:textId="77777777" w:rsidR="00FB484B" w:rsidRPr="00FB484B" w:rsidRDefault="00FB484B" w:rsidP="00FB484B">
      <w:pPr>
        <w:shd w:val="clear" w:color="auto" w:fill="FFFFFF"/>
        <w:jc w:val="center"/>
        <w:rPr>
          <w:rFonts w:asciiTheme="majorHAnsi" w:eastAsia="Times New Roman" w:hAnsiTheme="majorHAnsi" w:cstheme="majorHAnsi"/>
          <w:b/>
          <w:bCs/>
          <w:sz w:val="24"/>
          <w:szCs w:val="24"/>
        </w:rPr>
      </w:pPr>
    </w:p>
    <w:p w14:paraId="6DEC37AF" w14:textId="77777777" w:rsidR="00FB484B" w:rsidRPr="00FB484B" w:rsidRDefault="00FB484B" w:rsidP="00FB484B">
      <w:pPr>
        <w:shd w:val="clear" w:color="auto" w:fill="FFFFFF"/>
        <w:spacing w:after="144" w:line="240" w:lineRule="atLeast"/>
        <w:jc w:val="center"/>
        <w:outlineLvl w:val="0"/>
        <w:rPr>
          <w:rFonts w:asciiTheme="majorHAnsi" w:eastAsia="Times New Roman" w:hAnsiTheme="majorHAnsi" w:cstheme="majorHAnsi"/>
          <w:b/>
          <w:bCs/>
          <w:caps/>
          <w:kern w:val="36"/>
          <w:sz w:val="24"/>
          <w:szCs w:val="24"/>
        </w:rPr>
      </w:pPr>
      <w:bookmarkStart w:id="5" w:name="mip69417059"/>
      <w:bookmarkEnd w:id="5"/>
    </w:p>
    <w:p w14:paraId="51D33990" w14:textId="3E200853" w:rsidR="00FB484B" w:rsidRPr="00FB484B" w:rsidRDefault="00FB484B" w:rsidP="00FB484B">
      <w:pPr>
        <w:shd w:val="clear" w:color="auto" w:fill="FFFFFF"/>
        <w:spacing w:after="144" w:line="240" w:lineRule="atLeast"/>
        <w:jc w:val="center"/>
        <w:outlineLvl w:val="0"/>
        <w:rPr>
          <w:rFonts w:asciiTheme="majorHAnsi" w:eastAsia="Times New Roman" w:hAnsiTheme="majorHAnsi" w:cstheme="majorHAnsi"/>
          <w:b/>
          <w:bCs/>
          <w:caps/>
          <w:kern w:val="36"/>
          <w:sz w:val="24"/>
          <w:szCs w:val="24"/>
        </w:rPr>
      </w:pPr>
      <w:r w:rsidRPr="00FB484B">
        <w:rPr>
          <w:rFonts w:asciiTheme="majorHAnsi" w:eastAsia="Times New Roman" w:hAnsiTheme="majorHAnsi" w:cstheme="majorHAnsi"/>
          <w:b/>
          <w:bCs/>
          <w:caps/>
          <w:kern w:val="36"/>
          <w:sz w:val="24"/>
          <w:szCs w:val="24"/>
        </w:rPr>
        <w:t>KSIĘGA PIERWSZA. CZĘŚĆ OGÓLNA.</w:t>
      </w:r>
    </w:p>
    <w:p w14:paraId="2F542B18" w14:textId="77777777" w:rsidR="00FB484B" w:rsidRPr="00FB484B" w:rsidRDefault="00FB484B" w:rsidP="00FB484B">
      <w:pPr>
        <w:shd w:val="clear" w:color="auto" w:fill="FFFFFF"/>
        <w:spacing w:after="144" w:line="240" w:lineRule="atLeast"/>
        <w:jc w:val="center"/>
        <w:outlineLvl w:val="0"/>
        <w:rPr>
          <w:rFonts w:asciiTheme="majorHAnsi" w:eastAsia="Times New Roman" w:hAnsiTheme="majorHAnsi" w:cstheme="majorHAnsi"/>
          <w:b/>
          <w:bCs/>
          <w:caps/>
          <w:kern w:val="36"/>
          <w:sz w:val="24"/>
          <w:szCs w:val="24"/>
        </w:rPr>
      </w:pPr>
      <w:bookmarkStart w:id="6" w:name="mip69417060"/>
      <w:bookmarkEnd w:id="6"/>
      <w:r w:rsidRPr="00FB484B">
        <w:rPr>
          <w:rFonts w:asciiTheme="majorHAnsi" w:eastAsia="Times New Roman" w:hAnsiTheme="majorHAnsi" w:cstheme="majorHAnsi"/>
          <w:b/>
          <w:bCs/>
          <w:caps/>
          <w:kern w:val="36"/>
          <w:sz w:val="24"/>
          <w:szCs w:val="24"/>
        </w:rPr>
        <w:t>TYTUŁ I. PRZEPISY WSTĘPNE.</w:t>
      </w:r>
    </w:p>
    <w:p w14:paraId="4B061322"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7" w:name="mip69417061"/>
      <w:bookmarkEnd w:id="7"/>
      <w:r w:rsidRPr="00FB484B">
        <w:rPr>
          <w:rFonts w:asciiTheme="majorHAnsi" w:eastAsia="Times New Roman" w:hAnsiTheme="majorHAnsi" w:cstheme="majorHAnsi"/>
          <w:b/>
          <w:bCs/>
          <w:sz w:val="24"/>
          <w:szCs w:val="24"/>
        </w:rPr>
        <w:t>Art. 1 [Zakres regulacji] </w:t>
      </w:r>
      <w:r w:rsidRPr="00FB484B">
        <w:rPr>
          <w:rFonts w:asciiTheme="majorHAnsi" w:eastAsia="Times New Roman" w:hAnsiTheme="majorHAnsi" w:cstheme="majorHAnsi"/>
          <w:sz w:val="24"/>
          <w:szCs w:val="24"/>
        </w:rPr>
        <w:t>Kodeks niniejszy reguluje stosunki cywilnoprawne między </w:t>
      </w:r>
      <w:hyperlink r:id="rId7" w:history="1">
        <w:r w:rsidRPr="00FB484B">
          <w:rPr>
            <w:rFonts w:asciiTheme="majorHAnsi" w:eastAsia="Times New Roman" w:hAnsiTheme="majorHAnsi" w:cstheme="majorHAnsi"/>
            <w:sz w:val="24"/>
            <w:szCs w:val="24"/>
          </w:rPr>
          <w:t>osobami fizycznymi</w:t>
        </w:r>
      </w:hyperlink>
      <w:r w:rsidRPr="00FB484B">
        <w:rPr>
          <w:rFonts w:asciiTheme="majorHAnsi" w:eastAsia="Times New Roman" w:hAnsiTheme="majorHAnsi" w:cstheme="majorHAnsi"/>
          <w:sz w:val="24"/>
          <w:szCs w:val="24"/>
        </w:rPr>
        <w:t> i </w:t>
      </w:r>
      <w:hyperlink r:id="rId8" w:history="1">
        <w:r w:rsidRPr="00FB484B">
          <w:rPr>
            <w:rFonts w:asciiTheme="majorHAnsi" w:eastAsia="Times New Roman" w:hAnsiTheme="majorHAnsi" w:cstheme="majorHAnsi"/>
            <w:sz w:val="24"/>
            <w:szCs w:val="24"/>
          </w:rPr>
          <w:t>osobami prawnymi</w:t>
        </w:r>
      </w:hyperlink>
      <w:r w:rsidRPr="00FB484B">
        <w:rPr>
          <w:rFonts w:asciiTheme="majorHAnsi" w:eastAsia="Times New Roman" w:hAnsiTheme="majorHAnsi" w:cstheme="majorHAnsi"/>
          <w:sz w:val="24"/>
          <w:szCs w:val="24"/>
        </w:rPr>
        <w:t>.</w:t>
      </w:r>
    </w:p>
    <w:p w14:paraId="4318C9E8"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8" w:name="mip69417062"/>
      <w:bookmarkStart w:id="9" w:name="mip69417063"/>
      <w:bookmarkEnd w:id="8"/>
      <w:bookmarkEnd w:id="9"/>
      <w:r w:rsidRPr="00FB484B">
        <w:rPr>
          <w:rFonts w:asciiTheme="majorHAnsi" w:eastAsia="Times New Roman" w:hAnsiTheme="majorHAnsi" w:cstheme="majorHAnsi"/>
          <w:b/>
          <w:bCs/>
          <w:sz w:val="24"/>
          <w:szCs w:val="24"/>
        </w:rPr>
        <w:t>Art. 3 [</w:t>
      </w:r>
      <w:proofErr w:type="spellStart"/>
      <w:r w:rsidRPr="00FB484B">
        <w:rPr>
          <w:rFonts w:asciiTheme="majorHAnsi" w:eastAsia="Times New Roman" w:hAnsiTheme="majorHAnsi" w:cstheme="majorHAnsi"/>
          <w:b/>
          <w:bCs/>
          <w:sz w:val="24"/>
          <w:szCs w:val="24"/>
        </w:rPr>
        <w:t>Nieretroakcja</w:t>
      </w:r>
      <w:proofErr w:type="spellEnd"/>
      <w:r w:rsidRPr="00FB484B">
        <w:rPr>
          <w:rFonts w:asciiTheme="majorHAnsi" w:eastAsia="Times New Roman" w:hAnsiTheme="majorHAnsi" w:cstheme="majorHAnsi"/>
          <w:b/>
          <w:bCs/>
          <w:sz w:val="24"/>
          <w:szCs w:val="24"/>
        </w:rPr>
        <w:t>] </w:t>
      </w:r>
      <w:r w:rsidRPr="00FB484B">
        <w:rPr>
          <w:rFonts w:asciiTheme="majorHAnsi" w:eastAsia="Times New Roman" w:hAnsiTheme="majorHAnsi" w:cstheme="majorHAnsi"/>
          <w:sz w:val="24"/>
          <w:szCs w:val="24"/>
        </w:rPr>
        <w:t>Ustawa nie ma mocy wstecznej, chyba że to wynika z jej brzmienia lub celu.</w:t>
      </w:r>
    </w:p>
    <w:p w14:paraId="290698DB" w14:textId="77777777" w:rsidR="00FB484B" w:rsidRPr="00FB484B" w:rsidRDefault="00FB484B" w:rsidP="00FB484B">
      <w:pPr>
        <w:shd w:val="clear" w:color="auto" w:fill="FFFFFF"/>
        <w:spacing w:after="144" w:line="240" w:lineRule="atLeast"/>
        <w:jc w:val="center"/>
        <w:outlineLvl w:val="0"/>
        <w:rPr>
          <w:rFonts w:asciiTheme="majorHAnsi" w:eastAsia="Times New Roman" w:hAnsiTheme="majorHAnsi" w:cstheme="majorHAnsi"/>
          <w:b/>
          <w:bCs/>
          <w:caps/>
          <w:kern w:val="36"/>
          <w:sz w:val="24"/>
          <w:szCs w:val="24"/>
        </w:rPr>
      </w:pPr>
      <w:bookmarkStart w:id="10" w:name="mip69417064"/>
      <w:bookmarkStart w:id="11" w:name="mip69417065"/>
      <w:bookmarkStart w:id="12" w:name="mip69417068"/>
      <w:bookmarkEnd w:id="10"/>
      <w:bookmarkEnd w:id="11"/>
      <w:bookmarkEnd w:id="12"/>
      <w:r w:rsidRPr="00FB484B">
        <w:rPr>
          <w:rFonts w:asciiTheme="majorHAnsi" w:eastAsia="Times New Roman" w:hAnsiTheme="majorHAnsi" w:cstheme="majorHAnsi"/>
          <w:b/>
          <w:bCs/>
          <w:caps/>
          <w:kern w:val="36"/>
          <w:sz w:val="24"/>
          <w:szCs w:val="24"/>
        </w:rPr>
        <w:t>TYTUŁ II. OSOBY.</w:t>
      </w:r>
    </w:p>
    <w:p w14:paraId="7D22DFA6" w14:textId="77777777" w:rsidR="00FB484B" w:rsidRPr="00FB484B" w:rsidRDefault="00FB484B" w:rsidP="00FB484B">
      <w:pPr>
        <w:shd w:val="clear" w:color="auto" w:fill="FFFFFF"/>
        <w:spacing w:after="144" w:line="240" w:lineRule="atLeast"/>
        <w:jc w:val="center"/>
        <w:outlineLvl w:val="0"/>
        <w:rPr>
          <w:rFonts w:asciiTheme="majorHAnsi" w:eastAsia="Times New Roman" w:hAnsiTheme="majorHAnsi" w:cstheme="majorHAnsi"/>
          <w:b/>
          <w:bCs/>
          <w:caps/>
          <w:kern w:val="36"/>
          <w:sz w:val="24"/>
          <w:szCs w:val="24"/>
        </w:rPr>
      </w:pPr>
      <w:bookmarkStart w:id="13" w:name="mip69417069"/>
      <w:bookmarkEnd w:id="13"/>
      <w:r w:rsidRPr="00FB484B">
        <w:rPr>
          <w:rFonts w:asciiTheme="majorHAnsi" w:eastAsia="Times New Roman" w:hAnsiTheme="majorHAnsi" w:cstheme="majorHAnsi"/>
          <w:b/>
          <w:bCs/>
          <w:caps/>
          <w:kern w:val="36"/>
          <w:sz w:val="24"/>
          <w:szCs w:val="24"/>
        </w:rPr>
        <w:t>DZIAŁ I. OSOBY FIZYCZNE.</w:t>
      </w:r>
    </w:p>
    <w:p w14:paraId="3DEAD831" w14:textId="77777777" w:rsidR="00FB484B" w:rsidRPr="00FB484B" w:rsidRDefault="00FB484B" w:rsidP="00FB484B">
      <w:pPr>
        <w:shd w:val="clear" w:color="auto" w:fill="FFFFFF"/>
        <w:spacing w:after="144" w:line="240" w:lineRule="atLeast"/>
        <w:jc w:val="center"/>
        <w:outlineLvl w:val="0"/>
        <w:rPr>
          <w:rFonts w:asciiTheme="majorHAnsi" w:eastAsia="Times New Roman" w:hAnsiTheme="majorHAnsi" w:cstheme="majorHAnsi"/>
          <w:b/>
          <w:bCs/>
          <w:caps/>
          <w:kern w:val="36"/>
          <w:sz w:val="24"/>
          <w:szCs w:val="24"/>
        </w:rPr>
      </w:pPr>
      <w:bookmarkStart w:id="14" w:name="mip69417070"/>
      <w:bookmarkEnd w:id="14"/>
      <w:r w:rsidRPr="00FB484B">
        <w:rPr>
          <w:rFonts w:asciiTheme="majorHAnsi" w:eastAsia="Times New Roman" w:hAnsiTheme="majorHAnsi" w:cstheme="majorHAnsi"/>
          <w:b/>
          <w:bCs/>
          <w:caps/>
          <w:kern w:val="36"/>
          <w:sz w:val="24"/>
          <w:szCs w:val="24"/>
        </w:rPr>
        <w:t>ROZDZIAŁ I. ZDOLNOŚĆ PRAWNA I ZDOLNOŚĆ DO CZYNNOŚCI PRAWNYCH.</w:t>
      </w:r>
    </w:p>
    <w:p w14:paraId="7574B76C"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15" w:name="mip69417071"/>
      <w:bookmarkEnd w:id="15"/>
      <w:r w:rsidRPr="00FB484B">
        <w:rPr>
          <w:rFonts w:asciiTheme="majorHAnsi" w:eastAsia="Times New Roman" w:hAnsiTheme="majorHAnsi" w:cstheme="majorHAnsi"/>
          <w:b/>
          <w:bCs/>
          <w:sz w:val="24"/>
          <w:szCs w:val="24"/>
        </w:rPr>
        <w:t>Art. 8 [Początek]</w:t>
      </w:r>
    </w:p>
    <w:p w14:paraId="19ADB275"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16" w:name="mip69417072"/>
      <w:bookmarkEnd w:id="16"/>
      <w:r w:rsidRPr="00FB484B">
        <w:rPr>
          <w:rFonts w:asciiTheme="majorHAnsi" w:eastAsia="Times New Roman" w:hAnsiTheme="majorHAnsi" w:cstheme="majorHAnsi"/>
          <w:sz w:val="24"/>
          <w:szCs w:val="24"/>
        </w:rPr>
        <w:t>§ 1. Każdy człowiek od chwili urodzenia ma zdolność prawną.</w:t>
      </w:r>
    </w:p>
    <w:p w14:paraId="37A3EEAC"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17" w:name="mip69417073"/>
      <w:bookmarkEnd w:id="17"/>
      <w:r w:rsidRPr="00FB484B">
        <w:rPr>
          <w:rFonts w:asciiTheme="majorHAnsi" w:eastAsia="Times New Roman" w:hAnsiTheme="majorHAnsi" w:cstheme="majorHAnsi"/>
          <w:sz w:val="24"/>
          <w:szCs w:val="24"/>
        </w:rPr>
        <w:t>§ 2.</w:t>
      </w:r>
      <w:r w:rsidRPr="00FB484B">
        <w:rPr>
          <w:rFonts w:asciiTheme="majorHAnsi" w:eastAsia="Times New Roman" w:hAnsiTheme="majorHAnsi" w:cstheme="majorHAnsi"/>
          <w:i/>
          <w:iCs/>
          <w:sz w:val="24"/>
          <w:szCs w:val="24"/>
        </w:rPr>
        <w:t>(uchylony)</w:t>
      </w:r>
    </w:p>
    <w:p w14:paraId="270810DB"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18" w:name="mip69417074"/>
      <w:bookmarkEnd w:id="18"/>
      <w:r w:rsidRPr="00FB484B">
        <w:rPr>
          <w:rFonts w:asciiTheme="majorHAnsi" w:eastAsia="Times New Roman" w:hAnsiTheme="majorHAnsi" w:cstheme="majorHAnsi"/>
          <w:b/>
          <w:bCs/>
          <w:sz w:val="24"/>
          <w:szCs w:val="24"/>
        </w:rPr>
        <w:t>Art. 9 [Domniemanie urodzenia się żywym] </w:t>
      </w:r>
      <w:r w:rsidRPr="00FB484B">
        <w:rPr>
          <w:rFonts w:asciiTheme="majorHAnsi" w:eastAsia="Times New Roman" w:hAnsiTheme="majorHAnsi" w:cstheme="majorHAnsi"/>
          <w:sz w:val="24"/>
          <w:szCs w:val="24"/>
        </w:rPr>
        <w:t>W razie urodzenia się dziecka domniemywa się, że przyszło ono na świat żywe.</w:t>
      </w:r>
    </w:p>
    <w:p w14:paraId="7B7B6943"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19" w:name="mip69417075"/>
      <w:bookmarkEnd w:id="19"/>
      <w:r w:rsidRPr="00FB484B">
        <w:rPr>
          <w:rFonts w:asciiTheme="majorHAnsi" w:eastAsia="Times New Roman" w:hAnsiTheme="majorHAnsi" w:cstheme="majorHAnsi"/>
          <w:b/>
          <w:bCs/>
          <w:sz w:val="24"/>
          <w:szCs w:val="24"/>
        </w:rPr>
        <w:t>Art. 10 [Uzyskanie pełnoletności]</w:t>
      </w:r>
    </w:p>
    <w:p w14:paraId="48822906"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20" w:name="mip69417076"/>
      <w:bookmarkEnd w:id="20"/>
      <w:r w:rsidRPr="00FB484B">
        <w:rPr>
          <w:rFonts w:asciiTheme="majorHAnsi" w:eastAsia="Times New Roman" w:hAnsiTheme="majorHAnsi" w:cstheme="majorHAnsi"/>
          <w:sz w:val="24"/>
          <w:szCs w:val="24"/>
        </w:rPr>
        <w:t>§ 1. Pełnoletnim jest, kto ukończył lat osiemnaście.</w:t>
      </w:r>
    </w:p>
    <w:p w14:paraId="16EC8387" w14:textId="5C67B36A" w:rsidR="00FB484B" w:rsidRPr="00FB484B" w:rsidRDefault="00FB484B" w:rsidP="00FB484B">
      <w:pPr>
        <w:shd w:val="clear" w:color="auto" w:fill="FFFFFF"/>
        <w:jc w:val="both"/>
        <w:rPr>
          <w:rFonts w:asciiTheme="majorHAnsi" w:eastAsia="Times New Roman" w:hAnsiTheme="majorHAnsi" w:cstheme="majorHAnsi"/>
          <w:sz w:val="24"/>
          <w:szCs w:val="24"/>
        </w:rPr>
      </w:pPr>
      <w:bookmarkStart w:id="21" w:name="mip69417077"/>
      <w:bookmarkEnd w:id="21"/>
      <w:r w:rsidRPr="00FB484B">
        <w:rPr>
          <w:rFonts w:asciiTheme="majorHAnsi" w:eastAsia="Times New Roman" w:hAnsiTheme="majorHAnsi" w:cstheme="majorHAnsi"/>
          <w:sz w:val="24"/>
          <w:szCs w:val="24"/>
        </w:rPr>
        <w:t>§ 2. Przez zawarcie małżeństwa małoletni uzyskuje pełnoletność. Nie traci jej w razie unieważnienia małżeństwa.</w:t>
      </w:r>
    </w:p>
    <w:p w14:paraId="0A7E7FAE"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22" w:name="mip69417078"/>
      <w:bookmarkEnd w:id="22"/>
      <w:r w:rsidRPr="00FB484B">
        <w:rPr>
          <w:rFonts w:asciiTheme="majorHAnsi" w:eastAsia="Times New Roman" w:hAnsiTheme="majorHAnsi" w:cstheme="majorHAnsi"/>
          <w:b/>
          <w:bCs/>
          <w:sz w:val="24"/>
          <w:szCs w:val="24"/>
        </w:rPr>
        <w:t>Art. 11 [Pełna zdolność] </w:t>
      </w:r>
      <w:r w:rsidRPr="00FB484B">
        <w:rPr>
          <w:rFonts w:asciiTheme="majorHAnsi" w:eastAsia="Times New Roman" w:hAnsiTheme="majorHAnsi" w:cstheme="majorHAnsi"/>
          <w:sz w:val="24"/>
          <w:szCs w:val="24"/>
        </w:rPr>
        <w:t>Pełną zdolność do czynności prawnych nabywa się z chwilą uzyskania pełnoletności.</w:t>
      </w:r>
    </w:p>
    <w:p w14:paraId="31F4DB14"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23" w:name="mip69417079"/>
      <w:bookmarkEnd w:id="23"/>
      <w:r w:rsidRPr="00FB484B">
        <w:rPr>
          <w:rFonts w:asciiTheme="majorHAnsi" w:eastAsia="Times New Roman" w:hAnsiTheme="majorHAnsi" w:cstheme="majorHAnsi"/>
          <w:b/>
          <w:bCs/>
          <w:sz w:val="24"/>
          <w:szCs w:val="24"/>
        </w:rPr>
        <w:t>Art. 12 [Brak zdolności] </w:t>
      </w:r>
      <w:r w:rsidRPr="00FB484B">
        <w:rPr>
          <w:rFonts w:asciiTheme="majorHAnsi" w:eastAsia="Times New Roman" w:hAnsiTheme="majorHAnsi" w:cstheme="majorHAnsi"/>
          <w:sz w:val="24"/>
          <w:szCs w:val="24"/>
        </w:rPr>
        <w:t>Nie mają zdolności do czynności prawnych osoby, które nie ukończyły lat trzynastu, oraz osoby ubezwłasnowolnione całkowicie.</w:t>
      </w:r>
    </w:p>
    <w:p w14:paraId="19854FD5"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24" w:name="mip69417080"/>
      <w:bookmarkEnd w:id="24"/>
      <w:r w:rsidRPr="00FB484B">
        <w:rPr>
          <w:rFonts w:asciiTheme="majorHAnsi" w:eastAsia="Times New Roman" w:hAnsiTheme="majorHAnsi" w:cstheme="majorHAnsi"/>
          <w:b/>
          <w:bCs/>
          <w:sz w:val="24"/>
          <w:szCs w:val="24"/>
        </w:rPr>
        <w:t>Art. 13 [Ubezwłasnowolnienie całkowite]</w:t>
      </w:r>
    </w:p>
    <w:p w14:paraId="2A544F62"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25" w:name="mip69417081"/>
      <w:bookmarkEnd w:id="25"/>
      <w:r w:rsidRPr="00FB484B">
        <w:rPr>
          <w:rFonts w:asciiTheme="majorHAnsi" w:eastAsia="Times New Roman" w:hAnsiTheme="majorHAnsi" w:cstheme="majorHAnsi"/>
          <w:sz w:val="24"/>
          <w:szCs w:val="24"/>
        </w:rPr>
        <w:t>§ 1. Osoba, która ukończyła lat trzynaście, może być ubezwłasnowolniona całkowicie, jeżeli wskutek choroby psychicznej, niedorozwoju umysłowego albo innego rodzaju zaburzeń psychicznych, w szczególności pijaństwa lub narkomanii, nie jest w stanie kierować swym postępowaniem.</w:t>
      </w:r>
    </w:p>
    <w:p w14:paraId="74C8DA6E" w14:textId="40AD88D9" w:rsidR="00FB484B" w:rsidRPr="00775C5E" w:rsidRDefault="00FB484B" w:rsidP="00FB484B">
      <w:pPr>
        <w:shd w:val="clear" w:color="auto" w:fill="FFFFFF"/>
        <w:jc w:val="both"/>
        <w:rPr>
          <w:rFonts w:asciiTheme="majorHAnsi" w:eastAsia="Times New Roman" w:hAnsiTheme="majorHAnsi" w:cstheme="majorHAnsi"/>
          <w:sz w:val="24"/>
          <w:szCs w:val="24"/>
        </w:rPr>
      </w:pPr>
      <w:bookmarkStart w:id="26" w:name="mip69417082"/>
      <w:bookmarkEnd w:id="26"/>
      <w:r w:rsidRPr="00FB484B">
        <w:rPr>
          <w:rFonts w:asciiTheme="majorHAnsi" w:eastAsia="Times New Roman" w:hAnsiTheme="majorHAnsi" w:cstheme="majorHAnsi"/>
          <w:sz w:val="24"/>
          <w:szCs w:val="24"/>
        </w:rPr>
        <w:t xml:space="preserve">§ 2. </w:t>
      </w:r>
      <w:r w:rsidRPr="00775C5E">
        <w:rPr>
          <w:rFonts w:asciiTheme="majorHAnsi" w:eastAsia="Times New Roman" w:hAnsiTheme="majorHAnsi" w:cstheme="majorHAnsi"/>
          <w:sz w:val="24"/>
          <w:szCs w:val="24"/>
        </w:rPr>
        <w:t>Dla ubezwłasnowolnionego całkowicie ustanawia się </w:t>
      </w:r>
      <w:hyperlink r:id="rId9" w:history="1">
        <w:r w:rsidRPr="00775C5E">
          <w:rPr>
            <w:rFonts w:asciiTheme="majorHAnsi" w:eastAsia="Times New Roman" w:hAnsiTheme="majorHAnsi" w:cstheme="majorHAnsi"/>
            <w:sz w:val="24"/>
            <w:szCs w:val="24"/>
          </w:rPr>
          <w:t>opiekę</w:t>
        </w:r>
      </w:hyperlink>
      <w:r w:rsidRPr="00775C5E">
        <w:rPr>
          <w:rFonts w:asciiTheme="majorHAnsi" w:eastAsia="Times New Roman" w:hAnsiTheme="majorHAnsi" w:cstheme="majorHAnsi"/>
          <w:sz w:val="24"/>
          <w:szCs w:val="24"/>
        </w:rPr>
        <w:t>, chyba że pozostaje on jeszcze pod </w:t>
      </w:r>
      <w:hyperlink r:id="rId10" w:history="1">
        <w:r w:rsidRPr="00775C5E">
          <w:rPr>
            <w:rFonts w:asciiTheme="majorHAnsi" w:eastAsia="Times New Roman" w:hAnsiTheme="majorHAnsi" w:cstheme="majorHAnsi"/>
            <w:sz w:val="24"/>
            <w:szCs w:val="24"/>
          </w:rPr>
          <w:t>władzą rodzicielską</w:t>
        </w:r>
      </w:hyperlink>
      <w:r w:rsidRPr="00775C5E">
        <w:rPr>
          <w:rFonts w:asciiTheme="majorHAnsi" w:eastAsia="Times New Roman" w:hAnsiTheme="majorHAnsi" w:cstheme="majorHAnsi"/>
          <w:sz w:val="24"/>
          <w:szCs w:val="24"/>
        </w:rPr>
        <w:t>.</w:t>
      </w:r>
    </w:p>
    <w:p w14:paraId="5870962F" w14:textId="77777777" w:rsidR="00FB484B" w:rsidRPr="00775C5E" w:rsidRDefault="00FB484B" w:rsidP="00FB484B">
      <w:pPr>
        <w:shd w:val="clear" w:color="auto" w:fill="FFFFFF"/>
        <w:jc w:val="both"/>
        <w:rPr>
          <w:rFonts w:asciiTheme="majorHAnsi" w:eastAsia="Times New Roman" w:hAnsiTheme="majorHAnsi" w:cstheme="majorHAnsi"/>
          <w:sz w:val="24"/>
          <w:szCs w:val="24"/>
        </w:rPr>
      </w:pPr>
      <w:bookmarkStart w:id="27" w:name="mip69417083"/>
      <w:bookmarkEnd w:id="27"/>
      <w:r w:rsidRPr="00775C5E">
        <w:rPr>
          <w:rFonts w:asciiTheme="majorHAnsi" w:eastAsia="Times New Roman" w:hAnsiTheme="majorHAnsi" w:cstheme="majorHAnsi"/>
          <w:b/>
          <w:bCs/>
          <w:sz w:val="24"/>
          <w:szCs w:val="24"/>
        </w:rPr>
        <w:t>Art. 14 [Skutki braku zdolności]</w:t>
      </w:r>
    </w:p>
    <w:p w14:paraId="723E7C63" w14:textId="77777777" w:rsidR="00FB484B" w:rsidRPr="00775C5E" w:rsidRDefault="00FB484B" w:rsidP="00FB484B">
      <w:pPr>
        <w:shd w:val="clear" w:color="auto" w:fill="FFFFFF"/>
        <w:jc w:val="both"/>
        <w:rPr>
          <w:rFonts w:asciiTheme="majorHAnsi" w:eastAsia="Times New Roman" w:hAnsiTheme="majorHAnsi" w:cstheme="majorHAnsi"/>
          <w:sz w:val="24"/>
          <w:szCs w:val="24"/>
        </w:rPr>
      </w:pPr>
      <w:bookmarkStart w:id="28" w:name="mip69417084"/>
      <w:bookmarkEnd w:id="28"/>
      <w:r w:rsidRPr="00775C5E">
        <w:rPr>
          <w:rFonts w:asciiTheme="majorHAnsi" w:eastAsia="Times New Roman" w:hAnsiTheme="majorHAnsi" w:cstheme="majorHAnsi"/>
          <w:sz w:val="24"/>
          <w:szCs w:val="24"/>
        </w:rPr>
        <w:t>§ 1. </w:t>
      </w:r>
      <w:hyperlink r:id="rId11" w:history="1">
        <w:r w:rsidRPr="00775C5E">
          <w:rPr>
            <w:rFonts w:asciiTheme="majorHAnsi" w:eastAsia="Times New Roman" w:hAnsiTheme="majorHAnsi" w:cstheme="majorHAnsi"/>
            <w:sz w:val="24"/>
            <w:szCs w:val="24"/>
          </w:rPr>
          <w:t>Czynność prawna</w:t>
        </w:r>
      </w:hyperlink>
      <w:r w:rsidRPr="00775C5E">
        <w:rPr>
          <w:rFonts w:asciiTheme="majorHAnsi" w:eastAsia="Times New Roman" w:hAnsiTheme="majorHAnsi" w:cstheme="majorHAnsi"/>
          <w:sz w:val="24"/>
          <w:szCs w:val="24"/>
        </w:rPr>
        <w:t> dokonana przez osobę, która nie ma zdolności do czynności prawnych, jest nieważna.</w:t>
      </w:r>
    </w:p>
    <w:p w14:paraId="6BF19B93" w14:textId="115AC765" w:rsidR="00FB484B" w:rsidRPr="00FB484B" w:rsidRDefault="00FB484B" w:rsidP="00FB484B">
      <w:pPr>
        <w:shd w:val="clear" w:color="auto" w:fill="FFFFFF"/>
        <w:jc w:val="both"/>
        <w:rPr>
          <w:rFonts w:asciiTheme="majorHAnsi" w:eastAsia="Times New Roman" w:hAnsiTheme="majorHAnsi" w:cstheme="majorHAnsi"/>
          <w:sz w:val="24"/>
          <w:szCs w:val="24"/>
        </w:rPr>
      </w:pPr>
      <w:bookmarkStart w:id="29" w:name="mip69417085"/>
      <w:bookmarkEnd w:id="29"/>
      <w:r w:rsidRPr="00FB484B">
        <w:rPr>
          <w:rFonts w:asciiTheme="majorHAnsi" w:eastAsia="Times New Roman" w:hAnsiTheme="majorHAnsi" w:cstheme="majorHAnsi"/>
          <w:sz w:val="24"/>
          <w:szCs w:val="24"/>
        </w:rPr>
        <w:t xml:space="preserve">§ 2. Jednakże gdy osoba niezdolna do czynności prawnych zawarła umowę należącą do umów powszechnie zawieranych w drobnych bieżących sprawach życia codziennego, umowa taka </w:t>
      </w:r>
      <w:r w:rsidRPr="00FB484B">
        <w:rPr>
          <w:rFonts w:asciiTheme="majorHAnsi" w:eastAsia="Times New Roman" w:hAnsiTheme="majorHAnsi" w:cstheme="majorHAnsi"/>
          <w:sz w:val="24"/>
          <w:szCs w:val="24"/>
        </w:rPr>
        <w:lastRenderedPageBreak/>
        <w:t>staje się ważna z chwilą jej wykonania, chyba że pociąga za sobą rażące pokrzywdzenie osoby niezdolnej do czynności prawnych.</w:t>
      </w:r>
    </w:p>
    <w:p w14:paraId="2EEA3EDB"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30" w:name="mip69417086"/>
      <w:bookmarkEnd w:id="30"/>
      <w:r w:rsidRPr="00FB484B">
        <w:rPr>
          <w:rFonts w:asciiTheme="majorHAnsi" w:eastAsia="Times New Roman" w:hAnsiTheme="majorHAnsi" w:cstheme="majorHAnsi"/>
          <w:b/>
          <w:bCs/>
          <w:sz w:val="24"/>
          <w:szCs w:val="24"/>
        </w:rPr>
        <w:t>Art. 15 [Ograniczona zdolność] </w:t>
      </w:r>
      <w:r w:rsidRPr="00FB484B">
        <w:rPr>
          <w:rFonts w:asciiTheme="majorHAnsi" w:eastAsia="Times New Roman" w:hAnsiTheme="majorHAnsi" w:cstheme="majorHAnsi"/>
          <w:sz w:val="24"/>
          <w:szCs w:val="24"/>
        </w:rPr>
        <w:t>Ograniczoną zdolność do czynności prawnych mają małoletni, którzy ukończyli lat trzynaście, oraz osoby ubezwłasnowolnione częściowo.</w:t>
      </w:r>
    </w:p>
    <w:p w14:paraId="6B7A1320"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31" w:name="mip69417087"/>
      <w:bookmarkEnd w:id="31"/>
      <w:r w:rsidRPr="00FB484B">
        <w:rPr>
          <w:rFonts w:asciiTheme="majorHAnsi" w:eastAsia="Times New Roman" w:hAnsiTheme="majorHAnsi" w:cstheme="majorHAnsi"/>
          <w:b/>
          <w:bCs/>
          <w:sz w:val="24"/>
          <w:szCs w:val="24"/>
        </w:rPr>
        <w:t>Art. 16 [Ubezwłasnowolnienie częściowe]</w:t>
      </w:r>
    </w:p>
    <w:p w14:paraId="453C9BF9" w14:textId="77777777" w:rsidR="00FB484B" w:rsidRPr="00775C5E" w:rsidRDefault="00FB484B" w:rsidP="00FB484B">
      <w:pPr>
        <w:shd w:val="clear" w:color="auto" w:fill="FFFFFF"/>
        <w:jc w:val="both"/>
        <w:rPr>
          <w:rFonts w:asciiTheme="majorHAnsi" w:eastAsia="Times New Roman" w:hAnsiTheme="majorHAnsi" w:cstheme="majorHAnsi"/>
          <w:sz w:val="24"/>
          <w:szCs w:val="24"/>
        </w:rPr>
      </w:pPr>
      <w:bookmarkStart w:id="32" w:name="mip69417088"/>
      <w:bookmarkEnd w:id="32"/>
      <w:r w:rsidRPr="00FB484B">
        <w:rPr>
          <w:rFonts w:asciiTheme="majorHAnsi" w:eastAsia="Times New Roman" w:hAnsiTheme="majorHAnsi" w:cstheme="majorHAnsi"/>
          <w:sz w:val="24"/>
          <w:szCs w:val="24"/>
        </w:rPr>
        <w:t xml:space="preserve">§ 1. Osoba pełnoletnia może być ubezwłasnowolniona częściowo z powodu choroby psychicznej, niedorozwoju umysłowego albo innego rodzaju zaburzeń psychicznych, w szczególności </w:t>
      </w:r>
      <w:r w:rsidRPr="00775C5E">
        <w:rPr>
          <w:rFonts w:asciiTheme="majorHAnsi" w:eastAsia="Times New Roman" w:hAnsiTheme="majorHAnsi" w:cstheme="majorHAnsi"/>
          <w:sz w:val="24"/>
          <w:szCs w:val="24"/>
        </w:rPr>
        <w:t>pijaństwa lub narkomanii, jeżeli stan tej osoby nie uzasadnia </w:t>
      </w:r>
      <w:hyperlink r:id="rId12" w:history="1">
        <w:r w:rsidRPr="00775C5E">
          <w:rPr>
            <w:rFonts w:asciiTheme="majorHAnsi" w:eastAsia="Times New Roman" w:hAnsiTheme="majorHAnsi" w:cstheme="majorHAnsi"/>
            <w:sz w:val="24"/>
            <w:szCs w:val="24"/>
          </w:rPr>
          <w:t>ubezwłasnowolnienia całkowitego</w:t>
        </w:r>
      </w:hyperlink>
      <w:r w:rsidRPr="00775C5E">
        <w:rPr>
          <w:rFonts w:asciiTheme="majorHAnsi" w:eastAsia="Times New Roman" w:hAnsiTheme="majorHAnsi" w:cstheme="majorHAnsi"/>
          <w:sz w:val="24"/>
          <w:szCs w:val="24"/>
        </w:rPr>
        <w:t>, lecz potrzebna jest pomoc do prowadzenia jej spraw.</w:t>
      </w:r>
    </w:p>
    <w:p w14:paraId="41388848" w14:textId="77777777" w:rsidR="00FB484B" w:rsidRPr="00775C5E" w:rsidRDefault="00FB484B" w:rsidP="00FB484B">
      <w:pPr>
        <w:shd w:val="clear" w:color="auto" w:fill="FFFFFF"/>
        <w:jc w:val="both"/>
        <w:rPr>
          <w:rFonts w:asciiTheme="majorHAnsi" w:eastAsia="Times New Roman" w:hAnsiTheme="majorHAnsi" w:cstheme="majorHAnsi"/>
          <w:sz w:val="24"/>
          <w:szCs w:val="24"/>
        </w:rPr>
      </w:pPr>
      <w:bookmarkStart w:id="33" w:name="mip69417089"/>
      <w:bookmarkEnd w:id="33"/>
      <w:r w:rsidRPr="00775C5E">
        <w:rPr>
          <w:rFonts w:asciiTheme="majorHAnsi" w:eastAsia="Times New Roman" w:hAnsiTheme="majorHAnsi" w:cstheme="majorHAnsi"/>
          <w:sz w:val="24"/>
          <w:szCs w:val="24"/>
        </w:rPr>
        <w:t>§ 2. Dla osoby ubezwłasnowolnionej częściowo </w:t>
      </w:r>
      <w:hyperlink r:id="rId13" w:history="1">
        <w:r w:rsidRPr="00775C5E">
          <w:rPr>
            <w:rFonts w:asciiTheme="majorHAnsi" w:eastAsia="Times New Roman" w:hAnsiTheme="majorHAnsi" w:cstheme="majorHAnsi"/>
            <w:sz w:val="24"/>
            <w:szCs w:val="24"/>
          </w:rPr>
          <w:t>ustanawia się kuratelę</w:t>
        </w:r>
      </w:hyperlink>
      <w:r w:rsidRPr="00775C5E">
        <w:rPr>
          <w:rFonts w:asciiTheme="majorHAnsi" w:eastAsia="Times New Roman" w:hAnsiTheme="majorHAnsi" w:cstheme="majorHAnsi"/>
          <w:sz w:val="24"/>
          <w:szCs w:val="24"/>
        </w:rPr>
        <w:t>.</w:t>
      </w:r>
    </w:p>
    <w:p w14:paraId="30D1106B"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p>
    <w:p w14:paraId="5F6F9FAD" w14:textId="77777777" w:rsidR="00FB484B" w:rsidRPr="00FB484B" w:rsidRDefault="00FB484B" w:rsidP="00FB484B">
      <w:pPr>
        <w:shd w:val="clear" w:color="auto" w:fill="FFFFFF"/>
        <w:spacing w:after="144" w:line="240" w:lineRule="atLeast"/>
        <w:jc w:val="both"/>
        <w:outlineLvl w:val="0"/>
        <w:rPr>
          <w:rFonts w:asciiTheme="majorHAnsi" w:eastAsia="Times New Roman" w:hAnsiTheme="majorHAnsi" w:cstheme="majorHAnsi"/>
          <w:b/>
          <w:bCs/>
          <w:caps/>
          <w:kern w:val="36"/>
          <w:sz w:val="24"/>
          <w:szCs w:val="24"/>
        </w:rPr>
      </w:pPr>
      <w:bookmarkStart w:id="34" w:name="mip69417090"/>
      <w:bookmarkStart w:id="35" w:name="mip69417105"/>
      <w:bookmarkEnd w:id="34"/>
      <w:bookmarkEnd w:id="35"/>
      <w:r w:rsidRPr="00FB484B">
        <w:rPr>
          <w:rFonts w:asciiTheme="majorHAnsi" w:eastAsia="Times New Roman" w:hAnsiTheme="majorHAnsi" w:cstheme="majorHAnsi"/>
          <w:b/>
          <w:bCs/>
          <w:caps/>
          <w:kern w:val="36"/>
          <w:sz w:val="24"/>
          <w:szCs w:val="24"/>
        </w:rPr>
        <w:t>ROZDZIAŁ II. MIEJSCE ZAMIESZKANIA.</w:t>
      </w:r>
    </w:p>
    <w:p w14:paraId="584DA2A3"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36" w:name="mip69417106"/>
      <w:bookmarkEnd w:id="36"/>
      <w:r w:rsidRPr="00FB484B">
        <w:rPr>
          <w:rFonts w:asciiTheme="majorHAnsi" w:eastAsia="Times New Roman" w:hAnsiTheme="majorHAnsi" w:cstheme="majorHAnsi"/>
          <w:b/>
          <w:bCs/>
          <w:sz w:val="24"/>
          <w:szCs w:val="24"/>
        </w:rPr>
        <w:t>Art. 25 [Pojęcie] </w:t>
      </w:r>
      <w:r w:rsidRPr="00FB484B">
        <w:rPr>
          <w:rFonts w:asciiTheme="majorHAnsi" w:eastAsia="Times New Roman" w:hAnsiTheme="majorHAnsi" w:cstheme="majorHAnsi"/>
          <w:sz w:val="24"/>
          <w:szCs w:val="24"/>
        </w:rPr>
        <w:t>Miejscem zamieszkania osoby fizycznej jest miejscowość, w której osoba ta przebywa z zamiarem stałego pobytu.</w:t>
      </w:r>
    </w:p>
    <w:p w14:paraId="35652B8B"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37" w:name="mip69417107"/>
      <w:bookmarkStart w:id="38" w:name="mip69417111"/>
      <w:bookmarkEnd w:id="37"/>
      <w:bookmarkEnd w:id="38"/>
      <w:r w:rsidRPr="00FB484B">
        <w:rPr>
          <w:rFonts w:asciiTheme="majorHAnsi" w:eastAsia="Times New Roman" w:hAnsiTheme="majorHAnsi" w:cstheme="majorHAnsi"/>
          <w:b/>
          <w:bCs/>
          <w:sz w:val="24"/>
          <w:szCs w:val="24"/>
        </w:rPr>
        <w:t>Art. 28 [Jeden domicyl] </w:t>
      </w:r>
      <w:r w:rsidRPr="00FB484B">
        <w:rPr>
          <w:rFonts w:asciiTheme="majorHAnsi" w:eastAsia="Times New Roman" w:hAnsiTheme="majorHAnsi" w:cstheme="majorHAnsi"/>
          <w:sz w:val="24"/>
          <w:szCs w:val="24"/>
        </w:rPr>
        <w:t>Można mieć tylko jedno miejsce zamieszkania.</w:t>
      </w:r>
    </w:p>
    <w:p w14:paraId="054455A8" w14:textId="77777777" w:rsidR="00FB484B" w:rsidRPr="00FB484B" w:rsidRDefault="00FB484B" w:rsidP="00FB484B">
      <w:pPr>
        <w:shd w:val="clear" w:color="auto" w:fill="FFFFFF"/>
        <w:spacing w:before="240" w:after="144" w:line="240" w:lineRule="atLeast"/>
        <w:jc w:val="both"/>
        <w:outlineLvl w:val="0"/>
        <w:rPr>
          <w:rFonts w:asciiTheme="majorHAnsi" w:eastAsia="Times New Roman" w:hAnsiTheme="majorHAnsi" w:cstheme="majorHAnsi"/>
          <w:b/>
          <w:bCs/>
          <w:caps/>
          <w:kern w:val="36"/>
          <w:sz w:val="24"/>
          <w:szCs w:val="24"/>
        </w:rPr>
      </w:pPr>
      <w:bookmarkStart w:id="39" w:name="mip69417112"/>
      <w:bookmarkStart w:id="40" w:name="mip69417125"/>
      <w:bookmarkEnd w:id="39"/>
      <w:bookmarkEnd w:id="40"/>
      <w:r w:rsidRPr="00FB484B">
        <w:rPr>
          <w:rFonts w:asciiTheme="majorHAnsi" w:eastAsia="Times New Roman" w:hAnsiTheme="majorHAnsi" w:cstheme="majorHAnsi"/>
          <w:b/>
          <w:bCs/>
          <w:caps/>
          <w:kern w:val="36"/>
          <w:sz w:val="24"/>
          <w:szCs w:val="24"/>
        </w:rPr>
        <w:t>TYTUŁ III. OGÓLNE PRZEPISY O ZOBOWIĄZANIACH UMOWNYCH.</w:t>
      </w:r>
    </w:p>
    <w:p w14:paraId="2996BF90"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r w:rsidRPr="00FB484B">
        <w:rPr>
          <w:rFonts w:asciiTheme="majorHAnsi" w:eastAsia="Times New Roman" w:hAnsiTheme="majorHAnsi" w:cstheme="majorHAnsi"/>
          <w:b/>
          <w:bCs/>
          <w:sz w:val="24"/>
          <w:szCs w:val="24"/>
        </w:rPr>
        <w:t>Art. 394 [Zadatek]</w:t>
      </w:r>
    </w:p>
    <w:p w14:paraId="173FAD44"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41" w:name="mip69418069"/>
      <w:bookmarkEnd w:id="41"/>
      <w:r w:rsidRPr="00FB484B">
        <w:rPr>
          <w:rFonts w:asciiTheme="majorHAnsi" w:eastAsia="Times New Roman" w:hAnsiTheme="majorHAnsi" w:cstheme="majorHAnsi"/>
          <w:sz w:val="24"/>
          <w:szCs w:val="24"/>
        </w:rPr>
        <w:t>§ 1. W braku odmiennego zastrzeżenia umownego albo zwyczaju zadatek dany przy zawarciu umowy ma to znaczenie, że w razie niewykonania umowy przez jedną ze stron druga strona może bez wyznaczenia terminu dodatkowego od umowy odstąpić i otrzymany zadatek zachować, a jeżeli sama go dała, może żądać sumy dwukrotnie wyższej.</w:t>
      </w:r>
    </w:p>
    <w:p w14:paraId="00E6B4CB"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42" w:name="mip69418070"/>
      <w:bookmarkEnd w:id="42"/>
      <w:r w:rsidRPr="00FB484B">
        <w:rPr>
          <w:rFonts w:asciiTheme="majorHAnsi" w:eastAsia="Times New Roman" w:hAnsiTheme="majorHAnsi" w:cstheme="majorHAnsi"/>
          <w:sz w:val="24"/>
          <w:szCs w:val="24"/>
        </w:rPr>
        <w:t>§ 2. W razie wykonania umowy zadatek ulega zaliczeniu na poczet świadczenia strony, która go dała; jeżeli zaliczenie nie jest możliwe, zadatek ulega zwrotowi.</w:t>
      </w:r>
    </w:p>
    <w:p w14:paraId="2DB26DDE" w14:textId="77777777" w:rsidR="00FB484B" w:rsidRPr="00FB484B" w:rsidRDefault="00FB484B" w:rsidP="00FB484B">
      <w:pPr>
        <w:shd w:val="clear" w:color="auto" w:fill="FFFFFF"/>
        <w:jc w:val="both"/>
        <w:rPr>
          <w:rFonts w:asciiTheme="majorHAnsi" w:eastAsia="Times New Roman" w:hAnsiTheme="majorHAnsi" w:cstheme="majorHAnsi"/>
          <w:sz w:val="24"/>
          <w:szCs w:val="24"/>
        </w:rPr>
      </w:pPr>
      <w:bookmarkStart w:id="43" w:name="mip69418071"/>
      <w:bookmarkEnd w:id="43"/>
      <w:r w:rsidRPr="00FB484B">
        <w:rPr>
          <w:rFonts w:asciiTheme="majorHAnsi" w:eastAsia="Times New Roman" w:hAnsiTheme="majorHAnsi" w:cstheme="majorHAnsi"/>
          <w:sz w:val="24"/>
          <w:szCs w:val="24"/>
        </w:rPr>
        <w:t>§ 3. W razie rozwiązania umowy zadatek powinien być zwrócony, a obowiązek zapłaty sumy dwukrotnie wyższej odpada. To samo dotyczy wypadku, gdy niewykonanie umowy nastąpiło wskutek okoliczności, za które żadna ze stron nie ponosi odpowiedzialności albo za które ponoszą odpowiedzialność obie strony.</w:t>
      </w:r>
    </w:p>
    <w:p w14:paraId="312DB83D" w14:textId="77777777" w:rsidR="00FB484B" w:rsidRPr="00FB484B" w:rsidRDefault="00FB484B" w:rsidP="00FB484B">
      <w:pPr>
        <w:jc w:val="both"/>
        <w:rPr>
          <w:rFonts w:asciiTheme="majorHAnsi" w:hAnsiTheme="majorHAnsi" w:cstheme="majorHAnsi"/>
          <w:sz w:val="24"/>
          <w:szCs w:val="24"/>
        </w:rPr>
      </w:pPr>
    </w:p>
    <w:p w14:paraId="4201D24A" w14:textId="77777777" w:rsidR="00FB484B" w:rsidRPr="00FB484B" w:rsidRDefault="00FB484B" w:rsidP="00FB484B">
      <w:pPr>
        <w:jc w:val="both"/>
        <w:rPr>
          <w:rFonts w:asciiTheme="majorHAnsi" w:hAnsiTheme="majorHAnsi" w:cstheme="majorHAnsi"/>
          <w:b/>
          <w:bCs/>
          <w:sz w:val="24"/>
          <w:szCs w:val="24"/>
        </w:rPr>
      </w:pPr>
      <w:r w:rsidRPr="00FB484B">
        <w:rPr>
          <w:rFonts w:asciiTheme="majorHAnsi" w:hAnsiTheme="majorHAnsi" w:cstheme="majorHAnsi"/>
          <w:b/>
          <w:bCs/>
          <w:sz w:val="24"/>
          <w:szCs w:val="24"/>
        </w:rPr>
        <w:t>Tytuł XI. Sprzedaż</w:t>
      </w:r>
    </w:p>
    <w:p w14:paraId="5AED4612" w14:textId="77777777" w:rsidR="00FB484B" w:rsidRPr="00FB484B" w:rsidRDefault="00FB484B" w:rsidP="00FB484B">
      <w:pPr>
        <w:jc w:val="both"/>
        <w:rPr>
          <w:rFonts w:asciiTheme="majorHAnsi" w:hAnsiTheme="majorHAnsi" w:cstheme="majorHAnsi"/>
          <w:b/>
          <w:bCs/>
          <w:sz w:val="24"/>
          <w:szCs w:val="24"/>
        </w:rPr>
      </w:pPr>
      <w:bookmarkStart w:id="44" w:name="mip74328027"/>
      <w:bookmarkEnd w:id="44"/>
      <w:r w:rsidRPr="00FB484B">
        <w:rPr>
          <w:rFonts w:asciiTheme="majorHAnsi" w:hAnsiTheme="majorHAnsi" w:cstheme="majorHAnsi"/>
          <w:b/>
          <w:bCs/>
          <w:sz w:val="24"/>
          <w:szCs w:val="24"/>
        </w:rPr>
        <w:t>Dział I. Przepisy ogólne</w:t>
      </w:r>
    </w:p>
    <w:p w14:paraId="5BA61952" w14:textId="77777777" w:rsidR="00FB484B" w:rsidRPr="00FB484B" w:rsidRDefault="00FB484B" w:rsidP="00FB484B">
      <w:pPr>
        <w:jc w:val="both"/>
        <w:rPr>
          <w:rFonts w:asciiTheme="majorHAnsi" w:hAnsiTheme="majorHAnsi" w:cstheme="majorHAnsi"/>
          <w:sz w:val="24"/>
          <w:szCs w:val="24"/>
        </w:rPr>
      </w:pPr>
      <w:bookmarkStart w:id="45" w:name="mip74328028"/>
      <w:bookmarkEnd w:id="45"/>
      <w:r w:rsidRPr="00FB484B">
        <w:rPr>
          <w:rFonts w:asciiTheme="majorHAnsi" w:hAnsiTheme="majorHAnsi" w:cstheme="majorHAnsi"/>
          <w:b/>
          <w:bCs/>
          <w:sz w:val="24"/>
          <w:szCs w:val="24"/>
        </w:rPr>
        <w:t>Art. 535 [Pojęcie] </w:t>
      </w:r>
      <w:r w:rsidRPr="00FB484B">
        <w:rPr>
          <w:rFonts w:asciiTheme="majorHAnsi" w:hAnsiTheme="majorHAnsi" w:cstheme="majorHAnsi"/>
          <w:sz w:val="24"/>
          <w:szCs w:val="24"/>
        </w:rPr>
        <w:t>Przez umowę sprzedaży sprzedawca zobowiązuje się przenieść na kupującego własność rzeczy i wydać mu rzecz, a kupujący zobowiązuje się rzecz odebrać i zapłacić sprzedawcy cenę.</w:t>
      </w:r>
    </w:p>
    <w:p w14:paraId="0E265780" w14:textId="77777777" w:rsidR="00FB484B" w:rsidRPr="00FB484B" w:rsidRDefault="00FB484B" w:rsidP="00FB484B">
      <w:pPr>
        <w:jc w:val="both"/>
        <w:rPr>
          <w:rFonts w:asciiTheme="majorHAnsi" w:hAnsiTheme="majorHAnsi" w:cstheme="majorHAnsi"/>
          <w:sz w:val="24"/>
          <w:szCs w:val="24"/>
        </w:rPr>
      </w:pPr>
      <w:bookmarkStart w:id="46" w:name="mip74328029"/>
      <w:bookmarkEnd w:id="46"/>
      <w:r w:rsidRPr="00FB484B">
        <w:rPr>
          <w:rFonts w:asciiTheme="majorHAnsi" w:hAnsiTheme="majorHAnsi" w:cstheme="majorHAnsi"/>
          <w:sz w:val="24"/>
          <w:szCs w:val="24"/>
        </w:rPr>
        <w:t>§ 2.</w:t>
      </w:r>
      <w:r w:rsidRPr="00FB484B">
        <w:rPr>
          <w:rFonts w:asciiTheme="majorHAnsi" w:hAnsiTheme="majorHAnsi" w:cstheme="majorHAnsi"/>
          <w:i/>
          <w:iCs/>
          <w:sz w:val="24"/>
          <w:szCs w:val="24"/>
        </w:rPr>
        <w:t> (uchylony)</w:t>
      </w:r>
    </w:p>
    <w:p w14:paraId="6FF794E0" w14:textId="77777777" w:rsidR="00FB484B" w:rsidRPr="00FB484B" w:rsidRDefault="00FB484B" w:rsidP="00FB484B">
      <w:pPr>
        <w:jc w:val="both"/>
        <w:rPr>
          <w:rFonts w:asciiTheme="majorHAnsi" w:hAnsiTheme="majorHAnsi" w:cstheme="majorHAnsi"/>
          <w:sz w:val="24"/>
          <w:szCs w:val="24"/>
        </w:rPr>
      </w:pPr>
      <w:bookmarkStart w:id="47" w:name="mip74328030"/>
      <w:bookmarkEnd w:id="47"/>
      <w:r w:rsidRPr="00FB484B">
        <w:rPr>
          <w:rFonts w:asciiTheme="majorHAnsi" w:hAnsiTheme="majorHAnsi" w:cstheme="majorHAnsi"/>
          <w:b/>
          <w:bCs/>
          <w:sz w:val="24"/>
          <w:szCs w:val="24"/>
        </w:rPr>
        <w:t>Art. 535</w:t>
      </w:r>
      <w:r w:rsidRPr="00FB484B">
        <w:rPr>
          <w:rFonts w:asciiTheme="majorHAnsi" w:hAnsiTheme="majorHAnsi" w:cstheme="majorHAnsi"/>
          <w:b/>
          <w:bCs/>
          <w:sz w:val="24"/>
          <w:szCs w:val="24"/>
          <w:vertAlign w:val="superscript"/>
        </w:rPr>
        <w:t>1</w:t>
      </w:r>
      <w:r w:rsidRPr="00FB484B">
        <w:rPr>
          <w:rFonts w:asciiTheme="majorHAnsi" w:hAnsiTheme="majorHAnsi" w:cstheme="majorHAnsi"/>
          <w:b/>
          <w:bCs/>
          <w:sz w:val="24"/>
          <w:szCs w:val="24"/>
        </w:rPr>
        <w:t> </w:t>
      </w:r>
      <w:r w:rsidRPr="00FB484B">
        <w:rPr>
          <w:rFonts w:asciiTheme="majorHAnsi" w:hAnsiTheme="majorHAnsi" w:cstheme="majorHAnsi"/>
          <w:i/>
          <w:iCs/>
          <w:sz w:val="24"/>
          <w:szCs w:val="24"/>
        </w:rPr>
        <w:t>(uchylony)</w:t>
      </w:r>
    </w:p>
    <w:p w14:paraId="08174B3E" w14:textId="77777777" w:rsidR="00FB484B" w:rsidRPr="00FB484B" w:rsidRDefault="00FB484B" w:rsidP="00FB484B">
      <w:pPr>
        <w:jc w:val="both"/>
        <w:rPr>
          <w:rFonts w:asciiTheme="majorHAnsi" w:hAnsiTheme="majorHAnsi" w:cstheme="majorHAnsi"/>
          <w:sz w:val="24"/>
          <w:szCs w:val="24"/>
        </w:rPr>
      </w:pPr>
      <w:bookmarkStart w:id="48" w:name="mip74328031"/>
      <w:bookmarkEnd w:id="48"/>
      <w:r w:rsidRPr="00FB484B">
        <w:rPr>
          <w:rFonts w:asciiTheme="majorHAnsi" w:hAnsiTheme="majorHAnsi" w:cstheme="majorHAnsi"/>
          <w:b/>
          <w:bCs/>
          <w:sz w:val="24"/>
          <w:szCs w:val="24"/>
        </w:rPr>
        <w:t>Art. 536 [Określenie ceny]</w:t>
      </w:r>
    </w:p>
    <w:p w14:paraId="00AE325D" w14:textId="77777777" w:rsidR="00FB484B" w:rsidRPr="00FB484B" w:rsidRDefault="00FB484B" w:rsidP="00FB484B">
      <w:pPr>
        <w:jc w:val="both"/>
        <w:rPr>
          <w:rFonts w:asciiTheme="majorHAnsi" w:hAnsiTheme="majorHAnsi" w:cstheme="majorHAnsi"/>
          <w:sz w:val="24"/>
          <w:szCs w:val="24"/>
        </w:rPr>
      </w:pPr>
      <w:bookmarkStart w:id="49" w:name="mip74328032"/>
      <w:bookmarkEnd w:id="49"/>
      <w:r w:rsidRPr="00FB484B">
        <w:rPr>
          <w:rFonts w:asciiTheme="majorHAnsi" w:hAnsiTheme="majorHAnsi" w:cstheme="majorHAnsi"/>
          <w:sz w:val="24"/>
          <w:szCs w:val="24"/>
        </w:rPr>
        <w:t>§ 1. Cenę można określić przez wskazanie podstaw do jej ustalenia.</w:t>
      </w:r>
    </w:p>
    <w:p w14:paraId="35CECD09" w14:textId="77777777" w:rsidR="00FB484B" w:rsidRPr="00FB484B" w:rsidRDefault="00FB484B" w:rsidP="00FB484B">
      <w:pPr>
        <w:jc w:val="both"/>
        <w:rPr>
          <w:rFonts w:asciiTheme="majorHAnsi" w:hAnsiTheme="majorHAnsi" w:cstheme="majorHAnsi"/>
          <w:sz w:val="24"/>
          <w:szCs w:val="24"/>
        </w:rPr>
      </w:pPr>
      <w:bookmarkStart w:id="50" w:name="mip74328033"/>
      <w:bookmarkEnd w:id="50"/>
      <w:r w:rsidRPr="00FB484B">
        <w:rPr>
          <w:rFonts w:asciiTheme="majorHAnsi" w:hAnsiTheme="majorHAnsi" w:cstheme="majorHAnsi"/>
          <w:sz w:val="24"/>
          <w:szCs w:val="24"/>
        </w:rPr>
        <w:t>§ 2. Jeżeli z okoliczności wynika, że strony miały na względzie cenę przyjętą w stosunkach danego rodzaju, poczytuje się w razie wątpliwości, że chodziło o cenę w miejscu i czasie, w którym rzecz ma być kupującemu wydana.</w:t>
      </w:r>
    </w:p>
    <w:p w14:paraId="599CB566" w14:textId="77777777" w:rsidR="00FB484B" w:rsidRPr="00FB484B" w:rsidRDefault="00FB484B" w:rsidP="00FB484B">
      <w:pPr>
        <w:jc w:val="both"/>
        <w:rPr>
          <w:rFonts w:asciiTheme="majorHAnsi" w:hAnsiTheme="majorHAnsi" w:cstheme="majorHAnsi"/>
          <w:sz w:val="24"/>
          <w:szCs w:val="24"/>
        </w:rPr>
      </w:pPr>
      <w:bookmarkStart w:id="51" w:name="mip74328034"/>
      <w:bookmarkEnd w:id="51"/>
      <w:r w:rsidRPr="00FB484B">
        <w:rPr>
          <w:rFonts w:asciiTheme="majorHAnsi" w:hAnsiTheme="majorHAnsi" w:cstheme="majorHAnsi"/>
          <w:b/>
          <w:bCs/>
          <w:sz w:val="24"/>
          <w:szCs w:val="24"/>
        </w:rPr>
        <w:t>Art. 537 [Cena sztywna]</w:t>
      </w:r>
    </w:p>
    <w:p w14:paraId="6BE7FB45" w14:textId="77777777" w:rsidR="00FB484B" w:rsidRPr="00FB484B" w:rsidRDefault="00FB484B" w:rsidP="00FB484B">
      <w:pPr>
        <w:jc w:val="both"/>
        <w:rPr>
          <w:rFonts w:asciiTheme="majorHAnsi" w:hAnsiTheme="majorHAnsi" w:cstheme="majorHAnsi"/>
          <w:sz w:val="24"/>
          <w:szCs w:val="24"/>
        </w:rPr>
      </w:pPr>
      <w:bookmarkStart w:id="52" w:name="mip74328035"/>
      <w:bookmarkEnd w:id="52"/>
      <w:r w:rsidRPr="00FB484B">
        <w:rPr>
          <w:rFonts w:asciiTheme="majorHAnsi" w:hAnsiTheme="majorHAnsi" w:cstheme="majorHAnsi"/>
          <w:sz w:val="24"/>
          <w:szCs w:val="24"/>
        </w:rPr>
        <w:t>§ 1. Jeżeli w miejscu i czasie zawarcia umowy sprzedaży obowiązuje zarządzenie, według którego za rzeczy danego rodzaju lub gatunku może być zapłacona jedynie cena ściśle określona (cena sztywna), cena ta wiąże strony bez względu na to, jaką cenę w umowie ustaliły.</w:t>
      </w:r>
    </w:p>
    <w:p w14:paraId="3D9F7184" w14:textId="77777777" w:rsidR="00FB484B" w:rsidRPr="00FB484B" w:rsidRDefault="00FB484B" w:rsidP="00FB484B">
      <w:pPr>
        <w:jc w:val="both"/>
        <w:rPr>
          <w:rFonts w:asciiTheme="majorHAnsi" w:hAnsiTheme="majorHAnsi" w:cstheme="majorHAnsi"/>
          <w:sz w:val="24"/>
          <w:szCs w:val="24"/>
        </w:rPr>
      </w:pPr>
      <w:bookmarkStart w:id="53" w:name="mip74328036"/>
      <w:bookmarkEnd w:id="53"/>
      <w:r w:rsidRPr="00FB484B">
        <w:rPr>
          <w:rFonts w:asciiTheme="majorHAnsi" w:hAnsiTheme="majorHAnsi" w:cstheme="majorHAnsi"/>
          <w:sz w:val="24"/>
          <w:szCs w:val="24"/>
        </w:rPr>
        <w:lastRenderedPageBreak/>
        <w:t>§ 2. Sprzedawca, który otrzymał cenę wyższą od ceny sztywnej, obowiązany jest zwrócić kupującemu pobraną różnicę.</w:t>
      </w:r>
    </w:p>
    <w:p w14:paraId="28D29AB7" w14:textId="77777777" w:rsidR="00FB484B" w:rsidRPr="00FB484B" w:rsidRDefault="00FB484B" w:rsidP="00FB484B">
      <w:pPr>
        <w:jc w:val="both"/>
        <w:rPr>
          <w:rFonts w:asciiTheme="majorHAnsi" w:hAnsiTheme="majorHAnsi" w:cstheme="majorHAnsi"/>
          <w:sz w:val="24"/>
          <w:szCs w:val="24"/>
        </w:rPr>
      </w:pPr>
      <w:bookmarkStart w:id="54" w:name="mip74328037"/>
      <w:bookmarkEnd w:id="54"/>
      <w:r w:rsidRPr="00FB484B">
        <w:rPr>
          <w:rFonts w:asciiTheme="majorHAnsi" w:hAnsiTheme="majorHAnsi" w:cstheme="majorHAnsi"/>
          <w:sz w:val="24"/>
          <w:szCs w:val="24"/>
        </w:rPr>
        <w:t>§ 3. Kupujący, który według umowy miał zapłacić cenę niższą od ceny sztywnej, a rzecz zużył lub odprzedał po cenie obliczonej na podstawie ceny umówionej, obowiązany jest zapłacić cenę sztywną tylko wtedy, gdy przed zużyciem lub odprzedaniem rzeczy znał cenę sztywną lub mógł ją znać przy zachowaniu należytej staranności. Kupujący, który rzeczy nie zużył ani nie odprzedał, może od umowy odstąpić.</w:t>
      </w:r>
    </w:p>
    <w:p w14:paraId="32861614" w14:textId="77777777" w:rsidR="00FB484B" w:rsidRPr="00FB484B" w:rsidRDefault="00FB484B" w:rsidP="00FB484B">
      <w:pPr>
        <w:jc w:val="both"/>
        <w:rPr>
          <w:rFonts w:asciiTheme="majorHAnsi" w:hAnsiTheme="majorHAnsi" w:cstheme="majorHAnsi"/>
          <w:sz w:val="24"/>
          <w:szCs w:val="24"/>
        </w:rPr>
      </w:pPr>
      <w:bookmarkStart w:id="55" w:name="mip74328038"/>
      <w:bookmarkEnd w:id="55"/>
      <w:r w:rsidRPr="00FB484B">
        <w:rPr>
          <w:rFonts w:asciiTheme="majorHAnsi" w:hAnsiTheme="majorHAnsi" w:cstheme="majorHAnsi"/>
          <w:b/>
          <w:bCs/>
          <w:sz w:val="24"/>
          <w:szCs w:val="24"/>
        </w:rPr>
        <w:t>Art. 538 [Cena maksymalna] </w:t>
      </w:r>
      <w:r w:rsidRPr="00FB484B">
        <w:rPr>
          <w:rFonts w:asciiTheme="majorHAnsi" w:hAnsiTheme="majorHAnsi" w:cstheme="majorHAnsi"/>
          <w:sz w:val="24"/>
          <w:szCs w:val="24"/>
        </w:rPr>
        <w:t>Jeżeli w miejscu i czasie zawarcia umowy sprzedaży obowiązuje zarządzenie, według którego za rzeczy danego rodzaju lub gatunku nie może być zapłacona cena wyższa od ceny określonej (cena maksymalna), kupujący nie jest obowiązany do zapłaty ceny wyższej, a sprzedawca, który otrzymał cenę wyższą, obowiązany jest zwrócić kupującemu pobraną różnicę.</w:t>
      </w:r>
    </w:p>
    <w:p w14:paraId="5D09CE90" w14:textId="77777777" w:rsidR="00FB484B" w:rsidRPr="00FB484B" w:rsidRDefault="00FB484B" w:rsidP="00FB484B">
      <w:pPr>
        <w:jc w:val="both"/>
        <w:rPr>
          <w:rFonts w:asciiTheme="majorHAnsi" w:hAnsiTheme="majorHAnsi" w:cstheme="majorHAnsi"/>
          <w:sz w:val="24"/>
          <w:szCs w:val="24"/>
        </w:rPr>
      </w:pPr>
      <w:bookmarkStart w:id="56" w:name="mip74328039"/>
      <w:bookmarkEnd w:id="56"/>
      <w:r w:rsidRPr="00FB484B">
        <w:rPr>
          <w:rFonts w:asciiTheme="majorHAnsi" w:hAnsiTheme="majorHAnsi" w:cstheme="majorHAnsi"/>
          <w:b/>
          <w:bCs/>
          <w:sz w:val="24"/>
          <w:szCs w:val="24"/>
        </w:rPr>
        <w:t>Art. 539 [Cena minimalna] </w:t>
      </w:r>
      <w:r w:rsidRPr="00FB484B">
        <w:rPr>
          <w:rFonts w:asciiTheme="majorHAnsi" w:hAnsiTheme="majorHAnsi" w:cstheme="majorHAnsi"/>
          <w:sz w:val="24"/>
          <w:szCs w:val="24"/>
        </w:rPr>
        <w:t>Jeżeli w miejscu i czasie zawarcia umowy sprzedaży obowiązuje zarządzenie, według którego za rzeczy danego rodzaju lub gatunku nie może być zapłacona cena niższa od ceny określonej (cena minimalna), sprzedawcy, który otrzymał cenę niższą, przysługuje roszczenie o dopłatę różnicy.</w:t>
      </w:r>
    </w:p>
    <w:p w14:paraId="5C464739" w14:textId="77777777" w:rsidR="00FB484B" w:rsidRPr="00FB484B" w:rsidRDefault="00FB484B" w:rsidP="00FB484B">
      <w:pPr>
        <w:jc w:val="both"/>
        <w:rPr>
          <w:rFonts w:asciiTheme="majorHAnsi" w:hAnsiTheme="majorHAnsi" w:cstheme="majorHAnsi"/>
          <w:sz w:val="24"/>
          <w:szCs w:val="24"/>
        </w:rPr>
      </w:pPr>
      <w:bookmarkStart w:id="57" w:name="mip74328040"/>
      <w:bookmarkEnd w:id="57"/>
      <w:r w:rsidRPr="00FB484B">
        <w:rPr>
          <w:rFonts w:asciiTheme="majorHAnsi" w:hAnsiTheme="majorHAnsi" w:cstheme="majorHAnsi"/>
          <w:b/>
          <w:bCs/>
          <w:sz w:val="24"/>
          <w:szCs w:val="24"/>
        </w:rPr>
        <w:t>Art. 540 [Cena wynikowa]</w:t>
      </w:r>
    </w:p>
    <w:p w14:paraId="0F27388A" w14:textId="77777777" w:rsidR="00FB484B" w:rsidRPr="00FB484B" w:rsidRDefault="00FB484B" w:rsidP="00FB484B">
      <w:pPr>
        <w:jc w:val="both"/>
        <w:rPr>
          <w:rFonts w:asciiTheme="majorHAnsi" w:hAnsiTheme="majorHAnsi" w:cstheme="majorHAnsi"/>
          <w:sz w:val="24"/>
          <w:szCs w:val="24"/>
        </w:rPr>
      </w:pPr>
      <w:bookmarkStart w:id="58" w:name="mip74328041"/>
      <w:bookmarkEnd w:id="58"/>
      <w:r w:rsidRPr="00FB484B">
        <w:rPr>
          <w:rFonts w:asciiTheme="majorHAnsi" w:hAnsiTheme="majorHAnsi" w:cstheme="majorHAnsi"/>
          <w:sz w:val="24"/>
          <w:szCs w:val="24"/>
        </w:rPr>
        <w:t>§ 1. Jeżeli właściwy organ państwowy ustalił, w jaki sposób sprzedawca ma obliczyć cenę za rzeczy danego rodzaju lub gatunku (cena wynikowa), stosuje się, zależnie od właściwości takiej ceny, bądź przepisy o cenie sztywnej, bądź przepisy o cenie maksymalnej.</w:t>
      </w:r>
    </w:p>
    <w:p w14:paraId="6EB0D002" w14:textId="77777777" w:rsidR="00FB484B" w:rsidRPr="00FB484B" w:rsidRDefault="00FB484B" w:rsidP="00FB484B">
      <w:pPr>
        <w:jc w:val="both"/>
        <w:rPr>
          <w:rFonts w:asciiTheme="majorHAnsi" w:hAnsiTheme="majorHAnsi" w:cstheme="majorHAnsi"/>
          <w:sz w:val="24"/>
          <w:szCs w:val="24"/>
        </w:rPr>
      </w:pPr>
      <w:bookmarkStart w:id="59" w:name="mip74328042"/>
      <w:bookmarkEnd w:id="59"/>
      <w:r w:rsidRPr="00FB484B">
        <w:rPr>
          <w:rFonts w:asciiTheme="majorHAnsi" w:hAnsiTheme="majorHAnsi" w:cstheme="majorHAnsi"/>
          <w:sz w:val="24"/>
          <w:szCs w:val="24"/>
        </w:rPr>
        <w:t>§ 2. W razie sporu co do prawidłowości obliczenia ceny wynikowej cenę tę ustali sąd.</w:t>
      </w:r>
    </w:p>
    <w:p w14:paraId="1028E0AE" w14:textId="77777777" w:rsidR="00FB484B" w:rsidRPr="00FB484B" w:rsidRDefault="00FB484B" w:rsidP="00FB484B">
      <w:pPr>
        <w:jc w:val="both"/>
        <w:rPr>
          <w:rFonts w:asciiTheme="majorHAnsi" w:hAnsiTheme="majorHAnsi" w:cstheme="majorHAnsi"/>
          <w:sz w:val="24"/>
          <w:szCs w:val="24"/>
        </w:rPr>
      </w:pPr>
      <w:bookmarkStart w:id="60" w:name="mip74328043"/>
      <w:bookmarkEnd w:id="60"/>
      <w:r w:rsidRPr="00FB484B">
        <w:rPr>
          <w:rFonts w:asciiTheme="majorHAnsi" w:hAnsiTheme="majorHAnsi" w:cstheme="majorHAnsi"/>
          <w:b/>
          <w:bCs/>
          <w:sz w:val="24"/>
          <w:szCs w:val="24"/>
        </w:rPr>
        <w:t>Art. 541 [Przedawnienie] </w:t>
      </w:r>
      <w:r w:rsidRPr="00FB484B">
        <w:rPr>
          <w:rFonts w:asciiTheme="majorHAnsi" w:hAnsiTheme="majorHAnsi" w:cstheme="majorHAnsi"/>
          <w:sz w:val="24"/>
          <w:szCs w:val="24"/>
        </w:rPr>
        <w:t>Wynikające z przepisów o cenie sztywnej, maksymalnej, minimalnej lub wynikowej roszczenie sprzedawcy o dopłatę różnicy ceny, jak również roszczenie kupującego o zwrot tej różnicy przedawnia się z upływem roku od dnia zapłaty.</w:t>
      </w:r>
    </w:p>
    <w:p w14:paraId="0B4021BF" w14:textId="77777777" w:rsidR="00FB484B" w:rsidRPr="00FB484B" w:rsidRDefault="00FB484B" w:rsidP="00FB484B">
      <w:pPr>
        <w:jc w:val="both"/>
        <w:rPr>
          <w:rFonts w:asciiTheme="majorHAnsi" w:hAnsiTheme="majorHAnsi" w:cstheme="majorHAnsi"/>
          <w:sz w:val="24"/>
          <w:szCs w:val="24"/>
        </w:rPr>
      </w:pPr>
      <w:bookmarkStart w:id="61" w:name="mip74328044"/>
      <w:bookmarkEnd w:id="61"/>
      <w:r w:rsidRPr="00FB484B">
        <w:rPr>
          <w:rFonts w:asciiTheme="majorHAnsi" w:hAnsiTheme="majorHAnsi" w:cstheme="majorHAnsi"/>
          <w:b/>
          <w:bCs/>
          <w:sz w:val="24"/>
          <w:szCs w:val="24"/>
        </w:rPr>
        <w:t>Art. 542 </w:t>
      </w:r>
      <w:r w:rsidRPr="00FB484B">
        <w:rPr>
          <w:rFonts w:asciiTheme="majorHAnsi" w:hAnsiTheme="majorHAnsi" w:cstheme="majorHAnsi"/>
          <w:i/>
          <w:iCs/>
          <w:sz w:val="24"/>
          <w:szCs w:val="24"/>
        </w:rPr>
        <w:t>(uchylony)</w:t>
      </w:r>
    </w:p>
    <w:p w14:paraId="365B4825" w14:textId="77777777" w:rsidR="00FB484B" w:rsidRPr="00FB484B" w:rsidRDefault="00FB484B" w:rsidP="00FB484B">
      <w:pPr>
        <w:jc w:val="both"/>
        <w:rPr>
          <w:rFonts w:asciiTheme="majorHAnsi" w:hAnsiTheme="majorHAnsi" w:cstheme="majorHAnsi"/>
          <w:sz w:val="24"/>
          <w:szCs w:val="24"/>
        </w:rPr>
      </w:pPr>
      <w:bookmarkStart w:id="62" w:name="mip74328045"/>
      <w:bookmarkEnd w:id="62"/>
      <w:r w:rsidRPr="00FB484B">
        <w:rPr>
          <w:rFonts w:asciiTheme="majorHAnsi" w:hAnsiTheme="majorHAnsi" w:cstheme="majorHAnsi"/>
          <w:b/>
          <w:bCs/>
          <w:sz w:val="24"/>
          <w:szCs w:val="24"/>
        </w:rPr>
        <w:t>Art. 543 [Wystawienie rzeczy] </w:t>
      </w:r>
      <w:r w:rsidRPr="00FB484B">
        <w:rPr>
          <w:rFonts w:asciiTheme="majorHAnsi" w:hAnsiTheme="majorHAnsi" w:cstheme="majorHAnsi"/>
          <w:sz w:val="24"/>
          <w:szCs w:val="24"/>
        </w:rPr>
        <w:t>Wystawienie rzeczy w miejscu sprzedaży na widok publiczny z oznaczeniem ceny uważa się za ofertę sprzedaży.</w:t>
      </w:r>
    </w:p>
    <w:p w14:paraId="66EB9047" w14:textId="77777777" w:rsidR="00FB484B" w:rsidRPr="00FB484B" w:rsidRDefault="00FB484B" w:rsidP="00FB484B">
      <w:pPr>
        <w:jc w:val="both"/>
        <w:rPr>
          <w:rFonts w:asciiTheme="majorHAnsi" w:hAnsiTheme="majorHAnsi" w:cstheme="majorHAnsi"/>
          <w:sz w:val="24"/>
          <w:szCs w:val="24"/>
        </w:rPr>
      </w:pPr>
      <w:bookmarkStart w:id="63" w:name="mip74328046"/>
      <w:bookmarkEnd w:id="63"/>
      <w:r w:rsidRPr="00FB484B">
        <w:rPr>
          <w:rFonts w:asciiTheme="majorHAnsi" w:hAnsiTheme="majorHAnsi" w:cstheme="majorHAnsi"/>
          <w:b/>
          <w:bCs/>
          <w:sz w:val="24"/>
          <w:szCs w:val="24"/>
        </w:rPr>
        <w:t>Art. 543</w:t>
      </w:r>
      <w:r w:rsidRPr="00FB484B">
        <w:rPr>
          <w:rFonts w:asciiTheme="majorHAnsi" w:hAnsiTheme="majorHAnsi" w:cstheme="majorHAnsi"/>
          <w:b/>
          <w:bCs/>
          <w:sz w:val="24"/>
          <w:szCs w:val="24"/>
          <w:vertAlign w:val="superscript"/>
        </w:rPr>
        <w:t>1</w:t>
      </w:r>
      <w:r w:rsidRPr="00FB484B">
        <w:rPr>
          <w:rFonts w:asciiTheme="majorHAnsi" w:hAnsiTheme="majorHAnsi" w:cstheme="majorHAnsi"/>
          <w:b/>
          <w:bCs/>
          <w:sz w:val="24"/>
          <w:szCs w:val="24"/>
        </w:rPr>
        <w:t> [Termin na wydanie rzeczy kupującemu]</w:t>
      </w:r>
    </w:p>
    <w:p w14:paraId="760ACFA7" w14:textId="77777777" w:rsidR="00FB484B" w:rsidRPr="00FB484B" w:rsidRDefault="00FB484B" w:rsidP="00FB484B">
      <w:pPr>
        <w:jc w:val="both"/>
        <w:rPr>
          <w:rFonts w:asciiTheme="majorHAnsi" w:hAnsiTheme="majorHAnsi" w:cstheme="majorHAnsi"/>
          <w:sz w:val="24"/>
          <w:szCs w:val="24"/>
        </w:rPr>
      </w:pPr>
      <w:bookmarkStart w:id="64" w:name="mip74328047"/>
      <w:bookmarkEnd w:id="64"/>
      <w:r w:rsidRPr="00FB484B">
        <w:rPr>
          <w:rFonts w:asciiTheme="majorHAnsi" w:hAnsiTheme="majorHAnsi" w:cstheme="majorHAnsi"/>
          <w:sz w:val="24"/>
          <w:szCs w:val="24"/>
        </w:rPr>
        <w:t>§ 1. Jeżeli kupującym jest konsument, sprzedawca obowiązany jest niezwłocznie wydać rzecz kupującemu, nie później niż trzydzieści dni od dnia zawarcia umowy, chyba że umowa stanowi inaczej.</w:t>
      </w:r>
    </w:p>
    <w:p w14:paraId="17CD2E09" w14:textId="77777777" w:rsidR="00FB484B" w:rsidRPr="00FB484B" w:rsidRDefault="00FB484B" w:rsidP="00FB484B">
      <w:pPr>
        <w:jc w:val="both"/>
        <w:rPr>
          <w:rFonts w:asciiTheme="majorHAnsi" w:hAnsiTheme="majorHAnsi" w:cstheme="majorHAnsi"/>
          <w:sz w:val="24"/>
          <w:szCs w:val="24"/>
        </w:rPr>
      </w:pPr>
      <w:bookmarkStart w:id="65" w:name="mip74328048"/>
      <w:bookmarkEnd w:id="65"/>
      <w:r w:rsidRPr="00FB484B">
        <w:rPr>
          <w:rFonts w:asciiTheme="majorHAnsi" w:hAnsiTheme="majorHAnsi" w:cstheme="majorHAnsi"/>
          <w:sz w:val="24"/>
          <w:szCs w:val="24"/>
        </w:rPr>
        <w:t>§ 2. W razie opóźnienia sprzedawcy kupujący może wyznaczyć dodatkowy termin do wydania rzeczy, a po jego bezskutecznym upływie może od umowy odstąpić. Przepisy </w:t>
      </w:r>
      <w:hyperlink r:id="rId14" w:history="1">
        <w:r w:rsidRPr="00FB484B">
          <w:rPr>
            <w:rStyle w:val="Hipercze"/>
            <w:rFonts w:asciiTheme="majorHAnsi" w:hAnsiTheme="majorHAnsi" w:cstheme="majorHAnsi"/>
            <w:color w:val="auto"/>
            <w:sz w:val="24"/>
            <w:szCs w:val="24"/>
          </w:rPr>
          <w:t>art. 492</w:t>
        </w:r>
      </w:hyperlink>
      <w:r w:rsidRPr="00FB484B">
        <w:rPr>
          <w:rFonts w:asciiTheme="majorHAnsi" w:hAnsiTheme="majorHAnsi" w:cstheme="majorHAnsi"/>
          <w:sz w:val="24"/>
          <w:szCs w:val="24"/>
        </w:rPr>
        <w:t>, </w:t>
      </w:r>
      <w:hyperlink r:id="rId15" w:history="1">
        <w:r w:rsidRPr="00FB484B">
          <w:rPr>
            <w:rStyle w:val="Hipercze"/>
            <w:rFonts w:asciiTheme="majorHAnsi" w:hAnsiTheme="majorHAnsi" w:cstheme="majorHAnsi"/>
            <w:color w:val="auto"/>
            <w:sz w:val="24"/>
            <w:szCs w:val="24"/>
          </w:rPr>
          <w:t>art. 492</w:t>
        </w:r>
        <w:r w:rsidRPr="00FB484B">
          <w:rPr>
            <w:rStyle w:val="Hipercze"/>
            <w:rFonts w:asciiTheme="majorHAnsi" w:hAnsiTheme="majorHAnsi" w:cstheme="majorHAnsi"/>
            <w:color w:val="auto"/>
            <w:sz w:val="24"/>
            <w:szCs w:val="24"/>
            <w:vertAlign w:val="superscript"/>
          </w:rPr>
          <w:t>1</w:t>
        </w:r>
      </w:hyperlink>
      <w:r w:rsidRPr="00FB484B">
        <w:rPr>
          <w:rFonts w:asciiTheme="majorHAnsi" w:hAnsiTheme="majorHAnsi" w:cstheme="majorHAnsi"/>
          <w:sz w:val="24"/>
          <w:szCs w:val="24"/>
        </w:rPr>
        <w:t> i </w:t>
      </w:r>
      <w:hyperlink r:id="rId16" w:history="1">
        <w:r w:rsidRPr="00FB484B">
          <w:rPr>
            <w:rStyle w:val="Hipercze"/>
            <w:rFonts w:asciiTheme="majorHAnsi" w:hAnsiTheme="majorHAnsi" w:cstheme="majorHAnsi"/>
            <w:color w:val="auto"/>
            <w:sz w:val="24"/>
            <w:szCs w:val="24"/>
          </w:rPr>
          <w:t>art. 494</w:t>
        </w:r>
      </w:hyperlink>
      <w:r w:rsidRPr="00FB484B">
        <w:rPr>
          <w:rFonts w:asciiTheme="majorHAnsi" w:hAnsiTheme="majorHAnsi" w:cstheme="majorHAnsi"/>
          <w:sz w:val="24"/>
          <w:szCs w:val="24"/>
        </w:rPr>
        <w:t> stosuje się.</w:t>
      </w:r>
    </w:p>
    <w:p w14:paraId="356BC631" w14:textId="77777777" w:rsidR="00FB484B" w:rsidRPr="00FB484B" w:rsidRDefault="00FB484B" w:rsidP="00FB484B">
      <w:pPr>
        <w:jc w:val="both"/>
        <w:rPr>
          <w:rFonts w:asciiTheme="majorHAnsi" w:hAnsiTheme="majorHAnsi" w:cstheme="majorHAnsi"/>
          <w:sz w:val="24"/>
          <w:szCs w:val="24"/>
        </w:rPr>
      </w:pPr>
      <w:bookmarkStart w:id="66" w:name="mip74328049"/>
      <w:bookmarkEnd w:id="66"/>
      <w:r w:rsidRPr="00FB484B">
        <w:rPr>
          <w:rFonts w:asciiTheme="majorHAnsi" w:hAnsiTheme="majorHAnsi" w:cstheme="majorHAnsi"/>
          <w:b/>
          <w:bCs/>
          <w:sz w:val="24"/>
          <w:szCs w:val="24"/>
        </w:rPr>
        <w:t>Art. 544 [Chwila wydania]</w:t>
      </w:r>
    </w:p>
    <w:p w14:paraId="029F251D" w14:textId="77777777" w:rsidR="00FB484B" w:rsidRPr="00FB484B" w:rsidRDefault="00FB484B" w:rsidP="00FB484B">
      <w:pPr>
        <w:jc w:val="both"/>
        <w:rPr>
          <w:rFonts w:asciiTheme="majorHAnsi" w:hAnsiTheme="majorHAnsi" w:cstheme="majorHAnsi"/>
          <w:sz w:val="24"/>
          <w:szCs w:val="24"/>
        </w:rPr>
      </w:pPr>
      <w:bookmarkStart w:id="67" w:name="mip74328050"/>
      <w:bookmarkEnd w:id="67"/>
      <w:r w:rsidRPr="00FB484B">
        <w:rPr>
          <w:rFonts w:asciiTheme="majorHAnsi" w:hAnsiTheme="majorHAnsi" w:cstheme="majorHAnsi"/>
          <w:sz w:val="24"/>
          <w:szCs w:val="24"/>
        </w:rPr>
        <w:t>§ 1. Jeżeli rzecz sprzedana ma być przesłana przez sprzedawcę do miejsca, które nie jest miejscem spełnienia świadczenia, poczytuje się w razie wątpliwości, że wydanie zostało dokonane z chwilą, gdy w celu dostarczenia rzeczy na miejsce przeznaczenia sprzedawca powierzył ją przewoźnikowi trudniącemu się przewozem rzeczy tego rodzaju.</w:t>
      </w:r>
    </w:p>
    <w:p w14:paraId="2E5F7ED0" w14:textId="77777777" w:rsidR="00FB484B" w:rsidRPr="00FB484B" w:rsidRDefault="00FB484B" w:rsidP="00FB484B">
      <w:pPr>
        <w:jc w:val="both"/>
        <w:rPr>
          <w:rFonts w:asciiTheme="majorHAnsi" w:hAnsiTheme="majorHAnsi" w:cstheme="majorHAnsi"/>
          <w:sz w:val="24"/>
          <w:szCs w:val="24"/>
        </w:rPr>
      </w:pPr>
      <w:bookmarkStart w:id="68" w:name="mip74328051"/>
      <w:bookmarkEnd w:id="68"/>
      <w:r w:rsidRPr="00FB484B">
        <w:rPr>
          <w:rFonts w:asciiTheme="majorHAnsi" w:hAnsiTheme="majorHAnsi" w:cstheme="majorHAnsi"/>
          <w:sz w:val="24"/>
          <w:szCs w:val="24"/>
        </w:rPr>
        <w:t>§ 2. Jednakże kupujący obowiązany jest zapłacić cenę dopiero po nadejściu rzeczy na miejsce przeznaczenia i po umożliwieniu mu zbadania rzeczy.</w:t>
      </w:r>
    </w:p>
    <w:p w14:paraId="2090AAAA" w14:textId="77777777" w:rsidR="00FB484B" w:rsidRPr="00FB484B" w:rsidRDefault="00FB484B" w:rsidP="00FB484B">
      <w:pPr>
        <w:jc w:val="both"/>
        <w:rPr>
          <w:rFonts w:asciiTheme="majorHAnsi" w:hAnsiTheme="majorHAnsi" w:cstheme="majorHAnsi"/>
          <w:sz w:val="24"/>
          <w:szCs w:val="24"/>
        </w:rPr>
      </w:pPr>
      <w:bookmarkStart w:id="69" w:name="mip74328052"/>
      <w:bookmarkEnd w:id="69"/>
      <w:r w:rsidRPr="00FB484B">
        <w:rPr>
          <w:rFonts w:asciiTheme="majorHAnsi" w:hAnsiTheme="majorHAnsi" w:cstheme="majorHAnsi"/>
          <w:b/>
          <w:bCs/>
          <w:sz w:val="24"/>
          <w:szCs w:val="24"/>
        </w:rPr>
        <w:t>Art. 545 [Sposób wydania i odebrania]</w:t>
      </w:r>
    </w:p>
    <w:p w14:paraId="68EFEF9B" w14:textId="77777777" w:rsidR="00FB484B" w:rsidRPr="00FB484B" w:rsidRDefault="00FB484B" w:rsidP="00FB484B">
      <w:pPr>
        <w:jc w:val="both"/>
        <w:rPr>
          <w:rFonts w:asciiTheme="majorHAnsi" w:hAnsiTheme="majorHAnsi" w:cstheme="majorHAnsi"/>
          <w:sz w:val="24"/>
          <w:szCs w:val="24"/>
        </w:rPr>
      </w:pPr>
      <w:bookmarkStart w:id="70" w:name="mip74328053"/>
      <w:bookmarkEnd w:id="70"/>
      <w:r w:rsidRPr="00FB484B">
        <w:rPr>
          <w:rFonts w:asciiTheme="majorHAnsi" w:hAnsiTheme="majorHAnsi" w:cstheme="majorHAnsi"/>
          <w:sz w:val="24"/>
          <w:szCs w:val="24"/>
        </w:rPr>
        <w:t>§ 1. Sposób wydania i odebrania rzeczy sprzedanej powinien zapewnić jej całość i nienaruszalność; w szczególności sposób opakowania i przewozu powinien odpowiadać właściwościom rzeczy.</w:t>
      </w:r>
    </w:p>
    <w:p w14:paraId="57C801D2" w14:textId="77777777" w:rsidR="00FB484B" w:rsidRPr="00FB484B" w:rsidRDefault="00FB484B" w:rsidP="00FB484B">
      <w:pPr>
        <w:jc w:val="both"/>
        <w:rPr>
          <w:rFonts w:asciiTheme="majorHAnsi" w:hAnsiTheme="majorHAnsi" w:cstheme="majorHAnsi"/>
          <w:sz w:val="24"/>
          <w:szCs w:val="24"/>
        </w:rPr>
      </w:pPr>
      <w:bookmarkStart w:id="71" w:name="mip74328054"/>
      <w:bookmarkEnd w:id="71"/>
      <w:r w:rsidRPr="00FB484B">
        <w:rPr>
          <w:rFonts w:asciiTheme="majorHAnsi" w:hAnsiTheme="majorHAnsi" w:cstheme="majorHAnsi"/>
          <w:sz w:val="24"/>
          <w:szCs w:val="24"/>
        </w:rPr>
        <w:t xml:space="preserve">§ 2. W razie przesłania rzeczy sprzedanej na miejsce przeznaczenia za pośrednictwem przewoźnika, kupujący obowiązany jest zbadać przesyłkę w czasie i w sposób przyjęty przy </w:t>
      </w:r>
      <w:r w:rsidRPr="00FB484B">
        <w:rPr>
          <w:rFonts w:asciiTheme="majorHAnsi" w:hAnsiTheme="majorHAnsi" w:cstheme="majorHAnsi"/>
          <w:sz w:val="24"/>
          <w:szCs w:val="24"/>
        </w:rPr>
        <w:lastRenderedPageBreak/>
        <w:t>przesyłkach tego rodzaju; jeżeli stwierdził, że w czasie przewozu nastąpił ubytek lub uszkodzenie rzeczy, obowiązany jest dokonać wszelkich czynności niezbędnych do ustalenia odpowiedzialności przewoźnika.</w:t>
      </w:r>
    </w:p>
    <w:p w14:paraId="2EFAC070" w14:textId="77777777" w:rsidR="00FB484B" w:rsidRPr="00FB484B" w:rsidRDefault="00FB484B" w:rsidP="00FB484B">
      <w:pPr>
        <w:jc w:val="both"/>
        <w:rPr>
          <w:rFonts w:asciiTheme="majorHAnsi" w:hAnsiTheme="majorHAnsi" w:cstheme="majorHAnsi"/>
          <w:sz w:val="24"/>
          <w:szCs w:val="24"/>
        </w:rPr>
      </w:pPr>
      <w:bookmarkStart w:id="72" w:name="mip74328055"/>
      <w:bookmarkEnd w:id="72"/>
      <w:r w:rsidRPr="00FB484B">
        <w:rPr>
          <w:rFonts w:asciiTheme="majorHAnsi" w:hAnsiTheme="majorHAnsi" w:cstheme="majorHAnsi"/>
          <w:b/>
          <w:bCs/>
          <w:sz w:val="24"/>
          <w:szCs w:val="24"/>
        </w:rPr>
        <w:t>Art. 546 [Wyjaśnienia; dokumentacja]</w:t>
      </w:r>
    </w:p>
    <w:p w14:paraId="64B558C9" w14:textId="77777777" w:rsidR="00FB484B" w:rsidRPr="00FB484B" w:rsidRDefault="00FB484B" w:rsidP="00FB484B">
      <w:pPr>
        <w:jc w:val="both"/>
        <w:rPr>
          <w:rFonts w:asciiTheme="majorHAnsi" w:hAnsiTheme="majorHAnsi" w:cstheme="majorHAnsi"/>
          <w:sz w:val="24"/>
          <w:szCs w:val="24"/>
        </w:rPr>
      </w:pPr>
      <w:bookmarkStart w:id="73" w:name="mip74328056"/>
      <w:bookmarkEnd w:id="73"/>
      <w:r w:rsidRPr="00FB484B">
        <w:rPr>
          <w:rFonts w:asciiTheme="majorHAnsi" w:hAnsiTheme="majorHAnsi" w:cstheme="majorHAnsi"/>
          <w:sz w:val="24"/>
          <w:szCs w:val="24"/>
        </w:rPr>
        <w:t>§ 1. Sprzedawca obowiązany jest przed zawarciem umowy udzielić kupującemu potrzebnych wyjaśnień o stosunkach prawnych i faktycznych dotyczących rzeczy.</w:t>
      </w:r>
    </w:p>
    <w:p w14:paraId="1C1BF788" w14:textId="77777777" w:rsidR="00FB484B" w:rsidRPr="00FB484B" w:rsidRDefault="00FB484B" w:rsidP="00FB484B">
      <w:pPr>
        <w:jc w:val="both"/>
        <w:rPr>
          <w:rFonts w:asciiTheme="majorHAnsi" w:hAnsiTheme="majorHAnsi" w:cstheme="majorHAnsi"/>
          <w:sz w:val="24"/>
          <w:szCs w:val="24"/>
        </w:rPr>
      </w:pPr>
      <w:bookmarkStart w:id="74" w:name="mip74328057"/>
      <w:bookmarkEnd w:id="74"/>
      <w:r w:rsidRPr="00FB484B">
        <w:rPr>
          <w:rFonts w:asciiTheme="majorHAnsi" w:hAnsiTheme="majorHAnsi" w:cstheme="majorHAnsi"/>
          <w:sz w:val="24"/>
          <w:szCs w:val="24"/>
        </w:rPr>
        <w:t>§ 2. Sprzedawca obowiązany jest wydać posiadane przez siebie dokumenty, które dotyczą rzeczy. Jeżeli treść takiego dokumentu dotyczy także innych rzeczy, sprzedawca obowiązany jest wydać uwierzytelniony wyciąg z dokumentu. Ponadto, jeżeli jest to potrzebne do należytego korzystania z rzeczy zgodnie z jej przeznaczeniem, sprzedawca obowiązany jest załączyć instrukcję i udzielić wyjaśnień dotyczących sposobu korzystania z rzeczy.</w:t>
      </w:r>
    </w:p>
    <w:p w14:paraId="77F3CE15" w14:textId="77777777" w:rsidR="00FB484B" w:rsidRPr="00FB484B" w:rsidRDefault="00FB484B" w:rsidP="00FB484B">
      <w:pPr>
        <w:jc w:val="both"/>
        <w:rPr>
          <w:rFonts w:asciiTheme="majorHAnsi" w:hAnsiTheme="majorHAnsi" w:cstheme="majorHAnsi"/>
          <w:sz w:val="24"/>
          <w:szCs w:val="24"/>
        </w:rPr>
      </w:pPr>
      <w:bookmarkStart w:id="75" w:name="mip74328058"/>
      <w:bookmarkEnd w:id="75"/>
      <w:r w:rsidRPr="00FB484B">
        <w:rPr>
          <w:rFonts w:asciiTheme="majorHAnsi" w:hAnsiTheme="majorHAnsi" w:cstheme="majorHAnsi"/>
          <w:b/>
          <w:bCs/>
          <w:sz w:val="24"/>
          <w:szCs w:val="24"/>
        </w:rPr>
        <w:t>Art. 546</w:t>
      </w:r>
      <w:r w:rsidRPr="00FB484B">
        <w:rPr>
          <w:rFonts w:asciiTheme="majorHAnsi" w:hAnsiTheme="majorHAnsi" w:cstheme="majorHAnsi"/>
          <w:b/>
          <w:bCs/>
          <w:sz w:val="24"/>
          <w:szCs w:val="24"/>
          <w:vertAlign w:val="superscript"/>
        </w:rPr>
        <w:t>1</w:t>
      </w:r>
      <w:r w:rsidRPr="00FB484B">
        <w:rPr>
          <w:rFonts w:asciiTheme="majorHAnsi" w:hAnsiTheme="majorHAnsi" w:cstheme="majorHAnsi"/>
          <w:b/>
          <w:bCs/>
          <w:sz w:val="24"/>
          <w:szCs w:val="24"/>
        </w:rPr>
        <w:t> [Obowiązek wydania elementów wyposażenia, instrukcji obsługi, konserwacji rzeczy]</w:t>
      </w:r>
    </w:p>
    <w:p w14:paraId="5F35E5E0" w14:textId="77777777" w:rsidR="00FB484B" w:rsidRPr="00FB484B" w:rsidRDefault="00FB484B" w:rsidP="00FB484B">
      <w:pPr>
        <w:jc w:val="both"/>
        <w:rPr>
          <w:rFonts w:asciiTheme="majorHAnsi" w:hAnsiTheme="majorHAnsi" w:cstheme="majorHAnsi"/>
          <w:sz w:val="24"/>
          <w:szCs w:val="24"/>
        </w:rPr>
      </w:pPr>
      <w:bookmarkStart w:id="76" w:name="mip74328059"/>
      <w:bookmarkEnd w:id="76"/>
      <w:r w:rsidRPr="00FB484B">
        <w:rPr>
          <w:rFonts w:asciiTheme="majorHAnsi" w:hAnsiTheme="majorHAnsi" w:cstheme="majorHAnsi"/>
          <w:sz w:val="24"/>
          <w:szCs w:val="24"/>
        </w:rPr>
        <w:t>§ 1. Jeżeli kupującym jest konsument, sprzedawca jest obowiązany udzielić mu przed zawarciem umowy jasnych, zrozumiałych i niewprowadzających w błąd informacji w języku polskim, wystarczających do prawidłowego i pełnego korzystania z rzeczy sprzedanej. W szczególności należy podać: rodzaj rzeczy, określenie jej producenta lub importera, znak bezpieczeństwa i znak zgodności wymagane przez odrębne przepisy, informacje o dopuszczeniu do obrotu w Rzeczypospolitej Polskiej oraz, stosownie do rodzaju rzeczy, określenie jego energochłonności, a także inne dane wskazane w odrębnych przepisach.</w:t>
      </w:r>
    </w:p>
    <w:p w14:paraId="31C0B218" w14:textId="77777777" w:rsidR="00FB484B" w:rsidRPr="00FB484B" w:rsidRDefault="00FB484B" w:rsidP="00FB484B">
      <w:pPr>
        <w:jc w:val="both"/>
        <w:rPr>
          <w:rFonts w:asciiTheme="majorHAnsi" w:hAnsiTheme="majorHAnsi" w:cstheme="majorHAnsi"/>
          <w:sz w:val="24"/>
          <w:szCs w:val="24"/>
        </w:rPr>
      </w:pPr>
      <w:bookmarkStart w:id="77" w:name="mip74328060"/>
      <w:bookmarkEnd w:id="77"/>
      <w:r w:rsidRPr="00FB484B">
        <w:rPr>
          <w:rFonts w:asciiTheme="majorHAnsi" w:hAnsiTheme="majorHAnsi" w:cstheme="majorHAnsi"/>
          <w:sz w:val="24"/>
          <w:szCs w:val="24"/>
        </w:rPr>
        <w:t>§ 2. Jeżeli rzecz jest sprzedawana w opakowaniu jednostkowym lub w zestawie, informacje, o których mowa w § 1, powinny znajdować się na rzeczy sprzedanej lub być z nią trwale połączone. W pozostałych przypadkach sprzedawca jest obowiązany umieścić w miejscu sprzedaży informację, która może być ograniczona do rodzaju rzeczy, jej głównej cechy użytkowej oraz wskazania producenta lub importera rzeczy.</w:t>
      </w:r>
    </w:p>
    <w:p w14:paraId="487D15E4" w14:textId="77777777" w:rsidR="00FB484B" w:rsidRPr="00FB484B" w:rsidRDefault="00FB484B" w:rsidP="00FB484B">
      <w:pPr>
        <w:jc w:val="both"/>
        <w:rPr>
          <w:rFonts w:asciiTheme="majorHAnsi" w:hAnsiTheme="majorHAnsi" w:cstheme="majorHAnsi"/>
          <w:sz w:val="24"/>
          <w:szCs w:val="24"/>
        </w:rPr>
      </w:pPr>
      <w:bookmarkStart w:id="78" w:name="mip74328061"/>
      <w:bookmarkEnd w:id="78"/>
      <w:r w:rsidRPr="00FB484B">
        <w:rPr>
          <w:rFonts w:asciiTheme="majorHAnsi" w:hAnsiTheme="majorHAnsi" w:cstheme="majorHAnsi"/>
          <w:sz w:val="24"/>
          <w:szCs w:val="24"/>
        </w:rPr>
        <w:t>§ 3. Sprzedawca jest obowiązany zapewnić w miejscu sprzedaży odpowiednie warunki techniczno-organizacyjne umożliwiające dokonanie wyboru rzeczy sprzedanej i sprawdzenie jej jakości, kompletności oraz funkcjonowania głównych mechanizmów i podstawowych podzespołów.</w:t>
      </w:r>
    </w:p>
    <w:p w14:paraId="01BD9723" w14:textId="77777777" w:rsidR="00FB484B" w:rsidRPr="00FB484B" w:rsidRDefault="00FB484B" w:rsidP="00FB484B">
      <w:pPr>
        <w:jc w:val="both"/>
        <w:rPr>
          <w:rFonts w:asciiTheme="majorHAnsi" w:hAnsiTheme="majorHAnsi" w:cstheme="majorHAnsi"/>
          <w:sz w:val="24"/>
          <w:szCs w:val="24"/>
        </w:rPr>
      </w:pPr>
      <w:bookmarkStart w:id="79" w:name="mip74328062"/>
      <w:bookmarkEnd w:id="79"/>
      <w:r w:rsidRPr="00FB484B">
        <w:rPr>
          <w:rFonts w:asciiTheme="majorHAnsi" w:hAnsiTheme="majorHAnsi" w:cstheme="majorHAnsi"/>
          <w:sz w:val="24"/>
          <w:szCs w:val="24"/>
        </w:rPr>
        <w:t>§ 4. Na żądanie kupującego sprzedawca jest obowiązany wyjaśnić znaczenie poszczególnych postanowień umowy.</w:t>
      </w:r>
    </w:p>
    <w:p w14:paraId="615BBBE1" w14:textId="77777777" w:rsidR="00FB484B" w:rsidRPr="00FB484B" w:rsidRDefault="00FB484B" w:rsidP="00FB484B">
      <w:pPr>
        <w:jc w:val="both"/>
        <w:rPr>
          <w:rFonts w:asciiTheme="majorHAnsi" w:hAnsiTheme="majorHAnsi" w:cstheme="majorHAnsi"/>
          <w:sz w:val="24"/>
          <w:szCs w:val="24"/>
        </w:rPr>
      </w:pPr>
      <w:bookmarkStart w:id="80" w:name="mip74328063"/>
      <w:bookmarkEnd w:id="80"/>
      <w:r w:rsidRPr="00FB484B">
        <w:rPr>
          <w:rFonts w:asciiTheme="majorHAnsi" w:hAnsiTheme="majorHAnsi" w:cstheme="majorHAnsi"/>
          <w:sz w:val="24"/>
          <w:szCs w:val="24"/>
        </w:rPr>
        <w:t>§ 5. Sprzedawca jest obowiązany wydać kupującemu wraz z rzeczą sprzedaną wszystkie elementy jej wyposażenia oraz sporządzone w języku polskim instrukcje obsługi, konserwacji i inne dokumenty wymagane przez odrębne przepisy.</w:t>
      </w:r>
    </w:p>
    <w:p w14:paraId="1743A05A" w14:textId="77777777" w:rsidR="00FB484B" w:rsidRPr="00FB484B" w:rsidRDefault="00FB484B" w:rsidP="00FB484B">
      <w:pPr>
        <w:jc w:val="both"/>
        <w:rPr>
          <w:rFonts w:asciiTheme="majorHAnsi" w:hAnsiTheme="majorHAnsi" w:cstheme="majorHAnsi"/>
          <w:sz w:val="24"/>
          <w:szCs w:val="24"/>
        </w:rPr>
      </w:pPr>
      <w:bookmarkStart w:id="81" w:name="mip74328064"/>
      <w:bookmarkEnd w:id="81"/>
      <w:r w:rsidRPr="00FB484B">
        <w:rPr>
          <w:rFonts w:asciiTheme="majorHAnsi" w:hAnsiTheme="majorHAnsi" w:cstheme="majorHAnsi"/>
          <w:b/>
          <w:bCs/>
          <w:sz w:val="24"/>
          <w:szCs w:val="24"/>
        </w:rPr>
        <w:t>Art. 547 [Koszty]</w:t>
      </w:r>
    </w:p>
    <w:p w14:paraId="186B5F9C" w14:textId="77777777" w:rsidR="00FB484B" w:rsidRPr="00FB484B" w:rsidRDefault="00FB484B" w:rsidP="00FB484B">
      <w:pPr>
        <w:jc w:val="both"/>
        <w:rPr>
          <w:rFonts w:asciiTheme="majorHAnsi" w:hAnsiTheme="majorHAnsi" w:cstheme="majorHAnsi"/>
          <w:sz w:val="24"/>
          <w:szCs w:val="24"/>
        </w:rPr>
      </w:pPr>
      <w:bookmarkStart w:id="82" w:name="mip74328065"/>
      <w:bookmarkEnd w:id="82"/>
      <w:r w:rsidRPr="00FB484B">
        <w:rPr>
          <w:rFonts w:asciiTheme="majorHAnsi" w:hAnsiTheme="majorHAnsi" w:cstheme="majorHAnsi"/>
          <w:sz w:val="24"/>
          <w:szCs w:val="24"/>
        </w:rPr>
        <w:t>§ 1. Jeżeli ani z umowy, ani z zarządzeń określających cenę nie wynika, kogo obciążają koszty wydania i odebrania rzeczy, sprzedawca ponosi koszty wydania, w szczególności koszty zmierzenia lub zważenia, opakowania, ubezpieczenia za czas przewozu i koszty przesłania rzeczy, a koszty odebrania ponosi kupujący.</w:t>
      </w:r>
    </w:p>
    <w:p w14:paraId="6A3F9F03" w14:textId="77777777" w:rsidR="00FB484B" w:rsidRPr="00FB484B" w:rsidRDefault="00FB484B" w:rsidP="00FB484B">
      <w:pPr>
        <w:jc w:val="both"/>
        <w:rPr>
          <w:rFonts w:asciiTheme="majorHAnsi" w:hAnsiTheme="majorHAnsi" w:cstheme="majorHAnsi"/>
          <w:sz w:val="24"/>
          <w:szCs w:val="24"/>
        </w:rPr>
      </w:pPr>
      <w:bookmarkStart w:id="83" w:name="mip74328066"/>
      <w:bookmarkEnd w:id="83"/>
      <w:r w:rsidRPr="00FB484B">
        <w:rPr>
          <w:rFonts w:asciiTheme="majorHAnsi" w:hAnsiTheme="majorHAnsi" w:cstheme="majorHAnsi"/>
          <w:sz w:val="24"/>
          <w:szCs w:val="24"/>
        </w:rPr>
        <w:t>§ 2. Jeżeli rzecz ma być przesłana do miejsca, które nie jest miejscem spełnienia świadczenia, koszty ubezpieczenia i przesłania ponosi kupujący.</w:t>
      </w:r>
    </w:p>
    <w:p w14:paraId="25C430E6" w14:textId="77777777" w:rsidR="00FB484B" w:rsidRPr="00FB484B" w:rsidRDefault="00FB484B" w:rsidP="00FB484B">
      <w:pPr>
        <w:jc w:val="both"/>
        <w:rPr>
          <w:rFonts w:asciiTheme="majorHAnsi" w:hAnsiTheme="majorHAnsi" w:cstheme="majorHAnsi"/>
          <w:sz w:val="24"/>
          <w:szCs w:val="24"/>
        </w:rPr>
      </w:pPr>
      <w:bookmarkStart w:id="84" w:name="mip74328067"/>
      <w:bookmarkEnd w:id="84"/>
      <w:r w:rsidRPr="00FB484B">
        <w:rPr>
          <w:rFonts w:asciiTheme="majorHAnsi" w:hAnsiTheme="majorHAnsi" w:cstheme="majorHAnsi"/>
          <w:sz w:val="24"/>
          <w:szCs w:val="24"/>
        </w:rPr>
        <w:t>§ 3. Koszty niewymienione w paragrafach poprzedzających ponoszą obie strony po połowie.</w:t>
      </w:r>
    </w:p>
    <w:p w14:paraId="7294B63A" w14:textId="77777777" w:rsidR="00FB484B" w:rsidRPr="00FB484B" w:rsidRDefault="00FB484B" w:rsidP="00FB484B">
      <w:pPr>
        <w:jc w:val="both"/>
        <w:rPr>
          <w:rFonts w:asciiTheme="majorHAnsi" w:hAnsiTheme="majorHAnsi" w:cstheme="majorHAnsi"/>
          <w:sz w:val="24"/>
          <w:szCs w:val="24"/>
        </w:rPr>
      </w:pPr>
      <w:bookmarkStart w:id="85" w:name="mip74328068"/>
      <w:bookmarkEnd w:id="85"/>
      <w:r w:rsidRPr="00FB484B">
        <w:rPr>
          <w:rFonts w:asciiTheme="majorHAnsi" w:hAnsiTheme="majorHAnsi" w:cstheme="majorHAnsi"/>
          <w:b/>
          <w:bCs/>
          <w:sz w:val="24"/>
          <w:szCs w:val="24"/>
        </w:rPr>
        <w:t>Art. 548 [Przejście korzyści i ciężarów]</w:t>
      </w:r>
    </w:p>
    <w:p w14:paraId="4E1FC4A2" w14:textId="77777777" w:rsidR="00FB484B" w:rsidRPr="00FB484B" w:rsidRDefault="00FB484B" w:rsidP="00FB484B">
      <w:pPr>
        <w:jc w:val="both"/>
        <w:rPr>
          <w:rFonts w:asciiTheme="majorHAnsi" w:hAnsiTheme="majorHAnsi" w:cstheme="majorHAnsi"/>
          <w:sz w:val="24"/>
          <w:szCs w:val="24"/>
        </w:rPr>
      </w:pPr>
      <w:bookmarkStart w:id="86" w:name="mip74328069"/>
      <w:bookmarkEnd w:id="86"/>
      <w:r w:rsidRPr="00FB484B">
        <w:rPr>
          <w:rFonts w:asciiTheme="majorHAnsi" w:hAnsiTheme="majorHAnsi" w:cstheme="majorHAnsi"/>
          <w:sz w:val="24"/>
          <w:szCs w:val="24"/>
        </w:rPr>
        <w:t>§ 1. Z chwilą wydania rzeczy sprzedanej przechodzą na kupującego korzyści i ciężary związane z rzeczą oraz niebezpieczeństwo przypadkowej utraty lub uszkodzenia rzeczy.</w:t>
      </w:r>
    </w:p>
    <w:p w14:paraId="33C7548B" w14:textId="77777777" w:rsidR="00FB484B" w:rsidRPr="00FB484B" w:rsidRDefault="00FB484B" w:rsidP="00FB484B">
      <w:pPr>
        <w:jc w:val="both"/>
        <w:rPr>
          <w:rFonts w:asciiTheme="majorHAnsi" w:hAnsiTheme="majorHAnsi" w:cstheme="majorHAnsi"/>
          <w:sz w:val="24"/>
          <w:szCs w:val="24"/>
        </w:rPr>
      </w:pPr>
      <w:bookmarkStart w:id="87" w:name="mip74328070"/>
      <w:bookmarkEnd w:id="87"/>
      <w:r w:rsidRPr="00FB484B">
        <w:rPr>
          <w:rFonts w:asciiTheme="majorHAnsi" w:hAnsiTheme="majorHAnsi" w:cstheme="majorHAnsi"/>
          <w:sz w:val="24"/>
          <w:szCs w:val="24"/>
        </w:rPr>
        <w:t>§ 2. Jeżeli strony zastrzegły inną chwilę przejścia korzyści i ciężarów, poczytuje się w razie wątpliwości, że niebezpieczeństwo przypadkowej utraty lub uszkodzenia rzeczy przechodzi na kupującego z tą samą chwilą.</w:t>
      </w:r>
    </w:p>
    <w:p w14:paraId="01031C3C" w14:textId="77777777" w:rsidR="00FB484B" w:rsidRPr="00FB484B" w:rsidRDefault="00FB484B" w:rsidP="00FB484B">
      <w:pPr>
        <w:jc w:val="both"/>
        <w:rPr>
          <w:rFonts w:asciiTheme="majorHAnsi" w:hAnsiTheme="majorHAnsi" w:cstheme="majorHAnsi"/>
          <w:sz w:val="24"/>
          <w:szCs w:val="24"/>
        </w:rPr>
      </w:pPr>
      <w:bookmarkStart w:id="88" w:name="mip74328071"/>
      <w:bookmarkEnd w:id="88"/>
      <w:r w:rsidRPr="00FB484B">
        <w:rPr>
          <w:rFonts w:asciiTheme="majorHAnsi" w:hAnsiTheme="majorHAnsi" w:cstheme="majorHAnsi"/>
          <w:sz w:val="24"/>
          <w:szCs w:val="24"/>
        </w:rPr>
        <w:lastRenderedPageBreak/>
        <w:t>§ 3. Jeżeli rzecz sprzedana ma zostać przesłana przez sprzedawcę kupującemu będącemu konsumentem, niebezpieczeństwo przypadkowej utraty lub uszkodzenia rzeczy przechodzi na kupującego z chwilą jej wydania kupującemu. Za wydanie rzeczy uważa się jej powierzenie przez sprzedawcę przewoźnikowi, jeżeli sprzedawca nie miał wpływu na wybór przewoźnika przez kupującego. Postanowienia mniej korzystne dla kupującego są nieważne.</w:t>
      </w:r>
    </w:p>
    <w:p w14:paraId="1B415063" w14:textId="77777777" w:rsidR="00FB484B" w:rsidRPr="00FB484B" w:rsidRDefault="00FB484B" w:rsidP="00FB484B">
      <w:pPr>
        <w:jc w:val="both"/>
        <w:rPr>
          <w:rFonts w:asciiTheme="majorHAnsi" w:hAnsiTheme="majorHAnsi" w:cstheme="majorHAnsi"/>
          <w:sz w:val="24"/>
          <w:szCs w:val="24"/>
        </w:rPr>
      </w:pPr>
      <w:bookmarkStart w:id="89" w:name="mip74328072"/>
      <w:bookmarkStart w:id="90" w:name="mip74328077"/>
      <w:bookmarkEnd w:id="89"/>
      <w:bookmarkEnd w:id="90"/>
      <w:r w:rsidRPr="00FB484B">
        <w:rPr>
          <w:rFonts w:asciiTheme="majorHAnsi" w:hAnsiTheme="majorHAnsi" w:cstheme="majorHAnsi"/>
          <w:b/>
          <w:bCs/>
          <w:sz w:val="24"/>
          <w:szCs w:val="24"/>
        </w:rPr>
        <w:t>Art. 551 [Zwłoka z odebraniem]</w:t>
      </w:r>
    </w:p>
    <w:p w14:paraId="33B5A44E" w14:textId="77777777" w:rsidR="00FB484B" w:rsidRPr="00FB484B" w:rsidRDefault="00FB484B" w:rsidP="00FB484B">
      <w:pPr>
        <w:jc w:val="both"/>
        <w:rPr>
          <w:rFonts w:asciiTheme="majorHAnsi" w:hAnsiTheme="majorHAnsi" w:cstheme="majorHAnsi"/>
          <w:sz w:val="24"/>
          <w:szCs w:val="24"/>
        </w:rPr>
      </w:pPr>
      <w:bookmarkStart w:id="91" w:name="mip74328078"/>
      <w:bookmarkEnd w:id="91"/>
      <w:r w:rsidRPr="00FB484B">
        <w:rPr>
          <w:rFonts w:asciiTheme="majorHAnsi" w:hAnsiTheme="majorHAnsi" w:cstheme="majorHAnsi"/>
          <w:sz w:val="24"/>
          <w:szCs w:val="24"/>
        </w:rPr>
        <w:t>§ 1. Jeżeli kupujący dopuścił się zwłoki z odebraniem rzeczy sprzedanej, sprzedawca może oddać rzecz na przechowanie na koszt i niebezpieczeństwo kupującego.</w:t>
      </w:r>
    </w:p>
    <w:p w14:paraId="5A6D22F8" w14:textId="77777777" w:rsidR="00FB484B" w:rsidRPr="00FB484B" w:rsidRDefault="00FB484B" w:rsidP="00FB484B">
      <w:pPr>
        <w:jc w:val="both"/>
        <w:rPr>
          <w:rFonts w:asciiTheme="majorHAnsi" w:hAnsiTheme="majorHAnsi" w:cstheme="majorHAnsi"/>
          <w:sz w:val="24"/>
          <w:szCs w:val="24"/>
        </w:rPr>
      </w:pPr>
      <w:bookmarkStart w:id="92" w:name="mip74328079"/>
      <w:bookmarkEnd w:id="92"/>
      <w:r w:rsidRPr="00FB484B">
        <w:rPr>
          <w:rFonts w:asciiTheme="majorHAnsi" w:hAnsiTheme="majorHAnsi" w:cstheme="majorHAnsi"/>
          <w:sz w:val="24"/>
          <w:szCs w:val="24"/>
        </w:rPr>
        <w:t>§ 2. Sprzedawca może również sprzedać rzecz na rachunek kupującego, powinien jednak uprzednio wyznaczyć kupującemu dodatkowy termin do odebrania, chyba że wyznaczenie terminu nie jest możliwe albo że rzecz jest narażona na zepsucie, albo że z innych względów groziłaby szkoda. O dokonaniu sprzedaży sprzedawca obowiązany jest niezwłocznie zawiadomić kupującego.</w:t>
      </w:r>
    </w:p>
    <w:p w14:paraId="27E36DBF" w14:textId="77777777" w:rsidR="00FB484B" w:rsidRPr="00FB484B" w:rsidRDefault="00FB484B" w:rsidP="00FB484B">
      <w:pPr>
        <w:jc w:val="both"/>
        <w:rPr>
          <w:rFonts w:asciiTheme="majorHAnsi" w:hAnsiTheme="majorHAnsi" w:cstheme="majorHAnsi"/>
          <w:sz w:val="24"/>
          <w:szCs w:val="24"/>
        </w:rPr>
      </w:pPr>
      <w:bookmarkStart w:id="93" w:name="mip74328080"/>
      <w:bookmarkEnd w:id="93"/>
      <w:r w:rsidRPr="00FB484B">
        <w:rPr>
          <w:rFonts w:asciiTheme="majorHAnsi" w:hAnsiTheme="majorHAnsi" w:cstheme="majorHAnsi"/>
          <w:b/>
          <w:bCs/>
          <w:sz w:val="24"/>
          <w:szCs w:val="24"/>
        </w:rPr>
        <w:t>Art. 552 [Zwłoka z zapłatą ceny] </w:t>
      </w:r>
      <w:r w:rsidRPr="00FB484B">
        <w:rPr>
          <w:rFonts w:asciiTheme="majorHAnsi" w:hAnsiTheme="majorHAnsi" w:cstheme="majorHAnsi"/>
          <w:sz w:val="24"/>
          <w:szCs w:val="24"/>
        </w:rPr>
        <w:t>Jeżeli kupujący dopuścił się zwłoki z zapłatą ceny za dostarczoną część rzeczy sprzedanych albo jeżeli ze względu na jego stan majątkowy jest wątpliwe, czy zapłata ceny za część rzeczy, które mają być dostarczone później, nastąpi w terminie, sprzedawca może powstrzymać się z dostarczeniem dalszych części rzeczy sprzedanych wyznaczając kupującemu odpowiedni termin do zabezpieczenia zapłaty, a po bezskutecznym upływie wyznaczonego terminu może od umowy odstąpić.</w:t>
      </w:r>
    </w:p>
    <w:p w14:paraId="5AF5F035" w14:textId="77777777" w:rsidR="00FB484B" w:rsidRPr="00FB484B" w:rsidRDefault="00FB484B" w:rsidP="00FB484B">
      <w:pPr>
        <w:jc w:val="both"/>
        <w:rPr>
          <w:rFonts w:asciiTheme="majorHAnsi" w:hAnsiTheme="majorHAnsi" w:cstheme="majorHAnsi"/>
          <w:sz w:val="24"/>
          <w:szCs w:val="24"/>
        </w:rPr>
      </w:pPr>
      <w:bookmarkStart w:id="94" w:name="mip74328081"/>
      <w:bookmarkEnd w:id="94"/>
      <w:r w:rsidRPr="00FB484B">
        <w:rPr>
          <w:rFonts w:asciiTheme="majorHAnsi" w:hAnsiTheme="majorHAnsi" w:cstheme="majorHAnsi"/>
          <w:b/>
          <w:bCs/>
          <w:sz w:val="24"/>
          <w:szCs w:val="24"/>
        </w:rPr>
        <w:t>Art. 553 </w:t>
      </w:r>
      <w:r w:rsidRPr="00FB484B">
        <w:rPr>
          <w:rFonts w:asciiTheme="majorHAnsi" w:hAnsiTheme="majorHAnsi" w:cstheme="majorHAnsi"/>
          <w:i/>
          <w:iCs/>
          <w:sz w:val="24"/>
          <w:szCs w:val="24"/>
        </w:rPr>
        <w:t>(uchylony)</w:t>
      </w:r>
    </w:p>
    <w:p w14:paraId="280D0775" w14:textId="77777777" w:rsidR="00FB484B" w:rsidRPr="00FB484B" w:rsidRDefault="00FB484B" w:rsidP="00FB484B">
      <w:pPr>
        <w:jc w:val="both"/>
        <w:rPr>
          <w:rFonts w:asciiTheme="majorHAnsi" w:hAnsiTheme="majorHAnsi" w:cstheme="majorHAnsi"/>
          <w:sz w:val="24"/>
          <w:szCs w:val="24"/>
        </w:rPr>
      </w:pPr>
      <w:bookmarkStart w:id="95" w:name="mip74328082"/>
      <w:bookmarkEnd w:id="95"/>
      <w:r w:rsidRPr="00FB484B">
        <w:rPr>
          <w:rFonts w:asciiTheme="majorHAnsi" w:hAnsiTheme="majorHAnsi" w:cstheme="majorHAnsi"/>
          <w:b/>
          <w:bCs/>
          <w:sz w:val="24"/>
          <w:szCs w:val="24"/>
        </w:rPr>
        <w:t>Art. 554 [Przedawnienie] </w:t>
      </w:r>
      <w:r w:rsidRPr="00FB484B">
        <w:rPr>
          <w:rFonts w:asciiTheme="majorHAnsi" w:hAnsiTheme="majorHAnsi" w:cstheme="majorHAnsi"/>
          <w:sz w:val="24"/>
          <w:szCs w:val="24"/>
        </w:rPr>
        <w:t>Roszczenia z tytułu sprzedaży dokonanej w zakresie działalności przedsiębiorstwa sprzedawcy, roszczenia rzemieślników z takiego tytułu oraz roszczenia prowadzących gospodarstwa rolne z tytułu sprzedaży płodów rolnych i leśnych przedawniają się z upływem lat dwóch.</w:t>
      </w:r>
    </w:p>
    <w:p w14:paraId="77909486" w14:textId="77777777" w:rsidR="00FB484B" w:rsidRPr="00FB484B" w:rsidRDefault="00FB484B" w:rsidP="00FB484B">
      <w:pPr>
        <w:jc w:val="both"/>
        <w:rPr>
          <w:rFonts w:asciiTheme="majorHAnsi" w:hAnsiTheme="majorHAnsi" w:cstheme="majorHAnsi"/>
          <w:sz w:val="24"/>
          <w:szCs w:val="24"/>
        </w:rPr>
      </w:pPr>
      <w:bookmarkStart w:id="96" w:name="mip74328083"/>
      <w:bookmarkEnd w:id="96"/>
    </w:p>
    <w:p w14:paraId="009EC52E" w14:textId="77777777" w:rsidR="00FB484B" w:rsidRPr="00FB484B" w:rsidRDefault="00FB484B" w:rsidP="00FB484B">
      <w:pPr>
        <w:jc w:val="both"/>
        <w:rPr>
          <w:rFonts w:asciiTheme="majorHAnsi" w:hAnsiTheme="majorHAnsi" w:cstheme="majorHAnsi"/>
          <w:b/>
          <w:bCs/>
          <w:sz w:val="24"/>
          <w:szCs w:val="24"/>
        </w:rPr>
      </w:pPr>
      <w:r w:rsidRPr="00FB484B">
        <w:rPr>
          <w:rFonts w:asciiTheme="majorHAnsi" w:hAnsiTheme="majorHAnsi" w:cstheme="majorHAnsi"/>
          <w:b/>
          <w:bCs/>
          <w:sz w:val="24"/>
          <w:szCs w:val="24"/>
        </w:rPr>
        <w:t>Tytuł XVII. Najem i dzierżawa</w:t>
      </w:r>
    </w:p>
    <w:p w14:paraId="65FF29C9" w14:textId="77777777" w:rsidR="00FB484B" w:rsidRPr="00FB484B" w:rsidRDefault="00FB484B" w:rsidP="00FB484B">
      <w:pPr>
        <w:jc w:val="both"/>
        <w:rPr>
          <w:rFonts w:asciiTheme="majorHAnsi" w:hAnsiTheme="majorHAnsi" w:cstheme="majorHAnsi"/>
          <w:b/>
          <w:bCs/>
          <w:sz w:val="24"/>
          <w:szCs w:val="24"/>
        </w:rPr>
      </w:pPr>
      <w:bookmarkStart w:id="97" w:name="mip74328369"/>
      <w:bookmarkEnd w:id="97"/>
      <w:r w:rsidRPr="00FB484B">
        <w:rPr>
          <w:rFonts w:asciiTheme="majorHAnsi" w:hAnsiTheme="majorHAnsi" w:cstheme="majorHAnsi"/>
          <w:b/>
          <w:bCs/>
          <w:sz w:val="24"/>
          <w:szCs w:val="24"/>
        </w:rPr>
        <w:t>Dział I. Najem</w:t>
      </w:r>
    </w:p>
    <w:p w14:paraId="08F2E714" w14:textId="77777777" w:rsidR="00FB484B" w:rsidRPr="00FB484B" w:rsidRDefault="00FB484B" w:rsidP="00FB484B">
      <w:pPr>
        <w:jc w:val="both"/>
        <w:rPr>
          <w:rFonts w:asciiTheme="majorHAnsi" w:hAnsiTheme="majorHAnsi" w:cstheme="majorHAnsi"/>
          <w:b/>
          <w:bCs/>
          <w:sz w:val="24"/>
          <w:szCs w:val="24"/>
        </w:rPr>
      </w:pPr>
      <w:bookmarkStart w:id="98" w:name="mip74328370"/>
      <w:bookmarkEnd w:id="98"/>
      <w:r w:rsidRPr="00FB484B">
        <w:rPr>
          <w:rFonts w:asciiTheme="majorHAnsi" w:hAnsiTheme="majorHAnsi" w:cstheme="majorHAnsi"/>
          <w:b/>
          <w:bCs/>
          <w:sz w:val="24"/>
          <w:szCs w:val="24"/>
        </w:rPr>
        <w:t>Rozdział I. Przepisy ogólne</w:t>
      </w:r>
    </w:p>
    <w:p w14:paraId="6997AE26" w14:textId="77777777" w:rsidR="00FB484B" w:rsidRPr="00FB484B" w:rsidRDefault="00FB484B" w:rsidP="00FB484B">
      <w:pPr>
        <w:jc w:val="both"/>
        <w:rPr>
          <w:rFonts w:asciiTheme="majorHAnsi" w:hAnsiTheme="majorHAnsi" w:cstheme="majorHAnsi"/>
          <w:sz w:val="24"/>
          <w:szCs w:val="24"/>
        </w:rPr>
      </w:pPr>
      <w:bookmarkStart w:id="99" w:name="mip74328371"/>
      <w:bookmarkEnd w:id="99"/>
      <w:r w:rsidRPr="00FB484B">
        <w:rPr>
          <w:rFonts w:asciiTheme="majorHAnsi" w:hAnsiTheme="majorHAnsi" w:cstheme="majorHAnsi"/>
          <w:b/>
          <w:bCs/>
          <w:sz w:val="24"/>
          <w:szCs w:val="24"/>
        </w:rPr>
        <w:t>Art. 659 [Pojęcie; oznaczenie czynszu]</w:t>
      </w:r>
    </w:p>
    <w:p w14:paraId="7B00D75F" w14:textId="77777777" w:rsidR="00FB484B" w:rsidRPr="00FB484B" w:rsidRDefault="00FB484B" w:rsidP="00FB484B">
      <w:pPr>
        <w:jc w:val="both"/>
        <w:rPr>
          <w:rFonts w:asciiTheme="majorHAnsi" w:hAnsiTheme="majorHAnsi" w:cstheme="majorHAnsi"/>
          <w:sz w:val="24"/>
          <w:szCs w:val="24"/>
        </w:rPr>
      </w:pPr>
      <w:bookmarkStart w:id="100" w:name="mip74328372"/>
      <w:bookmarkEnd w:id="100"/>
      <w:r w:rsidRPr="00FB484B">
        <w:rPr>
          <w:rFonts w:asciiTheme="majorHAnsi" w:hAnsiTheme="majorHAnsi" w:cstheme="majorHAnsi"/>
          <w:sz w:val="24"/>
          <w:szCs w:val="24"/>
        </w:rPr>
        <w:t>§ 1. Przez umowę najmu wynajmujący zobowiązuje się oddać najemcy rzecz do używania przez czas oznaczony lub nieoznaczony, a najemca zobowiązuje się płacić wynajmującemu umówiony czynsz.</w:t>
      </w:r>
    </w:p>
    <w:p w14:paraId="6A53431B" w14:textId="77777777" w:rsidR="00FB484B" w:rsidRPr="00FB484B" w:rsidRDefault="00FB484B" w:rsidP="00FB484B">
      <w:pPr>
        <w:jc w:val="both"/>
        <w:rPr>
          <w:rFonts w:asciiTheme="majorHAnsi" w:hAnsiTheme="majorHAnsi" w:cstheme="majorHAnsi"/>
          <w:sz w:val="24"/>
          <w:szCs w:val="24"/>
        </w:rPr>
      </w:pPr>
      <w:bookmarkStart w:id="101" w:name="mip74328373"/>
      <w:bookmarkEnd w:id="101"/>
      <w:r w:rsidRPr="00FB484B">
        <w:rPr>
          <w:rFonts w:asciiTheme="majorHAnsi" w:hAnsiTheme="majorHAnsi" w:cstheme="majorHAnsi"/>
          <w:sz w:val="24"/>
          <w:szCs w:val="24"/>
        </w:rPr>
        <w:t>§ 2. Czynsz może być oznaczony w pieniądzach lub w świadczeniach innego rodzaju.</w:t>
      </w:r>
    </w:p>
    <w:p w14:paraId="17425CB8" w14:textId="77777777" w:rsidR="00FB484B" w:rsidRPr="00FB484B" w:rsidRDefault="00FB484B" w:rsidP="00FB484B">
      <w:pPr>
        <w:jc w:val="both"/>
        <w:rPr>
          <w:rFonts w:asciiTheme="majorHAnsi" w:hAnsiTheme="majorHAnsi" w:cstheme="majorHAnsi"/>
          <w:sz w:val="24"/>
          <w:szCs w:val="24"/>
        </w:rPr>
      </w:pPr>
      <w:bookmarkStart w:id="102" w:name="mip74328374"/>
      <w:bookmarkEnd w:id="102"/>
      <w:r w:rsidRPr="00FB484B">
        <w:rPr>
          <w:rFonts w:asciiTheme="majorHAnsi" w:hAnsiTheme="majorHAnsi" w:cstheme="majorHAnsi"/>
          <w:b/>
          <w:bCs/>
          <w:sz w:val="24"/>
          <w:szCs w:val="24"/>
        </w:rPr>
        <w:t>Art. 660 [Forma] </w:t>
      </w:r>
      <w:r w:rsidRPr="00FB484B">
        <w:rPr>
          <w:rFonts w:asciiTheme="majorHAnsi" w:hAnsiTheme="majorHAnsi" w:cstheme="majorHAnsi"/>
          <w:sz w:val="24"/>
          <w:szCs w:val="24"/>
        </w:rPr>
        <w:t>Umowa najmu nieruchomości lub pomieszczenia na czas dłuższy niż rok powinna być zawarta na piśmie. W razie niezachowania tej formy poczytuje się umowę za zawartą na czas nieoznaczony.</w:t>
      </w:r>
    </w:p>
    <w:p w14:paraId="67EBC69F" w14:textId="77777777" w:rsidR="00FB484B" w:rsidRPr="00FB484B" w:rsidRDefault="00FB484B" w:rsidP="00FB484B">
      <w:pPr>
        <w:jc w:val="both"/>
        <w:rPr>
          <w:rFonts w:asciiTheme="majorHAnsi" w:hAnsiTheme="majorHAnsi" w:cstheme="majorHAnsi"/>
          <w:sz w:val="24"/>
          <w:szCs w:val="24"/>
        </w:rPr>
      </w:pPr>
      <w:bookmarkStart w:id="103" w:name="mip74328375"/>
      <w:bookmarkEnd w:id="103"/>
      <w:r w:rsidRPr="00FB484B">
        <w:rPr>
          <w:rFonts w:asciiTheme="majorHAnsi" w:hAnsiTheme="majorHAnsi" w:cstheme="majorHAnsi"/>
          <w:b/>
          <w:bCs/>
          <w:sz w:val="24"/>
          <w:szCs w:val="24"/>
        </w:rPr>
        <w:t>Art. 661 [Przedłużenie najmu]</w:t>
      </w:r>
    </w:p>
    <w:p w14:paraId="5B2FC26A" w14:textId="77777777" w:rsidR="00FB484B" w:rsidRPr="00FB484B" w:rsidRDefault="00FB484B" w:rsidP="00FB484B">
      <w:pPr>
        <w:jc w:val="both"/>
        <w:rPr>
          <w:rFonts w:asciiTheme="majorHAnsi" w:hAnsiTheme="majorHAnsi" w:cstheme="majorHAnsi"/>
          <w:sz w:val="24"/>
          <w:szCs w:val="24"/>
        </w:rPr>
      </w:pPr>
      <w:bookmarkStart w:id="104" w:name="mip74328376"/>
      <w:bookmarkEnd w:id="104"/>
      <w:r w:rsidRPr="00FB484B">
        <w:rPr>
          <w:rFonts w:asciiTheme="majorHAnsi" w:hAnsiTheme="majorHAnsi" w:cstheme="majorHAnsi"/>
          <w:sz w:val="24"/>
          <w:szCs w:val="24"/>
        </w:rPr>
        <w:t>§ 1. Najem zawarty na czas dłuższy niż lat dziesięć poczytuje się po upływie tego terminu za zawarty na czas nieoznaczony.</w:t>
      </w:r>
    </w:p>
    <w:p w14:paraId="524231A0" w14:textId="77777777" w:rsidR="00FB484B" w:rsidRPr="00FB484B" w:rsidRDefault="00FB484B" w:rsidP="00FB484B">
      <w:pPr>
        <w:jc w:val="both"/>
        <w:rPr>
          <w:rFonts w:asciiTheme="majorHAnsi" w:hAnsiTheme="majorHAnsi" w:cstheme="majorHAnsi"/>
          <w:sz w:val="24"/>
          <w:szCs w:val="24"/>
        </w:rPr>
      </w:pPr>
      <w:bookmarkStart w:id="105" w:name="mip74328377"/>
      <w:bookmarkEnd w:id="105"/>
      <w:r w:rsidRPr="00FB484B">
        <w:rPr>
          <w:rFonts w:asciiTheme="majorHAnsi" w:hAnsiTheme="majorHAnsi" w:cstheme="majorHAnsi"/>
          <w:sz w:val="24"/>
          <w:szCs w:val="24"/>
        </w:rPr>
        <w:t>§ 2. Najem zawarty między przedsiębiorcami na czas dłuższy niż lat trzydzieści poczytuje się po upływie tego terminu za zawarty na czas nieoznaczony.</w:t>
      </w:r>
    </w:p>
    <w:p w14:paraId="5076AE27" w14:textId="77777777" w:rsidR="00FB484B" w:rsidRPr="00FB484B" w:rsidRDefault="00FB484B" w:rsidP="00FB484B">
      <w:pPr>
        <w:jc w:val="both"/>
        <w:rPr>
          <w:rFonts w:asciiTheme="majorHAnsi" w:hAnsiTheme="majorHAnsi" w:cstheme="majorHAnsi"/>
          <w:sz w:val="24"/>
          <w:szCs w:val="24"/>
        </w:rPr>
      </w:pPr>
      <w:bookmarkStart w:id="106" w:name="mip74328378"/>
      <w:bookmarkEnd w:id="106"/>
      <w:r w:rsidRPr="00FB484B">
        <w:rPr>
          <w:rFonts w:asciiTheme="majorHAnsi" w:hAnsiTheme="majorHAnsi" w:cstheme="majorHAnsi"/>
          <w:b/>
          <w:bCs/>
          <w:sz w:val="24"/>
          <w:szCs w:val="24"/>
        </w:rPr>
        <w:t>Art. 662 [Stan i utrzymanie rzeczy]</w:t>
      </w:r>
    </w:p>
    <w:p w14:paraId="7403DEA3" w14:textId="77777777" w:rsidR="00FB484B" w:rsidRPr="00FB484B" w:rsidRDefault="00FB484B" w:rsidP="00FB484B">
      <w:pPr>
        <w:jc w:val="both"/>
        <w:rPr>
          <w:rFonts w:asciiTheme="majorHAnsi" w:hAnsiTheme="majorHAnsi" w:cstheme="majorHAnsi"/>
          <w:sz w:val="24"/>
          <w:szCs w:val="24"/>
        </w:rPr>
      </w:pPr>
      <w:bookmarkStart w:id="107" w:name="mip74328379"/>
      <w:bookmarkEnd w:id="107"/>
      <w:r w:rsidRPr="00FB484B">
        <w:rPr>
          <w:rFonts w:asciiTheme="majorHAnsi" w:hAnsiTheme="majorHAnsi" w:cstheme="majorHAnsi"/>
          <w:sz w:val="24"/>
          <w:szCs w:val="24"/>
        </w:rPr>
        <w:t>§ 1. Wynajmujący powinien wydać najemcy rzecz w stanie przydatnym do umówionego użytku i utrzymywać ją w takim stanie przez czas trwania najmu.</w:t>
      </w:r>
    </w:p>
    <w:p w14:paraId="53811690" w14:textId="77777777" w:rsidR="00FB484B" w:rsidRPr="00FB484B" w:rsidRDefault="00FB484B" w:rsidP="00FB484B">
      <w:pPr>
        <w:jc w:val="both"/>
        <w:rPr>
          <w:rFonts w:asciiTheme="majorHAnsi" w:hAnsiTheme="majorHAnsi" w:cstheme="majorHAnsi"/>
          <w:sz w:val="24"/>
          <w:szCs w:val="24"/>
        </w:rPr>
      </w:pPr>
      <w:bookmarkStart w:id="108" w:name="mip74328380"/>
      <w:bookmarkEnd w:id="108"/>
      <w:r w:rsidRPr="00FB484B">
        <w:rPr>
          <w:rFonts w:asciiTheme="majorHAnsi" w:hAnsiTheme="majorHAnsi" w:cstheme="majorHAnsi"/>
          <w:sz w:val="24"/>
          <w:szCs w:val="24"/>
        </w:rPr>
        <w:t>§ 2. Drobne nakłady połączone ze zwykłym używaniem rzeczy obciążają najemcę.</w:t>
      </w:r>
    </w:p>
    <w:p w14:paraId="1A4B7C30" w14:textId="77777777" w:rsidR="00FB484B" w:rsidRPr="00FB484B" w:rsidRDefault="00FB484B" w:rsidP="00FB484B">
      <w:pPr>
        <w:jc w:val="both"/>
        <w:rPr>
          <w:rFonts w:asciiTheme="majorHAnsi" w:hAnsiTheme="majorHAnsi" w:cstheme="majorHAnsi"/>
          <w:sz w:val="24"/>
          <w:szCs w:val="24"/>
        </w:rPr>
      </w:pPr>
      <w:bookmarkStart w:id="109" w:name="mip74328381"/>
      <w:bookmarkEnd w:id="109"/>
      <w:r w:rsidRPr="00FB484B">
        <w:rPr>
          <w:rFonts w:asciiTheme="majorHAnsi" w:hAnsiTheme="majorHAnsi" w:cstheme="majorHAnsi"/>
          <w:sz w:val="24"/>
          <w:szCs w:val="24"/>
        </w:rPr>
        <w:lastRenderedPageBreak/>
        <w:t>§ 3. Jeżeli rzecz najęta uległa zniszczeniu z powodu okoliczności, za które wynajmujący odpowiedzialności nie ponosi, wynajmujący nie ma obowiązku przywrócenia stanu poprzedniego.</w:t>
      </w:r>
    </w:p>
    <w:p w14:paraId="5CE80A2A" w14:textId="77777777" w:rsidR="00FB484B" w:rsidRPr="00FB484B" w:rsidRDefault="00FB484B" w:rsidP="00FB484B">
      <w:pPr>
        <w:jc w:val="both"/>
        <w:rPr>
          <w:rFonts w:asciiTheme="majorHAnsi" w:hAnsiTheme="majorHAnsi" w:cstheme="majorHAnsi"/>
          <w:sz w:val="24"/>
          <w:szCs w:val="24"/>
        </w:rPr>
      </w:pPr>
      <w:bookmarkStart w:id="110" w:name="mip74328382"/>
      <w:bookmarkEnd w:id="110"/>
      <w:r w:rsidRPr="00FB484B">
        <w:rPr>
          <w:rFonts w:asciiTheme="majorHAnsi" w:hAnsiTheme="majorHAnsi" w:cstheme="majorHAnsi"/>
          <w:b/>
          <w:bCs/>
          <w:sz w:val="24"/>
          <w:szCs w:val="24"/>
        </w:rPr>
        <w:t>Art. 663 [Naprawy konieczne] </w:t>
      </w:r>
      <w:r w:rsidRPr="00FB484B">
        <w:rPr>
          <w:rFonts w:asciiTheme="majorHAnsi" w:hAnsiTheme="majorHAnsi" w:cstheme="majorHAnsi"/>
          <w:sz w:val="24"/>
          <w:szCs w:val="24"/>
        </w:rPr>
        <w:t>Jeżeli w czasie trwania najmu rzecz wymaga napraw, które obciążają wynajmującego, a bez których rzecz nie jest przydatna do umówionego użytku, najemca może wyznaczyć wynajmującemu odpowiedni termin do wykonania napraw. Po bezskutecznym upływie wyznaczonego terminu najemca może dokonać koniecznych napraw na koszt wynajmującego.</w:t>
      </w:r>
    </w:p>
    <w:p w14:paraId="4CDAC719" w14:textId="77777777" w:rsidR="00FB484B" w:rsidRPr="00FB484B" w:rsidRDefault="00FB484B" w:rsidP="00FB484B">
      <w:pPr>
        <w:jc w:val="both"/>
        <w:rPr>
          <w:rFonts w:asciiTheme="majorHAnsi" w:hAnsiTheme="majorHAnsi" w:cstheme="majorHAnsi"/>
          <w:sz w:val="24"/>
          <w:szCs w:val="24"/>
        </w:rPr>
      </w:pPr>
      <w:bookmarkStart w:id="111" w:name="mip74328383"/>
      <w:bookmarkEnd w:id="111"/>
      <w:r w:rsidRPr="00FB484B">
        <w:rPr>
          <w:rFonts w:asciiTheme="majorHAnsi" w:hAnsiTheme="majorHAnsi" w:cstheme="majorHAnsi"/>
          <w:b/>
          <w:bCs/>
          <w:sz w:val="24"/>
          <w:szCs w:val="24"/>
        </w:rPr>
        <w:t>Art. 664 [Rękojmia]</w:t>
      </w:r>
    </w:p>
    <w:p w14:paraId="0014DBC2" w14:textId="77777777" w:rsidR="00FB484B" w:rsidRPr="00FB484B" w:rsidRDefault="00FB484B" w:rsidP="00FB484B">
      <w:pPr>
        <w:jc w:val="both"/>
        <w:rPr>
          <w:rFonts w:asciiTheme="majorHAnsi" w:hAnsiTheme="majorHAnsi" w:cstheme="majorHAnsi"/>
          <w:sz w:val="24"/>
          <w:szCs w:val="24"/>
        </w:rPr>
      </w:pPr>
      <w:bookmarkStart w:id="112" w:name="mip74328384"/>
      <w:bookmarkEnd w:id="112"/>
      <w:r w:rsidRPr="00FB484B">
        <w:rPr>
          <w:rFonts w:asciiTheme="majorHAnsi" w:hAnsiTheme="majorHAnsi" w:cstheme="majorHAnsi"/>
          <w:sz w:val="24"/>
          <w:szCs w:val="24"/>
        </w:rPr>
        <w:t>§ 1. Jeżeli rzecz najęta ma wady, które ograniczają jej przydatność do umówionego użytku, najemca może żądać odpowiedniego obniżenia czynszu za czas trwania wad.</w:t>
      </w:r>
    </w:p>
    <w:p w14:paraId="3B3F5481" w14:textId="77777777" w:rsidR="00FB484B" w:rsidRPr="00FB484B" w:rsidRDefault="00FB484B" w:rsidP="00FB484B">
      <w:pPr>
        <w:jc w:val="both"/>
        <w:rPr>
          <w:rFonts w:asciiTheme="majorHAnsi" w:hAnsiTheme="majorHAnsi" w:cstheme="majorHAnsi"/>
          <w:sz w:val="24"/>
          <w:szCs w:val="24"/>
        </w:rPr>
      </w:pPr>
      <w:bookmarkStart w:id="113" w:name="mip74328385"/>
      <w:bookmarkEnd w:id="113"/>
      <w:r w:rsidRPr="00FB484B">
        <w:rPr>
          <w:rFonts w:asciiTheme="majorHAnsi" w:hAnsiTheme="majorHAnsi" w:cstheme="majorHAnsi"/>
          <w:sz w:val="24"/>
          <w:szCs w:val="24"/>
        </w:rPr>
        <w:t>§ 2. Jeżeli w chwili wydania najemcy rzecz miała wady, które uniemożliwiają przewidziane w umowie używanie rzeczy, albo jeżeli wady takie powstały później, a wynajmujący mimo otrzymanego zawiadomienia nie usunął ich w czasie odpowiednim, albo jeżeli wady usunąć się nie dadzą, najemca może wypowiedzieć najem bez zachowania terminów wypowiedzenia.</w:t>
      </w:r>
    </w:p>
    <w:p w14:paraId="0799A718" w14:textId="77777777" w:rsidR="00FB484B" w:rsidRPr="00FB484B" w:rsidRDefault="00FB484B" w:rsidP="00FB484B">
      <w:pPr>
        <w:jc w:val="both"/>
        <w:rPr>
          <w:rFonts w:asciiTheme="majorHAnsi" w:hAnsiTheme="majorHAnsi" w:cstheme="majorHAnsi"/>
          <w:sz w:val="24"/>
          <w:szCs w:val="24"/>
        </w:rPr>
      </w:pPr>
      <w:bookmarkStart w:id="114" w:name="mip74328386"/>
      <w:bookmarkEnd w:id="114"/>
      <w:r w:rsidRPr="00FB484B">
        <w:rPr>
          <w:rFonts w:asciiTheme="majorHAnsi" w:hAnsiTheme="majorHAnsi" w:cstheme="majorHAnsi"/>
          <w:sz w:val="24"/>
          <w:szCs w:val="24"/>
        </w:rPr>
        <w:t>§ 3. Roszczenie o obniżenie czynszu z powodu wad rzeczy najętej, jak również uprawnienie do niezwłocznego wypowiedzenia najmu nie przysługuje najemcy, jeżeli w chwili zawarcia umowy wiedział o wadach.</w:t>
      </w:r>
    </w:p>
    <w:p w14:paraId="2CABF6BF" w14:textId="77777777" w:rsidR="00FB484B" w:rsidRPr="00FB484B" w:rsidRDefault="00FB484B" w:rsidP="00FB484B">
      <w:pPr>
        <w:jc w:val="both"/>
        <w:rPr>
          <w:rFonts w:asciiTheme="majorHAnsi" w:hAnsiTheme="majorHAnsi" w:cstheme="majorHAnsi"/>
          <w:sz w:val="24"/>
          <w:szCs w:val="24"/>
        </w:rPr>
      </w:pPr>
      <w:bookmarkStart w:id="115" w:name="mip74328387"/>
      <w:bookmarkEnd w:id="115"/>
      <w:r w:rsidRPr="00FB484B">
        <w:rPr>
          <w:rFonts w:asciiTheme="majorHAnsi" w:hAnsiTheme="majorHAnsi" w:cstheme="majorHAnsi"/>
          <w:b/>
          <w:bCs/>
          <w:sz w:val="24"/>
          <w:szCs w:val="24"/>
        </w:rPr>
        <w:t>Art. 665 [Roszczenia osób trzecich] </w:t>
      </w:r>
      <w:r w:rsidRPr="00FB484B">
        <w:rPr>
          <w:rFonts w:asciiTheme="majorHAnsi" w:hAnsiTheme="majorHAnsi" w:cstheme="majorHAnsi"/>
          <w:sz w:val="24"/>
          <w:szCs w:val="24"/>
        </w:rPr>
        <w:t>Jeżeli osoba trzecia dochodzi przeciwko najemcy roszczeń dotyczących rzeczy najętej, najemca powinien niezwłocznie zawiadomić o tym wynajmującego.</w:t>
      </w:r>
    </w:p>
    <w:p w14:paraId="5C25CB9C" w14:textId="77777777" w:rsidR="00FB484B" w:rsidRPr="00FB484B" w:rsidRDefault="00FB484B" w:rsidP="00FB484B">
      <w:pPr>
        <w:jc w:val="both"/>
        <w:rPr>
          <w:rFonts w:asciiTheme="majorHAnsi" w:hAnsiTheme="majorHAnsi" w:cstheme="majorHAnsi"/>
          <w:sz w:val="24"/>
          <w:szCs w:val="24"/>
        </w:rPr>
      </w:pPr>
      <w:bookmarkStart w:id="116" w:name="mip74328388"/>
      <w:bookmarkEnd w:id="116"/>
      <w:r w:rsidRPr="00FB484B">
        <w:rPr>
          <w:rFonts w:asciiTheme="majorHAnsi" w:hAnsiTheme="majorHAnsi" w:cstheme="majorHAnsi"/>
          <w:b/>
          <w:bCs/>
          <w:sz w:val="24"/>
          <w:szCs w:val="24"/>
        </w:rPr>
        <w:t>Art. 666 [Sposób używania rzeczy]</w:t>
      </w:r>
    </w:p>
    <w:p w14:paraId="310111CA" w14:textId="77777777" w:rsidR="00FB484B" w:rsidRPr="00FB484B" w:rsidRDefault="00FB484B" w:rsidP="00FB484B">
      <w:pPr>
        <w:jc w:val="both"/>
        <w:rPr>
          <w:rFonts w:asciiTheme="majorHAnsi" w:hAnsiTheme="majorHAnsi" w:cstheme="majorHAnsi"/>
          <w:sz w:val="24"/>
          <w:szCs w:val="24"/>
        </w:rPr>
      </w:pPr>
      <w:bookmarkStart w:id="117" w:name="mip74328389"/>
      <w:bookmarkEnd w:id="117"/>
      <w:r w:rsidRPr="00FB484B">
        <w:rPr>
          <w:rFonts w:asciiTheme="majorHAnsi" w:hAnsiTheme="majorHAnsi" w:cstheme="majorHAnsi"/>
          <w:sz w:val="24"/>
          <w:szCs w:val="24"/>
        </w:rPr>
        <w:t>§ 1. Najemca powinien przez czas trwania najmu używać rzeczy najętej w sposób w umowie określony, a gdy umowa nie określa sposobu używania - w sposób odpowiadający właściwościom i przeznaczeniu rzeczy.</w:t>
      </w:r>
    </w:p>
    <w:p w14:paraId="11143E5D" w14:textId="77777777" w:rsidR="00FB484B" w:rsidRPr="00FB484B" w:rsidRDefault="00FB484B" w:rsidP="00FB484B">
      <w:pPr>
        <w:jc w:val="both"/>
        <w:rPr>
          <w:rFonts w:asciiTheme="majorHAnsi" w:hAnsiTheme="majorHAnsi" w:cstheme="majorHAnsi"/>
          <w:sz w:val="24"/>
          <w:szCs w:val="24"/>
        </w:rPr>
      </w:pPr>
      <w:bookmarkStart w:id="118" w:name="mip74328390"/>
      <w:bookmarkEnd w:id="118"/>
      <w:r w:rsidRPr="00FB484B">
        <w:rPr>
          <w:rFonts w:asciiTheme="majorHAnsi" w:hAnsiTheme="majorHAnsi" w:cstheme="majorHAnsi"/>
          <w:sz w:val="24"/>
          <w:szCs w:val="24"/>
        </w:rPr>
        <w:t>§ 2. Jeżeli w czasie trwania najmu okaże się potrzeba napraw, które obciążają wynajmującego, najemca powinien zawiadomić go o tym niezwłocznie.</w:t>
      </w:r>
    </w:p>
    <w:p w14:paraId="50A9304E" w14:textId="77777777" w:rsidR="00FB484B" w:rsidRPr="00FB484B" w:rsidRDefault="00FB484B" w:rsidP="00FB484B">
      <w:pPr>
        <w:jc w:val="both"/>
        <w:rPr>
          <w:rFonts w:asciiTheme="majorHAnsi" w:hAnsiTheme="majorHAnsi" w:cstheme="majorHAnsi"/>
          <w:sz w:val="24"/>
          <w:szCs w:val="24"/>
        </w:rPr>
      </w:pPr>
      <w:bookmarkStart w:id="119" w:name="mip74328391"/>
      <w:bookmarkEnd w:id="119"/>
      <w:r w:rsidRPr="00FB484B">
        <w:rPr>
          <w:rFonts w:asciiTheme="majorHAnsi" w:hAnsiTheme="majorHAnsi" w:cstheme="majorHAnsi"/>
          <w:b/>
          <w:bCs/>
          <w:sz w:val="24"/>
          <w:szCs w:val="24"/>
        </w:rPr>
        <w:t>Art. 667 [Zmiany i niewłaściwe używanie]</w:t>
      </w:r>
    </w:p>
    <w:p w14:paraId="05AEF4DC" w14:textId="77777777" w:rsidR="00FB484B" w:rsidRPr="00FB484B" w:rsidRDefault="00FB484B" w:rsidP="00FB484B">
      <w:pPr>
        <w:jc w:val="both"/>
        <w:rPr>
          <w:rFonts w:asciiTheme="majorHAnsi" w:hAnsiTheme="majorHAnsi" w:cstheme="majorHAnsi"/>
          <w:sz w:val="24"/>
          <w:szCs w:val="24"/>
        </w:rPr>
      </w:pPr>
      <w:bookmarkStart w:id="120" w:name="mip74328392"/>
      <w:bookmarkEnd w:id="120"/>
      <w:r w:rsidRPr="00FB484B">
        <w:rPr>
          <w:rFonts w:asciiTheme="majorHAnsi" w:hAnsiTheme="majorHAnsi" w:cstheme="majorHAnsi"/>
          <w:sz w:val="24"/>
          <w:szCs w:val="24"/>
        </w:rPr>
        <w:t>§ 1. Bez zgody wynajmującego najemca nie może czynić w rzeczy najętej zmian sprzecznych z umową lub z przeznaczeniem rzeczy.</w:t>
      </w:r>
    </w:p>
    <w:p w14:paraId="23F44B34" w14:textId="77777777" w:rsidR="00FB484B" w:rsidRPr="00FB484B" w:rsidRDefault="00FB484B" w:rsidP="00FB484B">
      <w:pPr>
        <w:jc w:val="both"/>
        <w:rPr>
          <w:rFonts w:asciiTheme="majorHAnsi" w:hAnsiTheme="majorHAnsi" w:cstheme="majorHAnsi"/>
          <w:sz w:val="24"/>
          <w:szCs w:val="24"/>
        </w:rPr>
      </w:pPr>
      <w:bookmarkStart w:id="121" w:name="mip74328393"/>
      <w:bookmarkEnd w:id="121"/>
      <w:r w:rsidRPr="00FB484B">
        <w:rPr>
          <w:rFonts w:asciiTheme="majorHAnsi" w:hAnsiTheme="majorHAnsi" w:cstheme="majorHAnsi"/>
          <w:sz w:val="24"/>
          <w:szCs w:val="24"/>
        </w:rPr>
        <w:t>§ 2. Jeżeli najemca używa rzeczy w sposób sprzeczny z umową lub z przeznaczeniem rzeczy i mimo upomnienia nie przestaje jej używać w taki sposób albo gdy rzecz zaniedbuje do tego stopnia, że zostaje ona narażona na utratę lub uszkodzenie, wynajmujący może wypowiedzieć najem bez zachowania terminów wypowiedzenia.</w:t>
      </w:r>
    </w:p>
    <w:p w14:paraId="6DF5D4F7" w14:textId="77777777" w:rsidR="00FB484B" w:rsidRPr="00FB484B" w:rsidRDefault="00FB484B" w:rsidP="00FB484B">
      <w:pPr>
        <w:jc w:val="both"/>
        <w:rPr>
          <w:rFonts w:asciiTheme="majorHAnsi" w:hAnsiTheme="majorHAnsi" w:cstheme="majorHAnsi"/>
          <w:sz w:val="24"/>
          <w:szCs w:val="24"/>
        </w:rPr>
      </w:pPr>
      <w:bookmarkStart w:id="122" w:name="mip74328394"/>
      <w:bookmarkEnd w:id="122"/>
      <w:r w:rsidRPr="00FB484B">
        <w:rPr>
          <w:rFonts w:asciiTheme="majorHAnsi" w:hAnsiTheme="majorHAnsi" w:cstheme="majorHAnsi"/>
          <w:b/>
          <w:bCs/>
          <w:sz w:val="24"/>
          <w:szCs w:val="24"/>
        </w:rPr>
        <w:t>Art. 668 [Podnajem; bezpłatne używanie]</w:t>
      </w:r>
    </w:p>
    <w:p w14:paraId="0AF80816" w14:textId="77777777" w:rsidR="00FB484B" w:rsidRPr="00FB484B" w:rsidRDefault="00FB484B" w:rsidP="00FB484B">
      <w:pPr>
        <w:jc w:val="both"/>
        <w:rPr>
          <w:rFonts w:asciiTheme="majorHAnsi" w:hAnsiTheme="majorHAnsi" w:cstheme="majorHAnsi"/>
          <w:sz w:val="24"/>
          <w:szCs w:val="24"/>
        </w:rPr>
      </w:pPr>
      <w:bookmarkStart w:id="123" w:name="mip74328395"/>
      <w:bookmarkEnd w:id="123"/>
      <w:r w:rsidRPr="00FB484B">
        <w:rPr>
          <w:rFonts w:asciiTheme="majorHAnsi" w:hAnsiTheme="majorHAnsi" w:cstheme="majorHAnsi"/>
          <w:sz w:val="24"/>
          <w:szCs w:val="24"/>
        </w:rPr>
        <w:t>§ 1. Najemca może rzecz najętą oddać w całości lub części osobie trzeciej do bezpłatnego używania albo w podnajem, jeżeli umowa mu tego nie zabrania. W razie oddania rzeczy osobie trzeciej zarówno najemca, jak i osoba trzecia są odpowiedzialni względem wynajmującego za to, że rzecz najęta będzie używana zgodnie z obowiązkami wynikającymi z umowy najmu.</w:t>
      </w:r>
    </w:p>
    <w:p w14:paraId="685AED4F" w14:textId="77777777" w:rsidR="00FB484B" w:rsidRPr="00FB484B" w:rsidRDefault="00FB484B" w:rsidP="00FB484B">
      <w:pPr>
        <w:jc w:val="both"/>
        <w:rPr>
          <w:rFonts w:asciiTheme="majorHAnsi" w:hAnsiTheme="majorHAnsi" w:cstheme="majorHAnsi"/>
          <w:sz w:val="24"/>
          <w:szCs w:val="24"/>
        </w:rPr>
      </w:pPr>
      <w:bookmarkStart w:id="124" w:name="mip74328396"/>
      <w:bookmarkEnd w:id="124"/>
      <w:r w:rsidRPr="00FB484B">
        <w:rPr>
          <w:rFonts w:asciiTheme="majorHAnsi" w:hAnsiTheme="majorHAnsi" w:cstheme="majorHAnsi"/>
          <w:sz w:val="24"/>
          <w:szCs w:val="24"/>
        </w:rPr>
        <w:t>§ 2. Stosunek wynikający z zawartej przez najemcę umowy o bezpłatne używanie lub podnajem rozwiązuje się najpóźniej z chwilą zakończenia stosunku najmu.</w:t>
      </w:r>
    </w:p>
    <w:p w14:paraId="034EEE2F" w14:textId="77777777" w:rsidR="00FB484B" w:rsidRPr="00FB484B" w:rsidRDefault="00FB484B" w:rsidP="00FB484B">
      <w:pPr>
        <w:jc w:val="both"/>
        <w:rPr>
          <w:rFonts w:asciiTheme="majorHAnsi" w:hAnsiTheme="majorHAnsi" w:cstheme="majorHAnsi"/>
          <w:sz w:val="24"/>
          <w:szCs w:val="24"/>
        </w:rPr>
      </w:pPr>
      <w:bookmarkStart w:id="125" w:name="mip74328397"/>
      <w:bookmarkEnd w:id="125"/>
      <w:r w:rsidRPr="00FB484B">
        <w:rPr>
          <w:rFonts w:asciiTheme="majorHAnsi" w:hAnsiTheme="majorHAnsi" w:cstheme="majorHAnsi"/>
          <w:b/>
          <w:bCs/>
          <w:sz w:val="24"/>
          <w:szCs w:val="24"/>
        </w:rPr>
        <w:t>Art. 669 [Termin płatności]</w:t>
      </w:r>
    </w:p>
    <w:p w14:paraId="06142591" w14:textId="77777777" w:rsidR="00FB484B" w:rsidRPr="00FB484B" w:rsidRDefault="00FB484B" w:rsidP="00FB484B">
      <w:pPr>
        <w:jc w:val="both"/>
        <w:rPr>
          <w:rFonts w:asciiTheme="majorHAnsi" w:hAnsiTheme="majorHAnsi" w:cstheme="majorHAnsi"/>
          <w:sz w:val="24"/>
          <w:szCs w:val="24"/>
        </w:rPr>
      </w:pPr>
      <w:bookmarkStart w:id="126" w:name="mip74328398"/>
      <w:bookmarkEnd w:id="126"/>
      <w:r w:rsidRPr="00FB484B">
        <w:rPr>
          <w:rFonts w:asciiTheme="majorHAnsi" w:hAnsiTheme="majorHAnsi" w:cstheme="majorHAnsi"/>
          <w:sz w:val="24"/>
          <w:szCs w:val="24"/>
        </w:rPr>
        <w:t>§ 1. Najemca obowiązany jest uiszczać czynsz w terminie umówionym.</w:t>
      </w:r>
    </w:p>
    <w:p w14:paraId="4DF1F0C3" w14:textId="77777777" w:rsidR="00FB484B" w:rsidRPr="00FB484B" w:rsidRDefault="00FB484B" w:rsidP="00FB484B">
      <w:pPr>
        <w:jc w:val="both"/>
        <w:rPr>
          <w:rFonts w:asciiTheme="majorHAnsi" w:hAnsiTheme="majorHAnsi" w:cstheme="majorHAnsi"/>
          <w:sz w:val="24"/>
          <w:szCs w:val="24"/>
        </w:rPr>
      </w:pPr>
      <w:bookmarkStart w:id="127" w:name="mip74328399"/>
      <w:bookmarkEnd w:id="127"/>
      <w:r w:rsidRPr="00FB484B">
        <w:rPr>
          <w:rFonts w:asciiTheme="majorHAnsi" w:hAnsiTheme="majorHAnsi" w:cstheme="majorHAnsi"/>
          <w:sz w:val="24"/>
          <w:szCs w:val="24"/>
        </w:rPr>
        <w:t>§ 2. Jeżeli termin płatności czynszu nie jest w umowie określony, czynsz powinien być płacony z góry, a mianowicie: gdy najem ma trwać nie dłużej niż miesiąc - za cały czas najmu, a gdy najem ma trwać dłużej niż miesiąc albo gdy umowa była zawarta na czas nieoznaczony - miesięcznie, do dziesiątego dnia miesiąca.</w:t>
      </w:r>
    </w:p>
    <w:p w14:paraId="55AE4571" w14:textId="77777777" w:rsidR="00FB484B" w:rsidRPr="00FB484B" w:rsidRDefault="00FB484B" w:rsidP="00FB484B">
      <w:pPr>
        <w:jc w:val="both"/>
        <w:rPr>
          <w:rFonts w:asciiTheme="majorHAnsi" w:hAnsiTheme="majorHAnsi" w:cstheme="majorHAnsi"/>
          <w:sz w:val="24"/>
          <w:szCs w:val="24"/>
        </w:rPr>
      </w:pPr>
      <w:bookmarkStart w:id="128" w:name="mip74328400"/>
      <w:bookmarkEnd w:id="128"/>
      <w:r w:rsidRPr="00FB484B">
        <w:rPr>
          <w:rFonts w:asciiTheme="majorHAnsi" w:hAnsiTheme="majorHAnsi" w:cstheme="majorHAnsi"/>
          <w:b/>
          <w:bCs/>
          <w:sz w:val="24"/>
          <w:szCs w:val="24"/>
        </w:rPr>
        <w:t>Art. 670 [Prawo zastawu]</w:t>
      </w:r>
    </w:p>
    <w:p w14:paraId="19AADE17" w14:textId="77777777" w:rsidR="00FB484B" w:rsidRPr="00FB484B" w:rsidRDefault="00FB484B" w:rsidP="00FB484B">
      <w:pPr>
        <w:jc w:val="both"/>
        <w:rPr>
          <w:rFonts w:asciiTheme="majorHAnsi" w:hAnsiTheme="majorHAnsi" w:cstheme="majorHAnsi"/>
          <w:sz w:val="24"/>
          <w:szCs w:val="24"/>
        </w:rPr>
      </w:pPr>
      <w:bookmarkStart w:id="129" w:name="mip74328401"/>
      <w:bookmarkEnd w:id="129"/>
      <w:r w:rsidRPr="00FB484B">
        <w:rPr>
          <w:rFonts w:asciiTheme="majorHAnsi" w:hAnsiTheme="majorHAnsi" w:cstheme="majorHAnsi"/>
          <w:sz w:val="24"/>
          <w:szCs w:val="24"/>
        </w:rPr>
        <w:lastRenderedPageBreak/>
        <w:t>§ 1. Dla zabezpieczenia czynszu oraz świadczeń dodatkowych, z którymi najemca zalega nie dłużej niż rok, przysługuje wynajmującemu ustawowe prawo zastawu na rzeczach ruchomych najemcy wniesionych do przedmiotu najmu, chyba że rzeczy te nie podlegają zajęciu.</w:t>
      </w:r>
    </w:p>
    <w:p w14:paraId="4B16CA42" w14:textId="77777777" w:rsidR="00FB484B" w:rsidRPr="00FB484B" w:rsidRDefault="00FB484B" w:rsidP="00FB484B">
      <w:pPr>
        <w:jc w:val="both"/>
        <w:rPr>
          <w:rFonts w:asciiTheme="majorHAnsi" w:hAnsiTheme="majorHAnsi" w:cstheme="majorHAnsi"/>
          <w:sz w:val="24"/>
          <w:szCs w:val="24"/>
        </w:rPr>
      </w:pPr>
      <w:bookmarkStart w:id="130" w:name="mip74328402"/>
      <w:bookmarkEnd w:id="130"/>
      <w:r w:rsidRPr="00FB484B">
        <w:rPr>
          <w:rFonts w:asciiTheme="majorHAnsi" w:hAnsiTheme="majorHAnsi" w:cstheme="majorHAnsi"/>
          <w:sz w:val="24"/>
          <w:szCs w:val="24"/>
        </w:rPr>
        <w:t>§ 2.</w:t>
      </w:r>
      <w:r w:rsidRPr="00FB484B">
        <w:rPr>
          <w:rFonts w:asciiTheme="majorHAnsi" w:hAnsiTheme="majorHAnsi" w:cstheme="majorHAnsi"/>
          <w:i/>
          <w:iCs/>
          <w:sz w:val="24"/>
          <w:szCs w:val="24"/>
        </w:rPr>
        <w:t> (uchylony)</w:t>
      </w:r>
    </w:p>
    <w:p w14:paraId="445A1EC4" w14:textId="77777777" w:rsidR="00FB484B" w:rsidRPr="00FB484B" w:rsidRDefault="00FB484B" w:rsidP="00FB484B">
      <w:pPr>
        <w:jc w:val="both"/>
        <w:rPr>
          <w:rFonts w:asciiTheme="majorHAnsi" w:hAnsiTheme="majorHAnsi" w:cstheme="majorHAnsi"/>
          <w:sz w:val="24"/>
          <w:szCs w:val="24"/>
        </w:rPr>
      </w:pPr>
      <w:bookmarkStart w:id="131" w:name="mip74328403"/>
      <w:bookmarkEnd w:id="131"/>
      <w:r w:rsidRPr="00FB484B">
        <w:rPr>
          <w:rFonts w:asciiTheme="majorHAnsi" w:hAnsiTheme="majorHAnsi" w:cstheme="majorHAnsi"/>
          <w:b/>
          <w:bCs/>
          <w:sz w:val="24"/>
          <w:szCs w:val="24"/>
        </w:rPr>
        <w:t>Art. 671 [Wygaśnięcie]</w:t>
      </w:r>
    </w:p>
    <w:p w14:paraId="505B2868" w14:textId="77777777" w:rsidR="00FB484B" w:rsidRPr="00FB484B" w:rsidRDefault="00FB484B" w:rsidP="00FB484B">
      <w:pPr>
        <w:jc w:val="both"/>
        <w:rPr>
          <w:rFonts w:asciiTheme="majorHAnsi" w:hAnsiTheme="majorHAnsi" w:cstheme="majorHAnsi"/>
          <w:sz w:val="24"/>
          <w:szCs w:val="24"/>
        </w:rPr>
      </w:pPr>
      <w:bookmarkStart w:id="132" w:name="mip74328404"/>
      <w:bookmarkEnd w:id="132"/>
      <w:r w:rsidRPr="00FB484B">
        <w:rPr>
          <w:rFonts w:asciiTheme="majorHAnsi" w:hAnsiTheme="majorHAnsi" w:cstheme="majorHAnsi"/>
          <w:sz w:val="24"/>
          <w:szCs w:val="24"/>
        </w:rPr>
        <w:t>§ 1. Przysługujące wynajmującemu ustawowe prawo zastawu wygasa, gdy rzeczy obciążone zastawem zostaną z przedmiotu najmu usunięte.</w:t>
      </w:r>
    </w:p>
    <w:p w14:paraId="542A0A80" w14:textId="77777777" w:rsidR="00FB484B" w:rsidRPr="00FB484B" w:rsidRDefault="00FB484B" w:rsidP="00FB484B">
      <w:pPr>
        <w:jc w:val="both"/>
        <w:rPr>
          <w:rFonts w:asciiTheme="majorHAnsi" w:hAnsiTheme="majorHAnsi" w:cstheme="majorHAnsi"/>
          <w:sz w:val="24"/>
          <w:szCs w:val="24"/>
        </w:rPr>
      </w:pPr>
      <w:bookmarkStart w:id="133" w:name="mip74328405"/>
      <w:bookmarkEnd w:id="133"/>
      <w:r w:rsidRPr="00FB484B">
        <w:rPr>
          <w:rFonts w:asciiTheme="majorHAnsi" w:hAnsiTheme="majorHAnsi" w:cstheme="majorHAnsi"/>
          <w:sz w:val="24"/>
          <w:szCs w:val="24"/>
        </w:rPr>
        <w:t>§ 2. Wynajmujący może się sprzeciwić usunięciu rzeczy obciążonych zastawem i zatrzymać je na własne niebezpieczeństwo, dopóki zaległy czynsz nie będzie zapłacony lub zabezpieczony.</w:t>
      </w:r>
    </w:p>
    <w:p w14:paraId="6BE1BFD7" w14:textId="77777777" w:rsidR="00FB484B" w:rsidRPr="00FB484B" w:rsidRDefault="00FB484B" w:rsidP="00FB484B">
      <w:pPr>
        <w:jc w:val="both"/>
        <w:rPr>
          <w:rFonts w:asciiTheme="majorHAnsi" w:hAnsiTheme="majorHAnsi" w:cstheme="majorHAnsi"/>
          <w:sz w:val="24"/>
          <w:szCs w:val="24"/>
        </w:rPr>
      </w:pPr>
      <w:bookmarkStart w:id="134" w:name="mip74328406"/>
      <w:bookmarkEnd w:id="134"/>
      <w:r w:rsidRPr="00FB484B">
        <w:rPr>
          <w:rFonts w:asciiTheme="majorHAnsi" w:hAnsiTheme="majorHAnsi" w:cstheme="majorHAnsi"/>
          <w:sz w:val="24"/>
          <w:szCs w:val="24"/>
        </w:rPr>
        <w:t>§ 3. W wypadku gdy rzeczy obciążone zastawem zostaną usunięte na mocy zarządzenia organu państwowego, wynajmujący zachowuje ustawowe prawo zastawu, jeżeli przed upływem trzech dni zgłosi je organowi, który zarządził usunięcie.</w:t>
      </w:r>
    </w:p>
    <w:p w14:paraId="4E899829" w14:textId="77777777" w:rsidR="00FB484B" w:rsidRPr="00FB484B" w:rsidRDefault="00FB484B" w:rsidP="00FB484B">
      <w:pPr>
        <w:jc w:val="both"/>
        <w:rPr>
          <w:rFonts w:asciiTheme="majorHAnsi" w:hAnsiTheme="majorHAnsi" w:cstheme="majorHAnsi"/>
          <w:sz w:val="24"/>
          <w:szCs w:val="24"/>
        </w:rPr>
      </w:pPr>
      <w:bookmarkStart w:id="135" w:name="mip74328407"/>
      <w:bookmarkEnd w:id="135"/>
      <w:r w:rsidRPr="00FB484B">
        <w:rPr>
          <w:rFonts w:asciiTheme="majorHAnsi" w:hAnsiTheme="majorHAnsi" w:cstheme="majorHAnsi"/>
          <w:b/>
          <w:bCs/>
          <w:sz w:val="24"/>
          <w:szCs w:val="24"/>
        </w:rPr>
        <w:t>Art. 672 [Zwłoka z zapłatą czynszu] </w:t>
      </w:r>
      <w:r w:rsidRPr="00FB484B">
        <w:rPr>
          <w:rFonts w:asciiTheme="majorHAnsi" w:hAnsiTheme="majorHAnsi" w:cstheme="majorHAnsi"/>
          <w:sz w:val="24"/>
          <w:szCs w:val="24"/>
        </w:rPr>
        <w:t>Jeżeli najemca dopuszcza się zwłoki z zapłatą czynszu co najmniej za dwa pełne okresy płatności, wynajmujący może najem wypowiedzieć bez zachowania terminów wypowiedzenia.</w:t>
      </w:r>
    </w:p>
    <w:p w14:paraId="0F9F3CE2" w14:textId="77777777" w:rsidR="00FB484B" w:rsidRPr="00FB484B" w:rsidRDefault="00FB484B" w:rsidP="00FB484B">
      <w:pPr>
        <w:jc w:val="both"/>
        <w:rPr>
          <w:rFonts w:asciiTheme="majorHAnsi" w:hAnsiTheme="majorHAnsi" w:cstheme="majorHAnsi"/>
          <w:sz w:val="24"/>
          <w:szCs w:val="24"/>
        </w:rPr>
      </w:pPr>
      <w:bookmarkStart w:id="136" w:name="mip74328408"/>
      <w:bookmarkEnd w:id="136"/>
      <w:r w:rsidRPr="00FB484B">
        <w:rPr>
          <w:rFonts w:asciiTheme="majorHAnsi" w:hAnsiTheme="majorHAnsi" w:cstheme="majorHAnsi"/>
          <w:b/>
          <w:bCs/>
          <w:sz w:val="24"/>
          <w:szCs w:val="24"/>
        </w:rPr>
        <w:t>Art. 673 [Terminy wypowiedzenia]</w:t>
      </w:r>
    </w:p>
    <w:p w14:paraId="6AEF515D" w14:textId="77777777" w:rsidR="00FB484B" w:rsidRPr="00FB484B" w:rsidRDefault="00FB484B" w:rsidP="00FB484B">
      <w:pPr>
        <w:jc w:val="both"/>
        <w:rPr>
          <w:rFonts w:asciiTheme="majorHAnsi" w:hAnsiTheme="majorHAnsi" w:cstheme="majorHAnsi"/>
          <w:sz w:val="24"/>
          <w:szCs w:val="24"/>
        </w:rPr>
      </w:pPr>
      <w:bookmarkStart w:id="137" w:name="mip74328409"/>
      <w:bookmarkEnd w:id="137"/>
      <w:r w:rsidRPr="00FB484B">
        <w:rPr>
          <w:rFonts w:asciiTheme="majorHAnsi" w:hAnsiTheme="majorHAnsi" w:cstheme="majorHAnsi"/>
          <w:sz w:val="24"/>
          <w:szCs w:val="24"/>
        </w:rPr>
        <w:t>§ 1. Jeżeli czas trwania najmu nie jest oznaczony, zarówno wynajmujący, jak i najemca mogą wypowiedzieć najem z zachowaniem terminów umownych, a w ich braku z zachowaniem terminów ustawowych.</w:t>
      </w:r>
    </w:p>
    <w:p w14:paraId="7A113D84" w14:textId="77777777" w:rsidR="00FB484B" w:rsidRPr="00FB484B" w:rsidRDefault="00FB484B" w:rsidP="00FB484B">
      <w:pPr>
        <w:jc w:val="both"/>
        <w:rPr>
          <w:rFonts w:asciiTheme="majorHAnsi" w:hAnsiTheme="majorHAnsi" w:cstheme="majorHAnsi"/>
          <w:sz w:val="24"/>
          <w:szCs w:val="24"/>
        </w:rPr>
      </w:pPr>
      <w:bookmarkStart w:id="138" w:name="mip74328410"/>
      <w:bookmarkEnd w:id="138"/>
      <w:r w:rsidRPr="00FB484B">
        <w:rPr>
          <w:rFonts w:asciiTheme="majorHAnsi" w:hAnsiTheme="majorHAnsi" w:cstheme="majorHAnsi"/>
          <w:sz w:val="24"/>
          <w:szCs w:val="24"/>
        </w:rPr>
        <w:t>§ 2. Ustawowe terminy wypowiedzenia najmu są następujące: gdy czynsz jest płatny w odstępach czasu dłuższych niż miesiąc, najem można wypowiedzieć najpóźniej na trzy miesiące naprzód na koniec kwartału kalendarzowego; gdy czynsz jest płatny miesięcznie - na miesiąc naprzód na koniec miesiąca kalendarzowego; gdy czynsz jest płatny w krótszych odstępach czasu - na trzy dni naprzód; gdy najem jest dzienny - na jeden dzień naprzód.</w:t>
      </w:r>
    </w:p>
    <w:p w14:paraId="0271DDFA" w14:textId="77777777" w:rsidR="00FB484B" w:rsidRPr="00FB484B" w:rsidRDefault="00FB484B" w:rsidP="00FB484B">
      <w:pPr>
        <w:jc w:val="both"/>
        <w:rPr>
          <w:rFonts w:asciiTheme="majorHAnsi" w:hAnsiTheme="majorHAnsi" w:cstheme="majorHAnsi"/>
          <w:sz w:val="24"/>
          <w:szCs w:val="24"/>
        </w:rPr>
      </w:pPr>
      <w:bookmarkStart w:id="139" w:name="mip74328411"/>
      <w:bookmarkEnd w:id="139"/>
      <w:r w:rsidRPr="00FB484B">
        <w:rPr>
          <w:rFonts w:asciiTheme="majorHAnsi" w:hAnsiTheme="majorHAnsi" w:cstheme="majorHAnsi"/>
          <w:sz w:val="24"/>
          <w:szCs w:val="24"/>
        </w:rPr>
        <w:t>§ 3. Jeżeli czas trwania najmu jest oznaczony, zarówno wynajmujący, jak i najemca mogą wypowiedzieć najem w wypadkach określonych w umowie.</w:t>
      </w:r>
    </w:p>
    <w:p w14:paraId="655D7E62" w14:textId="77777777" w:rsidR="00FB484B" w:rsidRPr="00FB484B" w:rsidRDefault="00FB484B" w:rsidP="00FB484B">
      <w:pPr>
        <w:jc w:val="both"/>
        <w:rPr>
          <w:rFonts w:asciiTheme="majorHAnsi" w:hAnsiTheme="majorHAnsi" w:cstheme="majorHAnsi"/>
          <w:sz w:val="24"/>
          <w:szCs w:val="24"/>
        </w:rPr>
      </w:pPr>
      <w:bookmarkStart w:id="140" w:name="mip74328412"/>
      <w:bookmarkEnd w:id="140"/>
      <w:r w:rsidRPr="00FB484B">
        <w:rPr>
          <w:rFonts w:asciiTheme="majorHAnsi" w:hAnsiTheme="majorHAnsi" w:cstheme="majorHAnsi"/>
          <w:b/>
          <w:bCs/>
          <w:sz w:val="24"/>
          <w:szCs w:val="24"/>
        </w:rPr>
        <w:t>Art. 674 [Milczące przedłużenie] </w:t>
      </w:r>
      <w:r w:rsidRPr="00FB484B">
        <w:rPr>
          <w:rFonts w:asciiTheme="majorHAnsi" w:hAnsiTheme="majorHAnsi" w:cstheme="majorHAnsi"/>
          <w:sz w:val="24"/>
          <w:szCs w:val="24"/>
        </w:rPr>
        <w:t>Jeżeli po upływie terminu oznaczonego w umowie albo w wypowiedzeniu najemca używa nadal rzeczy za zgodą wynajmującego, poczytuje się w razie wątpliwości, że najem został przedłużony na czas nieoznaczony.</w:t>
      </w:r>
    </w:p>
    <w:p w14:paraId="4EC66925" w14:textId="77777777" w:rsidR="00FB484B" w:rsidRPr="00FB484B" w:rsidRDefault="00FB484B" w:rsidP="00FB484B">
      <w:pPr>
        <w:jc w:val="both"/>
        <w:rPr>
          <w:rFonts w:asciiTheme="majorHAnsi" w:hAnsiTheme="majorHAnsi" w:cstheme="majorHAnsi"/>
          <w:sz w:val="24"/>
          <w:szCs w:val="24"/>
        </w:rPr>
      </w:pPr>
      <w:bookmarkStart w:id="141" w:name="mip74328413"/>
      <w:bookmarkEnd w:id="141"/>
      <w:r w:rsidRPr="00FB484B">
        <w:rPr>
          <w:rFonts w:asciiTheme="majorHAnsi" w:hAnsiTheme="majorHAnsi" w:cstheme="majorHAnsi"/>
          <w:b/>
          <w:bCs/>
          <w:sz w:val="24"/>
          <w:szCs w:val="24"/>
        </w:rPr>
        <w:t>Art. 675 [Zwrot rzeczy]</w:t>
      </w:r>
    </w:p>
    <w:p w14:paraId="2CBC7E5E" w14:textId="77777777" w:rsidR="00FB484B" w:rsidRPr="00FB484B" w:rsidRDefault="00FB484B" w:rsidP="00FB484B">
      <w:pPr>
        <w:jc w:val="both"/>
        <w:rPr>
          <w:rFonts w:asciiTheme="majorHAnsi" w:hAnsiTheme="majorHAnsi" w:cstheme="majorHAnsi"/>
          <w:sz w:val="24"/>
          <w:szCs w:val="24"/>
        </w:rPr>
      </w:pPr>
      <w:bookmarkStart w:id="142" w:name="mip74328414"/>
      <w:bookmarkEnd w:id="142"/>
      <w:r w:rsidRPr="00FB484B">
        <w:rPr>
          <w:rFonts w:asciiTheme="majorHAnsi" w:hAnsiTheme="majorHAnsi" w:cstheme="majorHAnsi"/>
          <w:sz w:val="24"/>
          <w:szCs w:val="24"/>
        </w:rPr>
        <w:t>§ 1. Po zakończeniu najmu najemca obowiązany jest zwrócić rzecz w stanie niepogorszonym; jednakże nie ponosi odpowiedzialności za zużycie rzeczy będące następstwem prawidłowego używania.</w:t>
      </w:r>
    </w:p>
    <w:p w14:paraId="5648B264" w14:textId="77777777" w:rsidR="00FB484B" w:rsidRPr="00FB484B" w:rsidRDefault="00FB484B" w:rsidP="00FB484B">
      <w:pPr>
        <w:jc w:val="both"/>
        <w:rPr>
          <w:rFonts w:asciiTheme="majorHAnsi" w:hAnsiTheme="majorHAnsi" w:cstheme="majorHAnsi"/>
          <w:sz w:val="24"/>
          <w:szCs w:val="24"/>
        </w:rPr>
      </w:pPr>
      <w:bookmarkStart w:id="143" w:name="mip74328415"/>
      <w:bookmarkEnd w:id="143"/>
      <w:r w:rsidRPr="00FB484B">
        <w:rPr>
          <w:rFonts w:asciiTheme="majorHAnsi" w:hAnsiTheme="majorHAnsi" w:cstheme="majorHAnsi"/>
          <w:sz w:val="24"/>
          <w:szCs w:val="24"/>
        </w:rPr>
        <w:t>§ 2. Jeżeli najemca oddał innej osobie rzecz do bezpłatnego używania lub w podnajem, obowiązek powyższy ciąży także na tej osobie.</w:t>
      </w:r>
    </w:p>
    <w:p w14:paraId="3DF082CA" w14:textId="77777777" w:rsidR="00FB484B" w:rsidRPr="00FB484B" w:rsidRDefault="00FB484B" w:rsidP="00FB484B">
      <w:pPr>
        <w:jc w:val="both"/>
        <w:rPr>
          <w:rFonts w:asciiTheme="majorHAnsi" w:hAnsiTheme="majorHAnsi" w:cstheme="majorHAnsi"/>
          <w:sz w:val="24"/>
          <w:szCs w:val="24"/>
        </w:rPr>
      </w:pPr>
      <w:bookmarkStart w:id="144" w:name="mip74328416"/>
      <w:bookmarkEnd w:id="144"/>
      <w:r w:rsidRPr="00FB484B">
        <w:rPr>
          <w:rFonts w:asciiTheme="majorHAnsi" w:hAnsiTheme="majorHAnsi" w:cstheme="majorHAnsi"/>
          <w:sz w:val="24"/>
          <w:szCs w:val="24"/>
        </w:rPr>
        <w:t>§ 3. Domniemywa się, że rzecz była wydana najemcy w stanie dobrym i przydatnym do umówionego użytku.</w:t>
      </w:r>
    </w:p>
    <w:p w14:paraId="4ED65EC4" w14:textId="77777777" w:rsidR="00FB484B" w:rsidRPr="00FB484B" w:rsidRDefault="00FB484B" w:rsidP="00FB484B">
      <w:pPr>
        <w:jc w:val="both"/>
        <w:rPr>
          <w:rFonts w:asciiTheme="majorHAnsi" w:hAnsiTheme="majorHAnsi" w:cstheme="majorHAnsi"/>
          <w:sz w:val="24"/>
          <w:szCs w:val="24"/>
        </w:rPr>
      </w:pPr>
      <w:bookmarkStart w:id="145" w:name="mip74328417"/>
      <w:bookmarkEnd w:id="145"/>
      <w:r w:rsidRPr="00FB484B">
        <w:rPr>
          <w:rFonts w:asciiTheme="majorHAnsi" w:hAnsiTheme="majorHAnsi" w:cstheme="majorHAnsi"/>
          <w:b/>
          <w:bCs/>
          <w:sz w:val="24"/>
          <w:szCs w:val="24"/>
        </w:rPr>
        <w:t>Art. 676 [Ulepszenia] </w:t>
      </w:r>
      <w:r w:rsidRPr="00FB484B">
        <w:rPr>
          <w:rFonts w:asciiTheme="majorHAnsi" w:hAnsiTheme="majorHAnsi" w:cstheme="majorHAnsi"/>
          <w:sz w:val="24"/>
          <w:szCs w:val="24"/>
        </w:rPr>
        <w:t>Jeżeli najemca ulepszył rzecz najętą, wynajmujący, w braku odmiennej umowy, może według swego wyboru albo zatrzymać ulepszenia za zapłatą sumy odpowiadającej ich wartości w chwili zwrotu, albo żądać przywrócenia stanu poprzedniego.</w:t>
      </w:r>
    </w:p>
    <w:p w14:paraId="10FE67D0" w14:textId="77777777" w:rsidR="00FB484B" w:rsidRPr="00FB484B" w:rsidRDefault="00FB484B" w:rsidP="00FB484B">
      <w:pPr>
        <w:jc w:val="both"/>
        <w:rPr>
          <w:rFonts w:asciiTheme="majorHAnsi" w:hAnsiTheme="majorHAnsi" w:cstheme="majorHAnsi"/>
          <w:sz w:val="24"/>
          <w:szCs w:val="24"/>
        </w:rPr>
      </w:pPr>
      <w:bookmarkStart w:id="146" w:name="mip74328418"/>
      <w:bookmarkEnd w:id="146"/>
      <w:r w:rsidRPr="00FB484B">
        <w:rPr>
          <w:rFonts w:asciiTheme="majorHAnsi" w:hAnsiTheme="majorHAnsi" w:cstheme="majorHAnsi"/>
          <w:b/>
          <w:bCs/>
          <w:sz w:val="24"/>
          <w:szCs w:val="24"/>
        </w:rPr>
        <w:t>Art. 677 [Przedawnienie] </w:t>
      </w:r>
      <w:r w:rsidRPr="00FB484B">
        <w:rPr>
          <w:rFonts w:asciiTheme="majorHAnsi" w:hAnsiTheme="majorHAnsi" w:cstheme="majorHAnsi"/>
          <w:sz w:val="24"/>
          <w:szCs w:val="24"/>
        </w:rPr>
        <w:t>Roszczenia wynajmującego przeciwko najemcy o naprawienie szkody z powodu uszkodzenia lub pogorszenia rzeczy, jak również roszczenia najemcy przeciwko wynajmującemu o zwrot nakładów na rzecz albo o zwrot nadpłaconego czynszu przedawniają się z upływem roku od dnia zwrotu rzeczy.</w:t>
      </w:r>
    </w:p>
    <w:p w14:paraId="0AE14B8A" w14:textId="77777777" w:rsidR="00FB484B" w:rsidRPr="00FB484B" w:rsidRDefault="00FB484B" w:rsidP="00FB484B">
      <w:pPr>
        <w:jc w:val="both"/>
        <w:rPr>
          <w:rFonts w:asciiTheme="majorHAnsi" w:hAnsiTheme="majorHAnsi" w:cstheme="majorHAnsi"/>
          <w:sz w:val="24"/>
          <w:szCs w:val="24"/>
        </w:rPr>
      </w:pPr>
      <w:bookmarkStart w:id="147" w:name="mip74328419"/>
      <w:bookmarkEnd w:id="147"/>
      <w:r w:rsidRPr="00FB484B">
        <w:rPr>
          <w:rFonts w:asciiTheme="majorHAnsi" w:hAnsiTheme="majorHAnsi" w:cstheme="majorHAnsi"/>
          <w:b/>
          <w:bCs/>
          <w:sz w:val="24"/>
          <w:szCs w:val="24"/>
        </w:rPr>
        <w:t>Art. 678 [Zbycie przedmiotu najmu]</w:t>
      </w:r>
    </w:p>
    <w:p w14:paraId="001BB0B9" w14:textId="77777777" w:rsidR="00FB484B" w:rsidRPr="00FB484B" w:rsidRDefault="00FB484B" w:rsidP="00FB484B">
      <w:pPr>
        <w:jc w:val="both"/>
        <w:rPr>
          <w:rFonts w:asciiTheme="majorHAnsi" w:hAnsiTheme="majorHAnsi" w:cstheme="majorHAnsi"/>
          <w:sz w:val="24"/>
          <w:szCs w:val="24"/>
        </w:rPr>
      </w:pPr>
      <w:bookmarkStart w:id="148" w:name="mip74328420"/>
      <w:bookmarkEnd w:id="148"/>
      <w:r w:rsidRPr="00FB484B">
        <w:rPr>
          <w:rFonts w:asciiTheme="majorHAnsi" w:hAnsiTheme="majorHAnsi" w:cstheme="majorHAnsi"/>
          <w:sz w:val="24"/>
          <w:szCs w:val="24"/>
        </w:rPr>
        <w:lastRenderedPageBreak/>
        <w:t>§ 1. W razie zbycia rzeczy najętej w czasie trwania najmu nabywca wstępuje w stosunek najmu na miejsce zbywcy; może jednak wypowiedzieć najem z zachowaniem ustawowych terminów wypowiedzenia.</w:t>
      </w:r>
    </w:p>
    <w:p w14:paraId="4157568A" w14:textId="77777777" w:rsidR="00FB484B" w:rsidRPr="00FB484B" w:rsidRDefault="00FB484B" w:rsidP="00FB484B">
      <w:pPr>
        <w:jc w:val="both"/>
        <w:rPr>
          <w:rFonts w:asciiTheme="majorHAnsi" w:hAnsiTheme="majorHAnsi" w:cstheme="majorHAnsi"/>
          <w:sz w:val="24"/>
          <w:szCs w:val="24"/>
        </w:rPr>
      </w:pPr>
      <w:bookmarkStart w:id="149" w:name="mip74328421"/>
      <w:bookmarkEnd w:id="149"/>
      <w:r w:rsidRPr="00FB484B">
        <w:rPr>
          <w:rFonts w:asciiTheme="majorHAnsi" w:hAnsiTheme="majorHAnsi" w:cstheme="majorHAnsi"/>
          <w:sz w:val="24"/>
          <w:szCs w:val="24"/>
        </w:rPr>
        <w:t>§ 2. Powyższe uprawnienie do wypowiedzenia najmu nie przysługuje nabywcy, jeżeli umowa najmu była zawarta na czas oznaczony z zachowaniem formy pisemnej i z datą pewną, a rzecz została najemcy wydana.</w:t>
      </w:r>
    </w:p>
    <w:p w14:paraId="4E9FC1DA" w14:textId="77777777" w:rsidR="00FB484B" w:rsidRPr="00FB484B" w:rsidRDefault="00FB484B" w:rsidP="00FB484B">
      <w:pPr>
        <w:jc w:val="both"/>
        <w:rPr>
          <w:rFonts w:asciiTheme="majorHAnsi" w:hAnsiTheme="majorHAnsi" w:cstheme="majorHAnsi"/>
          <w:sz w:val="24"/>
          <w:szCs w:val="24"/>
        </w:rPr>
      </w:pPr>
      <w:bookmarkStart w:id="150" w:name="mip74328422"/>
      <w:bookmarkEnd w:id="150"/>
      <w:r w:rsidRPr="00FB484B">
        <w:rPr>
          <w:rFonts w:asciiTheme="majorHAnsi" w:hAnsiTheme="majorHAnsi" w:cstheme="majorHAnsi"/>
          <w:b/>
          <w:bCs/>
          <w:sz w:val="24"/>
          <w:szCs w:val="24"/>
        </w:rPr>
        <w:t>Art. 679 [Wypowiedzenie przez nabywcę]</w:t>
      </w:r>
    </w:p>
    <w:p w14:paraId="61DCA8A0" w14:textId="77777777" w:rsidR="00FB484B" w:rsidRPr="00FB484B" w:rsidRDefault="00FB484B" w:rsidP="00FB484B">
      <w:pPr>
        <w:jc w:val="both"/>
        <w:rPr>
          <w:rFonts w:asciiTheme="majorHAnsi" w:hAnsiTheme="majorHAnsi" w:cstheme="majorHAnsi"/>
          <w:sz w:val="24"/>
          <w:szCs w:val="24"/>
        </w:rPr>
      </w:pPr>
      <w:bookmarkStart w:id="151" w:name="mip74328423"/>
      <w:bookmarkEnd w:id="151"/>
      <w:r w:rsidRPr="00FB484B">
        <w:rPr>
          <w:rFonts w:asciiTheme="majorHAnsi" w:hAnsiTheme="majorHAnsi" w:cstheme="majorHAnsi"/>
          <w:sz w:val="24"/>
          <w:szCs w:val="24"/>
        </w:rPr>
        <w:t>§ 1. Jeżeli wskutek wypowiedzenia najmu przez nabywcę rzeczy najętej najemca jest zmuszony zwrócić rzecz wcześniej, aniżeli byłby zobowiązany według umowy najmu, może on żądać od zbywcy naprawienia szkody.</w:t>
      </w:r>
    </w:p>
    <w:p w14:paraId="693DF98F" w14:textId="77777777" w:rsidR="00FB484B" w:rsidRPr="00FB484B" w:rsidRDefault="00FB484B" w:rsidP="00FB484B">
      <w:pPr>
        <w:jc w:val="both"/>
        <w:rPr>
          <w:rFonts w:asciiTheme="majorHAnsi" w:hAnsiTheme="majorHAnsi" w:cstheme="majorHAnsi"/>
          <w:sz w:val="24"/>
          <w:szCs w:val="24"/>
        </w:rPr>
      </w:pPr>
      <w:bookmarkStart w:id="152" w:name="mip74328424"/>
      <w:bookmarkEnd w:id="152"/>
      <w:r w:rsidRPr="00FB484B">
        <w:rPr>
          <w:rFonts w:asciiTheme="majorHAnsi" w:hAnsiTheme="majorHAnsi" w:cstheme="majorHAnsi"/>
          <w:sz w:val="24"/>
          <w:szCs w:val="24"/>
        </w:rPr>
        <w:t>§ 2. Najemca powinien niezwłocznie zawiadomić zbywcę o przedwczesnym wypowiedzeniu przez nabywcę; w przeciwnym razie przysługują zbywcy przeciwko najemcy wszelkie zarzuty, których najemca nie podniósł, a których podniesienie pociągnęłoby za sobą bezskuteczność wypowiedzenia ze strony nabywcy.</w:t>
      </w:r>
    </w:p>
    <w:p w14:paraId="318E1B97" w14:textId="77777777" w:rsidR="00FB484B" w:rsidRDefault="00FB484B" w:rsidP="00FB484B">
      <w:pPr>
        <w:jc w:val="both"/>
        <w:rPr>
          <w:rFonts w:asciiTheme="majorHAnsi" w:hAnsiTheme="majorHAnsi" w:cstheme="majorHAnsi"/>
          <w:b/>
          <w:bCs/>
          <w:sz w:val="24"/>
          <w:szCs w:val="24"/>
        </w:rPr>
      </w:pPr>
      <w:bookmarkStart w:id="153" w:name="mip74328425"/>
      <w:bookmarkEnd w:id="153"/>
    </w:p>
    <w:p w14:paraId="099BD152" w14:textId="5669BD40" w:rsidR="00FB484B" w:rsidRPr="00FB484B" w:rsidRDefault="00FB484B" w:rsidP="00FB484B">
      <w:pPr>
        <w:jc w:val="both"/>
        <w:rPr>
          <w:rFonts w:asciiTheme="majorHAnsi" w:hAnsiTheme="majorHAnsi" w:cstheme="majorHAnsi"/>
          <w:b/>
          <w:bCs/>
          <w:sz w:val="24"/>
          <w:szCs w:val="24"/>
        </w:rPr>
      </w:pPr>
      <w:r w:rsidRPr="00FB484B">
        <w:rPr>
          <w:rFonts w:asciiTheme="majorHAnsi" w:hAnsiTheme="majorHAnsi" w:cstheme="majorHAnsi"/>
          <w:b/>
          <w:bCs/>
          <w:sz w:val="24"/>
          <w:szCs w:val="24"/>
        </w:rPr>
        <w:t>Rozdział II. Najem lokalu</w:t>
      </w:r>
    </w:p>
    <w:p w14:paraId="39B9FF9F" w14:textId="77777777" w:rsidR="00FB484B" w:rsidRPr="00FB484B" w:rsidRDefault="00FB484B" w:rsidP="00FB484B">
      <w:pPr>
        <w:jc w:val="both"/>
        <w:rPr>
          <w:rFonts w:asciiTheme="majorHAnsi" w:hAnsiTheme="majorHAnsi" w:cstheme="majorHAnsi"/>
          <w:sz w:val="24"/>
          <w:szCs w:val="24"/>
        </w:rPr>
      </w:pPr>
      <w:bookmarkStart w:id="154" w:name="mip74328426"/>
      <w:bookmarkEnd w:id="154"/>
      <w:r w:rsidRPr="00FB484B">
        <w:rPr>
          <w:rFonts w:asciiTheme="majorHAnsi" w:hAnsiTheme="majorHAnsi" w:cstheme="majorHAnsi"/>
          <w:b/>
          <w:bCs/>
          <w:sz w:val="24"/>
          <w:szCs w:val="24"/>
        </w:rPr>
        <w:t>Art. 680 [Właściwe przepisy] </w:t>
      </w:r>
      <w:r w:rsidRPr="00FB484B">
        <w:rPr>
          <w:rFonts w:asciiTheme="majorHAnsi" w:hAnsiTheme="majorHAnsi" w:cstheme="majorHAnsi"/>
          <w:sz w:val="24"/>
          <w:szCs w:val="24"/>
        </w:rPr>
        <w:t>Do najmu lokalu stosuje się przepisy rozdziału poprzedzającego, z zachowaniem przepisów poniższych.</w:t>
      </w:r>
    </w:p>
    <w:p w14:paraId="39EDB061" w14:textId="77777777" w:rsidR="00FB484B" w:rsidRPr="00FB484B" w:rsidRDefault="00FB484B" w:rsidP="00FB484B">
      <w:pPr>
        <w:jc w:val="both"/>
        <w:rPr>
          <w:rFonts w:asciiTheme="majorHAnsi" w:hAnsiTheme="majorHAnsi" w:cstheme="majorHAnsi"/>
          <w:sz w:val="24"/>
          <w:szCs w:val="24"/>
        </w:rPr>
      </w:pPr>
      <w:bookmarkStart w:id="155" w:name="mip74328427"/>
      <w:bookmarkStart w:id="156" w:name="mip74328430"/>
      <w:bookmarkEnd w:id="155"/>
      <w:bookmarkEnd w:id="156"/>
      <w:r w:rsidRPr="00FB484B">
        <w:rPr>
          <w:rFonts w:asciiTheme="majorHAnsi" w:hAnsiTheme="majorHAnsi" w:cstheme="majorHAnsi"/>
          <w:b/>
          <w:bCs/>
          <w:sz w:val="24"/>
          <w:szCs w:val="24"/>
        </w:rPr>
        <w:t>Art. 681 [Drobne nakłady] </w:t>
      </w:r>
      <w:r w:rsidRPr="00FB484B">
        <w:rPr>
          <w:rFonts w:asciiTheme="majorHAnsi" w:hAnsiTheme="majorHAnsi" w:cstheme="majorHAnsi"/>
          <w:sz w:val="24"/>
          <w:szCs w:val="24"/>
        </w:rPr>
        <w:t>Do drobnych nakładów, które obciążają najemcę lokalu, należą w szczególności: drobne naprawy podłóg, drzwi i okien, malowanie ścian, podłóg oraz wewnętrznej strony drzwi wejściowych, jak również drobne naprawy instalacji i urządzeń technicznych, zapewniających korzystanie ze światła, ogrzewania lokalu, dopływu i odpływu wody.</w:t>
      </w:r>
    </w:p>
    <w:p w14:paraId="6E94424A" w14:textId="77777777" w:rsidR="00FB484B" w:rsidRPr="00FB484B" w:rsidRDefault="00FB484B" w:rsidP="00FB484B">
      <w:pPr>
        <w:jc w:val="both"/>
        <w:rPr>
          <w:rFonts w:asciiTheme="majorHAnsi" w:hAnsiTheme="majorHAnsi" w:cstheme="majorHAnsi"/>
          <w:sz w:val="24"/>
          <w:szCs w:val="24"/>
        </w:rPr>
      </w:pPr>
      <w:bookmarkStart w:id="157" w:name="mip74328431"/>
      <w:bookmarkEnd w:id="157"/>
      <w:r w:rsidRPr="00FB484B">
        <w:rPr>
          <w:rFonts w:asciiTheme="majorHAnsi" w:hAnsiTheme="majorHAnsi" w:cstheme="majorHAnsi"/>
          <w:b/>
          <w:bCs/>
          <w:sz w:val="24"/>
          <w:szCs w:val="24"/>
        </w:rPr>
        <w:t>Art. 682 [Wady zagrażające zdrowiu] </w:t>
      </w:r>
      <w:r w:rsidRPr="00FB484B">
        <w:rPr>
          <w:rFonts w:asciiTheme="majorHAnsi" w:hAnsiTheme="majorHAnsi" w:cstheme="majorHAnsi"/>
          <w:sz w:val="24"/>
          <w:szCs w:val="24"/>
        </w:rPr>
        <w:t>Jeżeli wady najętego lokalu są tego rodzaju, że zagrażają zdrowiu najemcy lub jego domowników albo osób u niego zatrudnionych, najemca może wypowiedzieć najem bez zachowania terminów wypowiedzenia, chociażby w chwili zawarcia umowy wiedział o wadach.</w:t>
      </w:r>
    </w:p>
    <w:p w14:paraId="48C014E8" w14:textId="77777777" w:rsidR="00FB484B" w:rsidRPr="00FB484B" w:rsidRDefault="00FB484B" w:rsidP="00FB484B">
      <w:pPr>
        <w:jc w:val="both"/>
        <w:rPr>
          <w:rFonts w:asciiTheme="majorHAnsi" w:hAnsiTheme="majorHAnsi" w:cstheme="majorHAnsi"/>
          <w:sz w:val="24"/>
          <w:szCs w:val="24"/>
        </w:rPr>
      </w:pPr>
      <w:bookmarkStart w:id="158" w:name="mip74328432"/>
      <w:bookmarkEnd w:id="158"/>
      <w:r w:rsidRPr="00FB484B">
        <w:rPr>
          <w:rFonts w:asciiTheme="majorHAnsi" w:hAnsiTheme="majorHAnsi" w:cstheme="majorHAnsi"/>
          <w:b/>
          <w:bCs/>
          <w:sz w:val="24"/>
          <w:szCs w:val="24"/>
        </w:rPr>
        <w:t>Art. 683 [Porządek domowy] </w:t>
      </w:r>
      <w:r w:rsidRPr="00FB484B">
        <w:rPr>
          <w:rFonts w:asciiTheme="majorHAnsi" w:hAnsiTheme="majorHAnsi" w:cstheme="majorHAnsi"/>
          <w:sz w:val="24"/>
          <w:szCs w:val="24"/>
        </w:rPr>
        <w:t>Najemca lokalu powinien stosować się do porządku domowego, o ile ten nie jest sprzeczny z uprawnieniami wynikającymi z umowy; powinien również liczyć się z potrzebami innych mieszkańców i sąsiadów.</w:t>
      </w:r>
    </w:p>
    <w:p w14:paraId="0BEEE439" w14:textId="77777777" w:rsidR="00FB484B" w:rsidRPr="00FB484B" w:rsidRDefault="00FB484B" w:rsidP="00FB484B">
      <w:pPr>
        <w:jc w:val="both"/>
        <w:rPr>
          <w:rFonts w:asciiTheme="majorHAnsi" w:hAnsiTheme="majorHAnsi" w:cstheme="majorHAnsi"/>
          <w:sz w:val="24"/>
          <w:szCs w:val="24"/>
        </w:rPr>
      </w:pPr>
      <w:bookmarkStart w:id="159" w:name="mip74328433"/>
      <w:bookmarkEnd w:id="159"/>
      <w:r w:rsidRPr="00FB484B">
        <w:rPr>
          <w:rFonts w:asciiTheme="majorHAnsi" w:hAnsiTheme="majorHAnsi" w:cstheme="majorHAnsi"/>
          <w:b/>
          <w:bCs/>
          <w:sz w:val="24"/>
          <w:szCs w:val="24"/>
        </w:rPr>
        <w:t>Art. 684 [Założenie urządzeń przez najemcę] </w:t>
      </w:r>
      <w:r w:rsidRPr="00FB484B">
        <w:rPr>
          <w:rFonts w:asciiTheme="majorHAnsi" w:hAnsiTheme="majorHAnsi" w:cstheme="majorHAnsi"/>
          <w:sz w:val="24"/>
          <w:szCs w:val="24"/>
        </w:rPr>
        <w:t>Najemca może założyć w najętym lokalu oświetlenie elektryczne, gaz, telefon, radio i inne podobne urządzenia, chyba że sposób ich założenia sprzeciwia się obowiązującym przepisom albo zagraża bezpieczeństwu nieruchomości. Jeżeli do założenia urządzeń potrzebne jest współdziałanie wynajmującego, najemca może domagać się tego współdziałania za zwrotem wynikłych stąd kosztów.</w:t>
      </w:r>
    </w:p>
    <w:p w14:paraId="66B60D4F" w14:textId="77777777" w:rsidR="00FB484B" w:rsidRPr="00FB484B" w:rsidRDefault="00FB484B" w:rsidP="00FB484B">
      <w:pPr>
        <w:jc w:val="both"/>
        <w:rPr>
          <w:rFonts w:asciiTheme="majorHAnsi" w:hAnsiTheme="majorHAnsi" w:cstheme="majorHAnsi"/>
          <w:sz w:val="24"/>
          <w:szCs w:val="24"/>
        </w:rPr>
      </w:pPr>
      <w:bookmarkStart w:id="160" w:name="mip74328434"/>
      <w:bookmarkEnd w:id="160"/>
      <w:r w:rsidRPr="00FB484B">
        <w:rPr>
          <w:rFonts w:asciiTheme="majorHAnsi" w:hAnsiTheme="majorHAnsi" w:cstheme="majorHAnsi"/>
          <w:b/>
          <w:bCs/>
          <w:sz w:val="24"/>
          <w:szCs w:val="24"/>
        </w:rPr>
        <w:t>Art. 685 [Niewłaściwe zachowanie najemcy] </w:t>
      </w:r>
      <w:r w:rsidRPr="00FB484B">
        <w:rPr>
          <w:rFonts w:asciiTheme="majorHAnsi" w:hAnsiTheme="majorHAnsi" w:cstheme="majorHAnsi"/>
          <w:sz w:val="24"/>
          <w:szCs w:val="24"/>
        </w:rPr>
        <w:t>Jeżeli najemca lokalu wykracza w sposób rażący lub uporczywy przeciwko obowiązującemu porządkowi domowemu albo przez swoje niewłaściwe zachowanie czyni korzystanie z innych lokali w budynku uciążliwym, wynajmujący może wypowiedzieć najem bez zachowania terminów wypowiedzenia.</w:t>
      </w:r>
    </w:p>
    <w:p w14:paraId="71298F26" w14:textId="77777777" w:rsidR="00FB484B" w:rsidRPr="00FB484B" w:rsidRDefault="00FB484B" w:rsidP="00FB484B">
      <w:pPr>
        <w:jc w:val="both"/>
        <w:rPr>
          <w:rFonts w:asciiTheme="majorHAnsi" w:hAnsiTheme="majorHAnsi" w:cstheme="majorHAnsi"/>
          <w:sz w:val="24"/>
          <w:szCs w:val="24"/>
        </w:rPr>
      </w:pPr>
      <w:bookmarkStart w:id="161" w:name="mip74328435"/>
      <w:bookmarkEnd w:id="161"/>
      <w:r w:rsidRPr="00FB484B">
        <w:rPr>
          <w:rFonts w:asciiTheme="majorHAnsi" w:hAnsiTheme="majorHAnsi" w:cstheme="majorHAnsi"/>
          <w:b/>
          <w:bCs/>
          <w:sz w:val="24"/>
          <w:szCs w:val="24"/>
        </w:rPr>
        <w:t>Art. 685</w:t>
      </w:r>
      <w:r w:rsidRPr="00FB484B">
        <w:rPr>
          <w:rFonts w:asciiTheme="majorHAnsi" w:hAnsiTheme="majorHAnsi" w:cstheme="majorHAnsi"/>
          <w:b/>
          <w:bCs/>
          <w:sz w:val="24"/>
          <w:szCs w:val="24"/>
          <w:vertAlign w:val="superscript"/>
        </w:rPr>
        <w:t>1</w:t>
      </w:r>
      <w:r w:rsidRPr="00FB484B">
        <w:rPr>
          <w:rFonts w:asciiTheme="majorHAnsi" w:hAnsiTheme="majorHAnsi" w:cstheme="majorHAnsi"/>
          <w:b/>
          <w:bCs/>
          <w:sz w:val="24"/>
          <w:szCs w:val="24"/>
        </w:rPr>
        <w:t> [Wypowiedzenie wysokości czynszu] </w:t>
      </w:r>
      <w:r w:rsidRPr="00FB484B">
        <w:rPr>
          <w:rFonts w:asciiTheme="majorHAnsi" w:hAnsiTheme="majorHAnsi" w:cstheme="majorHAnsi"/>
          <w:sz w:val="24"/>
          <w:szCs w:val="24"/>
        </w:rPr>
        <w:t>Wynajmujący lokal może podwyższyć czynsz, wypowiadając dotychczasową wysokość czynszu najpóźniej na miesiąc naprzód, na koniec miesiąca kalendarzowego.</w:t>
      </w:r>
    </w:p>
    <w:p w14:paraId="6265A3E2" w14:textId="77777777" w:rsidR="00FB484B" w:rsidRPr="00FB484B" w:rsidRDefault="00FB484B" w:rsidP="00FB484B">
      <w:pPr>
        <w:jc w:val="both"/>
        <w:rPr>
          <w:rFonts w:asciiTheme="majorHAnsi" w:hAnsiTheme="majorHAnsi" w:cstheme="majorHAnsi"/>
          <w:sz w:val="24"/>
          <w:szCs w:val="24"/>
        </w:rPr>
      </w:pPr>
      <w:bookmarkStart w:id="162" w:name="mip74328436"/>
      <w:bookmarkEnd w:id="162"/>
      <w:r w:rsidRPr="00FB484B">
        <w:rPr>
          <w:rFonts w:asciiTheme="majorHAnsi" w:hAnsiTheme="majorHAnsi" w:cstheme="majorHAnsi"/>
          <w:b/>
          <w:bCs/>
          <w:sz w:val="24"/>
          <w:szCs w:val="24"/>
        </w:rPr>
        <w:t>Art. 686 [Rozszerzenie przedmiotu zastawu] </w:t>
      </w:r>
      <w:r w:rsidRPr="00FB484B">
        <w:rPr>
          <w:rFonts w:asciiTheme="majorHAnsi" w:hAnsiTheme="majorHAnsi" w:cstheme="majorHAnsi"/>
          <w:sz w:val="24"/>
          <w:szCs w:val="24"/>
        </w:rPr>
        <w:t>Ustawowe prawo zastawu wynajmującego lokal mieszkalny rozciąga się także na wniesione do lokalu ruchomości członków rodziny najemcy razem z nim mieszkających.</w:t>
      </w:r>
    </w:p>
    <w:p w14:paraId="704CF156" w14:textId="77777777" w:rsidR="00FB484B" w:rsidRPr="00FB484B" w:rsidRDefault="00FB484B" w:rsidP="00FB484B">
      <w:pPr>
        <w:jc w:val="both"/>
        <w:rPr>
          <w:rFonts w:asciiTheme="majorHAnsi" w:hAnsiTheme="majorHAnsi" w:cstheme="majorHAnsi"/>
          <w:sz w:val="24"/>
          <w:szCs w:val="24"/>
        </w:rPr>
      </w:pPr>
      <w:bookmarkStart w:id="163" w:name="mip74328437"/>
      <w:bookmarkEnd w:id="163"/>
      <w:r w:rsidRPr="00FB484B">
        <w:rPr>
          <w:rFonts w:asciiTheme="majorHAnsi" w:hAnsiTheme="majorHAnsi" w:cstheme="majorHAnsi"/>
          <w:b/>
          <w:bCs/>
          <w:sz w:val="24"/>
          <w:szCs w:val="24"/>
        </w:rPr>
        <w:t>Art. 687 [Zwłoka z zapłatą czynszu] </w:t>
      </w:r>
      <w:r w:rsidRPr="00FB484B">
        <w:rPr>
          <w:rFonts w:asciiTheme="majorHAnsi" w:hAnsiTheme="majorHAnsi" w:cstheme="majorHAnsi"/>
          <w:sz w:val="24"/>
          <w:szCs w:val="24"/>
        </w:rPr>
        <w:t xml:space="preserve">Jeżeli najemca lokalu dopuszcza się zwłoki z zapłatą czynszu co najmniej za dwa pełne okresy płatności, a wynajmujący zamierza najem wypowiedzieć bez </w:t>
      </w:r>
      <w:r w:rsidRPr="00FB484B">
        <w:rPr>
          <w:rFonts w:asciiTheme="majorHAnsi" w:hAnsiTheme="majorHAnsi" w:cstheme="majorHAnsi"/>
          <w:sz w:val="24"/>
          <w:szCs w:val="24"/>
        </w:rPr>
        <w:lastRenderedPageBreak/>
        <w:t>zachowania terminów wypowiedzenia, powinien on uprzedzić najemcę na piśmie, udzielając mu dodatkowego terminu miesięcznego do zapłaty zaległego czynszu.</w:t>
      </w:r>
    </w:p>
    <w:p w14:paraId="52D36115" w14:textId="77777777" w:rsidR="00FB484B" w:rsidRPr="00FB484B" w:rsidRDefault="00FB484B" w:rsidP="00FB484B">
      <w:pPr>
        <w:jc w:val="both"/>
        <w:rPr>
          <w:rFonts w:asciiTheme="majorHAnsi" w:hAnsiTheme="majorHAnsi" w:cstheme="majorHAnsi"/>
          <w:sz w:val="24"/>
          <w:szCs w:val="24"/>
        </w:rPr>
      </w:pPr>
      <w:bookmarkStart w:id="164" w:name="mip74328438"/>
      <w:bookmarkEnd w:id="164"/>
      <w:r w:rsidRPr="00FB484B">
        <w:rPr>
          <w:rFonts w:asciiTheme="majorHAnsi" w:hAnsiTheme="majorHAnsi" w:cstheme="majorHAnsi"/>
          <w:b/>
          <w:bCs/>
          <w:sz w:val="24"/>
          <w:szCs w:val="24"/>
        </w:rPr>
        <w:t>Art. 688 [Terminy wypowiedzenia] </w:t>
      </w:r>
      <w:r w:rsidRPr="00FB484B">
        <w:rPr>
          <w:rFonts w:asciiTheme="majorHAnsi" w:hAnsiTheme="majorHAnsi" w:cstheme="majorHAnsi"/>
          <w:sz w:val="24"/>
          <w:szCs w:val="24"/>
        </w:rPr>
        <w:t>Jeżeli czas trwania najmu lokalu nie jest oznaczony, a czynsz jest płatny miesięcznie, najem można wypowiedzieć najpóźniej na trzy miesiące naprzód na koniec miesiąca kalendarzowego.</w:t>
      </w:r>
    </w:p>
    <w:p w14:paraId="124051C0" w14:textId="77777777" w:rsidR="00FB484B" w:rsidRPr="00FB484B" w:rsidRDefault="00FB484B" w:rsidP="00FB484B">
      <w:pPr>
        <w:jc w:val="both"/>
        <w:rPr>
          <w:rFonts w:asciiTheme="majorHAnsi" w:hAnsiTheme="majorHAnsi" w:cstheme="majorHAnsi"/>
          <w:sz w:val="24"/>
          <w:szCs w:val="24"/>
        </w:rPr>
      </w:pPr>
      <w:bookmarkStart w:id="165" w:name="mip74328439"/>
      <w:bookmarkEnd w:id="165"/>
      <w:r w:rsidRPr="00FB484B">
        <w:rPr>
          <w:rFonts w:asciiTheme="majorHAnsi" w:hAnsiTheme="majorHAnsi" w:cstheme="majorHAnsi"/>
          <w:b/>
          <w:bCs/>
          <w:sz w:val="24"/>
          <w:szCs w:val="24"/>
        </w:rPr>
        <w:t>Art. 688</w:t>
      </w:r>
      <w:r w:rsidRPr="00FB484B">
        <w:rPr>
          <w:rFonts w:asciiTheme="majorHAnsi" w:hAnsiTheme="majorHAnsi" w:cstheme="majorHAnsi"/>
          <w:b/>
          <w:bCs/>
          <w:sz w:val="24"/>
          <w:szCs w:val="24"/>
          <w:vertAlign w:val="superscript"/>
        </w:rPr>
        <w:t>1</w:t>
      </w:r>
      <w:r w:rsidRPr="00FB484B">
        <w:rPr>
          <w:rFonts w:asciiTheme="majorHAnsi" w:hAnsiTheme="majorHAnsi" w:cstheme="majorHAnsi"/>
          <w:b/>
          <w:bCs/>
          <w:sz w:val="24"/>
          <w:szCs w:val="24"/>
        </w:rPr>
        <w:t> [Odpowiedzialność za zapłatę czynszu]</w:t>
      </w:r>
    </w:p>
    <w:p w14:paraId="488CF489" w14:textId="77777777" w:rsidR="00FB484B" w:rsidRPr="00FB484B" w:rsidRDefault="00FB484B" w:rsidP="00FB484B">
      <w:pPr>
        <w:jc w:val="both"/>
        <w:rPr>
          <w:rFonts w:asciiTheme="majorHAnsi" w:hAnsiTheme="majorHAnsi" w:cstheme="majorHAnsi"/>
          <w:sz w:val="24"/>
          <w:szCs w:val="24"/>
        </w:rPr>
      </w:pPr>
      <w:bookmarkStart w:id="166" w:name="mip74328440"/>
      <w:bookmarkEnd w:id="166"/>
      <w:r w:rsidRPr="00FB484B">
        <w:rPr>
          <w:rFonts w:asciiTheme="majorHAnsi" w:hAnsiTheme="majorHAnsi" w:cstheme="majorHAnsi"/>
          <w:sz w:val="24"/>
          <w:szCs w:val="24"/>
        </w:rPr>
        <w:t>§ 1. Za zapłatę czynszu i innych należnych opłat odpowiadają solidarnie z najemcą stale zamieszkujące z nim osoby pełnoletnie, z wyjątkiem pełnoletnich zstępnych pozostających na jego utrzymaniu, którzy nie są w stanie utrzymać się samodzielnie.</w:t>
      </w:r>
    </w:p>
    <w:p w14:paraId="628E180A" w14:textId="77777777" w:rsidR="00FB484B" w:rsidRPr="00FB484B" w:rsidRDefault="00FB484B" w:rsidP="00FB484B">
      <w:pPr>
        <w:jc w:val="both"/>
        <w:rPr>
          <w:rFonts w:asciiTheme="majorHAnsi" w:hAnsiTheme="majorHAnsi" w:cstheme="majorHAnsi"/>
          <w:sz w:val="24"/>
          <w:szCs w:val="24"/>
        </w:rPr>
      </w:pPr>
      <w:bookmarkStart w:id="167" w:name="mip74328441"/>
      <w:bookmarkEnd w:id="167"/>
      <w:r w:rsidRPr="00FB484B">
        <w:rPr>
          <w:rFonts w:asciiTheme="majorHAnsi" w:hAnsiTheme="majorHAnsi" w:cstheme="majorHAnsi"/>
          <w:sz w:val="24"/>
          <w:szCs w:val="24"/>
        </w:rPr>
        <w:t>§ 2. Odpowiedzialność osób, o których mowa w § 1, ogranicza się do wysokości czynszu i innych opłat należnych za okres ich stałego zamieszkiwania.</w:t>
      </w:r>
    </w:p>
    <w:p w14:paraId="003D2389" w14:textId="77777777" w:rsidR="00FB484B" w:rsidRPr="00FB484B" w:rsidRDefault="00FB484B" w:rsidP="00FB484B">
      <w:pPr>
        <w:jc w:val="both"/>
        <w:rPr>
          <w:rFonts w:asciiTheme="majorHAnsi" w:hAnsiTheme="majorHAnsi" w:cstheme="majorHAnsi"/>
          <w:sz w:val="24"/>
          <w:szCs w:val="24"/>
        </w:rPr>
      </w:pPr>
      <w:bookmarkStart w:id="168" w:name="mip74328442"/>
      <w:bookmarkEnd w:id="168"/>
      <w:r w:rsidRPr="00FB484B">
        <w:rPr>
          <w:rFonts w:asciiTheme="majorHAnsi" w:hAnsiTheme="majorHAnsi" w:cstheme="majorHAnsi"/>
          <w:b/>
          <w:bCs/>
          <w:sz w:val="24"/>
          <w:szCs w:val="24"/>
        </w:rPr>
        <w:t>Art. 688</w:t>
      </w:r>
      <w:r w:rsidRPr="00FB484B">
        <w:rPr>
          <w:rFonts w:asciiTheme="majorHAnsi" w:hAnsiTheme="majorHAnsi" w:cstheme="majorHAnsi"/>
          <w:b/>
          <w:bCs/>
          <w:sz w:val="24"/>
          <w:szCs w:val="24"/>
          <w:vertAlign w:val="superscript"/>
        </w:rPr>
        <w:t>2</w:t>
      </w:r>
      <w:r w:rsidRPr="00FB484B">
        <w:rPr>
          <w:rFonts w:asciiTheme="majorHAnsi" w:hAnsiTheme="majorHAnsi" w:cstheme="majorHAnsi"/>
          <w:b/>
          <w:bCs/>
          <w:sz w:val="24"/>
          <w:szCs w:val="24"/>
        </w:rPr>
        <w:t> [Podnajem, bezpłatne używanie] </w:t>
      </w:r>
      <w:r w:rsidRPr="00FB484B">
        <w:rPr>
          <w:rFonts w:asciiTheme="majorHAnsi" w:hAnsiTheme="majorHAnsi" w:cstheme="majorHAnsi"/>
          <w:sz w:val="24"/>
          <w:szCs w:val="24"/>
        </w:rPr>
        <w:t>Bez zgody wynajmującego najemca nie może oddać lokalu lub jego części do bezpłatnego używania ani go podnająć. Zgoda wynajmującego nie jest wymagana co do osoby, względem której najemca jest obciążony obowiązkiem alimentacyjnym.</w:t>
      </w:r>
    </w:p>
    <w:p w14:paraId="4488E176" w14:textId="77777777" w:rsidR="00FB484B" w:rsidRPr="00FB484B" w:rsidRDefault="00FB484B" w:rsidP="00FB484B">
      <w:pPr>
        <w:jc w:val="both"/>
        <w:rPr>
          <w:rFonts w:asciiTheme="majorHAnsi" w:hAnsiTheme="majorHAnsi" w:cstheme="majorHAnsi"/>
          <w:sz w:val="24"/>
          <w:szCs w:val="24"/>
        </w:rPr>
      </w:pPr>
      <w:bookmarkStart w:id="169" w:name="mip74328443"/>
      <w:bookmarkEnd w:id="169"/>
      <w:r w:rsidRPr="00FB484B">
        <w:rPr>
          <w:rFonts w:asciiTheme="majorHAnsi" w:hAnsiTheme="majorHAnsi" w:cstheme="majorHAnsi"/>
          <w:b/>
          <w:bCs/>
          <w:sz w:val="24"/>
          <w:szCs w:val="24"/>
        </w:rPr>
        <w:t>Art. 689 </w:t>
      </w:r>
      <w:r w:rsidRPr="00FB484B">
        <w:rPr>
          <w:rFonts w:asciiTheme="majorHAnsi" w:hAnsiTheme="majorHAnsi" w:cstheme="majorHAnsi"/>
          <w:i/>
          <w:iCs/>
          <w:sz w:val="24"/>
          <w:szCs w:val="24"/>
        </w:rPr>
        <w:t>(uchylony)</w:t>
      </w:r>
    </w:p>
    <w:p w14:paraId="523E4987" w14:textId="77777777" w:rsidR="00FB484B" w:rsidRPr="00FB484B" w:rsidRDefault="00FB484B" w:rsidP="00FB484B">
      <w:pPr>
        <w:jc w:val="both"/>
        <w:rPr>
          <w:rFonts w:asciiTheme="majorHAnsi" w:hAnsiTheme="majorHAnsi" w:cstheme="majorHAnsi"/>
          <w:sz w:val="24"/>
          <w:szCs w:val="24"/>
        </w:rPr>
      </w:pPr>
      <w:bookmarkStart w:id="170" w:name="mip74328444"/>
      <w:bookmarkEnd w:id="170"/>
      <w:r w:rsidRPr="00FB484B">
        <w:rPr>
          <w:rFonts w:asciiTheme="majorHAnsi" w:hAnsiTheme="majorHAnsi" w:cstheme="majorHAnsi"/>
          <w:b/>
          <w:bCs/>
          <w:sz w:val="24"/>
          <w:szCs w:val="24"/>
        </w:rPr>
        <w:t>Art. 690 [Bezwzględne prawo najemcy] </w:t>
      </w:r>
      <w:r w:rsidRPr="00FB484B">
        <w:rPr>
          <w:rFonts w:asciiTheme="majorHAnsi" w:hAnsiTheme="majorHAnsi" w:cstheme="majorHAnsi"/>
          <w:sz w:val="24"/>
          <w:szCs w:val="24"/>
        </w:rPr>
        <w:t>Do ochrony praw najemcy do używania lokalu stosuje się odpowiednio przepisy o ochronie własności.</w:t>
      </w:r>
    </w:p>
    <w:p w14:paraId="3A97AA38" w14:textId="77777777" w:rsidR="00FB484B" w:rsidRPr="00FB484B" w:rsidRDefault="00FB484B" w:rsidP="00FB484B">
      <w:pPr>
        <w:jc w:val="both"/>
        <w:rPr>
          <w:rFonts w:asciiTheme="majorHAnsi" w:hAnsiTheme="majorHAnsi" w:cstheme="majorHAnsi"/>
          <w:sz w:val="24"/>
          <w:szCs w:val="24"/>
        </w:rPr>
      </w:pPr>
      <w:bookmarkStart w:id="171" w:name="mip74328445"/>
      <w:bookmarkEnd w:id="171"/>
      <w:r w:rsidRPr="00FB484B">
        <w:rPr>
          <w:rFonts w:asciiTheme="majorHAnsi" w:hAnsiTheme="majorHAnsi" w:cstheme="majorHAnsi"/>
          <w:b/>
          <w:bCs/>
          <w:sz w:val="24"/>
          <w:szCs w:val="24"/>
        </w:rPr>
        <w:t>Art. 691 [Wstąpienie osób bliskich]</w:t>
      </w:r>
    </w:p>
    <w:p w14:paraId="6769E894" w14:textId="77777777" w:rsidR="00FB484B" w:rsidRPr="00FB484B" w:rsidRDefault="00FB484B" w:rsidP="00FB484B">
      <w:pPr>
        <w:jc w:val="both"/>
        <w:rPr>
          <w:rFonts w:asciiTheme="majorHAnsi" w:hAnsiTheme="majorHAnsi" w:cstheme="majorHAnsi"/>
          <w:sz w:val="24"/>
          <w:szCs w:val="24"/>
        </w:rPr>
      </w:pPr>
      <w:bookmarkStart w:id="172" w:name="mip74328446"/>
      <w:bookmarkEnd w:id="172"/>
      <w:r w:rsidRPr="00FB484B">
        <w:rPr>
          <w:rFonts w:asciiTheme="majorHAnsi" w:hAnsiTheme="majorHAnsi" w:cstheme="majorHAnsi"/>
          <w:sz w:val="24"/>
          <w:szCs w:val="24"/>
        </w:rPr>
        <w:t xml:space="preserve">§ 1. W razie śmierci najemcy lokalu mieszkalnego w stosunek najmu lokalu wstępują: małżonek niebędący </w:t>
      </w:r>
      <w:proofErr w:type="spellStart"/>
      <w:r w:rsidRPr="00FB484B">
        <w:rPr>
          <w:rFonts w:asciiTheme="majorHAnsi" w:hAnsiTheme="majorHAnsi" w:cstheme="majorHAnsi"/>
          <w:sz w:val="24"/>
          <w:szCs w:val="24"/>
        </w:rPr>
        <w:t>współnajemcą</w:t>
      </w:r>
      <w:proofErr w:type="spellEnd"/>
      <w:r w:rsidRPr="00FB484B">
        <w:rPr>
          <w:rFonts w:asciiTheme="majorHAnsi" w:hAnsiTheme="majorHAnsi" w:cstheme="majorHAnsi"/>
          <w:sz w:val="24"/>
          <w:szCs w:val="24"/>
        </w:rPr>
        <w:t xml:space="preserve"> lokalu, dzieci najemcy i jego współmałżonka, inne osoby, wobec których najemca był obowiązany do świadczeń alimentacyjnych, oraz osoba, która pozostawała faktycznie we wspólnym pożyciu z najemcą.</w:t>
      </w:r>
    </w:p>
    <w:p w14:paraId="650C657B" w14:textId="77777777" w:rsidR="00FB484B" w:rsidRPr="00FB484B" w:rsidRDefault="00FB484B" w:rsidP="00FB484B">
      <w:pPr>
        <w:jc w:val="both"/>
        <w:rPr>
          <w:rFonts w:asciiTheme="majorHAnsi" w:hAnsiTheme="majorHAnsi" w:cstheme="majorHAnsi"/>
          <w:sz w:val="24"/>
          <w:szCs w:val="24"/>
        </w:rPr>
      </w:pPr>
      <w:bookmarkStart w:id="173" w:name="mip74328447"/>
      <w:bookmarkEnd w:id="173"/>
      <w:r w:rsidRPr="00FB484B">
        <w:rPr>
          <w:rFonts w:asciiTheme="majorHAnsi" w:hAnsiTheme="majorHAnsi" w:cstheme="majorHAnsi"/>
          <w:sz w:val="24"/>
          <w:szCs w:val="24"/>
        </w:rPr>
        <w:t>§ 2. Osoby wymienione w § 1 wstępują w stosunek najmu lokalu mieszkalnego, jeżeli stale zamieszkiwały z najemcą w tym lokalu do chwili jego śmierci.</w:t>
      </w:r>
    </w:p>
    <w:p w14:paraId="279E1938" w14:textId="77777777" w:rsidR="00FB484B" w:rsidRPr="00FB484B" w:rsidRDefault="00FB484B" w:rsidP="00FB484B">
      <w:pPr>
        <w:jc w:val="both"/>
        <w:rPr>
          <w:rFonts w:asciiTheme="majorHAnsi" w:hAnsiTheme="majorHAnsi" w:cstheme="majorHAnsi"/>
          <w:sz w:val="24"/>
          <w:szCs w:val="24"/>
        </w:rPr>
      </w:pPr>
      <w:bookmarkStart w:id="174" w:name="mip74328448"/>
      <w:bookmarkEnd w:id="174"/>
      <w:r w:rsidRPr="00FB484B">
        <w:rPr>
          <w:rFonts w:asciiTheme="majorHAnsi" w:hAnsiTheme="majorHAnsi" w:cstheme="majorHAnsi"/>
          <w:sz w:val="24"/>
          <w:szCs w:val="24"/>
        </w:rPr>
        <w:t>§ 3. W razie braku osób wymienionych w § 1 stosunek najmu lokalu mieszkalnego wygasa.</w:t>
      </w:r>
    </w:p>
    <w:p w14:paraId="773A44A5" w14:textId="77777777" w:rsidR="00FB484B" w:rsidRPr="00FB484B" w:rsidRDefault="00FB484B" w:rsidP="00FB484B">
      <w:pPr>
        <w:jc w:val="both"/>
        <w:rPr>
          <w:rFonts w:asciiTheme="majorHAnsi" w:hAnsiTheme="majorHAnsi" w:cstheme="majorHAnsi"/>
          <w:sz w:val="24"/>
          <w:szCs w:val="24"/>
        </w:rPr>
      </w:pPr>
      <w:bookmarkStart w:id="175" w:name="mip74328449"/>
      <w:bookmarkEnd w:id="175"/>
      <w:r w:rsidRPr="00FB484B">
        <w:rPr>
          <w:rFonts w:asciiTheme="majorHAnsi" w:hAnsiTheme="majorHAnsi" w:cstheme="majorHAnsi"/>
          <w:sz w:val="24"/>
          <w:szCs w:val="24"/>
        </w:rPr>
        <w:t>§ 4. Osoby, które wstąpiły w stosunek najmu lokalu mieszkalnego na podstawie § 1, mogą go wypowiedzieć z zachowaniem terminów ustawowych, chociażby umowa najmu była zawarta na czas oznaczony. W razie wypowiedzenia stosunku najmu przez niektóre z tych osób stosunek ten wygasa względem osób, które go wypowiedziały.</w:t>
      </w:r>
    </w:p>
    <w:p w14:paraId="11685CD7" w14:textId="77777777" w:rsidR="00FB484B" w:rsidRPr="00FB484B" w:rsidRDefault="00FB484B" w:rsidP="00FB484B">
      <w:pPr>
        <w:jc w:val="both"/>
        <w:rPr>
          <w:rFonts w:asciiTheme="majorHAnsi" w:hAnsiTheme="majorHAnsi" w:cstheme="majorHAnsi"/>
          <w:sz w:val="24"/>
          <w:szCs w:val="24"/>
        </w:rPr>
      </w:pPr>
      <w:bookmarkStart w:id="176" w:name="mip74328450"/>
      <w:bookmarkEnd w:id="176"/>
      <w:r w:rsidRPr="00FB484B">
        <w:rPr>
          <w:rFonts w:asciiTheme="majorHAnsi" w:hAnsiTheme="majorHAnsi" w:cstheme="majorHAnsi"/>
          <w:sz w:val="24"/>
          <w:szCs w:val="24"/>
        </w:rPr>
        <w:t xml:space="preserve">§ 5. Przepisów § 1-4 nie stosuje się w razie śmierci jednego ze </w:t>
      </w:r>
      <w:proofErr w:type="spellStart"/>
      <w:r w:rsidRPr="00FB484B">
        <w:rPr>
          <w:rFonts w:asciiTheme="majorHAnsi" w:hAnsiTheme="majorHAnsi" w:cstheme="majorHAnsi"/>
          <w:sz w:val="24"/>
          <w:szCs w:val="24"/>
        </w:rPr>
        <w:t>współnajemców</w:t>
      </w:r>
      <w:proofErr w:type="spellEnd"/>
      <w:r w:rsidRPr="00FB484B">
        <w:rPr>
          <w:rFonts w:asciiTheme="majorHAnsi" w:hAnsiTheme="majorHAnsi" w:cstheme="majorHAnsi"/>
          <w:sz w:val="24"/>
          <w:szCs w:val="24"/>
        </w:rPr>
        <w:t xml:space="preserve"> lokalu mieszkalnego.</w:t>
      </w:r>
    </w:p>
    <w:p w14:paraId="6BBE50FC" w14:textId="77777777" w:rsidR="00FB484B" w:rsidRDefault="00FB484B" w:rsidP="00FB484B">
      <w:pPr>
        <w:jc w:val="both"/>
        <w:rPr>
          <w:rFonts w:asciiTheme="majorHAnsi" w:hAnsiTheme="majorHAnsi" w:cstheme="majorHAnsi"/>
          <w:sz w:val="24"/>
          <w:szCs w:val="24"/>
        </w:rPr>
      </w:pPr>
      <w:bookmarkStart w:id="177" w:name="mip74328451"/>
      <w:bookmarkEnd w:id="177"/>
      <w:r w:rsidRPr="00FB484B">
        <w:rPr>
          <w:rFonts w:asciiTheme="majorHAnsi" w:hAnsiTheme="majorHAnsi" w:cstheme="majorHAnsi"/>
          <w:b/>
          <w:bCs/>
          <w:sz w:val="24"/>
          <w:szCs w:val="24"/>
        </w:rPr>
        <w:t>Art. 692 [Ograniczenie praw nabywcy] </w:t>
      </w:r>
      <w:r w:rsidRPr="00FB484B">
        <w:rPr>
          <w:rFonts w:asciiTheme="majorHAnsi" w:hAnsiTheme="majorHAnsi" w:cstheme="majorHAnsi"/>
          <w:sz w:val="24"/>
          <w:szCs w:val="24"/>
        </w:rPr>
        <w:t>Przepisów o wypowiedzeniu najmu przez nabywcę rzeczy najętej nie stosuje się do najmu lokali mieszkalnych, chyba że najemca nie objął jeszcze lokalu.</w:t>
      </w:r>
    </w:p>
    <w:p w14:paraId="22A2B0EA" w14:textId="77777777" w:rsidR="00FB484B" w:rsidRPr="00FB484B" w:rsidRDefault="00FB484B" w:rsidP="00FB484B">
      <w:pPr>
        <w:jc w:val="both"/>
        <w:rPr>
          <w:rFonts w:asciiTheme="majorHAnsi" w:hAnsiTheme="majorHAnsi" w:cstheme="majorHAnsi"/>
          <w:sz w:val="24"/>
          <w:szCs w:val="24"/>
        </w:rPr>
      </w:pPr>
    </w:p>
    <w:p w14:paraId="7F35CC2E" w14:textId="77777777" w:rsidR="00FB484B" w:rsidRPr="00FB484B" w:rsidRDefault="00FB484B" w:rsidP="00FB484B">
      <w:pPr>
        <w:jc w:val="both"/>
        <w:rPr>
          <w:rFonts w:asciiTheme="majorHAnsi" w:hAnsiTheme="majorHAnsi" w:cstheme="majorHAnsi"/>
          <w:b/>
          <w:bCs/>
          <w:sz w:val="24"/>
          <w:szCs w:val="24"/>
        </w:rPr>
      </w:pPr>
      <w:bookmarkStart w:id="178" w:name="mip74328452"/>
      <w:bookmarkEnd w:id="178"/>
      <w:r w:rsidRPr="00FB484B">
        <w:rPr>
          <w:rFonts w:asciiTheme="majorHAnsi" w:hAnsiTheme="majorHAnsi" w:cstheme="majorHAnsi"/>
          <w:b/>
          <w:bCs/>
          <w:sz w:val="24"/>
          <w:szCs w:val="24"/>
        </w:rPr>
        <w:t>Dział II. Dzierżawa</w:t>
      </w:r>
    </w:p>
    <w:p w14:paraId="4DE6EBA2" w14:textId="77777777" w:rsidR="00FB484B" w:rsidRPr="00FB484B" w:rsidRDefault="00FB484B" w:rsidP="00FB484B">
      <w:pPr>
        <w:jc w:val="both"/>
        <w:rPr>
          <w:rFonts w:asciiTheme="majorHAnsi" w:hAnsiTheme="majorHAnsi" w:cstheme="majorHAnsi"/>
          <w:sz w:val="24"/>
          <w:szCs w:val="24"/>
        </w:rPr>
      </w:pPr>
      <w:bookmarkStart w:id="179" w:name="mip74328453"/>
      <w:bookmarkEnd w:id="179"/>
      <w:r w:rsidRPr="00FB484B">
        <w:rPr>
          <w:rFonts w:asciiTheme="majorHAnsi" w:hAnsiTheme="majorHAnsi" w:cstheme="majorHAnsi"/>
          <w:b/>
          <w:bCs/>
          <w:sz w:val="24"/>
          <w:szCs w:val="24"/>
        </w:rPr>
        <w:t>Art. 693 [Pojęcie; oznaczenie czynszu]</w:t>
      </w:r>
    </w:p>
    <w:p w14:paraId="2EEA877C" w14:textId="77777777" w:rsidR="00FB484B" w:rsidRPr="00FB484B" w:rsidRDefault="00FB484B" w:rsidP="00FB484B">
      <w:pPr>
        <w:jc w:val="both"/>
        <w:rPr>
          <w:rFonts w:asciiTheme="majorHAnsi" w:hAnsiTheme="majorHAnsi" w:cstheme="majorHAnsi"/>
          <w:sz w:val="24"/>
          <w:szCs w:val="24"/>
        </w:rPr>
      </w:pPr>
      <w:bookmarkStart w:id="180" w:name="mip74328454"/>
      <w:bookmarkEnd w:id="180"/>
      <w:r w:rsidRPr="00FB484B">
        <w:rPr>
          <w:rFonts w:asciiTheme="majorHAnsi" w:hAnsiTheme="majorHAnsi" w:cstheme="majorHAnsi"/>
          <w:sz w:val="24"/>
          <w:szCs w:val="24"/>
        </w:rPr>
        <w:t>§ 1. Przez umowę dzierżawy wydzierżawiający zobowiązuje się oddać dzierżawcy rzecz do używania i pobierania pożytków przez czas oznaczony lub nieoznaczony, a dzierżawca zobowiązuje się płacić wydzierżawiającemu umówiony czynsz.</w:t>
      </w:r>
    </w:p>
    <w:p w14:paraId="765C6D85" w14:textId="77777777" w:rsidR="00FB484B" w:rsidRPr="00FB484B" w:rsidRDefault="00FB484B" w:rsidP="00FB484B">
      <w:pPr>
        <w:jc w:val="both"/>
        <w:rPr>
          <w:rFonts w:asciiTheme="majorHAnsi" w:hAnsiTheme="majorHAnsi" w:cstheme="majorHAnsi"/>
          <w:sz w:val="24"/>
          <w:szCs w:val="24"/>
        </w:rPr>
      </w:pPr>
      <w:bookmarkStart w:id="181" w:name="mip74328455"/>
      <w:bookmarkEnd w:id="181"/>
      <w:r w:rsidRPr="00FB484B">
        <w:rPr>
          <w:rFonts w:asciiTheme="majorHAnsi" w:hAnsiTheme="majorHAnsi" w:cstheme="majorHAnsi"/>
          <w:sz w:val="24"/>
          <w:szCs w:val="24"/>
        </w:rPr>
        <w:t>§ 2. Czynsz może być zastrzeżony w pieniądzach lub świadczeniach innego rodzaju. Może być również oznaczony w ułamkowej części pożytków.</w:t>
      </w:r>
    </w:p>
    <w:p w14:paraId="52E2807A" w14:textId="77777777" w:rsidR="00FB484B" w:rsidRPr="00FB484B" w:rsidRDefault="00FB484B" w:rsidP="00FB484B">
      <w:pPr>
        <w:jc w:val="both"/>
        <w:rPr>
          <w:rFonts w:asciiTheme="majorHAnsi" w:hAnsiTheme="majorHAnsi" w:cstheme="majorHAnsi"/>
          <w:sz w:val="24"/>
          <w:szCs w:val="24"/>
        </w:rPr>
      </w:pPr>
      <w:bookmarkStart w:id="182" w:name="mip74328456"/>
      <w:bookmarkEnd w:id="182"/>
      <w:r w:rsidRPr="00FB484B">
        <w:rPr>
          <w:rFonts w:asciiTheme="majorHAnsi" w:hAnsiTheme="majorHAnsi" w:cstheme="majorHAnsi"/>
          <w:b/>
          <w:bCs/>
          <w:sz w:val="24"/>
          <w:szCs w:val="24"/>
        </w:rPr>
        <w:t>Art. 694 [Odesłanie do najmu] </w:t>
      </w:r>
      <w:r w:rsidRPr="00FB484B">
        <w:rPr>
          <w:rFonts w:asciiTheme="majorHAnsi" w:hAnsiTheme="majorHAnsi" w:cstheme="majorHAnsi"/>
          <w:sz w:val="24"/>
          <w:szCs w:val="24"/>
        </w:rPr>
        <w:t>Do dzierżawy stosuje się odpowiednio przepisy o najmie z zachowaniem przepisów poniższych.</w:t>
      </w:r>
    </w:p>
    <w:p w14:paraId="56679738" w14:textId="77777777" w:rsidR="00FB484B" w:rsidRPr="00FB484B" w:rsidRDefault="00FB484B" w:rsidP="00FB484B">
      <w:pPr>
        <w:jc w:val="both"/>
        <w:rPr>
          <w:rFonts w:asciiTheme="majorHAnsi" w:hAnsiTheme="majorHAnsi" w:cstheme="majorHAnsi"/>
          <w:sz w:val="24"/>
          <w:szCs w:val="24"/>
        </w:rPr>
      </w:pPr>
      <w:bookmarkStart w:id="183" w:name="mip74328457"/>
      <w:bookmarkEnd w:id="183"/>
      <w:r w:rsidRPr="00FB484B">
        <w:rPr>
          <w:rFonts w:asciiTheme="majorHAnsi" w:hAnsiTheme="majorHAnsi" w:cstheme="majorHAnsi"/>
          <w:b/>
          <w:bCs/>
          <w:sz w:val="24"/>
          <w:szCs w:val="24"/>
        </w:rPr>
        <w:t>Art. 695 [Terminy; prawo pierwokupu]</w:t>
      </w:r>
    </w:p>
    <w:p w14:paraId="5F212372" w14:textId="77777777" w:rsidR="00FB484B" w:rsidRPr="00FB484B" w:rsidRDefault="00FB484B" w:rsidP="00FB484B">
      <w:pPr>
        <w:jc w:val="both"/>
        <w:rPr>
          <w:rFonts w:asciiTheme="majorHAnsi" w:hAnsiTheme="majorHAnsi" w:cstheme="majorHAnsi"/>
          <w:sz w:val="24"/>
          <w:szCs w:val="24"/>
        </w:rPr>
      </w:pPr>
      <w:bookmarkStart w:id="184" w:name="mip74328458"/>
      <w:bookmarkEnd w:id="184"/>
      <w:r w:rsidRPr="00FB484B">
        <w:rPr>
          <w:rFonts w:asciiTheme="majorHAnsi" w:hAnsiTheme="majorHAnsi" w:cstheme="majorHAnsi"/>
          <w:sz w:val="24"/>
          <w:szCs w:val="24"/>
        </w:rPr>
        <w:lastRenderedPageBreak/>
        <w:t>§ 1. Dzierżawę zawartą na czas dłuższy niż lat trzydzieści poczytuje się po upływie tego terminu za zawartą na czas nieoznaczony.</w:t>
      </w:r>
    </w:p>
    <w:p w14:paraId="1559C008" w14:textId="77777777" w:rsidR="00FB484B" w:rsidRPr="00FB484B" w:rsidRDefault="00FB484B" w:rsidP="00FB484B">
      <w:pPr>
        <w:jc w:val="both"/>
        <w:rPr>
          <w:rFonts w:asciiTheme="majorHAnsi" w:hAnsiTheme="majorHAnsi" w:cstheme="majorHAnsi"/>
          <w:sz w:val="24"/>
          <w:szCs w:val="24"/>
        </w:rPr>
      </w:pPr>
      <w:bookmarkStart w:id="185" w:name="mip74328459"/>
      <w:bookmarkEnd w:id="185"/>
      <w:r w:rsidRPr="00FB484B">
        <w:rPr>
          <w:rFonts w:asciiTheme="majorHAnsi" w:hAnsiTheme="majorHAnsi" w:cstheme="majorHAnsi"/>
          <w:sz w:val="24"/>
          <w:szCs w:val="24"/>
        </w:rPr>
        <w:t>§ 2.</w:t>
      </w:r>
      <w:r w:rsidRPr="00FB484B">
        <w:rPr>
          <w:rFonts w:asciiTheme="majorHAnsi" w:hAnsiTheme="majorHAnsi" w:cstheme="majorHAnsi"/>
          <w:i/>
          <w:iCs/>
          <w:sz w:val="24"/>
          <w:szCs w:val="24"/>
        </w:rPr>
        <w:t> (uchylony)</w:t>
      </w:r>
    </w:p>
    <w:p w14:paraId="2F28B0CC" w14:textId="77777777" w:rsidR="00FB484B" w:rsidRPr="00FB484B" w:rsidRDefault="00FB484B" w:rsidP="00FB484B">
      <w:pPr>
        <w:jc w:val="both"/>
        <w:rPr>
          <w:rFonts w:asciiTheme="majorHAnsi" w:hAnsiTheme="majorHAnsi" w:cstheme="majorHAnsi"/>
          <w:sz w:val="24"/>
          <w:szCs w:val="24"/>
        </w:rPr>
      </w:pPr>
      <w:bookmarkStart w:id="186" w:name="mip74328460"/>
      <w:bookmarkEnd w:id="186"/>
      <w:r w:rsidRPr="00FB484B">
        <w:rPr>
          <w:rFonts w:asciiTheme="majorHAnsi" w:hAnsiTheme="majorHAnsi" w:cstheme="majorHAnsi"/>
          <w:b/>
          <w:bCs/>
          <w:sz w:val="24"/>
          <w:szCs w:val="24"/>
        </w:rPr>
        <w:t>Art. 696 [Wykonywanie dzierżawy] </w:t>
      </w:r>
      <w:r w:rsidRPr="00FB484B">
        <w:rPr>
          <w:rFonts w:asciiTheme="majorHAnsi" w:hAnsiTheme="majorHAnsi" w:cstheme="majorHAnsi"/>
          <w:sz w:val="24"/>
          <w:szCs w:val="24"/>
        </w:rPr>
        <w:t>Dzierżawca powinien wykonywać swoje prawo zgodnie z wymaganiami prawidłowej gospodarki i nie może zmieniać przeznaczenia przedmiotu dzierżawy bez zgody wydzierżawiającego.</w:t>
      </w:r>
    </w:p>
    <w:p w14:paraId="47135D4C" w14:textId="77777777" w:rsidR="00FB484B" w:rsidRPr="00FB484B" w:rsidRDefault="00FB484B" w:rsidP="00FB484B">
      <w:pPr>
        <w:jc w:val="both"/>
        <w:rPr>
          <w:rFonts w:asciiTheme="majorHAnsi" w:hAnsiTheme="majorHAnsi" w:cstheme="majorHAnsi"/>
          <w:sz w:val="24"/>
          <w:szCs w:val="24"/>
        </w:rPr>
      </w:pPr>
      <w:bookmarkStart w:id="187" w:name="mip74328461"/>
      <w:bookmarkEnd w:id="187"/>
      <w:r w:rsidRPr="00FB484B">
        <w:rPr>
          <w:rFonts w:asciiTheme="majorHAnsi" w:hAnsiTheme="majorHAnsi" w:cstheme="majorHAnsi"/>
          <w:b/>
          <w:bCs/>
          <w:sz w:val="24"/>
          <w:szCs w:val="24"/>
        </w:rPr>
        <w:t>Art. 697 [Naprawy konieczne] </w:t>
      </w:r>
      <w:r w:rsidRPr="00FB484B">
        <w:rPr>
          <w:rFonts w:asciiTheme="majorHAnsi" w:hAnsiTheme="majorHAnsi" w:cstheme="majorHAnsi"/>
          <w:sz w:val="24"/>
          <w:szCs w:val="24"/>
        </w:rPr>
        <w:t>Dzierżawca ma obowiązek dokonywania napraw niezbędnych do zachowania przedmiotu dzierżawy w stanie niepogorszonym.</w:t>
      </w:r>
    </w:p>
    <w:p w14:paraId="4CEF089F" w14:textId="77777777" w:rsidR="00FB484B" w:rsidRPr="00FB484B" w:rsidRDefault="00FB484B" w:rsidP="00FB484B">
      <w:pPr>
        <w:jc w:val="both"/>
        <w:rPr>
          <w:rFonts w:asciiTheme="majorHAnsi" w:hAnsiTheme="majorHAnsi" w:cstheme="majorHAnsi"/>
          <w:sz w:val="24"/>
          <w:szCs w:val="24"/>
        </w:rPr>
      </w:pPr>
      <w:bookmarkStart w:id="188" w:name="mip74328462"/>
      <w:bookmarkEnd w:id="188"/>
      <w:r w:rsidRPr="00FB484B">
        <w:rPr>
          <w:rFonts w:asciiTheme="majorHAnsi" w:hAnsiTheme="majorHAnsi" w:cstheme="majorHAnsi"/>
          <w:b/>
          <w:bCs/>
          <w:sz w:val="24"/>
          <w:szCs w:val="24"/>
        </w:rPr>
        <w:t>Art. 698 [Poddzierżawa; bezpłatne używanie]</w:t>
      </w:r>
    </w:p>
    <w:p w14:paraId="092A97B4" w14:textId="77777777" w:rsidR="00FB484B" w:rsidRPr="00FB484B" w:rsidRDefault="00FB484B" w:rsidP="00FB484B">
      <w:pPr>
        <w:jc w:val="both"/>
        <w:rPr>
          <w:rFonts w:asciiTheme="majorHAnsi" w:hAnsiTheme="majorHAnsi" w:cstheme="majorHAnsi"/>
          <w:sz w:val="24"/>
          <w:szCs w:val="24"/>
        </w:rPr>
      </w:pPr>
      <w:bookmarkStart w:id="189" w:name="mip74328463"/>
      <w:bookmarkEnd w:id="189"/>
      <w:r w:rsidRPr="00FB484B">
        <w:rPr>
          <w:rFonts w:asciiTheme="majorHAnsi" w:hAnsiTheme="majorHAnsi" w:cstheme="majorHAnsi"/>
          <w:sz w:val="24"/>
          <w:szCs w:val="24"/>
        </w:rPr>
        <w:t>§ 1. Bez zgody wydzierżawiającego dzierżawca nie może oddawać przedmiotu dzierżawy osobie trzeciej do bezpłatnego używania ani go poddzierżawiać.</w:t>
      </w:r>
    </w:p>
    <w:p w14:paraId="420A82FF" w14:textId="77777777" w:rsidR="00FB484B" w:rsidRPr="00FB484B" w:rsidRDefault="00FB484B" w:rsidP="00FB484B">
      <w:pPr>
        <w:jc w:val="both"/>
        <w:rPr>
          <w:rFonts w:asciiTheme="majorHAnsi" w:hAnsiTheme="majorHAnsi" w:cstheme="majorHAnsi"/>
          <w:sz w:val="24"/>
          <w:szCs w:val="24"/>
        </w:rPr>
      </w:pPr>
      <w:bookmarkStart w:id="190" w:name="mip74328464"/>
      <w:bookmarkEnd w:id="190"/>
      <w:r w:rsidRPr="00FB484B">
        <w:rPr>
          <w:rFonts w:asciiTheme="majorHAnsi" w:hAnsiTheme="majorHAnsi" w:cstheme="majorHAnsi"/>
          <w:sz w:val="24"/>
          <w:szCs w:val="24"/>
        </w:rPr>
        <w:t>§ 2. W razie naruszenia powyższego obowiązku wydzierżawiający może dzierżawę wypowiedzieć bez zachowania terminów wypowiedzenia.</w:t>
      </w:r>
    </w:p>
    <w:p w14:paraId="285049BA" w14:textId="77777777" w:rsidR="00FB484B" w:rsidRPr="00FB484B" w:rsidRDefault="00FB484B" w:rsidP="00FB484B">
      <w:pPr>
        <w:jc w:val="both"/>
        <w:rPr>
          <w:rFonts w:asciiTheme="majorHAnsi" w:hAnsiTheme="majorHAnsi" w:cstheme="majorHAnsi"/>
          <w:sz w:val="24"/>
          <w:szCs w:val="24"/>
        </w:rPr>
      </w:pPr>
      <w:bookmarkStart w:id="191" w:name="mip74328465"/>
      <w:bookmarkEnd w:id="191"/>
      <w:r w:rsidRPr="00FB484B">
        <w:rPr>
          <w:rFonts w:asciiTheme="majorHAnsi" w:hAnsiTheme="majorHAnsi" w:cstheme="majorHAnsi"/>
          <w:b/>
          <w:bCs/>
          <w:sz w:val="24"/>
          <w:szCs w:val="24"/>
        </w:rPr>
        <w:t>Art. 699 [Termin płatności czynszu] </w:t>
      </w:r>
      <w:r w:rsidRPr="00FB484B">
        <w:rPr>
          <w:rFonts w:asciiTheme="majorHAnsi" w:hAnsiTheme="majorHAnsi" w:cstheme="majorHAnsi"/>
          <w:sz w:val="24"/>
          <w:szCs w:val="24"/>
        </w:rPr>
        <w:t>Jeżeli termin płatności czynszu nie jest w umowie oznaczony, czynsz jest płatny z dołu w terminie zwyczajowo przyjętym, a w braku takiego zwyczaju - półrocznie z dołu.</w:t>
      </w:r>
    </w:p>
    <w:p w14:paraId="2B293D49" w14:textId="77777777" w:rsidR="00FB484B" w:rsidRPr="00FB484B" w:rsidRDefault="00FB484B" w:rsidP="00FB484B">
      <w:pPr>
        <w:jc w:val="both"/>
        <w:rPr>
          <w:rFonts w:asciiTheme="majorHAnsi" w:hAnsiTheme="majorHAnsi" w:cstheme="majorHAnsi"/>
          <w:sz w:val="24"/>
          <w:szCs w:val="24"/>
        </w:rPr>
      </w:pPr>
      <w:bookmarkStart w:id="192" w:name="mip74328466"/>
      <w:bookmarkEnd w:id="192"/>
      <w:r w:rsidRPr="00FB484B">
        <w:rPr>
          <w:rFonts w:asciiTheme="majorHAnsi" w:hAnsiTheme="majorHAnsi" w:cstheme="majorHAnsi"/>
          <w:b/>
          <w:bCs/>
          <w:sz w:val="24"/>
          <w:szCs w:val="24"/>
        </w:rPr>
        <w:t>Art. 700 [Obniżenie czynszu] </w:t>
      </w:r>
      <w:r w:rsidRPr="00FB484B">
        <w:rPr>
          <w:rFonts w:asciiTheme="majorHAnsi" w:hAnsiTheme="majorHAnsi" w:cstheme="majorHAnsi"/>
          <w:sz w:val="24"/>
          <w:szCs w:val="24"/>
        </w:rPr>
        <w:t>Jeżeli wskutek okoliczności, za które dzierżawca odpowiedzialności nie ponosi i które nie dotyczą jego osoby, zwykły przychód z przedmiotu dzierżawy uległ znacznemu zmniejszeniu, dzierżawca może żądać obniżenia czynszu przypadającego za dany okres gospodarczy.</w:t>
      </w:r>
    </w:p>
    <w:p w14:paraId="6820F5C1" w14:textId="77777777" w:rsidR="00FB484B" w:rsidRPr="00FB484B" w:rsidRDefault="00FB484B" w:rsidP="00FB484B">
      <w:pPr>
        <w:jc w:val="both"/>
        <w:rPr>
          <w:rFonts w:asciiTheme="majorHAnsi" w:hAnsiTheme="majorHAnsi" w:cstheme="majorHAnsi"/>
          <w:sz w:val="24"/>
          <w:szCs w:val="24"/>
        </w:rPr>
      </w:pPr>
      <w:bookmarkStart w:id="193" w:name="mip74328467"/>
      <w:bookmarkEnd w:id="193"/>
      <w:r w:rsidRPr="00FB484B">
        <w:rPr>
          <w:rFonts w:asciiTheme="majorHAnsi" w:hAnsiTheme="majorHAnsi" w:cstheme="majorHAnsi"/>
          <w:b/>
          <w:bCs/>
          <w:sz w:val="24"/>
          <w:szCs w:val="24"/>
        </w:rPr>
        <w:t>Art. 701 [Prawo zastawu] </w:t>
      </w:r>
      <w:r w:rsidRPr="00FB484B">
        <w:rPr>
          <w:rFonts w:asciiTheme="majorHAnsi" w:hAnsiTheme="majorHAnsi" w:cstheme="majorHAnsi"/>
          <w:sz w:val="24"/>
          <w:szCs w:val="24"/>
        </w:rPr>
        <w:t>Do rzeczy ruchomych objętych ustawowym prawem zastawu wydzierżawiającego należą także rzeczy służące do prowadzenia gospodarstwa lub przedsiębiorstwa, jeżeli znajdują się w obrębie przedmiotu dzierżawy.</w:t>
      </w:r>
    </w:p>
    <w:p w14:paraId="5380DDF4" w14:textId="77777777" w:rsidR="00FB484B" w:rsidRPr="00FB484B" w:rsidRDefault="00FB484B" w:rsidP="00FB484B">
      <w:pPr>
        <w:jc w:val="both"/>
        <w:rPr>
          <w:rFonts w:asciiTheme="majorHAnsi" w:hAnsiTheme="majorHAnsi" w:cstheme="majorHAnsi"/>
          <w:sz w:val="24"/>
          <w:szCs w:val="24"/>
        </w:rPr>
      </w:pPr>
      <w:bookmarkStart w:id="194" w:name="mip74328468"/>
      <w:bookmarkEnd w:id="194"/>
      <w:r w:rsidRPr="00FB484B">
        <w:rPr>
          <w:rFonts w:asciiTheme="majorHAnsi" w:hAnsiTheme="majorHAnsi" w:cstheme="majorHAnsi"/>
          <w:b/>
          <w:bCs/>
          <w:sz w:val="24"/>
          <w:szCs w:val="24"/>
        </w:rPr>
        <w:t>Art. 702 [Rozszerzenie] </w:t>
      </w:r>
      <w:r w:rsidRPr="00FB484B">
        <w:rPr>
          <w:rFonts w:asciiTheme="majorHAnsi" w:hAnsiTheme="majorHAnsi" w:cstheme="majorHAnsi"/>
          <w:sz w:val="24"/>
          <w:szCs w:val="24"/>
        </w:rPr>
        <w:t>Jeżeli w umowie zastrzeżono, że oprócz czynszu dzierżawca będzie obowiązany uiszczać podatki i inne ciężary związane z własnością lub z posiadaniem przedmiotu dzierżawy oraz ponosić koszty jego ubezpieczenia, ustawowe prawo zastawu przysługujące wydzierżawiającemu zabezpiecza również roszczenie wydzierżawiającego względem dzierżawcy o zwrot sum, które z powyższych tytułów zapłacił.</w:t>
      </w:r>
    </w:p>
    <w:p w14:paraId="11CFC89D" w14:textId="77777777" w:rsidR="00FB484B" w:rsidRPr="00FB484B" w:rsidRDefault="00FB484B" w:rsidP="00FB484B">
      <w:pPr>
        <w:jc w:val="both"/>
        <w:rPr>
          <w:rFonts w:asciiTheme="majorHAnsi" w:hAnsiTheme="majorHAnsi" w:cstheme="majorHAnsi"/>
          <w:sz w:val="24"/>
          <w:szCs w:val="24"/>
        </w:rPr>
      </w:pPr>
      <w:bookmarkStart w:id="195" w:name="mip74328469"/>
      <w:bookmarkEnd w:id="195"/>
      <w:r w:rsidRPr="00FB484B">
        <w:rPr>
          <w:rFonts w:asciiTheme="majorHAnsi" w:hAnsiTheme="majorHAnsi" w:cstheme="majorHAnsi"/>
          <w:b/>
          <w:bCs/>
          <w:sz w:val="24"/>
          <w:szCs w:val="24"/>
        </w:rPr>
        <w:t>Art. 703 [Zwłoka z zapłatą czynszu] </w:t>
      </w:r>
      <w:r w:rsidRPr="00FB484B">
        <w:rPr>
          <w:rFonts w:asciiTheme="majorHAnsi" w:hAnsiTheme="majorHAnsi" w:cstheme="majorHAnsi"/>
          <w:sz w:val="24"/>
          <w:szCs w:val="24"/>
        </w:rPr>
        <w:t>Jeżeli dzierżawca dopuszcza się zwłoki z zapłatą czynszu co najmniej za dwa pełne okresy płatności, a w wypadku gdy czynsz jest płatny rocznie, jeżeli dopuszcza się zwłoki z zapłatą ponad trzy miesiące, wydzierżawiający może dzierżawę wypowiedzieć bez zachowania terminu wypowiedzenia. Jednakże wydzierżawiający powinien uprzedzić dzierżawcę udzielając mu dodatkowego trzymiesięcznego terminu do zapłaty zaległego czynszu.</w:t>
      </w:r>
    </w:p>
    <w:p w14:paraId="6B4FE2E2" w14:textId="77777777" w:rsidR="00FB484B" w:rsidRPr="00FB484B" w:rsidRDefault="00FB484B" w:rsidP="00FB484B">
      <w:pPr>
        <w:jc w:val="both"/>
        <w:rPr>
          <w:rFonts w:asciiTheme="majorHAnsi" w:hAnsiTheme="majorHAnsi" w:cstheme="majorHAnsi"/>
          <w:sz w:val="24"/>
          <w:szCs w:val="24"/>
        </w:rPr>
      </w:pPr>
      <w:bookmarkStart w:id="196" w:name="mip74328470"/>
      <w:bookmarkEnd w:id="196"/>
      <w:r w:rsidRPr="00FB484B">
        <w:rPr>
          <w:rFonts w:asciiTheme="majorHAnsi" w:hAnsiTheme="majorHAnsi" w:cstheme="majorHAnsi"/>
          <w:b/>
          <w:bCs/>
          <w:sz w:val="24"/>
          <w:szCs w:val="24"/>
        </w:rPr>
        <w:t>Art. 704 [Wypowiedzenie] </w:t>
      </w:r>
      <w:r w:rsidRPr="00FB484B">
        <w:rPr>
          <w:rFonts w:asciiTheme="majorHAnsi" w:hAnsiTheme="majorHAnsi" w:cstheme="majorHAnsi"/>
          <w:sz w:val="24"/>
          <w:szCs w:val="24"/>
        </w:rPr>
        <w:t>W braku odmiennej umowy dzierżawę gruntu rolnego można wypowiedzieć na jeden rok naprzód na koniec roku dzierżawnego, inną zaś dzierżawę na sześć miesięcy naprzód przed upływem roku dzierżawnego.</w:t>
      </w:r>
    </w:p>
    <w:p w14:paraId="72BFEC9D" w14:textId="77777777" w:rsidR="00FB484B" w:rsidRPr="00FB484B" w:rsidRDefault="00FB484B" w:rsidP="00FB484B">
      <w:pPr>
        <w:jc w:val="both"/>
        <w:rPr>
          <w:rFonts w:asciiTheme="majorHAnsi" w:hAnsiTheme="majorHAnsi" w:cstheme="majorHAnsi"/>
          <w:sz w:val="24"/>
          <w:szCs w:val="24"/>
        </w:rPr>
      </w:pPr>
      <w:bookmarkStart w:id="197" w:name="mip74328471"/>
      <w:bookmarkEnd w:id="197"/>
      <w:r w:rsidRPr="00FB484B">
        <w:rPr>
          <w:rFonts w:asciiTheme="majorHAnsi" w:hAnsiTheme="majorHAnsi" w:cstheme="majorHAnsi"/>
          <w:b/>
          <w:bCs/>
          <w:sz w:val="24"/>
          <w:szCs w:val="24"/>
        </w:rPr>
        <w:t>Art. 705 [Zwrot przedmiotu dzierżawy] </w:t>
      </w:r>
      <w:r w:rsidRPr="00FB484B">
        <w:rPr>
          <w:rFonts w:asciiTheme="majorHAnsi" w:hAnsiTheme="majorHAnsi" w:cstheme="majorHAnsi"/>
          <w:sz w:val="24"/>
          <w:szCs w:val="24"/>
        </w:rPr>
        <w:t>Po zakończeniu dzierżawy dzierżawca obowiązany jest, w braku odmiennej umowy, zwrócić przedmiot dzierżawy w takim stanie, w jakim powinien się znajdować stosownie do przepisów o wykonywaniu dzierżawy.</w:t>
      </w:r>
    </w:p>
    <w:p w14:paraId="47E52E42" w14:textId="77777777" w:rsidR="00FB484B" w:rsidRPr="00FB484B" w:rsidRDefault="00FB484B" w:rsidP="00FB484B">
      <w:pPr>
        <w:jc w:val="both"/>
        <w:rPr>
          <w:rFonts w:asciiTheme="majorHAnsi" w:hAnsiTheme="majorHAnsi" w:cstheme="majorHAnsi"/>
          <w:sz w:val="24"/>
          <w:szCs w:val="24"/>
        </w:rPr>
      </w:pPr>
      <w:bookmarkStart w:id="198" w:name="mip74328472"/>
      <w:bookmarkEnd w:id="198"/>
      <w:r w:rsidRPr="00FB484B">
        <w:rPr>
          <w:rFonts w:asciiTheme="majorHAnsi" w:hAnsiTheme="majorHAnsi" w:cstheme="majorHAnsi"/>
          <w:b/>
          <w:bCs/>
          <w:sz w:val="24"/>
          <w:szCs w:val="24"/>
        </w:rPr>
        <w:t>Art. 706 [Pozostawione zasiewy] </w:t>
      </w:r>
      <w:r w:rsidRPr="00FB484B">
        <w:rPr>
          <w:rFonts w:asciiTheme="majorHAnsi" w:hAnsiTheme="majorHAnsi" w:cstheme="majorHAnsi"/>
          <w:sz w:val="24"/>
          <w:szCs w:val="24"/>
        </w:rPr>
        <w:t>Jeżeli przy zakończeniu dzierżawy dzierżawca gruntu rolnego pozostawia zgodnie ze swym obowiązkiem zasiewy, może on żądać zwrotu poczynionych na te zasiewy nakładów o tyle, o ile wbrew wymaganiom prawidłowej gospodarki nie otrzymał odpowiednich zasiewów przy rozpoczęciu dzierżawy.</w:t>
      </w:r>
    </w:p>
    <w:p w14:paraId="3E2C711E" w14:textId="77777777" w:rsidR="00FB484B" w:rsidRPr="00FB484B" w:rsidRDefault="00FB484B" w:rsidP="00FB484B">
      <w:pPr>
        <w:jc w:val="both"/>
        <w:rPr>
          <w:rFonts w:asciiTheme="majorHAnsi" w:hAnsiTheme="majorHAnsi" w:cstheme="majorHAnsi"/>
          <w:sz w:val="24"/>
          <w:szCs w:val="24"/>
        </w:rPr>
      </w:pPr>
      <w:bookmarkStart w:id="199" w:name="mip74328473"/>
      <w:bookmarkEnd w:id="199"/>
      <w:r w:rsidRPr="00FB484B">
        <w:rPr>
          <w:rFonts w:asciiTheme="majorHAnsi" w:hAnsiTheme="majorHAnsi" w:cstheme="majorHAnsi"/>
          <w:b/>
          <w:bCs/>
          <w:sz w:val="24"/>
          <w:szCs w:val="24"/>
        </w:rPr>
        <w:t>Art. 707 [Ograniczenie czynszu] </w:t>
      </w:r>
      <w:r w:rsidRPr="00FB484B">
        <w:rPr>
          <w:rFonts w:asciiTheme="majorHAnsi" w:hAnsiTheme="majorHAnsi" w:cstheme="majorHAnsi"/>
          <w:sz w:val="24"/>
          <w:szCs w:val="24"/>
        </w:rPr>
        <w:t>Jeżeli dzierżawa kończy się przed upływem roku dzierżawnego, dzierżawca obowiązany jest zapłacić czynsz w takim stosunku, w jakim pożytki, które w tym roku pobrał lub mógł pobrać, pozostają do pożytków z całego roku dzierżawnego.</w:t>
      </w:r>
    </w:p>
    <w:p w14:paraId="49FC6F41" w14:textId="77777777" w:rsidR="00FB484B" w:rsidRPr="00FB484B" w:rsidRDefault="00FB484B" w:rsidP="00FB484B">
      <w:pPr>
        <w:jc w:val="both"/>
        <w:rPr>
          <w:rFonts w:asciiTheme="majorHAnsi" w:hAnsiTheme="majorHAnsi" w:cstheme="majorHAnsi"/>
          <w:sz w:val="24"/>
          <w:szCs w:val="24"/>
        </w:rPr>
      </w:pPr>
      <w:bookmarkStart w:id="200" w:name="mip74328474"/>
      <w:bookmarkEnd w:id="200"/>
      <w:r w:rsidRPr="00FB484B">
        <w:rPr>
          <w:rFonts w:asciiTheme="majorHAnsi" w:hAnsiTheme="majorHAnsi" w:cstheme="majorHAnsi"/>
          <w:b/>
          <w:bCs/>
          <w:sz w:val="24"/>
          <w:szCs w:val="24"/>
        </w:rPr>
        <w:lastRenderedPageBreak/>
        <w:t>Art. 708 [Bezczynszowe użytkowanie] </w:t>
      </w:r>
      <w:r w:rsidRPr="00FB484B">
        <w:rPr>
          <w:rFonts w:asciiTheme="majorHAnsi" w:hAnsiTheme="majorHAnsi" w:cstheme="majorHAnsi"/>
          <w:sz w:val="24"/>
          <w:szCs w:val="24"/>
        </w:rPr>
        <w:t>Przepisy działu niniejszego stosuje się odpowiednio w wypadku, gdy osoba biorąca nieruchomość rolną do używania i pobierania pożytków nie jest obowiązana do uiszczania czynszu, lecz tylko do ponoszenia podatków i innych ciężarów związanych z własnością lub z posiadaniem gruntu.</w:t>
      </w:r>
    </w:p>
    <w:p w14:paraId="7444E4E8" w14:textId="77777777" w:rsidR="00FB484B" w:rsidRPr="00FB484B" w:rsidRDefault="00FB484B" w:rsidP="00FB484B">
      <w:pPr>
        <w:jc w:val="both"/>
        <w:rPr>
          <w:rFonts w:asciiTheme="majorHAnsi" w:hAnsiTheme="majorHAnsi" w:cstheme="majorHAnsi"/>
          <w:sz w:val="24"/>
          <w:szCs w:val="24"/>
        </w:rPr>
      </w:pPr>
      <w:bookmarkStart w:id="201" w:name="mip74328475"/>
      <w:bookmarkEnd w:id="201"/>
      <w:r w:rsidRPr="00FB484B">
        <w:rPr>
          <w:rFonts w:asciiTheme="majorHAnsi" w:hAnsiTheme="majorHAnsi" w:cstheme="majorHAnsi"/>
          <w:b/>
          <w:bCs/>
          <w:sz w:val="24"/>
          <w:szCs w:val="24"/>
        </w:rPr>
        <w:t>Art. 709 [Dzierżawa praw] </w:t>
      </w:r>
      <w:r w:rsidRPr="00FB484B">
        <w:rPr>
          <w:rFonts w:asciiTheme="majorHAnsi" w:hAnsiTheme="majorHAnsi" w:cstheme="majorHAnsi"/>
          <w:sz w:val="24"/>
          <w:szCs w:val="24"/>
        </w:rPr>
        <w:t>Przepisy o dzierżawie rzeczy stosuje się odpowiednio do dzierżawy praw.</w:t>
      </w:r>
    </w:p>
    <w:p w14:paraId="120E7F63" w14:textId="77777777" w:rsidR="00FB484B" w:rsidRPr="00FB484B" w:rsidRDefault="00FB484B" w:rsidP="00FB484B">
      <w:pPr>
        <w:jc w:val="both"/>
        <w:rPr>
          <w:rFonts w:asciiTheme="majorHAnsi" w:hAnsiTheme="majorHAnsi" w:cstheme="majorHAnsi"/>
          <w:b/>
          <w:bCs/>
          <w:sz w:val="24"/>
          <w:szCs w:val="24"/>
        </w:rPr>
      </w:pPr>
    </w:p>
    <w:p w14:paraId="5139AA0B" w14:textId="77777777" w:rsidR="00FB484B" w:rsidRPr="00FB484B" w:rsidRDefault="00FB484B" w:rsidP="00FB484B">
      <w:pPr>
        <w:jc w:val="both"/>
        <w:rPr>
          <w:rFonts w:asciiTheme="majorHAnsi" w:hAnsiTheme="majorHAnsi" w:cstheme="majorHAnsi"/>
          <w:b/>
          <w:bCs/>
          <w:sz w:val="24"/>
          <w:szCs w:val="24"/>
        </w:rPr>
      </w:pPr>
      <w:r w:rsidRPr="00FB484B">
        <w:rPr>
          <w:rFonts w:asciiTheme="majorHAnsi" w:hAnsiTheme="majorHAnsi" w:cstheme="majorHAnsi"/>
          <w:b/>
          <w:bCs/>
          <w:sz w:val="24"/>
          <w:szCs w:val="24"/>
        </w:rPr>
        <w:t>Tytuł XXI. Zlecenie</w:t>
      </w:r>
    </w:p>
    <w:p w14:paraId="2C3D40DD" w14:textId="77777777" w:rsidR="00FB484B" w:rsidRPr="00FB484B" w:rsidRDefault="00FB484B" w:rsidP="00FB484B">
      <w:pPr>
        <w:jc w:val="both"/>
        <w:rPr>
          <w:rFonts w:asciiTheme="majorHAnsi" w:hAnsiTheme="majorHAnsi" w:cstheme="majorHAnsi"/>
          <w:sz w:val="24"/>
          <w:szCs w:val="24"/>
        </w:rPr>
      </w:pPr>
      <w:bookmarkStart w:id="202" w:name="mip74328552"/>
      <w:bookmarkEnd w:id="202"/>
      <w:r w:rsidRPr="00FB484B">
        <w:rPr>
          <w:rFonts w:asciiTheme="majorHAnsi" w:hAnsiTheme="majorHAnsi" w:cstheme="majorHAnsi"/>
          <w:b/>
          <w:bCs/>
          <w:sz w:val="24"/>
          <w:szCs w:val="24"/>
        </w:rPr>
        <w:t>Art. 734 [Pojęcie]</w:t>
      </w:r>
    </w:p>
    <w:p w14:paraId="44EE2218" w14:textId="77777777" w:rsidR="00FB484B" w:rsidRPr="00FB484B" w:rsidRDefault="00FB484B" w:rsidP="00FB484B">
      <w:pPr>
        <w:jc w:val="both"/>
        <w:rPr>
          <w:rFonts w:asciiTheme="majorHAnsi" w:hAnsiTheme="majorHAnsi" w:cstheme="majorHAnsi"/>
          <w:sz w:val="24"/>
          <w:szCs w:val="24"/>
        </w:rPr>
      </w:pPr>
      <w:bookmarkStart w:id="203" w:name="mip74328553"/>
      <w:bookmarkEnd w:id="203"/>
      <w:r w:rsidRPr="00FB484B">
        <w:rPr>
          <w:rFonts w:asciiTheme="majorHAnsi" w:hAnsiTheme="majorHAnsi" w:cstheme="majorHAnsi"/>
          <w:sz w:val="24"/>
          <w:szCs w:val="24"/>
        </w:rPr>
        <w:t>§ 1. Przez umowę zlecenia przyjmujący zlecenie zobowiązuje się do dokonania określonej czynności prawnej dla dającego zlecenie.</w:t>
      </w:r>
    </w:p>
    <w:p w14:paraId="7E9EDB51" w14:textId="77777777" w:rsidR="00FB484B" w:rsidRPr="00FB484B" w:rsidRDefault="00FB484B" w:rsidP="00FB484B">
      <w:pPr>
        <w:jc w:val="both"/>
        <w:rPr>
          <w:rFonts w:asciiTheme="majorHAnsi" w:hAnsiTheme="majorHAnsi" w:cstheme="majorHAnsi"/>
          <w:sz w:val="24"/>
          <w:szCs w:val="24"/>
        </w:rPr>
      </w:pPr>
      <w:bookmarkStart w:id="204" w:name="mip74328554"/>
      <w:bookmarkEnd w:id="204"/>
      <w:r w:rsidRPr="00FB484B">
        <w:rPr>
          <w:rFonts w:asciiTheme="majorHAnsi" w:hAnsiTheme="majorHAnsi" w:cstheme="majorHAnsi"/>
          <w:sz w:val="24"/>
          <w:szCs w:val="24"/>
        </w:rPr>
        <w:t>§ 2. W braku odmiennej umowy zlecenie obejmuje umocowanie do wykonania czynności w imieniu dającego zlecenie. Przepis ten nie uchybia przepisom o formie pełnomocnictwa.</w:t>
      </w:r>
    </w:p>
    <w:p w14:paraId="2F50A225" w14:textId="77777777" w:rsidR="00FB484B" w:rsidRPr="00FB484B" w:rsidRDefault="00FB484B" w:rsidP="00FB484B">
      <w:pPr>
        <w:jc w:val="both"/>
        <w:rPr>
          <w:rFonts w:asciiTheme="majorHAnsi" w:hAnsiTheme="majorHAnsi" w:cstheme="majorHAnsi"/>
          <w:sz w:val="24"/>
          <w:szCs w:val="24"/>
        </w:rPr>
      </w:pPr>
      <w:bookmarkStart w:id="205" w:name="mip74328555"/>
      <w:bookmarkEnd w:id="205"/>
      <w:r w:rsidRPr="00FB484B">
        <w:rPr>
          <w:rFonts w:asciiTheme="majorHAnsi" w:hAnsiTheme="majorHAnsi" w:cstheme="majorHAnsi"/>
          <w:b/>
          <w:bCs/>
          <w:sz w:val="24"/>
          <w:szCs w:val="24"/>
        </w:rPr>
        <w:t>Art. 735 [Wynagrodzenie]</w:t>
      </w:r>
    </w:p>
    <w:p w14:paraId="436938B0" w14:textId="77777777" w:rsidR="00FB484B" w:rsidRPr="00FB484B" w:rsidRDefault="00FB484B" w:rsidP="00FB484B">
      <w:pPr>
        <w:jc w:val="both"/>
        <w:rPr>
          <w:rFonts w:asciiTheme="majorHAnsi" w:hAnsiTheme="majorHAnsi" w:cstheme="majorHAnsi"/>
          <w:sz w:val="24"/>
          <w:szCs w:val="24"/>
        </w:rPr>
      </w:pPr>
      <w:bookmarkStart w:id="206" w:name="mip74328556"/>
      <w:bookmarkEnd w:id="206"/>
      <w:r w:rsidRPr="00FB484B">
        <w:rPr>
          <w:rFonts w:asciiTheme="majorHAnsi" w:hAnsiTheme="majorHAnsi" w:cstheme="majorHAnsi"/>
          <w:sz w:val="24"/>
          <w:szCs w:val="24"/>
        </w:rPr>
        <w:t>§ 1. Jeżeli ani z umowy, ani z okoliczności nie wynika, że przyjmujący zlecenie zobowiązał się wykonać je bez wynagrodzenia, za wykonanie zlecenia należy się wynagrodzenie.</w:t>
      </w:r>
    </w:p>
    <w:p w14:paraId="36B08A36" w14:textId="77777777" w:rsidR="00FB484B" w:rsidRPr="00FB484B" w:rsidRDefault="00FB484B" w:rsidP="00FB484B">
      <w:pPr>
        <w:jc w:val="both"/>
        <w:rPr>
          <w:rFonts w:asciiTheme="majorHAnsi" w:hAnsiTheme="majorHAnsi" w:cstheme="majorHAnsi"/>
          <w:sz w:val="24"/>
          <w:szCs w:val="24"/>
        </w:rPr>
      </w:pPr>
      <w:bookmarkStart w:id="207" w:name="mip74328557"/>
      <w:bookmarkEnd w:id="207"/>
      <w:r w:rsidRPr="00FB484B">
        <w:rPr>
          <w:rFonts w:asciiTheme="majorHAnsi" w:hAnsiTheme="majorHAnsi" w:cstheme="majorHAnsi"/>
          <w:sz w:val="24"/>
          <w:szCs w:val="24"/>
        </w:rPr>
        <w:t>§ 2. Jeżeli nie ma obowiązującej taryfy, a nie umówiono się o wysokość wynagrodzenia, należy się wynagrodzenie odpowiadające wykonanej pracy.</w:t>
      </w:r>
    </w:p>
    <w:p w14:paraId="2DB2FE07" w14:textId="77777777" w:rsidR="00FB484B" w:rsidRPr="00FB484B" w:rsidRDefault="00FB484B" w:rsidP="00FB484B">
      <w:pPr>
        <w:jc w:val="both"/>
        <w:rPr>
          <w:rFonts w:asciiTheme="majorHAnsi" w:hAnsiTheme="majorHAnsi" w:cstheme="majorHAnsi"/>
          <w:sz w:val="24"/>
          <w:szCs w:val="24"/>
        </w:rPr>
      </w:pPr>
      <w:bookmarkStart w:id="208" w:name="mip74328558"/>
      <w:bookmarkEnd w:id="208"/>
      <w:r w:rsidRPr="00FB484B">
        <w:rPr>
          <w:rFonts w:asciiTheme="majorHAnsi" w:hAnsiTheme="majorHAnsi" w:cstheme="majorHAnsi"/>
          <w:b/>
          <w:bCs/>
          <w:sz w:val="24"/>
          <w:szCs w:val="24"/>
        </w:rPr>
        <w:t>Art. 736 [Zawodowe wykonywanie zleceń] </w:t>
      </w:r>
      <w:r w:rsidRPr="00FB484B">
        <w:rPr>
          <w:rFonts w:asciiTheme="majorHAnsi" w:hAnsiTheme="majorHAnsi" w:cstheme="majorHAnsi"/>
          <w:sz w:val="24"/>
          <w:szCs w:val="24"/>
        </w:rPr>
        <w:t>Kto zawodowo trudni się załatwianiem czynności dla drugich, powinien, jeżeli nie chce zlecenia przyjąć, zawiadomić o tym niezwłocznie dającego zlecenie. Taki sam obowiązek ciąży na osobie, która dającemu zlecenie oświadczyła gotowość załatwiania czynności danego rodzaju.</w:t>
      </w:r>
    </w:p>
    <w:p w14:paraId="46C8262A" w14:textId="77777777" w:rsidR="00FB484B" w:rsidRPr="00FB484B" w:rsidRDefault="00FB484B" w:rsidP="00FB484B">
      <w:pPr>
        <w:jc w:val="both"/>
        <w:rPr>
          <w:rFonts w:asciiTheme="majorHAnsi" w:hAnsiTheme="majorHAnsi" w:cstheme="majorHAnsi"/>
          <w:sz w:val="24"/>
          <w:szCs w:val="24"/>
        </w:rPr>
      </w:pPr>
      <w:bookmarkStart w:id="209" w:name="mip74328559"/>
      <w:bookmarkEnd w:id="209"/>
      <w:r w:rsidRPr="00FB484B">
        <w:rPr>
          <w:rFonts w:asciiTheme="majorHAnsi" w:hAnsiTheme="majorHAnsi" w:cstheme="majorHAnsi"/>
          <w:b/>
          <w:bCs/>
          <w:sz w:val="24"/>
          <w:szCs w:val="24"/>
        </w:rPr>
        <w:t>Art. 737 [Sposób wykonania] </w:t>
      </w:r>
      <w:r w:rsidRPr="00FB484B">
        <w:rPr>
          <w:rFonts w:asciiTheme="majorHAnsi" w:hAnsiTheme="majorHAnsi" w:cstheme="majorHAnsi"/>
          <w:sz w:val="24"/>
          <w:szCs w:val="24"/>
        </w:rPr>
        <w:t>Przyjmujący zlecenie może bez uprzedniej zgody dającego zlecenie odstąpić od wskazanego przez niego sposobu wykonania zlecenia, jeżeli nie ma możności uzyskania jego zgody, a zachodzi uzasadniony powód do przypuszczenia, że dający zlecenie zgodziłby się na zmianę, gdyby wiedział o istniejącym stanie rzeczy.</w:t>
      </w:r>
    </w:p>
    <w:p w14:paraId="076CE803" w14:textId="77777777" w:rsidR="00FB484B" w:rsidRPr="00FB484B" w:rsidRDefault="00FB484B" w:rsidP="00FB484B">
      <w:pPr>
        <w:jc w:val="both"/>
        <w:rPr>
          <w:rFonts w:asciiTheme="majorHAnsi" w:hAnsiTheme="majorHAnsi" w:cstheme="majorHAnsi"/>
          <w:sz w:val="24"/>
          <w:szCs w:val="24"/>
        </w:rPr>
      </w:pPr>
      <w:bookmarkStart w:id="210" w:name="mip74328560"/>
      <w:bookmarkEnd w:id="210"/>
      <w:r w:rsidRPr="00FB484B">
        <w:rPr>
          <w:rFonts w:asciiTheme="majorHAnsi" w:hAnsiTheme="majorHAnsi" w:cstheme="majorHAnsi"/>
          <w:b/>
          <w:bCs/>
          <w:sz w:val="24"/>
          <w:szCs w:val="24"/>
        </w:rPr>
        <w:t>Art. 738 [Zastępca; odpowiedzialność]</w:t>
      </w:r>
    </w:p>
    <w:p w14:paraId="780D6AE4" w14:textId="77777777" w:rsidR="00FB484B" w:rsidRPr="00FB484B" w:rsidRDefault="00FB484B" w:rsidP="00FB484B">
      <w:pPr>
        <w:jc w:val="both"/>
        <w:rPr>
          <w:rFonts w:asciiTheme="majorHAnsi" w:hAnsiTheme="majorHAnsi" w:cstheme="majorHAnsi"/>
          <w:sz w:val="24"/>
          <w:szCs w:val="24"/>
        </w:rPr>
      </w:pPr>
      <w:bookmarkStart w:id="211" w:name="mip74328561"/>
      <w:bookmarkEnd w:id="211"/>
      <w:r w:rsidRPr="00FB484B">
        <w:rPr>
          <w:rFonts w:asciiTheme="majorHAnsi" w:hAnsiTheme="majorHAnsi" w:cstheme="majorHAnsi"/>
          <w:sz w:val="24"/>
          <w:szCs w:val="24"/>
        </w:rPr>
        <w:t>§ 1. Przyjmujący zlecenie może powierzyć wykonanie zlecenia osobie trzeciej tylko wtedy, gdy to wynika z umowy lub ze zwyczaju albo gdy jest do tego zmuszony przez okoliczności. W wypadku takim obowiązany jest zawiadomić niezwłocznie dającego zlecenie o osobie i o miejscu zamieszkania swego zastępcy i w razie zawiadomienia odpowiedzialny jest tylko za brak należytej staranności w wyborze zastępcy.</w:t>
      </w:r>
    </w:p>
    <w:p w14:paraId="35CAA8AF" w14:textId="77777777" w:rsidR="00FB484B" w:rsidRPr="00FB484B" w:rsidRDefault="00FB484B" w:rsidP="00FB484B">
      <w:pPr>
        <w:jc w:val="both"/>
        <w:rPr>
          <w:rFonts w:asciiTheme="majorHAnsi" w:hAnsiTheme="majorHAnsi" w:cstheme="majorHAnsi"/>
          <w:sz w:val="24"/>
          <w:szCs w:val="24"/>
        </w:rPr>
      </w:pPr>
      <w:bookmarkStart w:id="212" w:name="mip74328562"/>
      <w:bookmarkEnd w:id="212"/>
      <w:r w:rsidRPr="00FB484B">
        <w:rPr>
          <w:rFonts w:asciiTheme="majorHAnsi" w:hAnsiTheme="majorHAnsi" w:cstheme="majorHAnsi"/>
          <w:sz w:val="24"/>
          <w:szCs w:val="24"/>
        </w:rPr>
        <w:t>§ 2. Zastępca odpowiedzialny jest za wykonanie zlecenia także względem dającego zlecenie. Jeżeli przyjmujący zlecenie ponosi odpowiedzialność za czynności swego zastępcy jak za swoje własne czynności, ich odpowiedzialność jest solidarna.</w:t>
      </w:r>
    </w:p>
    <w:p w14:paraId="3AB62528" w14:textId="77777777" w:rsidR="00FB484B" w:rsidRPr="00FB484B" w:rsidRDefault="00FB484B" w:rsidP="00FB484B">
      <w:pPr>
        <w:jc w:val="both"/>
        <w:rPr>
          <w:rFonts w:asciiTheme="majorHAnsi" w:hAnsiTheme="majorHAnsi" w:cstheme="majorHAnsi"/>
          <w:sz w:val="24"/>
          <w:szCs w:val="24"/>
        </w:rPr>
      </w:pPr>
      <w:bookmarkStart w:id="213" w:name="mip74328563"/>
      <w:bookmarkEnd w:id="213"/>
      <w:r w:rsidRPr="00FB484B">
        <w:rPr>
          <w:rFonts w:asciiTheme="majorHAnsi" w:hAnsiTheme="majorHAnsi" w:cstheme="majorHAnsi"/>
          <w:b/>
          <w:bCs/>
          <w:sz w:val="24"/>
          <w:szCs w:val="24"/>
        </w:rPr>
        <w:t>Art. 739 [Utrata lub uszkodzenie rzeczy należącej do dającego zlecenie; szkoda przypadkowa] </w:t>
      </w:r>
      <w:r w:rsidRPr="00FB484B">
        <w:rPr>
          <w:rFonts w:asciiTheme="majorHAnsi" w:hAnsiTheme="majorHAnsi" w:cstheme="majorHAnsi"/>
          <w:sz w:val="24"/>
          <w:szCs w:val="24"/>
        </w:rPr>
        <w:t>W wypadku gdy przyjmujący zlecenie powierzył wykonanie zlecenia innej osobie nie będąc do tego uprawniony, a rzecz należąca do dającego zlecenie uległa przy wykonywaniu zlecenia utracie lub uszkodzeniu, przyjmujący zlecenie jest odpowiedzialny także za utratę lub uszkodzenie przypadkowe, chyba że jedno lub drugie nastąpiłoby również wtedy, gdyby sam zlecenie wykonywał.</w:t>
      </w:r>
    </w:p>
    <w:p w14:paraId="78BC325D" w14:textId="77777777" w:rsidR="00FB484B" w:rsidRPr="00FB484B" w:rsidRDefault="00FB484B" w:rsidP="00FB484B">
      <w:pPr>
        <w:jc w:val="both"/>
        <w:rPr>
          <w:rFonts w:asciiTheme="majorHAnsi" w:hAnsiTheme="majorHAnsi" w:cstheme="majorHAnsi"/>
          <w:sz w:val="24"/>
          <w:szCs w:val="24"/>
        </w:rPr>
      </w:pPr>
      <w:bookmarkStart w:id="214" w:name="mip74328564"/>
      <w:bookmarkEnd w:id="214"/>
      <w:r w:rsidRPr="00FB484B">
        <w:rPr>
          <w:rFonts w:asciiTheme="majorHAnsi" w:hAnsiTheme="majorHAnsi" w:cstheme="majorHAnsi"/>
          <w:b/>
          <w:bCs/>
          <w:sz w:val="24"/>
          <w:szCs w:val="24"/>
        </w:rPr>
        <w:t>Art. 740 [Obowiązki zleceniobiorcy] </w:t>
      </w:r>
      <w:r w:rsidRPr="00FB484B">
        <w:rPr>
          <w:rFonts w:asciiTheme="majorHAnsi" w:hAnsiTheme="majorHAnsi" w:cstheme="majorHAnsi"/>
          <w:sz w:val="24"/>
          <w:szCs w:val="24"/>
        </w:rPr>
        <w:t>Przyjmujący zlecenie powinien udzielać dającemu zlecenie potrzebnych wiadomości o przebiegu sprawy, a po wykonaniu zlecenia lub po wcześniejszym rozwiązaniu umowy złożyć mu sprawozdanie. Powinien mu wydać wszystko, co przy wykonaniu zlecenia dla niego uzyskał, chociażby w imieniu własnym.</w:t>
      </w:r>
    </w:p>
    <w:p w14:paraId="66E51AE2" w14:textId="77777777" w:rsidR="00FB484B" w:rsidRPr="00FB484B" w:rsidRDefault="00FB484B" w:rsidP="00FB484B">
      <w:pPr>
        <w:jc w:val="both"/>
        <w:rPr>
          <w:rFonts w:asciiTheme="majorHAnsi" w:hAnsiTheme="majorHAnsi" w:cstheme="majorHAnsi"/>
          <w:sz w:val="24"/>
          <w:szCs w:val="24"/>
        </w:rPr>
      </w:pPr>
      <w:bookmarkStart w:id="215" w:name="mip74328565"/>
      <w:bookmarkEnd w:id="215"/>
      <w:r w:rsidRPr="00FB484B">
        <w:rPr>
          <w:rFonts w:asciiTheme="majorHAnsi" w:hAnsiTheme="majorHAnsi" w:cstheme="majorHAnsi"/>
          <w:b/>
          <w:bCs/>
          <w:sz w:val="24"/>
          <w:szCs w:val="24"/>
        </w:rPr>
        <w:t>Art. 741 [Używanie przedmiotów zleceniodawcy] </w:t>
      </w:r>
      <w:r w:rsidRPr="00FB484B">
        <w:rPr>
          <w:rFonts w:asciiTheme="majorHAnsi" w:hAnsiTheme="majorHAnsi" w:cstheme="majorHAnsi"/>
          <w:sz w:val="24"/>
          <w:szCs w:val="24"/>
        </w:rPr>
        <w:t xml:space="preserve">Przyjmującemu zlecenie nie wolno używać we własnym interesie rzeczy i pieniędzy dającego zlecenie. Od sum pieniężnych zatrzymanych </w:t>
      </w:r>
      <w:r w:rsidRPr="00FB484B">
        <w:rPr>
          <w:rFonts w:asciiTheme="majorHAnsi" w:hAnsiTheme="majorHAnsi" w:cstheme="majorHAnsi"/>
          <w:sz w:val="24"/>
          <w:szCs w:val="24"/>
        </w:rPr>
        <w:lastRenderedPageBreak/>
        <w:t>ponad potrzebę wynikającą z wykonywania zlecenia powinien płacić dającemu zlecenie odsetki ustawowe.</w:t>
      </w:r>
    </w:p>
    <w:p w14:paraId="7E454F1A" w14:textId="77777777" w:rsidR="00FB484B" w:rsidRPr="00FB484B" w:rsidRDefault="00FB484B" w:rsidP="00FB484B">
      <w:pPr>
        <w:jc w:val="both"/>
        <w:rPr>
          <w:rFonts w:asciiTheme="majorHAnsi" w:hAnsiTheme="majorHAnsi" w:cstheme="majorHAnsi"/>
          <w:sz w:val="24"/>
          <w:szCs w:val="24"/>
        </w:rPr>
      </w:pPr>
      <w:bookmarkStart w:id="216" w:name="mip74328566"/>
      <w:bookmarkEnd w:id="216"/>
      <w:r w:rsidRPr="00FB484B">
        <w:rPr>
          <w:rFonts w:asciiTheme="majorHAnsi" w:hAnsiTheme="majorHAnsi" w:cstheme="majorHAnsi"/>
          <w:b/>
          <w:bCs/>
          <w:sz w:val="24"/>
          <w:szCs w:val="24"/>
        </w:rPr>
        <w:t>Art. 742 [Wydatki i zobowiązania zleceniobiorcy] </w:t>
      </w:r>
      <w:r w:rsidRPr="00FB484B">
        <w:rPr>
          <w:rFonts w:asciiTheme="majorHAnsi" w:hAnsiTheme="majorHAnsi" w:cstheme="majorHAnsi"/>
          <w:sz w:val="24"/>
          <w:szCs w:val="24"/>
        </w:rPr>
        <w:t>Dający zlecenie powinien zwrócić przyjmującemu zlecenie wydatki, które ten poczynił w celu należytego wykonania zlecenia, wraz z odsetkami ustawowymi; powinien również zwolnić przyjmującego zlecenie od zobowiązań, które ten w powyższym celu zaciągnął w imieniu własnym.</w:t>
      </w:r>
    </w:p>
    <w:p w14:paraId="43F89414" w14:textId="77777777" w:rsidR="00FB484B" w:rsidRPr="00FB484B" w:rsidRDefault="00FB484B" w:rsidP="00FB484B">
      <w:pPr>
        <w:jc w:val="both"/>
        <w:rPr>
          <w:rFonts w:asciiTheme="majorHAnsi" w:hAnsiTheme="majorHAnsi" w:cstheme="majorHAnsi"/>
          <w:sz w:val="24"/>
          <w:szCs w:val="24"/>
        </w:rPr>
      </w:pPr>
      <w:bookmarkStart w:id="217" w:name="mip74328567"/>
      <w:bookmarkEnd w:id="217"/>
      <w:r w:rsidRPr="00FB484B">
        <w:rPr>
          <w:rFonts w:asciiTheme="majorHAnsi" w:hAnsiTheme="majorHAnsi" w:cstheme="majorHAnsi"/>
          <w:b/>
          <w:bCs/>
          <w:sz w:val="24"/>
          <w:szCs w:val="24"/>
        </w:rPr>
        <w:t>Art. 743 [Zaliczka] </w:t>
      </w:r>
      <w:r w:rsidRPr="00FB484B">
        <w:rPr>
          <w:rFonts w:asciiTheme="majorHAnsi" w:hAnsiTheme="majorHAnsi" w:cstheme="majorHAnsi"/>
          <w:sz w:val="24"/>
          <w:szCs w:val="24"/>
        </w:rPr>
        <w:t>Jeżeli wykonanie zlecenia wymaga wydatków, dający zlecenie powinien na żądanie przyjmującego udzielić mu odpowiedniej zaliczki.</w:t>
      </w:r>
    </w:p>
    <w:p w14:paraId="32559204" w14:textId="77777777" w:rsidR="00FB484B" w:rsidRPr="00FB484B" w:rsidRDefault="00FB484B" w:rsidP="00FB484B">
      <w:pPr>
        <w:jc w:val="both"/>
        <w:rPr>
          <w:rFonts w:asciiTheme="majorHAnsi" w:hAnsiTheme="majorHAnsi" w:cstheme="majorHAnsi"/>
          <w:sz w:val="24"/>
          <w:szCs w:val="24"/>
        </w:rPr>
      </w:pPr>
      <w:bookmarkStart w:id="218" w:name="mip74328568"/>
      <w:bookmarkEnd w:id="218"/>
      <w:r w:rsidRPr="00FB484B">
        <w:rPr>
          <w:rFonts w:asciiTheme="majorHAnsi" w:hAnsiTheme="majorHAnsi" w:cstheme="majorHAnsi"/>
          <w:b/>
          <w:bCs/>
          <w:sz w:val="24"/>
          <w:szCs w:val="24"/>
        </w:rPr>
        <w:t>Art. 744 [Termin płatności wynagrodzenia] </w:t>
      </w:r>
      <w:r w:rsidRPr="00FB484B">
        <w:rPr>
          <w:rFonts w:asciiTheme="majorHAnsi" w:hAnsiTheme="majorHAnsi" w:cstheme="majorHAnsi"/>
          <w:sz w:val="24"/>
          <w:szCs w:val="24"/>
        </w:rPr>
        <w:t>W razie odpłatnego zlecenia wynagrodzenie należy się przyjmującemu dopiero po wykonaniu zlecenia, chyba że co innego wynika z umowy lub z przepisów szczególnych.</w:t>
      </w:r>
    </w:p>
    <w:p w14:paraId="17CF79A0" w14:textId="77777777" w:rsidR="00FB484B" w:rsidRPr="00FB484B" w:rsidRDefault="00FB484B" w:rsidP="00FB484B">
      <w:pPr>
        <w:jc w:val="both"/>
        <w:rPr>
          <w:rFonts w:asciiTheme="majorHAnsi" w:hAnsiTheme="majorHAnsi" w:cstheme="majorHAnsi"/>
          <w:sz w:val="24"/>
          <w:szCs w:val="24"/>
        </w:rPr>
      </w:pPr>
      <w:bookmarkStart w:id="219" w:name="mip74328569"/>
      <w:bookmarkEnd w:id="219"/>
      <w:r w:rsidRPr="00FB484B">
        <w:rPr>
          <w:rFonts w:asciiTheme="majorHAnsi" w:hAnsiTheme="majorHAnsi" w:cstheme="majorHAnsi"/>
          <w:b/>
          <w:bCs/>
          <w:sz w:val="24"/>
          <w:szCs w:val="24"/>
        </w:rPr>
        <w:t>Art. 745 [Zlecenie wspólne] </w:t>
      </w:r>
      <w:r w:rsidRPr="00FB484B">
        <w:rPr>
          <w:rFonts w:asciiTheme="majorHAnsi" w:hAnsiTheme="majorHAnsi" w:cstheme="majorHAnsi"/>
          <w:sz w:val="24"/>
          <w:szCs w:val="24"/>
        </w:rPr>
        <w:t>Jeżeli kilka osób dało lub przyjęło zlecenie wspólnie, ich odpowiedzialność względem drugiej strony jest solidarna.</w:t>
      </w:r>
    </w:p>
    <w:p w14:paraId="0D799E42" w14:textId="77777777" w:rsidR="00FB484B" w:rsidRPr="00FB484B" w:rsidRDefault="00FB484B" w:rsidP="00FB484B">
      <w:pPr>
        <w:jc w:val="both"/>
        <w:rPr>
          <w:rFonts w:asciiTheme="majorHAnsi" w:hAnsiTheme="majorHAnsi" w:cstheme="majorHAnsi"/>
          <w:sz w:val="24"/>
          <w:szCs w:val="24"/>
        </w:rPr>
      </w:pPr>
      <w:bookmarkStart w:id="220" w:name="mip74328570"/>
      <w:bookmarkEnd w:id="220"/>
      <w:r w:rsidRPr="00FB484B">
        <w:rPr>
          <w:rFonts w:asciiTheme="majorHAnsi" w:hAnsiTheme="majorHAnsi" w:cstheme="majorHAnsi"/>
          <w:b/>
          <w:bCs/>
          <w:sz w:val="24"/>
          <w:szCs w:val="24"/>
        </w:rPr>
        <w:t>Art. 746 [Wypowiedzenie]</w:t>
      </w:r>
    </w:p>
    <w:p w14:paraId="0DB9071F" w14:textId="77777777" w:rsidR="00FB484B" w:rsidRPr="00FB484B" w:rsidRDefault="00FB484B" w:rsidP="00FB484B">
      <w:pPr>
        <w:jc w:val="both"/>
        <w:rPr>
          <w:rFonts w:asciiTheme="majorHAnsi" w:hAnsiTheme="majorHAnsi" w:cstheme="majorHAnsi"/>
          <w:sz w:val="24"/>
          <w:szCs w:val="24"/>
        </w:rPr>
      </w:pPr>
      <w:bookmarkStart w:id="221" w:name="mip74328571"/>
      <w:bookmarkEnd w:id="221"/>
      <w:r w:rsidRPr="00FB484B">
        <w:rPr>
          <w:rFonts w:asciiTheme="majorHAnsi" w:hAnsiTheme="majorHAnsi" w:cstheme="majorHAnsi"/>
          <w:sz w:val="24"/>
          <w:szCs w:val="24"/>
        </w:rPr>
        <w:t>§ 1. Dający zlecenie może je wypowiedzieć w każdym czasie. Powinien jednak zwrócić przyjmującemu zlecenie wydatki, które ten poczynił w celu należytego wykonania zlecenia; w razie odpłatnego zlecenia obowiązany jest uiścić przyjmującemu zlecenie część wynagrodzenia odpowiadającą jego dotychczasowym czynnościom, a jeżeli wypowiedzenie nastąpiło bez ważnego powodu, powinien także naprawić szkodę.</w:t>
      </w:r>
    </w:p>
    <w:p w14:paraId="0E52EC22" w14:textId="77777777" w:rsidR="00FB484B" w:rsidRPr="00FB484B" w:rsidRDefault="00FB484B" w:rsidP="00FB484B">
      <w:pPr>
        <w:jc w:val="both"/>
        <w:rPr>
          <w:rFonts w:asciiTheme="majorHAnsi" w:hAnsiTheme="majorHAnsi" w:cstheme="majorHAnsi"/>
          <w:sz w:val="24"/>
          <w:szCs w:val="24"/>
        </w:rPr>
      </w:pPr>
      <w:bookmarkStart w:id="222" w:name="mip74328572"/>
      <w:bookmarkEnd w:id="222"/>
      <w:r w:rsidRPr="00FB484B">
        <w:rPr>
          <w:rFonts w:asciiTheme="majorHAnsi" w:hAnsiTheme="majorHAnsi" w:cstheme="majorHAnsi"/>
          <w:sz w:val="24"/>
          <w:szCs w:val="24"/>
        </w:rPr>
        <w:t>§ 2. Przyjmujący zlecenie może je wypowiedzieć w każdym czasie. Jednakże gdy zlecenie jest odpłatne, a wypowiedzenie nastąpiło bez ważnego powodu, przyjmujący zlecenie jest odpowiedzialny za szkodę.</w:t>
      </w:r>
    </w:p>
    <w:p w14:paraId="1E398CDA" w14:textId="77777777" w:rsidR="00FB484B" w:rsidRPr="00FB484B" w:rsidRDefault="00FB484B" w:rsidP="00FB484B">
      <w:pPr>
        <w:jc w:val="both"/>
        <w:rPr>
          <w:rFonts w:asciiTheme="majorHAnsi" w:hAnsiTheme="majorHAnsi" w:cstheme="majorHAnsi"/>
          <w:sz w:val="24"/>
          <w:szCs w:val="24"/>
        </w:rPr>
      </w:pPr>
      <w:bookmarkStart w:id="223" w:name="mip74328573"/>
      <w:bookmarkEnd w:id="223"/>
      <w:r w:rsidRPr="00FB484B">
        <w:rPr>
          <w:rFonts w:asciiTheme="majorHAnsi" w:hAnsiTheme="majorHAnsi" w:cstheme="majorHAnsi"/>
          <w:sz w:val="24"/>
          <w:szCs w:val="24"/>
        </w:rPr>
        <w:t>§ 3. Nie można zrzec się z góry uprawnienia do wypowiedzenia zlecenia z ważnych powodów.</w:t>
      </w:r>
    </w:p>
    <w:p w14:paraId="20DD3906" w14:textId="77777777" w:rsidR="00FB484B" w:rsidRPr="00FB484B" w:rsidRDefault="00FB484B" w:rsidP="00FB484B">
      <w:pPr>
        <w:jc w:val="both"/>
        <w:rPr>
          <w:rFonts w:asciiTheme="majorHAnsi" w:hAnsiTheme="majorHAnsi" w:cstheme="majorHAnsi"/>
          <w:sz w:val="24"/>
          <w:szCs w:val="24"/>
        </w:rPr>
      </w:pPr>
      <w:bookmarkStart w:id="224" w:name="mip74328574"/>
      <w:bookmarkEnd w:id="224"/>
      <w:r w:rsidRPr="00FB484B">
        <w:rPr>
          <w:rFonts w:asciiTheme="majorHAnsi" w:hAnsiTheme="majorHAnsi" w:cstheme="majorHAnsi"/>
          <w:b/>
          <w:bCs/>
          <w:sz w:val="24"/>
          <w:szCs w:val="24"/>
        </w:rPr>
        <w:t>Art. 747 [Śmierć zleceniodawcy] </w:t>
      </w:r>
      <w:r w:rsidRPr="00FB484B">
        <w:rPr>
          <w:rFonts w:asciiTheme="majorHAnsi" w:hAnsiTheme="majorHAnsi" w:cstheme="majorHAnsi"/>
          <w:sz w:val="24"/>
          <w:szCs w:val="24"/>
        </w:rPr>
        <w:t>W braku odmiennej umowy zlecenie nie wygasa ani wskutek śmierci dającego zlecenie, ani wskutek utraty przez niego zdolności do czynności prawnych. Jeżeli jednak, zgodnie z umową, zlecenie wygasło, przyjmujący zlecenie powinien, gdyby z przerwania powierzonych mu czynności mogła wyniknąć szkoda, prowadzić te czynności nadal, dopóki spadkobierca albo przedstawiciel ustawowy dającego zlecenie nie będzie mógł zarządzić inaczej.</w:t>
      </w:r>
    </w:p>
    <w:p w14:paraId="61E16D00" w14:textId="77777777" w:rsidR="00FB484B" w:rsidRPr="00FB484B" w:rsidRDefault="00FB484B" w:rsidP="00FB484B">
      <w:pPr>
        <w:jc w:val="both"/>
        <w:rPr>
          <w:rFonts w:asciiTheme="majorHAnsi" w:hAnsiTheme="majorHAnsi" w:cstheme="majorHAnsi"/>
          <w:sz w:val="24"/>
          <w:szCs w:val="24"/>
        </w:rPr>
      </w:pPr>
      <w:bookmarkStart w:id="225" w:name="mip74328575"/>
      <w:bookmarkEnd w:id="225"/>
      <w:r w:rsidRPr="00FB484B">
        <w:rPr>
          <w:rFonts w:asciiTheme="majorHAnsi" w:hAnsiTheme="majorHAnsi" w:cstheme="majorHAnsi"/>
          <w:b/>
          <w:bCs/>
          <w:sz w:val="24"/>
          <w:szCs w:val="24"/>
        </w:rPr>
        <w:t>Art. 748 [Śmierć zleceniobiorcy] </w:t>
      </w:r>
      <w:r w:rsidRPr="00FB484B">
        <w:rPr>
          <w:rFonts w:asciiTheme="majorHAnsi" w:hAnsiTheme="majorHAnsi" w:cstheme="majorHAnsi"/>
          <w:sz w:val="24"/>
          <w:szCs w:val="24"/>
        </w:rPr>
        <w:t>W braku odmiennej umowy zlecenie wygasa wskutek śmierci przyjmującego zlecenie albo wskutek utraty przez niego pełnej zdolności do czynności prawnych.</w:t>
      </w:r>
    </w:p>
    <w:p w14:paraId="201F8054" w14:textId="77777777" w:rsidR="00FB484B" w:rsidRPr="00FB484B" w:rsidRDefault="00FB484B" w:rsidP="00FB484B">
      <w:pPr>
        <w:jc w:val="both"/>
        <w:rPr>
          <w:rFonts w:asciiTheme="majorHAnsi" w:hAnsiTheme="majorHAnsi" w:cstheme="majorHAnsi"/>
          <w:sz w:val="24"/>
          <w:szCs w:val="24"/>
        </w:rPr>
      </w:pPr>
      <w:bookmarkStart w:id="226" w:name="mip74328576"/>
      <w:bookmarkEnd w:id="226"/>
      <w:r w:rsidRPr="00FB484B">
        <w:rPr>
          <w:rFonts w:asciiTheme="majorHAnsi" w:hAnsiTheme="majorHAnsi" w:cstheme="majorHAnsi"/>
          <w:b/>
          <w:bCs/>
          <w:sz w:val="24"/>
          <w:szCs w:val="24"/>
        </w:rPr>
        <w:t>Art. 749 [Działanie po wygaśnięciu zlecenia] </w:t>
      </w:r>
      <w:r w:rsidRPr="00FB484B">
        <w:rPr>
          <w:rFonts w:asciiTheme="majorHAnsi" w:hAnsiTheme="majorHAnsi" w:cstheme="majorHAnsi"/>
          <w:sz w:val="24"/>
          <w:szCs w:val="24"/>
        </w:rPr>
        <w:t>Jeżeli zlecenie wygasło, uważa się je mimo to za istniejące na korzyść przyjmującego zlecenie aż do chwili, kiedy dowiedział się o wygaśnięciu zlecenia.</w:t>
      </w:r>
    </w:p>
    <w:p w14:paraId="738ADC7F" w14:textId="77777777" w:rsidR="00FB484B" w:rsidRPr="00FB484B" w:rsidRDefault="00FB484B" w:rsidP="00FB484B">
      <w:pPr>
        <w:jc w:val="both"/>
        <w:rPr>
          <w:rFonts w:asciiTheme="majorHAnsi" w:hAnsiTheme="majorHAnsi" w:cstheme="majorHAnsi"/>
          <w:sz w:val="24"/>
          <w:szCs w:val="24"/>
        </w:rPr>
      </w:pPr>
      <w:bookmarkStart w:id="227" w:name="mip74328577"/>
      <w:bookmarkEnd w:id="227"/>
      <w:r w:rsidRPr="00FB484B">
        <w:rPr>
          <w:rFonts w:asciiTheme="majorHAnsi" w:hAnsiTheme="majorHAnsi" w:cstheme="majorHAnsi"/>
          <w:b/>
          <w:bCs/>
          <w:sz w:val="24"/>
          <w:szCs w:val="24"/>
        </w:rPr>
        <w:t>Art. 750 [Umowy o świadczenie usług] </w:t>
      </w:r>
      <w:r w:rsidRPr="00FB484B">
        <w:rPr>
          <w:rFonts w:asciiTheme="majorHAnsi" w:hAnsiTheme="majorHAnsi" w:cstheme="majorHAnsi"/>
          <w:sz w:val="24"/>
          <w:szCs w:val="24"/>
        </w:rPr>
        <w:t>Do umów o świadczenie usług, które nie są uregulowane innymi przepisami, stosuje się odpowiednio przepisy o zleceniu.</w:t>
      </w:r>
    </w:p>
    <w:p w14:paraId="3139E701" w14:textId="77777777" w:rsidR="00FB484B" w:rsidRPr="00FB484B" w:rsidRDefault="00FB484B" w:rsidP="00FB484B">
      <w:pPr>
        <w:jc w:val="both"/>
        <w:rPr>
          <w:rFonts w:asciiTheme="majorHAnsi" w:hAnsiTheme="majorHAnsi" w:cstheme="majorHAnsi"/>
          <w:sz w:val="24"/>
          <w:szCs w:val="24"/>
        </w:rPr>
      </w:pPr>
      <w:bookmarkStart w:id="228" w:name="mip74328578"/>
      <w:bookmarkEnd w:id="228"/>
      <w:r w:rsidRPr="00FB484B">
        <w:rPr>
          <w:rFonts w:asciiTheme="majorHAnsi" w:hAnsiTheme="majorHAnsi" w:cstheme="majorHAnsi"/>
          <w:b/>
          <w:bCs/>
          <w:sz w:val="24"/>
          <w:szCs w:val="24"/>
        </w:rPr>
        <w:t>Art. 751 [Przedawnienie] </w:t>
      </w:r>
      <w:r w:rsidRPr="00FB484B">
        <w:rPr>
          <w:rFonts w:asciiTheme="majorHAnsi" w:hAnsiTheme="majorHAnsi" w:cstheme="majorHAnsi"/>
          <w:sz w:val="24"/>
          <w:szCs w:val="24"/>
        </w:rPr>
        <w:t>Z upływem lat dwóch przedawniają się:</w:t>
      </w:r>
    </w:p>
    <w:p w14:paraId="155FD660" w14:textId="77777777" w:rsidR="00FB484B" w:rsidRPr="00FB484B" w:rsidRDefault="00FB484B" w:rsidP="00FB484B">
      <w:pPr>
        <w:jc w:val="both"/>
        <w:rPr>
          <w:rFonts w:asciiTheme="majorHAnsi" w:hAnsiTheme="majorHAnsi" w:cstheme="majorHAnsi"/>
          <w:sz w:val="24"/>
          <w:szCs w:val="24"/>
        </w:rPr>
      </w:pPr>
      <w:bookmarkStart w:id="229" w:name="mip74328580"/>
      <w:bookmarkEnd w:id="229"/>
      <w:r w:rsidRPr="00FB484B">
        <w:rPr>
          <w:rFonts w:asciiTheme="majorHAnsi" w:hAnsiTheme="majorHAnsi" w:cstheme="majorHAnsi"/>
          <w:sz w:val="24"/>
          <w:szCs w:val="24"/>
        </w:rPr>
        <w:t>1) roszczenia o wynagrodzenie za spełnione czynności i o zwrot poniesionych wydatków przysługujące osobom, które stale lub w zakresie działalności przedsiębiorstwa trudnią się czynnościami danego rodzaju; to samo dotyczy roszczeń z tytułu zaliczek udzielonych tym osobom;</w:t>
      </w:r>
    </w:p>
    <w:p w14:paraId="18AFDF85" w14:textId="77777777" w:rsidR="00FB484B" w:rsidRPr="00FB484B" w:rsidRDefault="00FB484B" w:rsidP="00FB484B">
      <w:pPr>
        <w:jc w:val="both"/>
        <w:rPr>
          <w:rFonts w:asciiTheme="majorHAnsi" w:hAnsiTheme="majorHAnsi" w:cstheme="majorHAnsi"/>
          <w:sz w:val="24"/>
          <w:szCs w:val="24"/>
        </w:rPr>
      </w:pPr>
      <w:bookmarkStart w:id="230" w:name="mip74328581"/>
      <w:bookmarkEnd w:id="230"/>
      <w:r w:rsidRPr="00FB484B">
        <w:rPr>
          <w:rFonts w:asciiTheme="majorHAnsi" w:hAnsiTheme="majorHAnsi" w:cstheme="majorHAnsi"/>
          <w:sz w:val="24"/>
          <w:szCs w:val="24"/>
        </w:rPr>
        <w:t>2) roszczenia z tytułu utrzymania, pielęgnowania, wychowania lub nauki, jeżeli przysługują osobom trudniącym się zawodowo takimi czynnościami albo osobom utrzymującym zakłady na ten cel przeznaczone.</w:t>
      </w:r>
    </w:p>
    <w:p w14:paraId="2E1E9F19" w14:textId="77777777" w:rsidR="00FB484B" w:rsidRPr="00FB484B" w:rsidRDefault="00FB484B" w:rsidP="00FB484B">
      <w:pPr>
        <w:jc w:val="both"/>
        <w:rPr>
          <w:rFonts w:asciiTheme="majorHAnsi" w:hAnsiTheme="majorHAnsi" w:cstheme="majorHAnsi"/>
          <w:b/>
          <w:bCs/>
          <w:sz w:val="24"/>
          <w:szCs w:val="24"/>
        </w:rPr>
      </w:pPr>
    </w:p>
    <w:p w14:paraId="67CA5B3F" w14:textId="77777777" w:rsidR="00FB484B" w:rsidRPr="00FB484B" w:rsidRDefault="00FB484B" w:rsidP="00FB484B">
      <w:pPr>
        <w:jc w:val="both"/>
        <w:rPr>
          <w:rFonts w:asciiTheme="majorHAnsi" w:hAnsiTheme="majorHAnsi" w:cstheme="majorHAnsi"/>
          <w:b/>
          <w:bCs/>
          <w:sz w:val="24"/>
          <w:szCs w:val="24"/>
        </w:rPr>
      </w:pPr>
      <w:r w:rsidRPr="00FB484B">
        <w:rPr>
          <w:rFonts w:asciiTheme="majorHAnsi" w:hAnsiTheme="majorHAnsi" w:cstheme="majorHAnsi"/>
          <w:b/>
          <w:bCs/>
          <w:sz w:val="24"/>
          <w:szCs w:val="24"/>
        </w:rPr>
        <w:t>Tytuł XXXIII. Darowizna</w:t>
      </w:r>
    </w:p>
    <w:p w14:paraId="591B5F92" w14:textId="77777777" w:rsidR="00FB484B" w:rsidRPr="00FB484B" w:rsidRDefault="00FB484B" w:rsidP="00FB484B">
      <w:pPr>
        <w:jc w:val="both"/>
        <w:rPr>
          <w:rFonts w:asciiTheme="majorHAnsi" w:hAnsiTheme="majorHAnsi" w:cstheme="majorHAnsi"/>
          <w:sz w:val="24"/>
          <w:szCs w:val="24"/>
        </w:rPr>
      </w:pPr>
      <w:bookmarkStart w:id="231" w:name="mip74329001"/>
      <w:bookmarkEnd w:id="231"/>
      <w:r w:rsidRPr="00FB484B">
        <w:rPr>
          <w:rFonts w:asciiTheme="majorHAnsi" w:hAnsiTheme="majorHAnsi" w:cstheme="majorHAnsi"/>
          <w:b/>
          <w:bCs/>
          <w:sz w:val="24"/>
          <w:szCs w:val="24"/>
        </w:rPr>
        <w:lastRenderedPageBreak/>
        <w:t>Art. 888 [Pojęcie]</w:t>
      </w:r>
    </w:p>
    <w:p w14:paraId="0A2E3C29" w14:textId="77777777" w:rsidR="00FB484B" w:rsidRPr="00FB484B" w:rsidRDefault="00FB484B" w:rsidP="00FB484B">
      <w:pPr>
        <w:jc w:val="both"/>
        <w:rPr>
          <w:rFonts w:asciiTheme="majorHAnsi" w:hAnsiTheme="majorHAnsi" w:cstheme="majorHAnsi"/>
          <w:sz w:val="24"/>
          <w:szCs w:val="24"/>
        </w:rPr>
      </w:pPr>
      <w:bookmarkStart w:id="232" w:name="mip74329002"/>
      <w:bookmarkEnd w:id="232"/>
      <w:r w:rsidRPr="00FB484B">
        <w:rPr>
          <w:rFonts w:asciiTheme="majorHAnsi" w:hAnsiTheme="majorHAnsi" w:cstheme="majorHAnsi"/>
          <w:sz w:val="24"/>
          <w:szCs w:val="24"/>
        </w:rPr>
        <w:t>§ 1. Przez umowę darowizny darczyńca zobowiązuje się do bezpłatnego świadczenia na rzecz obdarowanego kosztem swego majątku.</w:t>
      </w:r>
    </w:p>
    <w:p w14:paraId="2AC69563" w14:textId="77777777" w:rsidR="00FB484B" w:rsidRPr="00FB484B" w:rsidRDefault="00FB484B" w:rsidP="00FB484B">
      <w:pPr>
        <w:jc w:val="both"/>
        <w:rPr>
          <w:rFonts w:asciiTheme="majorHAnsi" w:hAnsiTheme="majorHAnsi" w:cstheme="majorHAnsi"/>
          <w:sz w:val="24"/>
          <w:szCs w:val="24"/>
        </w:rPr>
      </w:pPr>
      <w:bookmarkStart w:id="233" w:name="mip74329003"/>
      <w:bookmarkEnd w:id="233"/>
      <w:r w:rsidRPr="00FB484B">
        <w:rPr>
          <w:rFonts w:asciiTheme="majorHAnsi" w:hAnsiTheme="majorHAnsi" w:cstheme="majorHAnsi"/>
          <w:sz w:val="24"/>
          <w:szCs w:val="24"/>
        </w:rPr>
        <w:t>§ 2.</w:t>
      </w:r>
      <w:r w:rsidRPr="00FB484B">
        <w:rPr>
          <w:rFonts w:asciiTheme="majorHAnsi" w:hAnsiTheme="majorHAnsi" w:cstheme="majorHAnsi"/>
          <w:i/>
          <w:iCs/>
          <w:sz w:val="24"/>
          <w:szCs w:val="24"/>
        </w:rPr>
        <w:t> (uchylony)</w:t>
      </w:r>
    </w:p>
    <w:p w14:paraId="1F5DBC0D" w14:textId="77777777" w:rsidR="00FB484B" w:rsidRPr="00FB484B" w:rsidRDefault="00FB484B" w:rsidP="00FB484B">
      <w:pPr>
        <w:jc w:val="both"/>
        <w:rPr>
          <w:rFonts w:asciiTheme="majorHAnsi" w:hAnsiTheme="majorHAnsi" w:cstheme="majorHAnsi"/>
          <w:sz w:val="24"/>
          <w:szCs w:val="24"/>
        </w:rPr>
      </w:pPr>
      <w:bookmarkStart w:id="234" w:name="mip74329004"/>
      <w:bookmarkEnd w:id="234"/>
      <w:r w:rsidRPr="00FB484B">
        <w:rPr>
          <w:rFonts w:asciiTheme="majorHAnsi" w:hAnsiTheme="majorHAnsi" w:cstheme="majorHAnsi"/>
          <w:b/>
          <w:bCs/>
          <w:sz w:val="24"/>
          <w:szCs w:val="24"/>
        </w:rPr>
        <w:t>Art. 889 [Przysporzenia niebędące darowizną] </w:t>
      </w:r>
      <w:r w:rsidRPr="00FB484B">
        <w:rPr>
          <w:rFonts w:asciiTheme="majorHAnsi" w:hAnsiTheme="majorHAnsi" w:cstheme="majorHAnsi"/>
          <w:sz w:val="24"/>
          <w:szCs w:val="24"/>
        </w:rPr>
        <w:t>Nie stanowią darowizny następujące bezpłatne przysporzenia:</w:t>
      </w:r>
    </w:p>
    <w:p w14:paraId="6A040454" w14:textId="77777777" w:rsidR="00FB484B" w:rsidRPr="00FB484B" w:rsidRDefault="00FB484B" w:rsidP="00FB484B">
      <w:pPr>
        <w:jc w:val="both"/>
        <w:rPr>
          <w:rFonts w:asciiTheme="majorHAnsi" w:hAnsiTheme="majorHAnsi" w:cstheme="majorHAnsi"/>
          <w:sz w:val="24"/>
          <w:szCs w:val="24"/>
        </w:rPr>
      </w:pPr>
      <w:bookmarkStart w:id="235" w:name="mip74329006"/>
      <w:bookmarkEnd w:id="235"/>
      <w:r w:rsidRPr="00FB484B">
        <w:rPr>
          <w:rFonts w:asciiTheme="majorHAnsi" w:hAnsiTheme="majorHAnsi" w:cstheme="majorHAnsi"/>
          <w:sz w:val="24"/>
          <w:szCs w:val="24"/>
        </w:rPr>
        <w:t>1) gdy zobowiązanie do bezpłatnego świadczenia wynika z umowy uregulowanej innymi przepisami kodeksu;</w:t>
      </w:r>
    </w:p>
    <w:p w14:paraId="372700E7" w14:textId="77777777" w:rsidR="00FB484B" w:rsidRPr="00FB484B" w:rsidRDefault="00FB484B" w:rsidP="00FB484B">
      <w:pPr>
        <w:jc w:val="both"/>
        <w:rPr>
          <w:rFonts w:asciiTheme="majorHAnsi" w:hAnsiTheme="majorHAnsi" w:cstheme="majorHAnsi"/>
          <w:sz w:val="24"/>
          <w:szCs w:val="24"/>
        </w:rPr>
      </w:pPr>
      <w:bookmarkStart w:id="236" w:name="mip74329007"/>
      <w:bookmarkEnd w:id="236"/>
      <w:r w:rsidRPr="00FB484B">
        <w:rPr>
          <w:rFonts w:asciiTheme="majorHAnsi" w:hAnsiTheme="majorHAnsi" w:cstheme="majorHAnsi"/>
          <w:sz w:val="24"/>
          <w:szCs w:val="24"/>
        </w:rPr>
        <w:t>2) gdy kto zrzeka się prawa, którego jeszcze nie nabył albo które nabył w taki sposób, że w razie zrzeczenia się prawo jest uważane za nienabyte.</w:t>
      </w:r>
    </w:p>
    <w:p w14:paraId="6E5A7774" w14:textId="77777777" w:rsidR="00FB484B" w:rsidRPr="00FB484B" w:rsidRDefault="00FB484B" w:rsidP="00FB484B">
      <w:pPr>
        <w:jc w:val="both"/>
        <w:rPr>
          <w:rFonts w:asciiTheme="majorHAnsi" w:hAnsiTheme="majorHAnsi" w:cstheme="majorHAnsi"/>
          <w:sz w:val="24"/>
          <w:szCs w:val="24"/>
        </w:rPr>
      </w:pPr>
      <w:bookmarkStart w:id="237" w:name="mip74329008"/>
      <w:bookmarkEnd w:id="237"/>
      <w:r w:rsidRPr="00FB484B">
        <w:rPr>
          <w:rFonts w:asciiTheme="majorHAnsi" w:hAnsiTheme="majorHAnsi" w:cstheme="majorHAnsi"/>
          <w:b/>
          <w:bCs/>
          <w:sz w:val="24"/>
          <w:szCs w:val="24"/>
        </w:rPr>
        <w:t>Art. 890 [Forma]</w:t>
      </w:r>
    </w:p>
    <w:p w14:paraId="1FA59FAB" w14:textId="77777777" w:rsidR="00FB484B" w:rsidRPr="00FB484B" w:rsidRDefault="00FB484B" w:rsidP="00FB484B">
      <w:pPr>
        <w:jc w:val="both"/>
        <w:rPr>
          <w:rFonts w:asciiTheme="majorHAnsi" w:hAnsiTheme="majorHAnsi" w:cstheme="majorHAnsi"/>
          <w:sz w:val="24"/>
          <w:szCs w:val="24"/>
        </w:rPr>
      </w:pPr>
      <w:bookmarkStart w:id="238" w:name="mip74329009"/>
      <w:bookmarkEnd w:id="238"/>
      <w:r w:rsidRPr="00FB484B">
        <w:rPr>
          <w:rFonts w:asciiTheme="majorHAnsi" w:hAnsiTheme="majorHAnsi" w:cstheme="majorHAnsi"/>
          <w:sz w:val="24"/>
          <w:szCs w:val="24"/>
        </w:rPr>
        <w:t>§ 1. Oświadczenie darczyńcy powinno być złożone w formie aktu notarialnego. Jednakże umowa darowizny zawarta bez zachowania tej formy staje się ważna, jeżeli przyrzeczone świadczenie zostało spełnione.</w:t>
      </w:r>
    </w:p>
    <w:p w14:paraId="2FEB26C8" w14:textId="77777777" w:rsidR="00FB484B" w:rsidRPr="00FB484B" w:rsidRDefault="00FB484B" w:rsidP="00FB484B">
      <w:pPr>
        <w:jc w:val="both"/>
        <w:rPr>
          <w:rFonts w:asciiTheme="majorHAnsi" w:hAnsiTheme="majorHAnsi" w:cstheme="majorHAnsi"/>
          <w:sz w:val="24"/>
          <w:szCs w:val="24"/>
        </w:rPr>
      </w:pPr>
      <w:bookmarkStart w:id="239" w:name="mip74329010"/>
      <w:bookmarkEnd w:id="239"/>
      <w:r w:rsidRPr="00FB484B">
        <w:rPr>
          <w:rFonts w:asciiTheme="majorHAnsi" w:hAnsiTheme="majorHAnsi" w:cstheme="majorHAnsi"/>
          <w:sz w:val="24"/>
          <w:szCs w:val="24"/>
        </w:rPr>
        <w:t>§ 2. Przepisy powyższe nie uchybiają przepisom, które ze względu na przedmiot darowizny wymagają zachowania szczególnej formy dla oświadczeń obu stron.</w:t>
      </w:r>
    </w:p>
    <w:p w14:paraId="6B3BA151" w14:textId="77777777" w:rsidR="00FB484B" w:rsidRPr="00FB484B" w:rsidRDefault="00FB484B" w:rsidP="00FB484B">
      <w:pPr>
        <w:jc w:val="both"/>
        <w:rPr>
          <w:rFonts w:asciiTheme="majorHAnsi" w:hAnsiTheme="majorHAnsi" w:cstheme="majorHAnsi"/>
          <w:sz w:val="24"/>
          <w:szCs w:val="24"/>
        </w:rPr>
      </w:pPr>
      <w:bookmarkStart w:id="240" w:name="mip74329011"/>
      <w:bookmarkEnd w:id="240"/>
      <w:r w:rsidRPr="00FB484B">
        <w:rPr>
          <w:rFonts w:asciiTheme="majorHAnsi" w:hAnsiTheme="majorHAnsi" w:cstheme="majorHAnsi"/>
          <w:b/>
          <w:bCs/>
          <w:sz w:val="24"/>
          <w:szCs w:val="24"/>
        </w:rPr>
        <w:t>Art. 891 [Odpowiedzialność darczyńcy]</w:t>
      </w:r>
    </w:p>
    <w:p w14:paraId="69A89862" w14:textId="77777777" w:rsidR="00FB484B" w:rsidRPr="00FB484B" w:rsidRDefault="00FB484B" w:rsidP="00FB484B">
      <w:pPr>
        <w:jc w:val="both"/>
        <w:rPr>
          <w:rFonts w:asciiTheme="majorHAnsi" w:hAnsiTheme="majorHAnsi" w:cstheme="majorHAnsi"/>
          <w:sz w:val="24"/>
          <w:szCs w:val="24"/>
        </w:rPr>
      </w:pPr>
      <w:bookmarkStart w:id="241" w:name="mip74329012"/>
      <w:bookmarkEnd w:id="241"/>
      <w:r w:rsidRPr="00FB484B">
        <w:rPr>
          <w:rFonts w:asciiTheme="majorHAnsi" w:hAnsiTheme="majorHAnsi" w:cstheme="majorHAnsi"/>
          <w:sz w:val="24"/>
          <w:szCs w:val="24"/>
        </w:rPr>
        <w:t>§ 1. Darczyńca obowiązany jest do naprawienia szkody wynikłej z niewykonania lub nienależytego wykonania zobowiązania, jeżeli szkoda została wyrządzona umyślnie lub wskutek rażącego niedbalstwa.</w:t>
      </w:r>
    </w:p>
    <w:p w14:paraId="03EAE077" w14:textId="77777777" w:rsidR="00FB484B" w:rsidRPr="00FB484B" w:rsidRDefault="00FB484B" w:rsidP="00FB484B">
      <w:pPr>
        <w:jc w:val="both"/>
        <w:rPr>
          <w:rFonts w:asciiTheme="majorHAnsi" w:hAnsiTheme="majorHAnsi" w:cstheme="majorHAnsi"/>
          <w:sz w:val="24"/>
          <w:szCs w:val="24"/>
        </w:rPr>
      </w:pPr>
      <w:bookmarkStart w:id="242" w:name="mip74329013"/>
      <w:bookmarkEnd w:id="242"/>
      <w:r w:rsidRPr="00FB484B">
        <w:rPr>
          <w:rFonts w:asciiTheme="majorHAnsi" w:hAnsiTheme="majorHAnsi" w:cstheme="majorHAnsi"/>
          <w:sz w:val="24"/>
          <w:szCs w:val="24"/>
        </w:rPr>
        <w:t>§ 2. Jeżeli darczyńca opóźnia się ze spełnieniem świadczenia pieniężnego, obdarowany może żądać odsetek za opóźnienie dopiero od dnia wytoczenia powództwa.</w:t>
      </w:r>
    </w:p>
    <w:p w14:paraId="64B1E82E" w14:textId="77777777" w:rsidR="00FB484B" w:rsidRPr="00FB484B" w:rsidRDefault="00FB484B" w:rsidP="00FB484B">
      <w:pPr>
        <w:jc w:val="both"/>
        <w:rPr>
          <w:rFonts w:asciiTheme="majorHAnsi" w:hAnsiTheme="majorHAnsi" w:cstheme="majorHAnsi"/>
          <w:sz w:val="24"/>
          <w:szCs w:val="24"/>
        </w:rPr>
      </w:pPr>
      <w:bookmarkStart w:id="243" w:name="mip74329014"/>
      <w:bookmarkEnd w:id="243"/>
      <w:r w:rsidRPr="00FB484B">
        <w:rPr>
          <w:rFonts w:asciiTheme="majorHAnsi" w:hAnsiTheme="majorHAnsi" w:cstheme="majorHAnsi"/>
          <w:b/>
          <w:bCs/>
          <w:sz w:val="24"/>
          <w:szCs w:val="24"/>
        </w:rPr>
        <w:t>Art. 892 [Wady rzeczy] </w:t>
      </w:r>
      <w:r w:rsidRPr="00FB484B">
        <w:rPr>
          <w:rFonts w:asciiTheme="majorHAnsi" w:hAnsiTheme="majorHAnsi" w:cstheme="majorHAnsi"/>
          <w:sz w:val="24"/>
          <w:szCs w:val="24"/>
        </w:rPr>
        <w:t>Jeżeli rzecz darowana ma wady, darczyńca obowiązany jest do naprawienia szkody, którą wyrządził obdarowanemu przez to, że wiedząc o wadach nie zawiadomił go o nich w czasie właściwym. Przepisu tego nie stosuje się, gdy obdarowany mógł z łatwością wadę zauważyć.</w:t>
      </w:r>
    </w:p>
    <w:p w14:paraId="18251A55" w14:textId="77777777" w:rsidR="00FB484B" w:rsidRPr="00FB484B" w:rsidRDefault="00FB484B" w:rsidP="00FB484B">
      <w:pPr>
        <w:jc w:val="both"/>
        <w:rPr>
          <w:rFonts w:asciiTheme="majorHAnsi" w:hAnsiTheme="majorHAnsi" w:cstheme="majorHAnsi"/>
          <w:sz w:val="24"/>
          <w:szCs w:val="24"/>
        </w:rPr>
      </w:pPr>
      <w:bookmarkStart w:id="244" w:name="mip74329015"/>
      <w:bookmarkEnd w:id="244"/>
      <w:r w:rsidRPr="00FB484B">
        <w:rPr>
          <w:rFonts w:asciiTheme="majorHAnsi" w:hAnsiTheme="majorHAnsi" w:cstheme="majorHAnsi"/>
          <w:b/>
          <w:bCs/>
          <w:sz w:val="24"/>
          <w:szCs w:val="24"/>
        </w:rPr>
        <w:t>Art. 893 [Polecenie] </w:t>
      </w:r>
      <w:r w:rsidRPr="00FB484B">
        <w:rPr>
          <w:rFonts w:asciiTheme="majorHAnsi" w:hAnsiTheme="majorHAnsi" w:cstheme="majorHAnsi"/>
          <w:sz w:val="24"/>
          <w:szCs w:val="24"/>
        </w:rPr>
        <w:t>Darczyńca może włożyć na obdarowanego obowiązek oznaczonego działania lub zaniechania, nie czyniąc nikogo wierzycielem (polecenie).</w:t>
      </w:r>
    </w:p>
    <w:p w14:paraId="626FFEC0" w14:textId="77777777" w:rsidR="00FB484B" w:rsidRPr="00FB484B" w:rsidRDefault="00FB484B" w:rsidP="00FB484B">
      <w:pPr>
        <w:jc w:val="both"/>
        <w:rPr>
          <w:rFonts w:asciiTheme="majorHAnsi" w:hAnsiTheme="majorHAnsi" w:cstheme="majorHAnsi"/>
          <w:sz w:val="24"/>
          <w:szCs w:val="24"/>
        </w:rPr>
      </w:pPr>
      <w:bookmarkStart w:id="245" w:name="mip74329016"/>
      <w:bookmarkEnd w:id="245"/>
      <w:r w:rsidRPr="00FB484B">
        <w:rPr>
          <w:rFonts w:asciiTheme="majorHAnsi" w:hAnsiTheme="majorHAnsi" w:cstheme="majorHAnsi"/>
          <w:b/>
          <w:bCs/>
          <w:sz w:val="24"/>
          <w:szCs w:val="24"/>
        </w:rPr>
        <w:t>Art. 894 [Żądanie wypełnienia]</w:t>
      </w:r>
    </w:p>
    <w:p w14:paraId="7D8CFDB6" w14:textId="77777777" w:rsidR="00FB484B" w:rsidRPr="00FB484B" w:rsidRDefault="00FB484B" w:rsidP="00FB484B">
      <w:pPr>
        <w:jc w:val="both"/>
        <w:rPr>
          <w:rFonts w:asciiTheme="majorHAnsi" w:hAnsiTheme="majorHAnsi" w:cstheme="majorHAnsi"/>
          <w:sz w:val="24"/>
          <w:szCs w:val="24"/>
        </w:rPr>
      </w:pPr>
      <w:bookmarkStart w:id="246" w:name="mip74329017"/>
      <w:bookmarkEnd w:id="246"/>
      <w:r w:rsidRPr="00FB484B">
        <w:rPr>
          <w:rFonts w:asciiTheme="majorHAnsi" w:hAnsiTheme="majorHAnsi" w:cstheme="majorHAnsi"/>
          <w:sz w:val="24"/>
          <w:szCs w:val="24"/>
        </w:rPr>
        <w:t>§ 1. Darczyńca, który wykonał zobowiązanie wynikające z umowy darowizny, może żądać wypełnienia polecenia, chyba że ma ono wyłącznie na celu korzyść obdarowanego.</w:t>
      </w:r>
    </w:p>
    <w:p w14:paraId="24EE39E3" w14:textId="77777777" w:rsidR="00FB484B" w:rsidRPr="00FB484B" w:rsidRDefault="00FB484B" w:rsidP="00FB484B">
      <w:pPr>
        <w:jc w:val="both"/>
        <w:rPr>
          <w:rFonts w:asciiTheme="majorHAnsi" w:hAnsiTheme="majorHAnsi" w:cstheme="majorHAnsi"/>
          <w:sz w:val="24"/>
          <w:szCs w:val="24"/>
        </w:rPr>
      </w:pPr>
      <w:bookmarkStart w:id="247" w:name="mip74329018"/>
      <w:bookmarkEnd w:id="247"/>
      <w:r w:rsidRPr="00FB484B">
        <w:rPr>
          <w:rFonts w:asciiTheme="majorHAnsi" w:hAnsiTheme="majorHAnsi" w:cstheme="majorHAnsi"/>
          <w:sz w:val="24"/>
          <w:szCs w:val="24"/>
        </w:rPr>
        <w:t>§ 2. Po śmierci darczyńcy wypełnienia polecenia mogą żądać spadkobiercy darczyńcy, a jeżeli polecenie ma na względzie interes społeczny - także właściwy organ państwowy.</w:t>
      </w:r>
    </w:p>
    <w:p w14:paraId="622F7C39" w14:textId="77777777" w:rsidR="00FB484B" w:rsidRPr="00FB484B" w:rsidRDefault="00FB484B" w:rsidP="00FB484B">
      <w:pPr>
        <w:jc w:val="both"/>
        <w:rPr>
          <w:rFonts w:asciiTheme="majorHAnsi" w:hAnsiTheme="majorHAnsi" w:cstheme="majorHAnsi"/>
          <w:sz w:val="24"/>
          <w:szCs w:val="24"/>
        </w:rPr>
      </w:pPr>
      <w:bookmarkStart w:id="248" w:name="mip74329019"/>
      <w:bookmarkEnd w:id="248"/>
      <w:r w:rsidRPr="00FB484B">
        <w:rPr>
          <w:rFonts w:asciiTheme="majorHAnsi" w:hAnsiTheme="majorHAnsi" w:cstheme="majorHAnsi"/>
          <w:b/>
          <w:bCs/>
          <w:sz w:val="24"/>
          <w:szCs w:val="24"/>
        </w:rPr>
        <w:t>Art. 895 [Odmowa]</w:t>
      </w:r>
    </w:p>
    <w:p w14:paraId="52BD90D7" w14:textId="77777777" w:rsidR="00FB484B" w:rsidRPr="00FB484B" w:rsidRDefault="00FB484B" w:rsidP="00FB484B">
      <w:pPr>
        <w:jc w:val="both"/>
        <w:rPr>
          <w:rFonts w:asciiTheme="majorHAnsi" w:hAnsiTheme="majorHAnsi" w:cstheme="majorHAnsi"/>
          <w:sz w:val="24"/>
          <w:szCs w:val="24"/>
        </w:rPr>
      </w:pPr>
      <w:bookmarkStart w:id="249" w:name="mip74329020"/>
      <w:bookmarkEnd w:id="249"/>
      <w:r w:rsidRPr="00FB484B">
        <w:rPr>
          <w:rFonts w:asciiTheme="majorHAnsi" w:hAnsiTheme="majorHAnsi" w:cstheme="majorHAnsi"/>
          <w:sz w:val="24"/>
          <w:szCs w:val="24"/>
        </w:rPr>
        <w:t>§ 1. Obdarowany może odmówić wypełnienia polecenia, jeżeli jest to usprawiedliwione wskutek istotnej zmiany stosunków.</w:t>
      </w:r>
    </w:p>
    <w:p w14:paraId="4D6A64CB" w14:textId="77777777" w:rsidR="00FB484B" w:rsidRPr="00FB484B" w:rsidRDefault="00FB484B" w:rsidP="00FB484B">
      <w:pPr>
        <w:jc w:val="both"/>
        <w:rPr>
          <w:rFonts w:asciiTheme="majorHAnsi" w:hAnsiTheme="majorHAnsi" w:cstheme="majorHAnsi"/>
          <w:sz w:val="24"/>
          <w:szCs w:val="24"/>
        </w:rPr>
      </w:pPr>
      <w:bookmarkStart w:id="250" w:name="mip74329021"/>
      <w:bookmarkEnd w:id="250"/>
      <w:r w:rsidRPr="00FB484B">
        <w:rPr>
          <w:rFonts w:asciiTheme="majorHAnsi" w:hAnsiTheme="majorHAnsi" w:cstheme="majorHAnsi"/>
          <w:sz w:val="24"/>
          <w:szCs w:val="24"/>
        </w:rPr>
        <w:t>§ 2. Jeżeli wypełnienia polecenia żąda darczyńca lub jego spadkobiercy, obdarowany może zwolnić się przez wydanie przedmiotu darowizny w naturze w takim stanie, w jakim przedmiot ten się znajduje. Przepisu tego nie stosuje się, gdy wypełnienia polecenia żąda właściwy organ państwowy.</w:t>
      </w:r>
    </w:p>
    <w:p w14:paraId="05A98DAD" w14:textId="77777777" w:rsidR="00FB484B" w:rsidRPr="00FB484B" w:rsidRDefault="00FB484B" w:rsidP="00FB484B">
      <w:pPr>
        <w:jc w:val="both"/>
        <w:rPr>
          <w:rFonts w:asciiTheme="majorHAnsi" w:hAnsiTheme="majorHAnsi" w:cstheme="majorHAnsi"/>
          <w:sz w:val="24"/>
          <w:szCs w:val="24"/>
        </w:rPr>
      </w:pPr>
      <w:bookmarkStart w:id="251" w:name="mip74329022"/>
      <w:bookmarkEnd w:id="251"/>
      <w:r w:rsidRPr="00FB484B">
        <w:rPr>
          <w:rFonts w:asciiTheme="majorHAnsi" w:hAnsiTheme="majorHAnsi" w:cstheme="majorHAnsi"/>
          <w:b/>
          <w:bCs/>
          <w:sz w:val="24"/>
          <w:szCs w:val="24"/>
        </w:rPr>
        <w:t>Art. 896 [Odwołanie darowizny niewykonanej] </w:t>
      </w:r>
      <w:r w:rsidRPr="00FB484B">
        <w:rPr>
          <w:rFonts w:asciiTheme="majorHAnsi" w:hAnsiTheme="majorHAnsi" w:cstheme="majorHAnsi"/>
          <w:sz w:val="24"/>
          <w:szCs w:val="24"/>
        </w:rPr>
        <w:t>Darczyńca może odwołać darowiznę jeszcze niewykonaną, jeżeli po zawarciu umowy jego stan majątkowy uległ takiej zmianie, że wykonanie darowizny nie może nastąpić bez uszczerbku dla jego własnego utrzymania odpowiednio do jego usprawiedliwionych potrzeb albo bez uszczerbku dla ciążących na nim ustawowych obowiązków alimentacyjnych.</w:t>
      </w:r>
    </w:p>
    <w:p w14:paraId="54ACD5BA" w14:textId="77777777" w:rsidR="00FB484B" w:rsidRPr="00FB484B" w:rsidRDefault="00FB484B" w:rsidP="00FB484B">
      <w:pPr>
        <w:jc w:val="both"/>
        <w:rPr>
          <w:rFonts w:asciiTheme="majorHAnsi" w:hAnsiTheme="majorHAnsi" w:cstheme="majorHAnsi"/>
          <w:sz w:val="24"/>
          <w:szCs w:val="24"/>
        </w:rPr>
      </w:pPr>
      <w:bookmarkStart w:id="252" w:name="mip74329023"/>
      <w:bookmarkEnd w:id="252"/>
      <w:r w:rsidRPr="00FB484B">
        <w:rPr>
          <w:rFonts w:asciiTheme="majorHAnsi" w:hAnsiTheme="majorHAnsi" w:cstheme="majorHAnsi"/>
          <w:b/>
          <w:bCs/>
          <w:sz w:val="24"/>
          <w:szCs w:val="24"/>
        </w:rPr>
        <w:t>Art. 897 [Niedostatek darczyńcy] </w:t>
      </w:r>
      <w:r w:rsidRPr="00FB484B">
        <w:rPr>
          <w:rFonts w:asciiTheme="majorHAnsi" w:hAnsiTheme="majorHAnsi" w:cstheme="majorHAnsi"/>
          <w:sz w:val="24"/>
          <w:szCs w:val="24"/>
        </w:rPr>
        <w:t xml:space="preserve">Jeżeli po wykonaniu darowizny darczyńca popadnie w niedostatek, obdarowany ma obowiązek, w granicach istniejącego jeszcze wzbogacenia, </w:t>
      </w:r>
      <w:r w:rsidRPr="00FB484B">
        <w:rPr>
          <w:rFonts w:asciiTheme="majorHAnsi" w:hAnsiTheme="majorHAnsi" w:cstheme="majorHAnsi"/>
          <w:sz w:val="24"/>
          <w:szCs w:val="24"/>
        </w:rPr>
        <w:lastRenderedPageBreak/>
        <w:t>dostarczać darczyńcy środków, których mu brak do utrzymania odpowiadającego jego usprawiedliwionym potrzebom albo do wypełnienia ciążących na nim ustawowych obowiązków alimentacyjnych. Obdarowany może jednak zwolnić się od tego obowiązku zwracając darczyńcy wartość wzbogacenia.</w:t>
      </w:r>
    </w:p>
    <w:p w14:paraId="05901D09" w14:textId="77777777" w:rsidR="00FB484B" w:rsidRPr="00FB484B" w:rsidRDefault="00FB484B" w:rsidP="00FB484B">
      <w:pPr>
        <w:jc w:val="both"/>
        <w:rPr>
          <w:rFonts w:asciiTheme="majorHAnsi" w:hAnsiTheme="majorHAnsi" w:cstheme="majorHAnsi"/>
          <w:sz w:val="24"/>
          <w:szCs w:val="24"/>
        </w:rPr>
      </w:pPr>
      <w:bookmarkStart w:id="253" w:name="mip74329024"/>
      <w:bookmarkEnd w:id="253"/>
      <w:r w:rsidRPr="00FB484B">
        <w:rPr>
          <w:rFonts w:asciiTheme="majorHAnsi" w:hAnsiTheme="majorHAnsi" w:cstheme="majorHAnsi"/>
          <w:b/>
          <w:bCs/>
          <w:sz w:val="24"/>
          <w:szCs w:val="24"/>
        </w:rPr>
        <w:t>Art. 898 [Odwołanie darowizny wykonanej]</w:t>
      </w:r>
    </w:p>
    <w:p w14:paraId="04B69B4B" w14:textId="77777777" w:rsidR="00FB484B" w:rsidRPr="00FB484B" w:rsidRDefault="00FB484B" w:rsidP="00FB484B">
      <w:pPr>
        <w:jc w:val="both"/>
        <w:rPr>
          <w:rFonts w:asciiTheme="majorHAnsi" w:hAnsiTheme="majorHAnsi" w:cstheme="majorHAnsi"/>
          <w:sz w:val="24"/>
          <w:szCs w:val="24"/>
        </w:rPr>
      </w:pPr>
      <w:bookmarkStart w:id="254" w:name="mip74329025"/>
      <w:bookmarkEnd w:id="254"/>
      <w:r w:rsidRPr="00FB484B">
        <w:rPr>
          <w:rFonts w:asciiTheme="majorHAnsi" w:hAnsiTheme="majorHAnsi" w:cstheme="majorHAnsi"/>
          <w:sz w:val="24"/>
          <w:szCs w:val="24"/>
        </w:rPr>
        <w:t>§ 1. Darczyńca może odwołać darowiznę nawet już wykonaną, jeżeli obdarowany dopuścił się względem niego rażącej niewdzięczności.</w:t>
      </w:r>
    </w:p>
    <w:p w14:paraId="6C70487C" w14:textId="77777777" w:rsidR="00FB484B" w:rsidRPr="00FB484B" w:rsidRDefault="00FB484B" w:rsidP="00FB484B">
      <w:pPr>
        <w:jc w:val="both"/>
        <w:rPr>
          <w:rFonts w:asciiTheme="majorHAnsi" w:hAnsiTheme="majorHAnsi" w:cstheme="majorHAnsi"/>
          <w:sz w:val="24"/>
          <w:szCs w:val="24"/>
        </w:rPr>
      </w:pPr>
      <w:bookmarkStart w:id="255" w:name="mip74329026"/>
      <w:bookmarkEnd w:id="255"/>
      <w:r w:rsidRPr="00FB484B">
        <w:rPr>
          <w:rFonts w:asciiTheme="majorHAnsi" w:hAnsiTheme="majorHAnsi" w:cstheme="majorHAnsi"/>
          <w:sz w:val="24"/>
          <w:szCs w:val="24"/>
        </w:rPr>
        <w:t>§ 2. Zwrot przedmiotu odwołanej darowizny powinien nastąpić stosownie do przepisów o bezpodstawnym wzbogaceniu. Od chwili zdarzenia uzasadniającego odwołanie obdarowany ponosi odpowiedzialność na równi z bezpodstawnie wzbogaconym, który powinien się liczyć z obowiązkiem zwrotu.</w:t>
      </w:r>
    </w:p>
    <w:p w14:paraId="2A99BEC0" w14:textId="77777777" w:rsidR="00FB484B" w:rsidRPr="00FB484B" w:rsidRDefault="00FB484B" w:rsidP="00FB484B">
      <w:pPr>
        <w:jc w:val="both"/>
        <w:rPr>
          <w:rFonts w:asciiTheme="majorHAnsi" w:hAnsiTheme="majorHAnsi" w:cstheme="majorHAnsi"/>
          <w:sz w:val="24"/>
          <w:szCs w:val="24"/>
        </w:rPr>
      </w:pPr>
      <w:bookmarkStart w:id="256" w:name="mip74329027"/>
      <w:bookmarkEnd w:id="256"/>
      <w:r w:rsidRPr="00FB484B">
        <w:rPr>
          <w:rFonts w:asciiTheme="majorHAnsi" w:hAnsiTheme="majorHAnsi" w:cstheme="majorHAnsi"/>
          <w:b/>
          <w:bCs/>
          <w:sz w:val="24"/>
          <w:szCs w:val="24"/>
        </w:rPr>
        <w:t>Art. 899 [Przebaczenie; odwołanie przez spadkobierców]</w:t>
      </w:r>
    </w:p>
    <w:p w14:paraId="67378F68" w14:textId="77777777" w:rsidR="00FB484B" w:rsidRPr="00FB484B" w:rsidRDefault="00FB484B" w:rsidP="00FB484B">
      <w:pPr>
        <w:jc w:val="both"/>
        <w:rPr>
          <w:rFonts w:asciiTheme="majorHAnsi" w:hAnsiTheme="majorHAnsi" w:cstheme="majorHAnsi"/>
          <w:sz w:val="24"/>
          <w:szCs w:val="24"/>
        </w:rPr>
      </w:pPr>
      <w:bookmarkStart w:id="257" w:name="mip74329028"/>
      <w:bookmarkEnd w:id="257"/>
      <w:r w:rsidRPr="00FB484B">
        <w:rPr>
          <w:rFonts w:asciiTheme="majorHAnsi" w:hAnsiTheme="majorHAnsi" w:cstheme="majorHAnsi"/>
          <w:sz w:val="24"/>
          <w:szCs w:val="24"/>
        </w:rPr>
        <w:t>§ 1. Darowizna nie może być odwołana z powodu niewdzięczności, jeżeli darczyńca obdarowanemu przebaczył. Jeżeli w chwili przebaczenia darczyńca nie miał zdolności do czynności prawnych, przebaczenie jest skuteczne, gdy nastąpiło z dostatecznym rozeznaniem.</w:t>
      </w:r>
    </w:p>
    <w:p w14:paraId="598589CE" w14:textId="77777777" w:rsidR="00FB484B" w:rsidRPr="00FB484B" w:rsidRDefault="00FB484B" w:rsidP="00FB484B">
      <w:pPr>
        <w:jc w:val="both"/>
        <w:rPr>
          <w:rFonts w:asciiTheme="majorHAnsi" w:hAnsiTheme="majorHAnsi" w:cstheme="majorHAnsi"/>
          <w:sz w:val="24"/>
          <w:szCs w:val="24"/>
        </w:rPr>
      </w:pPr>
      <w:bookmarkStart w:id="258" w:name="mip74329029"/>
      <w:bookmarkEnd w:id="258"/>
      <w:r w:rsidRPr="00FB484B">
        <w:rPr>
          <w:rFonts w:asciiTheme="majorHAnsi" w:hAnsiTheme="majorHAnsi" w:cstheme="majorHAnsi"/>
          <w:sz w:val="24"/>
          <w:szCs w:val="24"/>
        </w:rPr>
        <w:t>§ 2. Spadkobiercy darczyńcy mogą odwołać darowiznę z powodu niewdzięczności tylko wtedy, gdy darczyńca w chwili śmierci był uprawniony do odwołania albo gdy obdarowany umyślnie pozbawił darczyńcę życia lub umyślnie wywołał rozstrój zdrowia, którego skutkiem była śmierć darczyńcy.</w:t>
      </w:r>
    </w:p>
    <w:p w14:paraId="73049BCB" w14:textId="77777777" w:rsidR="00FB484B" w:rsidRPr="00FB484B" w:rsidRDefault="00FB484B" w:rsidP="00FB484B">
      <w:pPr>
        <w:jc w:val="both"/>
        <w:rPr>
          <w:rFonts w:asciiTheme="majorHAnsi" w:hAnsiTheme="majorHAnsi" w:cstheme="majorHAnsi"/>
          <w:sz w:val="24"/>
          <w:szCs w:val="24"/>
        </w:rPr>
      </w:pPr>
      <w:bookmarkStart w:id="259" w:name="mip74329030"/>
      <w:bookmarkEnd w:id="259"/>
      <w:r w:rsidRPr="00FB484B">
        <w:rPr>
          <w:rFonts w:asciiTheme="majorHAnsi" w:hAnsiTheme="majorHAnsi" w:cstheme="majorHAnsi"/>
          <w:sz w:val="24"/>
          <w:szCs w:val="24"/>
        </w:rPr>
        <w:t>§ 3. Darowizna nie może być odwołana po upływie roku od dnia, w którym uprawniony do odwołania dowiedział się o niewdzięczności obdarowanego.</w:t>
      </w:r>
    </w:p>
    <w:p w14:paraId="12D9B389" w14:textId="77777777" w:rsidR="00FB484B" w:rsidRPr="00FB484B" w:rsidRDefault="00FB484B" w:rsidP="00FB484B">
      <w:pPr>
        <w:jc w:val="both"/>
        <w:rPr>
          <w:rFonts w:asciiTheme="majorHAnsi" w:hAnsiTheme="majorHAnsi" w:cstheme="majorHAnsi"/>
          <w:sz w:val="24"/>
          <w:szCs w:val="24"/>
        </w:rPr>
      </w:pPr>
      <w:bookmarkStart w:id="260" w:name="mip74329031"/>
      <w:bookmarkEnd w:id="260"/>
      <w:r w:rsidRPr="00FB484B">
        <w:rPr>
          <w:rFonts w:asciiTheme="majorHAnsi" w:hAnsiTheme="majorHAnsi" w:cstheme="majorHAnsi"/>
          <w:b/>
          <w:bCs/>
          <w:sz w:val="24"/>
          <w:szCs w:val="24"/>
        </w:rPr>
        <w:t>Art. 900 [Forma] </w:t>
      </w:r>
      <w:r w:rsidRPr="00FB484B">
        <w:rPr>
          <w:rFonts w:asciiTheme="majorHAnsi" w:hAnsiTheme="majorHAnsi" w:cstheme="majorHAnsi"/>
          <w:sz w:val="24"/>
          <w:szCs w:val="24"/>
        </w:rPr>
        <w:t>Odwołanie darowizny następuje przez oświadczenie złożone obdarowanemu na piśmie.</w:t>
      </w:r>
    </w:p>
    <w:p w14:paraId="44C93AC1" w14:textId="77777777" w:rsidR="00FB484B" w:rsidRPr="00FB484B" w:rsidRDefault="00FB484B" w:rsidP="00FB484B">
      <w:pPr>
        <w:jc w:val="both"/>
        <w:rPr>
          <w:rFonts w:asciiTheme="majorHAnsi" w:hAnsiTheme="majorHAnsi" w:cstheme="majorHAnsi"/>
          <w:sz w:val="24"/>
          <w:szCs w:val="24"/>
        </w:rPr>
      </w:pPr>
      <w:bookmarkStart w:id="261" w:name="mip74329032"/>
      <w:bookmarkEnd w:id="261"/>
      <w:r w:rsidRPr="00FB484B">
        <w:rPr>
          <w:rFonts w:asciiTheme="majorHAnsi" w:hAnsiTheme="majorHAnsi" w:cstheme="majorHAnsi"/>
          <w:b/>
          <w:bCs/>
          <w:sz w:val="24"/>
          <w:szCs w:val="24"/>
        </w:rPr>
        <w:t>Art. 901 [Rozwiązanie przez sąd]</w:t>
      </w:r>
    </w:p>
    <w:p w14:paraId="76DFC97D" w14:textId="77777777" w:rsidR="00FB484B" w:rsidRPr="00FB484B" w:rsidRDefault="00FB484B" w:rsidP="00FB484B">
      <w:pPr>
        <w:jc w:val="both"/>
        <w:rPr>
          <w:rFonts w:asciiTheme="majorHAnsi" w:hAnsiTheme="majorHAnsi" w:cstheme="majorHAnsi"/>
          <w:sz w:val="24"/>
          <w:szCs w:val="24"/>
        </w:rPr>
      </w:pPr>
      <w:bookmarkStart w:id="262" w:name="mip74329033"/>
      <w:bookmarkEnd w:id="262"/>
      <w:r w:rsidRPr="00FB484B">
        <w:rPr>
          <w:rFonts w:asciiTheme="majorHAnsi" w:hAnsiTheme="majorHAnsi" w:cstheme="majorHAnsi"/>
          <w:sz w:val="24"/>
          <w:szCs w:val="24"/>
        </w:rPr>
        <w:t>§ 1. Przedstawiciel osoby ubezwłasnowolnionej może żądać rozwiązania umowy darowizny dokonanej przez tę osobę przed ubezwłasnowolnieniem, jeżeli darowizna ze względu na wartość świadczenia i brak uzasadnionych pobudek jest nadmierna.</w:t>
      </w:r>
    </w:p>
    <w:p w14:paraId="0241B647" w14:textId="77777777" w:rsidR="00FB484B" w:rsidRPr="00FB484B" w:rsidRDefault="00FB484B" w:rsidP="00FB484B">
      <w:pPr>
        <w:jc w:val="both"/>
        <w:rPr>
          <w:rFonts w:asciiTheme="majorHAnsi" w:hAnsiTheme="majorHAnsi" w:cstheme="majorHAnsi"/>
          <w:sz w:val="24"/>
          <w:szCs w:val="24"/>
        </w:rPr>
      </w:pPr>
      <w:bookmarkStart w:id="263" w:name="mip74329034"/>
      <w:bookmarkEnd w:id="263"/>
      <w:r w:rsidRPr="00FB484B">
        <w:rPr>
          <w:rFonts w:asciiTheme="majorHAnsi" w:hAnsiTheme="majorHAnsi" w:cstheme="majorHAnsi"/>
          <w:sz w:val="24"/>
          <w:szCs w:val="24"/>
        </w:rPr>
        <w:t>§ 2. Rozwiązania umowy darowizny nie można żądać po upływie dwóch lat od jej wykonania.</w:t>
      </w:r>
    </w:p>
    <w:p w14:paraId="2DFA6AA1" w14:textId="77777777" w:rsidR="00FB484B" w:rsidRPr="00FB484B" w:rsidRDefault="00FB484B" w:rsidP="00FB484B">
      <w:pPr>
        <w:jc w:val="both"/>
        <w:rPr>
          <w:rFonts w:asciiTheme="majorHAnsi" w:hAnsiTheme="majorHAnsi" w:cstheme="majorHAnsi"/>
          <w:sz w:val="24"/>
          <w:szCs w:val="24"/>
        </w:rPr>
      </w:pPr>
      <w:bookmarkStart w:id="264" w:name="mip74329035"/>
      <w:bookmarkEnd w:id="264"/>
      <w:r w:rsidRPr="00FB484B">
        <w:rPr>
          <w:rFonts w:asciiTheme="majorHAnsi" w:hAnsiTheme="majorHAnsi" w:cstheme="majorHAnsi"/>
          <w:b/>
          <w:bCs/>
          <w:sz w:val="24"/>
          <w:szCs w:val="24"/>
        </w:rPr>
        <w:t>Art. 902 [Wyłączenie odwołania] </w:t>
      </w:r>
      <w:r w:rsidRPr="00FB484B">
        <w:rPr>
          <w:rFonts w:asciiTheme="majorHAnsi" w:hAnsiTheme="majorHAnsi" w:cstheme="majorHAnsi"/>
          <w:sz w:val="24"/>
          <w:szCs w:val="24"/>
        </w:rPr>
        <w:t>Przepisów o odwołaniu darowizny nie stosuje się, gdy darowizna czyni zadość obowiązkowi wynikającemu z zasad współżycia społecznego.</w:t>
      </w:r>
    </w:p>
    <w:p w14:paraId="7AD97C1A" w14:textId="77777777" w:rsidR="00FB484B" w:rsidRPr="00FB484B" w:rsidRDefault="00FB484B" w:rsidP="00FB484B">
      <w:pPr>
        <w:jc w:val="both"/>
        <w:rPr>
          <w:rFonts w:asciiTheme="majorHAnsi" w:hAnsiTheme="majorHAnsi" w:cstheme="majorHAnsi"/>
          <w:sz w:val="24"/>
          <w:szCs w:val="24"/>
        </w:rPr>
      </w:pPr>
    </w:p>
    <w:p w14:paraId="480141D0" w14:textId="77777777" w:rsidR="00FB484B" w:rsidRDefault="00FB484B">
      <w:pPr>
        <w:rPr>
          <w:rFonts w:asciiTheme="majorHAnsi" w:hAnsiTheme="majorHAnsi" w:cstheme="majorHAnsi"/>
          <w:b/>
          <w:bCs/>
          <w:sz w:val="24"/>
          <w:szCs w:val="24"/>
        </w:rPr>
      </w:pPr>
      <w:r>
        <w:rPr>
          <w:rFonts w:asciiTheme="majorHAnsi" w:hAnsiTheme="majorHAnsi" w:cstheme="majorHAnsi"/>
          <w:b/>
          <w:bCs/>
          <w:sz w:val="24"/>
          <w:szCs w:val="24"/>
        </w:rPr>
        <w:br w:type="page"/>
      </w:r>
    </w:p>
    <w:p w14:paraId="0499C326" w14:textId="5440EC95" w:rsidR="00FB484B" w:rsidRDefault="00FB484B" w:rsidP="00FB484B">
      <w:pPr>
        <w:jc w:val="center"/>
        <w:rPr>
          <w:rFonts w:asciiTheme="majorHAnsi" w:hAnsiTheme="majorHAnsi" w:cstheme="majorHAnsi"/>
          <w:b/>
          <w:bCs/>
          <w:sz w:val="24"/>
          <w:szCs w:val="24"/>
        </w:rPr>
      </w:pPr>
      <w:r>
        <w:rPr>
          <w:rFonts w:asciiTheme="majorHAnsi" w:hAnsiTheme="majorHAnsi" w:cstheme="majorHAnsi"/>
          <w:b/>
          <w:bCs/>
          <w:sz w:val="24"/>
          <w:szCs w:val="24"/>
        </w:rPr>
        <w:lastRenderedPageBreak/>
        <w:t>[wyciąg]</w:t>
      </w:r>
    </w:p>
    <w:p w14:paraId="5B0487EF" w14:textId="77777777" w:rsidR="00FB484B" w:rsidRDefault="00FB484B" w:rsidP="00FB484B">
      <w:pPr>
        <w:jc w:val="center"/>
        <w:rPr>
          <w:rFonts w:asciiTheme="majorHAnsi" w:hAnsiTheme="majorHAnsi" w:cstheme="majorHAnsi"/>
          <w:b/>
          <w:bCs/>
          <w:sz w:val="24"/>
          <w:szCs w:val="24"/>
        </w:rPr>
      </w:pPr>
    </w:p>
    <w:p w14:paraId="31D34DE8" w14:textId="1A21251F" w:rsidR="00FB484B" w:rsidRPr="00FB484B" w:rsidRDefault="00FB484B" w:rsidP="00FB484B">
      <w:pPr>
        <w:jc w:val="center"/>
        <w:rPr>
          <w:rFonts w:asciiTheme="majorHAnsi" w:hAnsiTheme="majorHAnsi" w:cstheme="majorHAnsi"/>
          <w:b/>
          <w:bCs/>
          <w:sz w:val="24"/>
          <w:szCs w:val="24"/>
        </w:rPr>
      </w:pPr>
      <w:r w:rsidRPr="00FB484B">
        <w:rPr>
          <w:rFonts w:asciiTheme="majorHAnsi" w:hAnsiTheme="majorHAnsi" w:cstheme="majorHAnsi"/>
          <w:b/>
          <w:bCs/>
          <w:sz w:val="24"/>
          <w:szCs w:val="24"/>
        </w:rPr>
        <w:t>USTAWA O PRAWACH KONSUMENTA</w:t>
      </w:r>
    </w:p>
    <w:p w14:paraId="1260837E" w14:textId="77777777" w:rsidR="00FB484B" w:rsidRPr="00FB484B" w:rsidRDefault="00FB484B" w:rsidP="00FB484B">
      <w:pPr>
        <w:jc w:val="center"/>
        <w:rPr>
          <w:rFonts w:asciiTheme="majorHAnsi" w:hAnsiTheme="majorHAnsi" w:cstheme="majorHAnsi"/>
          <w:b/>
          <w:bCs/>
          <w:sz w:val="24"/>
          <w:szCs w:val="24"/>
        </w:rPr>
      </w:pPr>
      <w:r w:rsidRPr="00FB484B">
        <w:rPr>
          <w:rFonts w:asciiTheme="majorHAnsi" w:hAnsiTheme="majorHAnsi" w:cstheme="majorHAnsi"/>
          <w:b/>
          <w:bCs/>
          <w:sz w:val="24"/>
          <w:szCs w:val="24"/>
        </w:rPr>
        <w:t>z dnia 30 maja 2014 r.</w:t>
      </w:r>
    </w:p>
    <w:p w14:paraId="1BA133D2" w14:textId="77777777" w:rsidR="00FB484B" w:rsidRPr="00FB484B" w:rsidRDefault="00FB484B" w:rsidP="00FB484B">
      <w:pPr>
        <w:rPr>
          <w:rFonts w:asciiTheme="majorHAnsi" w:hAnsiTheme="majorHAnsi" w:cstheme="majorHAnsi"/>
          <w:sz w:val="24"/>
          <w:szCs w:val="24"/>
        </w:rPr>
      </w:pPr>
    </w:p>
    <w:p w14:paraId="124DB7DD" w14:textId="77777777" w:rsidR="00FB484B" w:rsidRPr="00FB484B" w:rsidRDefault="00FB484B" w:rsidP="00FB484B">
      <w:pPr>
        <w:suppressAutoHyphens/>
        <w:spacing w:before="130" w:after="130"/>
        <w:jc w:val="center"/>
        <w:rPr>
          <w:rFonts w:asciiTheme="majorHAnsi" w:hAnsiTheme="majorHAnsi" w:cstheme="majorHAnsi"/>
          <w:sz w:val="24"/>
          <w:szCs w:val="24"/>
        </w:rPr>
      </w:pPr>
      <w:r w:rsidRPr="00FB484B">
        <w:rPr>
          <w:rFonts w:asciiTheme="majorHAnsi" w:eastAsia="Helvetica" w:hAnsiTheme="majorHAnsi" w:cstheme="majorHAnsi"/>
          <w:b/>
          <w:caps/>
          <w:sz w:val="24"/>
          <w:szCs w:val="24"/>
        </w:rPr>
        <w:t>Rozdział 4. Prawo odstąpienia od umowy zawartej na odległość lub poza lokalem przedsiębiorstwa</w:t>
      </w:r>
    </w:p>
    <w:p w14:paraId="4A93521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27 [Termin na odstąpienie od umowy]</w:t>
      </w:r>
    </w:p>
    <w:p w14:paraId="10C0BD5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Konsument, który zawarł umowę na odległość lub poza lokalem przedsiębiorstwa, może w terminie 14 dni odstąpić od niej bez podawania przyczyny i bez ponoszenia kosztów, z wyjątkiem kosztów określonych w art. 33, art. 34 ust. 2 i art. 35.</w:t>
      </w:r>
    </w:p>
    <w:p w14:paraId="4D2C2737"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Jeżeli konsument zawarł umowę poza lokalem przedsiębiorstwa podczas nieumówionej wizyty przedsiębiorcy w miejscu zamieszkania lub zwykłego pobytu konsumenta albo wycieczki, termin do odstąpienia od umowy wynosi 30 dni.</w:t>
      </w:r>
    </w:p>
    <w:p w14:paraId="31E951CE"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28 [Bieg terminu do odstąpienia od umowy]</w:t>
      </w:r>
      <w:r w:rsidRPr="00FB484B">
        <w:rPr>
          <w:rFonts w:asciiTheme="majorHAnsi" w:eastAsia="Helvetica" w:hAnsiTheme="majorHAnsi" w:cstheme="majorHAnsi"/>
          <w:sz w:val="24"/>
          <w:szCs w:val="24"/>
        </w:rPr>
        <w:t xml:space="preserve"> Bieg terminu do odstąpienia od umowy rozpoczyna się:</w:t>
      </w:r>
    </w:p>
    <w:p w14:paraId="5EF42A18"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 dla umowy, w wykonaniu której przedsiębiorca wydaje towar, będąc zobowiązany do przeniesienia jego własności - od objęcia towaru w posiadanie przez konsumenta lub wskazaną przez niego osobę trzecią inną niż przewoźnik, a w przypadku umowy, która:</w:t>
      </w:r>
    </w:p>
    <w:p w14:paraId="57FFC7E3" w14:textId="77777777" w:rsidR="00FB484B" w:rsidRPr="00FB484B" w:rsidRDefault="00FB484B" w:rsidP="00FB484B">
      <w:pPr>
        <w:spacing w:before="130" w:after="130"/>
        <w:ind w:left="440"/>
        <w:jc w:val="both"/>
        <w:rPr>
          <w:rFonts w:asciiTheme="majorHAnsi" w:hAnsiTheme="majorHAnsi" w:cstheme="majorHAnsi"/>
          <w:sz w:val="24"/>
          <w:szCs w:val="24"/>
        </w:rPr>
      </w:pPr>
      <w:r w:rsidRPr="00FB484B">
        <w:rPr>
          <w:rFonts w:asciiTheme="majorHAnsi" w:eastAsia="Helvetica" w:hAnsiTheme="majorHAnsi" w:cstheme="majorHAnsi"/>
          <w:sz w:val="24"/>
          <w:szCs w:val="24"/>
        </w:rPr>
        <w:t>a) obejmuje wiele towarów, które są dostarczane osobno, partiami lub w częściach - od objęcia w posiadanie ostatniego towaru, jego partii lub części,</w:t>
      </w:r>
    </w:p>
    <w:p w14:paraId="0AA44242" w14:textId="77777777" w:rsidR="00FB484B" w:rsidRPr="00FB484B" w:rsidRDefault="00FB484B" w:rsidP="00FB484B">
      <w:pPr>
        <w:spacing w:before="130" w:after="130"/>
        <w:ind w:left="440"/>
        <w:jc w:val="both"/>
        <w:rPr>
          <w:rFonts w:asciiTheme="majorHAnsi" w:hAnsiTheme="majorHAnsi" w:cstheme="majorHAnsi"/>
          <w:sz w:val="24"/>
          <w:szCs w:val="24"/>
        </w:rPr>
      </w:pPr>
      <w:r w:rsidRPr="00FB484B">
        <w:rPr>
          <w:rFonts w:asciiTheme="majorHAnsi" w:eastAsia="Helvetica" w:hAnsiTheme="majorHAnsi" w:cstheme="majorHAnsi"/>
          <w:sz w:val="24"/>
          <w:szCs w:val="24"/>
        </w:rPr>
        <w:t>b) polega na regularnym dostarczaniu towaru przez czas oznaczony - od objęcia w posiadanie pierwszego z towarów;</w:t>
      </w:r>
    </w:p>
    <w:p w14:paraId="5A8E9BF1"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2) dla pozostałych umów - od dnia zawarcia umowy.</w:t>
      </w:r>
    </w:p>
    <w:p w14:paraId="2C014EB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29 [Skutki braku informacji o prawie odstąpienia od umowy]</w:t>
      </w:r>
    </w:p>
    <w:p w14:paraId="49354DA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Jeżeli konsument nie został poinformowany przez przedsiębiorcę o prawie odstąpienia od umowy, prawo to wygasa po upływie 12 miesięcy od dnia upływu terminu, o którym mowa w art. 27 ust. 1 albo 2.</w:t>
      </w:r>
    </w:p>
    <w:p w14:paraId="1CF08F41"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Jeżeli konsument został poinformowany przez przedsiębiorcę o prawie odstąpienia od umowy przed wygaśnięciem tego prawa zgodnie z ust. 1, termin do odstąpienia od umowy upływa po 14 dniach, a w przypadku, o którym mowa w art. 27 ust. 2 - po 30 dniach, od udzielenia konsumentowi informacji o tym prawie.</w:t>
      </w:r>
    </w:p>
    <w:p w14:paraId="53B4820F"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30 [Oświadczenie o odstąpieniu od umowy]</w:t>
      </w:r>
    </w:p>
    <w:p w14:paraId="4EEE644C"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Konsument może odstąpić od umowy, składając przedsiębiorcy oświadczenie o odstąpieniu od umowy. Oświadczenie można złożyć na formularzu, którego wzór stanowi załącznik nr 2 do ustawy.</w:t>
      </w:r>
    </w:p>
    <w:p w14:paraId="2A8A9233"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Do zachowania terminu wystarczy wysłanie oświadczenia przed jego upływem.</w:t>
      </w:r>
    </w:p>
    <w:p w14:paraId="21177928"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3. Jeżeli przedsiębiorca zapewnia możliwość złożenia oświadczenia o odstąpieniu od umowy drogą elektroniczną, konsument może także odstąpić od umowy:</w:t>
      </w:r>
    </w:p>
    <w:p w14:paraId="1C8FCA13"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lastRenderedPageBreak/>
        <w:t>1) przy wykorzystaniu wzoru formularza odstąpienia od umowy, stanowiącego załącznik nr 2 do ustawy;</w:t>
      </w:r>
    </w:p>
    <w:p w14:paraId="53480CDF"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2) przez złożenie oświadczenia na stronie internetowej przedsiębiorcy.</w:t>
      </w:r>
    </w:p>
    <w:p w14:paraId="0E22BC47"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4. Przedsiębiorca ma obowiązek niezwłocznie przesłać konsumentowi na trwałym nośniku potwierdzenie otrzymania oświadczenia o odstąpieniu od umowy złożonego w sposób, o którym mowa w ust. 3.</w:t>
      </w:r>
    </w:p>
    <w:p w14:paraId="659DAD88"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31 [Uznanie umowy za niezawartą]</w:t>
      </w:r>
    </w:p>
    <w:p w14:paraId="6D172E0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W przypadku odstąpienia od umowy zawartej na odległość lub umowy zawartej poza lokalem przedsiębiorstwa umowę uważa się za niezawartą.</w:t>
      </w:r>
    </w:p>
    <w:p w14:paraId="2D4D5A12"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Jeżeli konsument złożył oświadczenie o odstąpieniu od umowy zanim przedsiębiorca przyjął jego ofertę, oferta przestaje wiązać.</w:t>
      </w:r>
    </w:p>
    <w:p w14:paraId="0B853FE1"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32 [Obowiązek zwrotu płatności]</w:t>
      </w:r>
    </w:p>
    <w:p w14:paraId="11F05E54"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Przedsiębiorca ma obowiązek niezwłocznie, nie później niż w terminie 14 dni od dnia otrzymania oświadczenia konsumenta o odstąpieniu od umowy, zwrócić konsumentowi wszystkie dokonane przez niego płatności, w tym koszty dostarczenia towaru.</w:t>
      </w:r>
    </w:p>
    <w:p w14:paraId="4D5F69D9"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Przedsiębiorca dokonuje zwrotu płatności przy użyciu takiego samego sposobu zapłaty, jakiego użył konsument, chyba że konsument wyraźnie zgodził się na inny sposób zwrotu, który nie wiąże się dla niego z żadnymi kosztami.</w:t>
      </w:r>
    </w:p>
    <w:p w14:paraId="606C7F8C"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3. Jeżeli przedsiębiorca nie zaproponował, że sam odbierze towar od konsumenta, może wstrzymać się ze zwrotem płatności otrzymanych od konsumenta do chwili otrzymania towaru z powrotem lub dostarczenia przez konsumenta dowodu jego odesłania, w zależności od tego, które zdarzenie nastąpi wcześniej.</w:t>
      </w:r>
    </w:p>
    <w:p w14:paraId="1C21BBC6"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33 [Zwrot kosztów dodatkowych]</w:t>
      </w:r>
      <w:r w:rsidRPr="00FB484B">
        <w:rPr>
          <w:rFonts w:asciiTheme="majorHAnsi" w:eastAsia="Helvetica" w:hAnsiTheme="majorHAnsi" w:cstheme="majorHAnsi"/>
          <w:sz w:val="24"/>
          <w:szCs w:val="24"/>
        </w:rPr>
        <w:t xml:space="preserve"> Jeżeli konsument wybrał sposób dostarczenia towaru inny niż najtańszy zwykły sposób dostarczenia oferowany przez przedsiębiorcę, przedsiębiorca nie jest zobowiązany do zwrotu konsumentowi poniesionych przez niego dodatkowych kosztów.</w:t>
      </w:r>
    </w:p>
    <w:p w14:paraId="552D5ABD"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34 [Zwrot rzeczy, zmniejszenie wartości rzeczy]</w:t>
      </w:r>
    </w:p>
    <w:p w14:paraId="47FEF427"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Konsument ma obowiązek zwrócić towar przedsiębiorcy lub przekazać go osobie upoważnionej przez przedsiębiorcę do odbioru niezwłocznie, jednak nie później niż 14 dni od dnia, w którym odstąpił od umowy, chyba że przedsiębiorca zaproponował, że sam odbierze towar. Do zachowania terminu wystarczy odesłanie towaru przed jego upływem.</w:t>
      </w:r>
    </w:p>
    <w:p w14:paraId="1AE960CD"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1a. W przypadku odstąpienia od umowy o dostarczanie treści cyfrowej lub usługi cyfrowej, konsument jest zobowiązany zaprzestać korzystania z tej treści cyfrowej lub usługi cyfrowej i udostępniania ich osobom trzecim.</w:t>
      </w:r>
    </w:p>
    <w:p w14:paraId="063349C8"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Konsument ponosi tylko bezpośrednie koszty zwrotu towaru, chyba że przedsiębiorca zgodził się je ponieść lub nie poinformował konsumenta o konieczności poniesienia tych kosztów.</w:t>
      </w:r>
    </w:p>
    <w:p w14:paraId="78A21EB2"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3. Jeżeli umowę zawarto poza lokalem przedsiębiorstwa a towar dostarczono konsumentowi do miejsca, w którym zamieszkiwał w chwili zawarcia umowy, przedsiębiorca jest zobowiązany do odebrania towaru na swój koszt, gdy ze względu na charakter towaru nie można go odesłać w zwykły sposób pocztą.</w:t>
      </w:r>
    </w:p>
    <w:p w14:paraId="7E8096D6"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lastRenderedPageBreak/>
        <w:t>4. Konsument ponosi odpowiedzialność za zmniejszenie wartości towaru będące wynikiem korzystania z niego w sposób wykraczający poza konieczny do stwierdzenia charakteru, cech i funkcjonowania towaru, chyba że przedsiębiorca nie poinformował konsumenta o prawie odstąpienia od umowy zgodnie z wymaganiami art. 12 ust. 1 pkt 9.</w:t>
      </w:r>
    </w:p>
    <w:p w14:paraId="26277978"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35 [Obowiązek zapłaty za świadczenia spełnione do chwili odstąpienia od umowy]</w:t>
      </w:r>
    </w:p>
    <w:p w14:paraId="536BAF7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Jeżeli konsument wykonuje prawo odstąpienia od umowy po zgłoszeniu żądania zgodnie z art. 15 ust. 3 i art. 21 ust. 2, ma obowiązek zapłaty za świadczenia spełnione do chwili odstąpienia od umowy.</w:t>
      </w:r>
    </w:p>
    <w:p w14:paraId="6537048D"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Kwotę zapłaty oblicza się proporcjonalnie do zakresu spełnionego świadczenia, z uwzględnieniem uzgodnionej w umowie ceny lub wynagrodzenia. Jeżeli cena lub wynagrodzenie są nadmierne, podstawą obliczenia tej kwoty jest wartość rynkowa spełnionego świadczenia.</w:t>
      </w:r>
    </w:p>
    <w:p w14:paraId="4FB38527"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37 [Umowy dodatkowe, wygaśnięcie]</w:t>
      </w:r>
    </w:p>
    <w:p w14:paraId="3508082E"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W chwili odstąpienia przez konsumenta od umowy zawartej na odległość lub poza lokalem przedsiębiorstwa wygasają powiązane z nią umowy dodatkowe zawarte przez konsumenta, jeżeli na ich podstawie świadczenie jest spełniane przez przedsiębiorcę lub osobę trzecią na podstawie porozumienia z przedsiębiorcą. Konsument nie ponosi kosztów związanych z wygaśnięciem tych umów, z wyjątkiem kosztów określonych w art. 33, art. 34 ust. 2 i art. 35.</w:t>
      </w:r>
    </w:p>
    <w:p w14:paraId="102E8C7A"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Jeżeli umowa dodatkowa została zawarta z osobą trzecią, przedsiębiorca informuje tę osobę o odstąpieniu przez konsumenta od umowy.</w:t>
      </w:r>
    </w:p>
    <w:p w14:paraId="64CFEDE6"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38 [Wyłączenie prawa do odstąpienia od umowy]</w:t>
      </w:r>
    </w:p>
    <w:p w14:paraId="17E678A2"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Prawo odstąpienia od umowy zawartej poza lokalem przedsiębiorstwa lub na odległość nie przysługuje konsumentowi w odniesieniu do umów:</w:t>
      </w:r>
    </w:p>
    <w:p w14:paraId="7FAE9DCA"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 o świadczenie usług, za które konsument jest zobowiązany do zapłaty ceny, jeżeli przedsiębiorca wykonał w pełni usługę za wyraźną i uprzednią zgodą konsumenta, który został poinformowany przed rozpoczęciem świadczenia, że po spełnieniu świadczenia przez przedsiębiorcę utraci prawo odstąpienia od umowy, i przyjął to do wiadomości;</w:t>
      </w:r>
    </w:p>
    <w:p w14:paraId="68E83E66"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2) w której cena lub wynagrodzenie zależy od wahań na rynku finansowym, nad którymi przedsiębiorca nie sprawuje kontroli, i które mogą wystąpić przed upływem terminu do odstąpienia od umowy;</w:t>
      </w:r>
    </w:p>
    <w:p w14:paraId="30AEBE2D"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3) w której przedmiotem świadczenia jest towar nieprefabrykowany, wyprodukowany według specyfikacji konsumenta lub służący zaspokojeniu jego zindywidualizowanych potrzeb;</w:t>
      </w:r>
    </w:p>
    <w:p w14:paraId="3AC28623"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4) w której przedmiotem świadczenia jest towar ulegający szybkiemu zepsuciu lub mający krótki termin przydatności do użycia;</w:t>
      </w:r>
    </w:p>
    <w:p w14:paraId="53A0B29F"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5) w której przedmiotem świadczenia jest towar dostarczany w zapieczętowanym opakowaniu, którego po otwarciu opakowania nie można zwrócić ze względu na ochronę zdrowia lub ze względów higienicznych, jeżeli opakowanie zostało otwarte po dostarczeniu;</w:t>
      </w:r>
    </w:p>
    <w:p w14:paraId="56F169A8"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6) w której przedmiotem świadczenia są towary, które po dostarczeniu, ze względu na swój charakter, zostają nierozłącznie połączone z innymi towarami;</w:t>
      </w:r>
    </w:p>
    <w:p w14:paraId="066F4174"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lastRenderedPageBreak/>
        <w:t>7) w której przedmiotem świadczenia są napoje alkoholowe, których cena została uzgodniona przy zawarciu umowy sprzedaży, a których dostarczenie może nastąpić dopiero po upływie 30 dni i których wartość zależy od wahań na rynku, nad którymi przedsiębiorca nie ma kontroli;</w:t>
      </w:r>
    </w:p>
    <w:p w14:paraId="752EB66F"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8) w której konsument wyraźnie żądał, aby przedsiębiorca do niego przyjechał w celu dokonania pilnej naprawy lub konserwacji; jeżeli przedsiębiorca świadczy dodatkowo inne usługi niż te, których wykonania konsument żądał, lub dostarcza towary inne niż części zamienne niezbędne do wykonania naprawy lub konserwacji, prawo odstąpienia od umowy przysługuje konsumentowi w odniesieniu do dodatkowych usług lub towarów;</w:t>
      </w:r>
    </w:p>
    <w:p w14:paraId="1C19C27A"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9) w której przedmiotem świadczenia są nagrania dźwiękowe lub wizualne albo programy komputerowe dostarczane w zapieczętowanym opakowaniu, jeżeli opakowanie zostało otwarte po dostarczeniu;</w:t>
      </w:r>
    </w:p>
    <w:p w14:paraId="2346896E"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10) o dostarczanie dzienników, periodyków lub czasopism, z wyjątkiem umowy o prenumeratę;</w:t>
      </w:r>
    </w:p>
    <w:p w14:paraId="641302E5"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11) zawartej w drodze aukcji publicznej;</w:t>
      </w:r>
    </w:p>
    <w:p w14:paraId="48630566"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12) o świadczenie usług w zakresie zakwaterowania, innych niż do celów mieszkalnych, przewozu towarów, najmu samochodów, gastronomii, usług związanych z wypoczynkiem, wydarzeniami rozrywkowymi, sportowymi lub kulturalnymi, jeżeli w umowie oznaczono dzień lub okres świadczenia usługi;</w:t>
      </w:r>
    </w:p>
    <w:p w14:paraId="19D2FDB6"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13) o dostarczanie treści cyfrowych niedostarczanych na nośniku materialnym, za które konsument jest zobowiązany do zapłaty ceny, jeżeli przedsiębiorca rozpoczął świadczenie za wyraźną i uprzednią zgodą konsumenta, który został poinformowany przed rozpoczęciem świadczenia, że po spełnieniu świadczenia przez przedsiębiorcę utraci prawo odstąpienia od umowy, i przyjął to do wiadomości, a przedsiębiorca przekazał konsumentowi potwierdzenie, o którym mowa w art. 15 ust. 1 i 2 albo art. 21 ust. 1;</w:t>
      </w:r>
    </w:p>
    <w:p w14:paraId="4E5BF8EC"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14) o świadczenie usług, za które konsument jest zobowiązany do zapłaty ceny, w przypadku których konsument wyraźnie zażądał od przedsiębiorcy, aby przyjechał do niego w celu dokonania naprawy, a usługa została już w pełni wykonana za wyraźną i uprzednią zgodą konsumenta.</w:t>
      </w:r>
    </w:p>
    <w:p w14:paraId="39694C5A"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Przepisów ust. 1 pkt 1-3 i 5 nie stosuje się do umów zawieranych podczas nieumówionej wizyty przedsiębiorcy w miejscu zamieszkania lub zwykłego pobytu konsumenta albo wycieczki.</w:t>
      </w:r>
    </w:p>
    <w:p w14:paraId="17A2F1A3" w14:textId="77777777" w:rsidR="00FB484B" w:rsidRPr="00FB484B" w:rsidRDefault="00FB484B" w:rsidP="00FB484B">
      <w:pPr>
        <w:suppressAutoHyphens/>
        <w:spacing w:before="130" w:after="130"/>
        <w:jc w:val="center"/>
        <w:rPr>
          <w:rFonts w:asciiTheme="majorHAnsi" w:eastAsia="Helvetica" w:hAnsiTheme="majorHAnsi" w:cstheme="majorHAnsi"/>
          <w:b/>
          <w:caps/>
          <w:sz w:val="24"/>
          <w:szCs w:val="24"/>
        </w:rPr>
      </w:pPr>
    </w:p>
    <w:p w14:paraId="611CC4FE" w14:textId="77777777" w:rsidR="00FB484B" w:rsidRPr="00FB484B" w:rsidRDefault="00FB484B" w:rsidP="00FB484B">
      <w:pPr>
        <w:suppressAutoHyphens/>
        <w:spacing w:before="130" w:after="130"/>
        <w:jc w:val="center"/>
        <w:rPr>
          <w:rFonts w:asciiTheme="majorHAnsi" w:hAnsiTheme="majorHAnsi" w:cstheme="majorHAnsi"/>
          <w:sz w:val="24"/>
          <w:szCs w:val="24"/>
        </w:rPr>
      </w:pPr>
      <w:r w:rsidRPr="00FB484B">
        <w:rPr>
          <w:rFonts w:asciiTheme="majorHAnsi" w:eastAsia="Helvetica" w:hAnsiTheme="majorHAnsi" w:cstheme="majorHAnsi"/>
          <w:b/>
          <w:caps/>
          <w:sz w:val="24"/>
          <w:szCs w:val="24"/>
        </w:rPr>
        <w:t>Rozdział 5a. Umowy zobowiązujące do przeniesienia własności towaru na konsumenta</w:t>
      </w:r>
    </w:p>
    <w:p w14:paraId="27BE28C1"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43a [Zastosowanie przepisów rozdziału]</w:t>
      </w:r>
    </w:p>
    <w:p w14:paraId="452E3DD8"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W razie braku zgodności towaru z umową konsumentowi przysługują uprawnienia określone w niniejszym rozdziale. Do umów zobowiązujących do przeniesienia własności towaru na konsumenta, w tym w szczególności umów sprzedaży, umów dostawy oraz umów o dzieło będące towarem, nie stosuje się przepisów księgi trzeciej tytułu XI działu II ustawy z dnia 23 kwietnia 1964 r. - Kodeks cywilny (Dz.U. z 2023 r. poz. 1610, 1615, 1890 i 1933).</w:t>
      </w:r>
    </w:p>
    <w:p w14:paraId="1A07571F"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lastRenderedPageBreak/>
        <w:t>2. Przepisów niniejszego rozdziału nie stosuje się do towaru, który służy wyłącznie jako nośnik treści cyfrowej.</w:t>
      </w:r>
    </w:p>
    <w:p w14:paraId="26A5F6F6"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43b [Towar zgodny z umową]</w:t>
      </w:r>
    </w:p>
    <w:p w14:paraId="480005C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Towar jest zgodny z umową, jeżeli zgodne z umową pozostają w szczególności jego:</w:t>
      </w:r>
    </w:p>
    <w:p w14:paraId="43EA3E91"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 opis, rodzaj, ilość, jakość, kompletność i funkcjonalność, a w odniesieniu do towarów z elementami cyfrowymi - również kompatybilność, interoperacyjność i dostępność aktualizacji;</w:t>
      </w:r>
    </w:p>
    <w:p w14:paraId="0C6F1F04"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2) przydatność do szczególnego celu, do którego jest potrzebny konsumentowi, o którym konsument powiadomił przedsiębiorcę najpóźniej w chwili zawarcia umowy i który przedsiębiorca zaakceptował.</w:t>
      </w:r>
    </w:p>
    <w:p w14:paraId="1E0583DE"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Ponadto towar, aby został uznany za zgodny z umową, musi:</w:t>
      </w:r>
    </w:p>
    <w:p w14:paraId="54A0A3F4"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 nadawać się do celów, do których zazwyczaj używa się towaru tego rodzaju, z uwzględnieniem obowiązujących przepisów prawa, norm technicznych lub dobrych praktyk;</w:t>
      </w:r>
    </w:p>
    <w:p w14:paraId="31BEAC58"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2) występować w takiej ilości i mieć takie cechy, w tym trwałość i bezpieczeństwo, a w odniesieniu do towarów z elementami cyfrowymi - również funkcjonalność i kompatybilność, jakie są typowe dla towaru tego rodzaju i których konsument może rozsądnie oczekiwać, biorąc pod uwagę charakter towaru oraz publiczne zapewnienie złożone przez przedsiębiorcę, jego poprzedników prawnych lub osoby działające w ich imieniu, w szczególności w reklamie lub na etykiecie, chyba że przedsiębiorca wykaże, że:</w:t>
      </w:r>
    </w:p>
    <w:p w14:paraId="7AE68A9A" w14:textId="77777777" w:rsidR="00FB484B" w:rsidRPr="00FB484B" w:rsidRDefault="00FB484B" w:rsidP="00FB484B">
      <w:pPr>
        <w:spacing w:before="130" w:after="130"/>
        <w:ind w:left="440"/>
        <w:jc w:val="both"/>
        <w:rPr>
          <w:rFonts w:asciiTheme="majorHAnsi" w:hAnsiTheme="majorHAnsi" w:cstheme="majorHAnsi"/>
          <w:sz w:val="24"/>
          <w:szCs w:val="24"/>
        </w:rPr>
      </w:pPr>
      <w:r w:rsidRPr="00FB484B">
        <w:rPr>
          <w:rFonts w:asciiTheme="majorHAnsi" w:eastAsia="Helvetica" w:hAnsiTheme="majorHAnsi" w:cstheme="majorHAnsi"/>
          <w:sz w:val="24"/>
          <w:szCs w:val="24"/>
        </w:rPr>
        <w:t>a) nie wiedział o danym publicznym zapewnieniu i oceniając rozsądnie, nie mógł o nim wiedzieć,</w:t>
      </w:r>
    </w:p>
    <w:p w14:paraId="79601F97" w14:textId="77777777" w:rsidR="00FB484B" w:rsidRPr="00FB484B" w:rsidRDefault="00FB484B" w:rsidP="00FB484B">
      <w:pPr>
        <w:spacing w:before="130" w:after="130"/>
        <w:ind w:left="440"/>
        <w:jc w:val="both"/>
        <w:rPr>
          <w:rFonts w:asciiTheme="majorHAnsi" w:hAnsiTheme="majorHAnsi" w:cstheme="majorHAnsi"/>
          <w:sz w:val="24"/>
          <w:szCs w:val="24"/>
        </w:rPr>
      </w:pPr>
      <w:r w:rsidRPr="00FB484B">
        <w:rPr>
          <w:rFonts w:asciiTheme="majorHAnsi" w:eastAsia="Helvetica" w:hAnsiTheme="majorHAnsi" w:cstheme="majorHAnsi"/>
          <w:sz w:val="24"/>
          <w:szCs w:val="24"/>
        </w:rPr>
        <w:t>b) przed zawarciem umowy publiczne zapewnienie zostało sprostowane z zachowaniem warunków i formy, w jakich publiczne zapewnienie zostało złożone, lub w porównywalny sposób,</w:t>
      </w:r>
    </w:p>
    <w:p w14:paraId="77A8E88D" w14:textId="77777777" w:rsidR="00FB484B" w:rsidRPr="00FB484B" w:rsidRDefault="00FB484B" w:rsidP="00FB484B">
      <w:pPr>
        <w:spacing w:before="130" w:after="130"/>
        <w:ind w:left="440"/>
        <w:jc w:val="both"/>
        <w:rPr>
          <w:rFonts w:asciiTheme="majorHAnsi" w:hAnsiTheme="majorHAnsi" w:cstheme="majorHAnsi"/>
          <w:sz w:val="24"/>
          <w:szCs w:val="24"/>
        </w:rPr>
      </w:pPr>
      <w:r w:rsidRPr="00FB484B">
        <w:rPr>
          <w:rFonts w:asciiTheme="majorHAnsi" w:eastAsia="Helvetica" w:hAnsiTheme="majorHAnsi" w:cstheme="majorHAnsi"/>
          <w:sz w:val="24"/>
          <w:szCs w:val="24"/>
        </w:rPr>
        <w:t>c) publiczne zapewnienie nie miało wpływu na decyzję konsumenta o zawarciu umowy;</w:t>
      </w:r>
    </w:p>
    <w:p w14:paraId="25EE5D70"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3) być dostarczany z opakowaniem, akcesoriami i instrukcjami, których dostarczenia konsument może rozsądnie oczekiwać;</w:t>
      </w:r>
    </w:p>
    <w:p w14:paraId="44836109"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4) być takiej samej jakości jak próbka lub wzór, które przedsiębiorca udostępnił konsumentowi przed zawarciem umowy, i odpowiadać opisowi takiej próbki lub takiego wzoru.</w:t>
      </w:r>
    </w:p>
    <w:p w14:paraId="7F2E7DD1"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3. Do towarów z elementami cyfrowymi przepisy art. 43k ust. 3 i 4 oraz art. 43l ust. 4 stosuje się odpowiednio.</w:t>
      </w:r>
    </w:p>
    <w:p w14:paraId="359DBC2E"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4. Przedsiębiorca nie ponosi odpowiedzialności za brak zgodności towaru z umową w zakresie, o którym mowa w ust. 2 lub 3, jeżeli konsument, najpóźniej w chwili zawarcia umowy, został wyraźnie poinformowany, że konkretna cecha towaru odbiega od wymogów zgodności z umową określonych w ust. 2 lub 3, oraz wyraźnie i odrębnie zaakceptował brak konkretnej cechy towaru.</w:t>
      </w:r>
    </w:p>
    <w:p w14:paraId="7F48F0EC"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5. Przedsiębiorca ponosi odpowiedzialność za brak zgodności towaru z umową wynikający z niewłaściwego zamontowania towaru, jeżeli:</w:t>
      </w:r>
    </w:p>
    <w:p w14:paraId="2C4F8120"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lastRenderedPageBreak/>
        <w:t>1) zostało ono przeprowadzone przez przedsiębiorcę lub na jego odpowiedzialność;</w:t>
      </w:r>
    </w:p>
    <w:p w14:paraId="011977FA"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2) niewłaściwe zamontowanie przeprowadzone przez konsumenta wynikało z błędów w instrukcji dostarczonej przez przedsiębiorcę lub osobę trzecią, o której mowa w art. 6 ust. 2.</w:t>
      </w:r>
    </w:p>
    <w:p w14:paraId="491C7302"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43c [Odpowiedzialność przedsiębiorcy za brak zgodności towaru z umową]</w:t>
      </w:r>
    </w:p>
    <w:p w14:paraId="6374EE9D"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Przedsiębiorca ponosi odpowiedzialność za brak zgodności towaru z umową istniejący w chwili jego dostarczenia i ujawniony w ciągu dwóch lat od tej chwili, chyba że termin przydatności towaru do użycia, określony przez przedsiębiorcę, jego poprzedników prawnych lub osoby działające w ich imieniu, jest dłuższy. Domniemywa się, że brak zgodności towaru z umową, który ujawnił się przed upływem dwóch lat od chwili dostarczenia towaru, istniał w chwili jego dostarczenia, o ile nie zostanie udowodnione inaczej lub domniemania tego nie można pogodzić ze specyfiką towaru lub charakterem braku zgodności towaru z umową.</w:t>
      </w:r>
    </w:p>
    <w:p w14:paraId="17F2EF01"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Przedsiębiorca nie może powoływać się na upływ terminu do stwierdzenia braku zgodności towaru z umową określonego w ust. 1, jeżeli brak ten podstępnie zataił.</w:t>
      </w:r>
    </w:p>
    <w:p w14:paraId="5DC7B767"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3. W odniesieniu do towarów z elementami cyfrowymi, przedsiębiorca ponosi odpowiedzialność za brak zgodności z umową treści cyfrowej lub usługi cyfrowej dostarczanych w sposób ciągły, który wystąpił lub ujawnił się w czasie, w którym zgodnie z umową miały być dostarczane. Czas ten nie może być krótszy niż dwa lata od chwili dostarczenia towaru z elementami cyfrowymi. Domniemywa się, że brak zgodności treści cyfrowej lub usługi cyfrowej z umową wystąpił w tym czasie, jeżeli w tym czasie się ujawnił.</w:t>
      </w:r>
    </w:p>
    <w:p w14:paraId="51D3D38B"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43d [Naprawa lub wymiana]</w:t>
      </w:r>
    </w:p>
    <w:p w14:paraId="46674F44"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Jeżeli towar jest niezgodny z umową, konsument może żądać jego naprawy lub wymiany.</w:t>
      </w:r>
    </w:p>
    <w:p w14:paraId="0458C06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Przedsiębiorca może dokonać wymiany, gdy konsument żąda naprawy, lub przedsiębiorca może dokonać naprawy, gdy konsument żąda wymiany, jeżeli doprowadzenie do zgodności towaru z umową w sposób wybrany przez konsumenta jest niemożliwe albo wymagałoby nadmiernych kosztów dla przedsiębiorcy. Jeżeli naprawa i wymiana są niemożliwe lub wymagałyby nadmiernych kosztów dla przedsiębiorcy, może on odmówić doprowadzenia towaru do zgodności z umową.</w:t>
      </w:r>
    </w:p>
    <w:p w14:paraId="5BD98A41"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3. Przy ocenie nadmierności kosztów dla przedsiębiorcy uwzględnia się wszelkie okoliczności sprawy, w szczególności znaczenie braku zgodności towaru z umową, wartość towaru zgodnego z umową oraz nadmierne niedogodności dla konsumenta powstałe wskutek zmiany sposobu doprowadzenia towaru do zgodności z umową.</w:t>
      </w:r>
    </w:p>
    <w:p w14:paraId="4399B5DB"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4. Przedsiębiorca dokonuje naprawy lub wymiany w rozsądnym czasie od chwili, w której przedsiębiorca został poinformowany przez konsumenta o braku zgodności z umową, i bez nadmiernych niedogodności dla konsumenta, uwzględniając specyfikę towaru oraz cel, w jakim konsument go nabył. Koszty naprawy lub wymiany, w tym w szczególności koszty opłat pocztowych, przewozu, robocizny i materiałów, ponosi przedsiębiorca.</w:t>
      </w:r>
    </w:p>
    <w:p w14:paraId="7AE26F04"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5. Konsument udostępnia przedsiębiorcy towar podlegający naprawie lub wymianie. Przedsiębiorca odbiera od konsumenta towar na swój koszt.</w:t>
      </w:r>
    </w:p>
    <w:p w14:paraId="5BC9F233"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6. Jeżeli towar został zamontowany przed ujawnieniem się braku zgodności towaru z umową, przedsiębiorca demontuje towar oraz montuje go ponownie po dokonaniu naprawy lub wymiany albo zleca wykonanie tych czynności na swój koszt.</w:t>
      </w:r>
    </w:p>
    <w:p w14:paraId="6D5D7135"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lastRenderedPageBreak/>
        <w:t>7. Konsument nie jest zobowiązany do zapłaty za zwykłe korzystanie z towaru, który następnie został wymieniony.</w:t>
      </w:r>
    </w:p>
    <w:p w14:paraId="34CCE090"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43e [Oświadczenie o obniżeniu ceny albo odstąpienie od umowy]</w:t>
      </w:r>
    </w:p>
    <w:p w14:paraId="32CFB3C7"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1. Jeżeli towar jest niezgodny z umową, konsument może złożyć oświadczenie o obniżeniu ceny albo odstąpieniu od umowy, gdy:</w:t>
      </w:r>
    </w:p>
    <w:p w14:paraId="6530AD5C"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1) przedsiębiorca odmówił doprowadzenia towaru do zgodności z umową zgodnie z art. 43d ust. 2;</w:t>
      </w:r>
    </w:p>
    <w:p w14:paraId="17779AFC"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2) przedsiębiorca nie doprowadził towaru do zgodności z umową zgodnie z art. 43d ust. 4-6;</w:t>
      </w:r>
    </w:p>
    <w:p w14:paraId="628172FC"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3) brak zgodności towaru z umową występuje nadal, mimo że przedsiębiorca próbował doprowadzić towar do zgodności z umową;</w:t>
      </w:r>
    </w:p>
    <w:p w14:paraId="1B252BA7"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4) brak zgodności towaru z umową jest na tyle istotny, że uzasadnia obniżenie ceny albo odstąpienie od umowy bez uprzedniego skorzystania ze środków ochrony określonych w art. 43d;</w:t>
      </w:r>
    </w:p>
    <w:p w14:paraId="7C08740A" w14:textId="77777777" w:rsidR="00FB484B" w:rsidRPr="00FB484B" w:rsidRDefault="00FB484B" w:rsidP="00FB484B">
      <w:pPr>
        <w:spacing w:before="130" w:after="130"/>
        <w:ind w:left="220"/>
        <w:jc w:val="both"/>
        <w:rPr>
          <w:rFonts w:asciiTheme="majorHAnsi" w:hAnsiTheme="majorHAnsi" w:cstheme="majorHAnsi"/>
          <w:sz w:val="24"/>
          <w:szCs w:val="24"/>
        </w:rPr>
      </w:pPr>
      <w:r w:rsidRPr="00FB484B">
        <w:rPr>
          <w:rFonts w:asciiTheme="majorHAnsi" w:eastAsia="Helvetica" w:hAnsiTheme="majorHAnsi" w:cstheme="majorHAnsi"/>
          <w:sz w:val="24"/>
          <w:szCs w:val="24"/>
        </w:rPr>
        <w:t>5) z oświadczenia przedsiębiorcy lub okoliczności wyraźnie wynika, że nie doprowadzi on towaru do zgodności z umową w rozsądnym czasie lub bez nadmiernych niedogodności dla konsumenta.</w:t>
      </w:r>
    </w:p>
    <w:p w14:paraId="6B58A3AF"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Obniżona cena musi pozostawać w takiej proporcji do ceny wynikającej z umowy, w jakiej wartość towaru niezgodnego z umową pozostaje do wartości towaru zgodnego z umową.</w:t>
      </w:r>
    </w:p>
    <w:p w14:paraId="428C5ABF"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3. Przedsiębiorca zwraca konsumentowi kwoty należne wskutek skorzystania z prawa obniżenia ceny niezwłocznie, nie później niż w terminie 14 dni od dnia otrzymania oświadczenia konsumenta o obniżeniu ceny.</w:t>
      </w:r>
    </w:p>
    <w:p w14:paraId="1D823A10"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4. Konsument nie może odstąpić od umowy, jeżeli brak zgodności towaru z umową jest nieistotny. Domniemywa się, że brak zgodności towaru z umową jest istotny.</w:t>
      </w:r>
    </w:p>
    <w:p w14:paraId="27FA4823"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5. Jeżeli brak zgodności z umową dotyczy jedynie niektórych towarów dostarczonych na podstawie umowy konsument może odstąpić od umowy jedynie w odniesieniu do tych towarów, a także w odniesieniu do innych towarów nabytych przez konsumenta wraz z towarami niezgodnymi z umową, jeżeli nie można rozsądnie oczekiwać, aby konsument zgodził się zatrzymać wyłącznie towary zgodne z umową.</w:t>
      </w:r>
    </w:p>
    <w:p w14:paraId="47AE35C4"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6. W razie odstąpienia od umowy konsument niezwłocznie zwraca towar przedsiębiorcy na jego koszt. Przedsiębiorca zwraca konsumentowi cenę niezwłocznie, nie później niż w terminie 14 dni od dnia otrzymania towaru lub dowodu jego odesłania.</w:t>
      </w:r>
    </w:p>
    <w:p w14:paraId="01516BE3"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7. Przedsiębiorca dokonuje zwrotu ceny przy użyciu takiego samego sposobu zapłaty, jakiego użył konsument, chyba że konsument wyraźnie zgodził się na inny sposób zwrotu, który nie wiąże się dla niego z żadnymi kosztami.</w:t>
      </w:r>
    </w:p>
    <w:p w14:paraId="2BA4821D"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43f [Powstrzymanie się z zapłatą ceny]</w:t>
      </w:r>
      <w:r w:rsidRPr="00FB484B">
        <w:rPr>
          <w:rFonts w:asciiTheme="majorHAnsi" w:eastAsia="Helvetica" w:hAnsiTheme="majorHAnsi" w:cstheme="majorHAnsi"/>
          <w:sz w:val="24"/>
          <w:szCs w:val="24"/>
        </w:rPr>
        <w:t xml:space="preserve"> Konsument może powstrzymać się z zapłatą ceny do chwili wykonania przez przedsiębiorcę obowiązków wynikających z art. 43d i art. 43e.</w:t>
      </w:r>
    </w:p>
    <w:p w14:paraId="6120512D"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b/>
          <w:sz w:val="24"/>
          <w:szCs w:val="24"/>
        </w:rPr>
        <w:t>Art. 43g [Odstępstwo, gwarancja]</w:t>
      </w:r>
    </w:p>
    <w:p w14:paraId="2FD70AFF"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 xml:space="preserve">1. Odstępstwo od warunków gwarancji określonych w reklamie na niekorzyść konsumenta jest bezskuteczne, chyba że oświadczenie gwarancyjne złożone w reklamie przed zawarciem </w:t>
      </w:r>
      <w:r w:rsidRPr="00FB484B">
        <w:rPr>
          <w:rFonts w:asciiTheme="majorHAnsi" w:eastAsia="Helvetica" w:hAnsiTheme="majorHAnsi" w:cstheme="majorHAnsi"/>
          <w:sz w:val="24"/>
          <w:szCs w:val="24"/>
        </w:rPr>
        <w:lastRenderedPageBreak/>
        <w:t>umowy zostało sprostowane z zachowaniem warunków i formy, w jakiej reklama została przeprowadzona, lub w porównywalny sposób.</w:t>
      </w:r>
    </w:p>
    <w:p w14:paraId="67CD9A1F" w14:textId="77777777" w:rsidR="00FB484B" w:rsidRPr="00FB484B" w:rsidRDefault="00FB484B" w:rsidP="00FB484B">
      <w:pPr>
        <w:spacing w:before="130" w:after="130"/>
        <w:jc w:val="both"/>
        <w:rPr>
          <w:rFonts w:asciiTheme="majorHAnsi" w:hAnsiTheme="majorHAnsi" w:cstheme="majorHAnsi"/>
          <w:sz w:val="24"/>
          <w:szCs w:val="24"/>
        </w:rPr>
      </w:pPr>
      <w:r w:rsidRPr="00FB484B">
        <w:rPr>
          <w:rFonts w:asciiTheme="majorHAnsi" w:eastAsia="Helvetica" w:hAnsiTheme="majorHAnsi" w:cstheme="majorHAnsi"/>
          <w:sz w:val="24"/>
          <w:szCs w:val="24"/>
        </w:rPr>
        <w:t>2. Gwarancja trwałości nie może przewidywać warunków naprawy albo wymiany mniej korzystnych dla konsumenta niż określone w art. 43d.</w:t>
      </w:r>
    </w:p>
    <w:p w14:paraId="559E8E06" w14:textId="77777777" w:rsidR="00FB484B" w:rsidRPr="00FB484B" w:rsidRDefault="00FB484B" w:rsidP="00FB484B">
      <w:pPr>
        <w:rPr>
          <w:rFonts w:asciiTheme="majorHAnsi" w:hAnsiTheme="majorHAnsi" w:cstheme="majorHAnsi"/>
          <w:sz w:val="24"/>
          <w:szCs w:val="24"/>
        </w:rPr>
      </w:pPr>
    </w:p>
    <w:p w14:paraId="3EBB5233" w14:textId="77777777" w:rsidR="00FB484B" w:rsidRPr="00FB484B" w:rsidRDefault="00FB484B" w:rsidP="00FB484B">
      <w:pPr>
        <w:rPr>
          <w:rFonts w:asciiTheme="majorHAnsi" w:hAnsiTheme="majorHAnsi" w:cstheme="majorHAnsi"/>
          <w:sz w:val="24"/>
          <w:szCs w:val="24"/>
        </w:rPr>
      </w:pPr>
    </w:p>
    <w:p w14:paraId="61233867" w14:textId="77777777" w:rsidR="00BB7C8F" w:rsidRPr="00FB484B" w:rsidRDefault="00BB7C8F" w:rsidP="00C12052">
      <w:pPr>
        <w:spacing w:line="236" w:lineRule="auto"/>
        <w:rPr>
          <w:rFonts w:asciiTheme="majorHAnsi" w:eastAsia="Calibri Light" w:hAnsiTheme="majorHAnsi" w:cstheme="majorHAnsi"/>
          <w:sz w:val="24"/>
          <w:szCs w:val="24"/>
        </w:rPr>
      </w:pPr>
    </w:p>
    <w:sectPr w:rsidR="00BB7C8F" w:rsidRPr="00FB484B">
      <w:pgSz w:w="11900" w:h="16834"/>
      <w:pgMar w:top="1440" w:right="1429" w:bottom="1440" w:left="1440" w:header="0" w:footer="0" w:gutter="0"/>
      <w:cols w:space="0" w:equalWidth="0">
        <w:col w:w="904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9D6E0AA0"/>
    <w:lvl w:ilvl="0" w:tplc="5C9654D6">
      <w:start w:val="1"/>
      <w:numFmt w:val="decimal"/>
      <w:lvlText w:val="%1."/>
      <w:lvlJc w:val="left"/>
      <w:rPr>
        <w:rFonts w:ascii="Calibri Light" w:eastAsia="Calibri Light" w:hAnsi="Calibri Light" w:cs="Arial"/>
      </w:rPr>
    </w:lvl>
    <w:lvl w:ilvl="1" w:tplc="E7ECE1DC">
      <w:start w:val="1"/>
      <w:numFmt w:val="bullet"/>
      <w:lvlText w:val=""/>
      <w:lvlJc w:val="left"/>
    </w:lvl>
    <w:lvl w:ilvl="2" w:tplc="60A28188">
      <w:start w:val="1"/>
      <w:numFmt w:val="bullet"/>
      <w:lvlText w:val=""/>
      <w:lvlJc w:val="left"/>
    </w:lvl>
    <w:lvl w:ilvl="3" w:tplc="A6E4F19E">
      <w:start w:val="1"/>
      <w:numFmt w:val="bullet"/>
      <w:lvlText w:val=""/>
      <w:lvlJc w:val="left"/>
    </w:lvl>
    <w:lvl w:ilvl="4" w:tplc="D3C0188A">
      <w:start w:val="1"/>
      <w:numFmt w:val="bullet"/>
      <w:lvlText w:val=""/>
      <w:lvlJc w:val="left"/>
    </w:lvl>
    <w:lvl w:ilvl="5" w:tplc="D94862E0">
      <w:start w:val="1"/>
      <w:numFmt w:val="bullet"/>
      <w:lvlText w:val=""/>
      <w:lvlJc w:val="left"/>
    </w:lvl>
    <w:lvl w:ilvl="6" w:tplc="B7C0DAFA">
      <w:start w:val="1"/>
      <w:numFmt w:val="bullet"/>
      <w:lvlText w:val=""/>
      <w:lvlJc w:val="left"/>
    </w:lvl>
    <w:lvl w:ilvl="7" w:tplc="4DB6A648">
      <w:start w:val="1"/>
      <w:numFmt w:val="bullet"/>
      <w:lvlText w:val=""/>
      <w:lvlJc w:val="left"/>
    </w:lvl>
    <w:lvl w:ilvl="8" w:tplc="A8007ECE">
      <w:start w:val="1"/>
      <w:numFmt w:val="bullet"/>
      <w:lvlText w:val=""/>
      <w:lvlJc w:val="left"/>
    </w:lvl>
  </w:abstractNum>
  <w:abstractNum w:abstractNumId="1" w15:restartNumberingAfterBreak="0">
    <w:nsid w:val="00000002"/>
    <w:multiLevelType w:val="hybridMultilevel"/>
    <w:tmpl w:val="CC02E176"/>
    <w:lvl w:ilvl="0" w:tplc="0415000F">
      <w:start w:val="1"/>
      <w:numFmt w:val="decimal"/>
      <w:lvlText w:val="%1."/>
      <w:lvlJc w:val="left"/>
    </w:lvl>
    <w:lvl w:ilvl="1" w:tplc="47D05924">
      <w:start w:val="1"/>
      <w:numFmt w:val="bullet"/>
      <w:lvlText w:val=""/>
      <w:lvlJc w:val="left"/>
    </w:lvl>
    <w:lvl w:ilvl="2" w:tplc="3574FCC4">
      <w:start w:val="1"/>
      <w:numFmt w:val="bullet"/>
      <w:lvlText w:val=""/>
      <w:lvlJc w:val="left"/>
    </w:lvl>
    <w:lvl w:ilvl="3" w:tplc="974E166A">
      <w:start w:val="1"/>
      <w:numFmt w:val="bullet"/>
      <w:lvlText w:val=""/>
      <w:lvlJc w:val="left"/>
    </w:lvl>
    <w:lvl w:ilvl="4" w:tplc="219497B8">
      <w:start w:val="1"/>
      <w:numFmt w:val="bullet"/>
      <w:lvlText w:val=""/>
      <w:lvlJc w:val="left"/>
    </w:lvl>
    <w:lvl w:ilvl="5" w:tplc="DA241492">
      <w:start w:val="1"/>
      <w:numFmt w:val="bullet"/>
      <w:lvlText w:val=""/>
      <w:lvlJc w:val="left"/>
    </w:lvl>
    <w:lvl w:ilvl="6" w:tplc="66D43F34">
      <w:start w:val="1"/>
      <w:numFmt w:val="bullet"/>
      <w:lvlText w:val=""/>
      <w:lvlJc w:val="left"/>
    </w:lvl>
    <w:lvl w:ilvl="7" w:tplc="FB8CDDF2">
      <w:start w:val="1"/>
      <w:numFmt w:val="bullet"/>
      <w:lvlText w:val=""/>
      <w:lvlJc w:val="left"/>
    </w:lvl>
    <w:lvl w:ilvl="8" w:tplc="41D0370C">
      <w:start w:val="1"/>
      <w:numFmt w:val="bullet"/>
      <w:lvlText w:val=""/>
      <w:lvlJc w:val="left"/>
    </w:lvl>
  </w:abstractNum>
  <w:abstractNum w:abstractNumId="2" w15:restartNumberingAfterBreak="0">
    <w:nsid w:val="00000003"/>
    <w:multiLevelType w:val="hybridMultilevel"/>
    <w:tmpl w:val="AD948868"/>
    <w:lvl w:ilvl="0" w:tplc="891800EE">
      <w:start w:val="1"/>
      <w:numFmt w:val="bullet"/>
      <w:lvlText w:val="§"/>
      <w:lvlJc w:val="left"/>
      <w:rPr>
        <w:b/>
        <w:bCs/>
      </w:rPr>
    </w:lvl>
    <w:lvl w:ilvl="1" w:tplc="B9D6F650">
      <w:start w:val="1"/>
      <w:numFmt w:val="decimal"/>
      <w:lvlText w:val="%2."/>
      <w:lvlJc w:val="left"/>
    </w:lvl>
    <w:lvl w:ilvl="2" w:tplc="F93AE22A">
      <w:start w:val="1"/>
      <w:numFmt w:val="bullet"/>
      <w:lvlText w:val=""/>
      <w:lvlJc w:val="left"/>
    </w:lvl>
    <w:lvl w:ilvl="3" w:tplc="F8A22C04">
      <w:start w:val="1"/>
      <w:numFmt w:val="bullet"/>
      <w:lvlText w:val=""/>
      <w:lvlJc w:val="left"/>
    </w:lvl>
    <w:lvl w:ilvl="4" w:tplc="1CA0A4A4">
      <w:start w:val="1"/>
      <w:numFmt w:val="bullet"/>
      <w:lvlText w:val=""/>
      <w:lvlJc w:val="left"/>
    </w:lvl>
    <w:lvl w:ilvl="5" w:tplc="9D623F94">
      <w:start w:val="1"/>
      <w:numFmt w:val="bullet"/>
      <w:lvlText w:val=""/>
      <w:lvlJc w:val="left"/>
    </w:lvl>
    <w:lvl w:ilvl="6" w:tplc="5C2C60D4">
      <w:start w:val="1"/>
      <w:numFmt w:val="bullet"/>
      <w:lvlText w:val=""/>
      <w:lvlJc w:val="left"/>
    </w:lvl>
    <w:lvl w:ilvl="7" w:tplc="24286616">
      <w:start w:val="1"/>
      <w:numFmt w:val="bullet"/>
      <w:lvlText w:val=""/>
      <w:lvlJc w:val="left"/>
    </w:lvl>
    <w:lvl w:ilvl="8" w:tplc="F93058EA">
      <w:start w:val="1"/>
      <w:numFmt w:val="bullet"/>
      <w:lvlText w:val=""/>
      <w:lvlJc w:val="left"/>
    </w:lvl>
  </w:abstractNum>
  <w:abstractNum w:abstractNumId="3" w15:restartNumberingAfterBreak="0">
    <w:nsid w:val="00000004"/>
    <w:multiLevelType w:val="hybridMultilevel"/>
    <w:tmpl w:val="2EB141F2"/>
    <w:lvl w:ilvl="0" w:tplc="948C635C">
      <w:start w:val="4"/>
      <w:numFmt w:val="decimal"/>
      <w:lvlText w:val="%1."/>
      <w:lvlJc w:val="left"/>
    </w:lvl>
    <w:lvl w:ilvl="1" w:tplc="415A641A">
      <w:start w:val="1"/>
      <w:numFmt w:val="bullet"/>
      <w:lvlText w:val=""/>
      <w:lvlJc w:val="left"/>
    </w:lvl>
    <w:lvl w:ilvl="2" w:tplc="C1DA4CE4">
      <w:start w:val="1"/>
      <w:numFmt w:val="bullet"/>
      <w:lvlText w:val=""/>
      <w:lvlJc w:val="left"/>
    </w:lvl>
    <w:lvl w:ilvl="3" w:tplc="354044AA">
      <w:start w:val="1"/>
      <w:numFmt w:val="bullet"/>
      <w:lvlText w:val=""/>
      <w:lvlJc w:val="left"/>
    </w:lvl>
    <w:lvl w:ilvl="4" w:tplc="98DA605A">
      <w:start w:val="1"/>
      <w:numFmt w:val="bullet"/>
      <w:lvlText w:val=""/>
      <w:lvlJc w:val="left"/>
    </w:lvl>
    <w:lvl w:ilvl="5" w:tplc="F97246DC">
      <w:start w:val="1"/>
      <w:numFmt w:val="bullet"/>
      <w:lvlText w:val=""/>
      <w:lvlJc w:val="left"/>
    </w:lvl>
    <w:lvl w:ilvl="6" w:tplc="FB021C2C">
      <w:start w:val="1"/>
      <w:numFmt w:val="bullet"/>
      <w:lvlText w:val=""/>
      <w:lvlJc w:val="left"/>
    </w:lvl>
    <w:lvl w:ilvl="7" w:tplc="25C6A04E">
      <w:start w:val="1"/>
      <w:numFmt w:val="bullet"/>
      <w:lvlText w:val=""/>
      <w:lvlJc w:val="left"/>
    </w:lvl>
    <w:lvl w:ilvl="8" w:tplc="81D8C92E">
      <w:start w:val="1"/>
      <w:numFmt w:val="bullet"/>
      <w:lvlText w:val=""/>
      <w:lvlJc w:val="left"/>
    </w:lvl>
  </w:abstractNum>
  <w:abstractNum w:abstractNumId="4" w15:restartNumberingAfterBreak="0">
    <w:nsid w:val="00000005"/>
    <w:multiLevelType w:val="hybridMultilevel"/>
    <w:tmpl w:val="41B71EFA"/>
    <w:lvl w:ilvl="0" w:tplc="BB4ABFF8">
      <w:start w:val="2"/>
      <w:numFmt w:val="decimal"/>
      <w:lvlText w:val="%1."/>
      <w:lvlJc w:val="left"/>
    </w:lvl>
    <w:lvl w:ilvl="1" w:tplc="1C822B1A">
      <w:start w:val="1"/>
      <w:numFmt w:val="bullet"/>
      <w:lvlText w:val=""/>
      <w:lvlJc w:val="left"/>
    </w:lvl>
    <w:lvl w:ilvl="2" w:tplc="F6C0AE3E">
      <w:start w:val="1"/>
      <w:numFmt w:val="bullet"/>
      <w:lvlText w:val=""/>
      <w:lvlJc w:val="left"/>
    </w:lvl>
    <w:lvl w:ilvl="3" w:tplc="2570ACAC">
      <w:start w:val="1"/>
      <w:numFmt w:val="bullet"/>
      <w:lvlText w:val=""/>
      <w:lvlJc w:val="left"/>
    </w:lvl>
    <w:lvl w:ilvl="4" w:tplc="B0402166">
      <w:start w:val="1"/>
      <w:numFmt w:val="bullet"/>
      <w:lvlText w:val=""/>
      <w:lvlJc w:val="left"/>
    </w:lvl>
    <w:lvl w:ilvl="5" w:tplc="9A80B35C">
      <w:start w:val="1"/>
      <w:numFmt w:val="bullet"/>
      <w:lvlText w:val=""/>
      <w:lvlJc w:val="left"/>
    </w:lvl>
    <w:lvl w:ilvl="6" w:tplc="6736F7A6">
      <w:start w:val="1"/>
      <w:numFmt w:val="bullet"/>
      <w:lvlText w:val=""/>
      <w:lvlJc w:val="left"/>
    </w:lvl>
    <w:lvl w:ilvl="7" w:tplc="46B6339C">
      <w:start w:val="1"/>
      <w:numFmt w:val="bullet"/>
      <w:lvlText w:val=""/>
      <w:lvlJc w:val="left"/>
    </w:lvl>
    <w:lvl w:ilvl="8" w:tplc="756AF128">
      <w:start w:val="1"/>
      <w:numFmt w:val="bullet"/>
      <w:lvlText w:val=""/>
      <w:lvlJc w:val="left"/>
    </w:lvl>
  </w:abstractNum>
  <w:abstractNum w:abstractNumId="5" w15:restartNumberingAfterBreak="0">
    <w:nsid w:val="00000006"/>
    <w:multiLevelType w:val="hybridMultilevel"/>
    <w:tmpl w:val="79E2A9E2"/>
    <w:lvl w:ilvl="0" w:tplc="91588194">
      <w:start w:val="4"/>
      <w:numFmt w:val="decimal"/>
      <w:lvlText w:val="%1."/>
      <w:lvlJc w:val="left"/>
    </w:lvl>
    <w:lvl w:ilvl="1" w:tplc="AF2E2E80">
      <w:start w:val="1"/>
      <w:numFmt w:val="bullet"/>
      <w:lvlText w:val=""/>
      <w:lvlJc w:val="left"/>
    </w:lvl>
    <w:lvl w:ilvl="2" w:tplc="6A50ECC4">
      <w:start w:val="1"/>
      <w:numFmt w:val="bullet"/>
      <w:lvlText w:val=""/>
      <w:lvlJc w:val="left"/>
    </w:lvl>
    <w:lvl w:ilvl="3" w:tplc="AA0C0DF2">
      <w:start w:val="1"/>
      <w:numFmt w:val="bullet"/>
      <w:lvlText w:val=""/>
      <w:lvlJc w:val="left"/>
    </w:lvl>
    <w:lvl w:ilvl="4" w:tplc="4680F614">
      <w:start w:val="1"/>
      <w:numFmt w:val="bullet"/>
      <w:lvlText w:val=""/>
      <w:lvlJc w:val="left"/>
    </w:lvl>
    <w:lvl w:ilvl="5" w:tplc="1E062890">
      <w:start w:val="1"/>
      <w:numFmt w:val="bullet"/>
      <w:lvlText w:val=""/>
      <w:lvlJc w:val="left"/>
    </w:lvl>
    <w:lvl w:ilvl="6" w:tplc="5ED44424">
      <w:start w:val="1"/>
      <w:numFmt w:val="bullet"/>
      <w:lvlText w:val=""/>
      <w:lvlJc w:val="left"/>
    </w:lvl>
    <w:lvl w:ilvl="7" w:tplc="6986A05A">
      <w:start w:val="1"/>
      <w:numFmt w:val="bullet"/>
      <w:lvlText w:val=""/>
      <w:lvlJc w:val="left"/>
    </w:lvl>
    <w:lvl w:ilvl="8" w:tplc="3984EF98">
      <w:start w:val="1"/>
      <w:numFmt w:val="bullet"/>
      <w:lvlText w:val=""/>
      <w:lvlJc w:val="left"/>
    </w:lvl>
  </w:abstractNum>
  <w:abstractNum w:abstractNumId="6" w15:restartNumberingAfterBreak="0">
    <w:nsid w:val="00000007"/>
    <w:multiLevelType w:val="hybridMultilevel"/>
    <w:tmpl w:val="7545E146"/>
    <w:lvl w:ilvl="0" w:tplc="CDEC77BA">
      <w:start w:val="7"/>
      <w:numFmt w:val="decimal"/>
      <w:lvlText w:val="%1."/>
      <w:lvlJc w:val="left"/>
    </w:lvl>
    <w:lvl w:ilvl="1" w:tplc="8C6A50BE">
      <w:start w:val="1"/>
      <w:numFmt w:val="bullet"/>
      <w:lvlText w:val=""/>
      <w:lvlJc w:val="left"/>
    </w:lvl>
    <w:lvl w:ilvl="2" w:tplc="E3DE8178">
      <w:start w:val="1"/>
      <w:numFmt w:val="bullet"/>
      <w:lvlText w:val=""/>
      <w:lvlJc w:val="left"/>
    </w:lvl>
    <w:lvl w:ilvl="3" w:tplc="7A00EB02">
      <w:start w:val="1"/>
      <w:numFmt w:val="bullet"/>
      <w:lvlText w:val=""/>
      <w:lvlJc w:val="left"/>
    </w:lvl>
    <w:lvl w:ilvl="4" w:tplc="6F268466">
      <w:start w:val="1"/>
      <w:numFmt w:val="bullet"/>
      <w:lvlText w:val=""/>
      <w:lvlJc w:val="left"/>
    </w:lvl>
    <w:lvl w:ilvl="5" w:tplc="CDB8AC64">
      <w:start w:val="1"/>
      <w:numFmt w:val="bullet"/>
      <w:lvlText w:val=""/>
      <w:lvlJc w:val="left"/>
    </w:lvl>
    <w:lvl w:ilvl="6" w:tplc="166C9062">
      <w:start w:val="1"/>
      <w:numFmt w:val="bullet"/>
      <w:lvlText w:val=""/>
      <w:lvlJc w:val="left"/>
    </w:lvl>
    <w:lvl w:ilvl="7" w:tplc="A8D6844E">
      <w:start w:val="1"/>
      <w:numFmt w:val="bullet"/>
      <w:lvlText w:val=""/>
      <w:lvlJc w:val="left"/>
    </w:lvl>
    <w:lvl w:ilvl="8" w:tplc="18F01706">
      <w:start w:val="1"/>
      <w:numFmt w:val="bullet"/>
      <w:lvlText w:val=""/>
      <w:lvlJc w:val="left"/>
    </w:lvl>
  </w:abstractNum>
  <w:abstractNum w:abstractNumId="7" w15:restartNumberingAfterBreak="0">
    <w:nsid w:val="00000008"/>
    <w:multiLevelType w:val="hybridMultilevel"/>
    <w:tmpl w:val="515F007C"/>
    <w:lvl w:ilvl="0" w:tplc="087E16B8">
      <w:start w:val="1"/>
      <w:numFmt w:val="bullet"/>
      <w:lvlText w:val="§"/>
      <w:lvlJc w:val="left"/>
    </w:lvl>
    <w:lvl w:ilvl="1" w:tplc="DBFCDB70">
      <w:start w:val="1"/>
      <w:numFmt w:val="bullet"/>
      <w:lvlText w:val=""/>
      <w:lvlJc w:val="left"/>
    </w:lvl>
    <w:lvl w:ilvl="2" w:tplc="DC0AECF2">
      <w:start w:val="1"/>
      <w:numFmt w:val="bullet"/>
      <w:lvlText w:val=""/>
      <w:lvlJc w:val="left"/>
    </w:lvl>
    <w:lvl w:ilvl="3" w:tplc="9DBEE7E6">
      <w:start w:val="1"/>
      <w:numFmt w:val="bullet"/>
      <w:lvlText w:val=""/>
      <w:lvlJc w:val="left"/>
    </w:lvl>
    <w:lvl w:ilvl="4" w:tplc="0BA0343A">
      <w:start w:val="1"/>
      <w:numFmt w:val="bullet"/>
      <w:lvlText w:val=""/>
      <w:lvlJc w:val="left"/>
    </w:lvl>
    <w:lvl w:ilvl="5" w:tplc="0E98368A">
      <w:start w:val="1"/>
      <w:numFmt w:val="bullet"/>
      <w:lvlText w:val=""/>
      <w:lvlJc w:val="left"/>
    </w:lvl>
    <w:lvl w:ilvl="6" w:tplc="D7128390">
      <w:start w:val="1"/>
      <w:numFmt w:val="bullet"/>
      <w:lvlText w:val=""/>
      <w:lvlJc w:val="left"/>
    </w:lvl>
    <w:lvl w:ilvl="7" w:tplc="89D89396">
      <w:start w:val="1"/>
      <w:numFmt w:val="bullet"/>
      <w:lvlText w:val=""/>
      <w:lvlJc w:val="left"/>
    </w:lvl>
    <w:lvl w:ilvl="8" w:tplc="79F05E74">
      <w:start w:val="1"/>
      <w:numFmt w:val="bullet"/>
      <w:lvlText w:val=""/>
      <w:lvlJc w:val="left"/>
    </w:lvl>
  </w:abstractNum>
  <w:abstractNum w:abstractNumId="8" w15:restartNumberingAfterBreak="0">
    <w:nsid w:val="00000009"/>
    <w:multiLevelType w:val="hybridMultilevel"/>
    <w:tmpl w:val="5BD062C2"/>
    <w:lvl w:ilvl="0" w:tplc="07E666A4">
      <w:start w:val="1"/>
      <w:numFmt w:val="decimal"/>
      <w:lvlText w:val="%1."/>
      <w:lvlJc w:val="left"/>
    </w:lvl>
    <w:lvl w:ilvl="1" w:tplc="2F4E1116">
      <w:start w:val="1"/>
      <w:numFmt w:val="bullet"/>
      <w:lvlText w:val=""/>
      <w:lvlJc w:val="left"/>
    </w:lvl>
    <w:lvl w:ilvl="2" w:tplc="C7709E5A">
      <w:start w:val="1"/>
      <w:numFmt w:val="bullet"/>
      <w:lvlText w:val=""/>
      <w:lvlJc w:val="left"/>
    </w:lvl>
    <w:lvl w:ilvl="3" w:tplc="796458A6">
      <w:start w:val="1"/>
      <w:numFmt w:val="bullet"/>
      <w:lvlText w:val=""/>
      <w:lvlJc w:val="left"/>
    </w:lvl>
    <w:lvl w:ilvl="4" w:tplc="4BBE1B32">
      <w:start w:val="1"/>
      <w:numFmt w:val="bullet"/>
      <w:lvlText w:val=""/>
      <w:lvlJc w:val="left"/>
    </w:lvl>
    <w:lvl w:ilvl="5" w:tplc="D48EEC7C">
      <w:start w:val="1"/>
      <w:numFmt w:val="bullet"/>
      <w:lvlText w:val=""/>
      <w:lvlJc w:val="left"/>
    </w:lvl>
    <w:lvl w:ilvl="6" w:tplc="E56E6A26">
      <w:start w:val="1"/>
      <w:numFmt w:val="bullet"/>
      <w:lvlText w:val=""/>
      <w:lvlJc w:val="left"/>
    </w:lvl>
    <w:lvl w:ilvl="7" w:tplc="B79A0C6A">
      <w:start w:val="1"/>
      <w:numFmt w:val="bullet"/>
      <w:lvlText w:val=""/>
      <w:lvlJc w:val="left"/>
    </w:lvl>
    <w:lvl w:ilvl="8" w:tplc="ACEAFCF2">
      <w:start w:val="1"/>
      <w:numFmt w:val="bullet"/>
      <w:lvlText w:val=""/>
      <w:lvlJc w:val="left"/>
    </w:lvl>
  </w:abstractNum>
  <w:abstractNum w:abstractNumId="9" w15:restartNumberingAfterBreak="0">
    <w:nsid w:val="04BD7A54"/>
    <w:multiLevelType w:val="hybridMultilevel"/>
    <w:tmpl w:val="925E86D2"/>
    <w:lvl w:ilvl="0" w:tplc="FFFFFFFF">
      <w:start w:val="1"/>
      <w:numFmt w:val="decimal"/>
      <w:lvlText w:val="%1."/>
      <w:lvlJc w:val="left"/>
    </w:lvl>
    <w:lvl w:ilvl="1" w:tplc="04150019" w:tentative="1">
      <w:start w:val="1"/>
      <w:numFmt w:val="lowerLetter"/>
      <w:lvlText w:val="%2."/>
      <w:lvlJc w:val="left"/>
      <w:pPr>
        <w:ind w:left="360" w:hanging="360"/>
      </w:pPr>
    </w:lvl>
    <w:lvl w:ilvl="2" w:tplc="0415001B" w:tentative="1">
      <w:start w:val="1"/>
      <w:numFmt w:val="lowerRoman"/>
      <w:lvlText w:val="%3."/>
      <w:lvlJc w:val="right"/>
      <w:pPr>
        <w:ind w:left="1080" w:hanging="180"/>
      </w:pPr>
    </w:lvl>
    <w:lvl w:ilvl="3" w:tplc="0415000F" w:tentative="1">
      <w:start w:val="1"/>
      <w:numFmt w:val="decimal"/>
      <w:lvlText w:val="%4."/>
      <w:lvlJc w:val="left"/>
      <w:pPr>
        <w:ind w:left="1800" w:hanging="360"/>
      </w:pPr>
    </w:lvl>
    <w:lvl w:ilvl="4" w:tplc="04150019" w:tentative="1">
      <w:start w:val="1"/>
      <w:numFmt w:val="lowerLetter"/>
      <w:lvlText w:val="%5."/>
      <w:lvlJc w:val="left"/>
      <w:pPr>
        <w:ind w:left="2520" w:hanging="360"/>
      </w:pPr>
    </w:lvl>
    <w:lvl w:ilvl="5" w:tplc="0415001B" w:tentative="1">
      <w:start w:val="1"/>
      <w:numFmt w:val="lowerRoman"/>
      <w:lvlText w:val="%6."/>
      <w:lvlJc w:val="right"/>
      <w:pPr>
        <w:ind w:left="3240" w:hanging="180"/>
      </w:pPr>
    </w:lvl>
    <w:lvl w:ilvl="6" w:tplc="0415000F" w:tentative="1">
      <w:start w:val="1"/>
      <w:numFmt w:val="decimal"/>
      <w:lvlText w:val="%7."/>
      <w:lvlJc w:val="left"/>
      <w:pPr>
        <w:ind w:left="3960" w:hanging="360"/>
      </w:pPr>
    </w:lvl>
    <w:lvl w:ilvl="7" w:tplc="04150019" w:tentative="1">
      <w:start w:val="1"/>
      <w:numFmt w:val="lowerLetter"/>
      <w:lvlText w:val="%8."/>
      <w:lvlJc w:val="left"/>
      <w:pPr>
        <w:ind w:left="4680" w:hanging="360"/>
      </w:pPr>
    </w:lvl>
    <w:lvl w:ilvl="8" w:tplc="0415001B" w:tentative="1">
      <w:start w:val="1"/>
      <w:numFmt w:val="lowerRoman"/>
      <w:lvlText w:val="%9."/>
      <w:lvlJc w:val="right"/>
      <w:pPr>
        <w:ind w:left="5400" w:hanging="180"/>
      </w:pPr>
    </w:lvl>
  </w:abstractNum>
  <w:abstractNum w:abstractNumId="10" w15:restartNumberingAfterBreak="0">
    <w:nsid w:val="078F2C07"/>
    <w:multiLevelType w:val="hybridMultilevel"/>
    <w:tmpl w:val="990861B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1" w15:restartNumberingAfterBreak="0">
    <w:nsid w:val="0E0E6F1E"/>
    <w:multiLevelType w:val="hybridMultilevel"/>
    <w:tmpl w:val="B3042CE8"/>
    <w:lvl w:ilvl="0" w:tplc="45844B00">
      <w:start w:val="1"/>
      <w:numFmt w:val="decimal"/>
      <w:lvlText w:val="%1."/>
      <w:lvlJc w:val="left"/>
      <w:pPr>
        <w:ind w:left="360" w:hanging="360"/>
      </w:pPr>
      <w:rPr>
        <w:rFonts w:hint="default"/>
        <w:b w:val="0"/>
        <w:bCs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146C21A6"/>
    <w:multiLevelType w:val="hybridMultilevel"/>
    <w:tmpl w:val="5C88519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86753FE"/>
    <w:multiLevelType w:val="hybridMultilevel"/>
    <w:tmpl w:val="58729DDE"/>
    <w:lvl w:ilvl="0" w:tplc="535A18E2">
      <w:start w:val="1"/>
      <w:numFmt w:val="lowerLetter"/>
      <w:lvlText w:val="%1)"/>
      <w:lvlJc w:val="left"/>
      <w:pPr>
        <w:ind w:left="1080" w:hanging="360"/>
      </w:pPr>
      <w:rPr>
        <w:rFonts w:hint="default"/>
      </w:rPr>
    </w:lvl>
    <w:lvl w:ilvl="1" w:tplc="D40A138E">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198959F6"/>
    <w:multiLevelType w:val="hybridMultilevel"/>
    <w:tmpl w:val="288A9D8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0C25A03"/>
    <w:multiLevelType w:val="hybridMultilevel"/>
    <w:tmpl w:val="5FC4535E"/>
    <w:lvl w:ilvl="0" w:tplc="123A8980">
      <w:start w:val="1"/>
      <w:numFmt w:val="decimal"/>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B37F6E"/>
    <w:multiLevelType w:val="hybridMultilevel"/>
    <w:tmpl w:val="D7C0923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245461D3"/>
    <w:multiLevelType w:val="hybridMultilevel"/>
    <w:tmpl w:val="4FF6E6BC"/>
    <w:lvl w:ilvl="0" w:tplc="535A18E2">
      <w:start w:val="1"/>
      <w:numFmt w:val="lowerLetter"/>
      <w:lvlText w:val="%1)"/>
      <w:lvlJc w:val="left"/>
      <w:pPr>
        <w:ind w:left="360" w:hanging="360"/>
      </w:pPr>
      <w:rPr>
        <w:rFonts w:hint="default"/>
      </w:r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8" w15:restartNumberingAfterBreak="0">
    <w:nsid w:val="25001AAC"/>
    <w:multiLevelType w:val="hybridMultilevel"/>
    <w:tmpl w:val="1F742524"/>
    <w:lvl w:ilvl="0" w:tplc="0415000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A873ED1"/>
    <w:multiLevelType w:val="hybridMultilevel"/>
    <w:tmpl w:val="21AADA3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DDB703C"/>
    <w:multiLevelType w:val="hybridMultilevel"/>
    <w:tmpl w:val="FF6C7CF6"/>
    <w:lvl w:ilvl="0" w:tplc="80387C88">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FDD4F80"/>
    <w:multiLevelType w:val="hybridMultilevel"/>
    <w:tmpl w:val="37225D12"/>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42F91678"/>
    <w:multiLevelType w:val="hybridMultilevel"/>
    <w:tmpl w:val="034027D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4E6377A0"/>
    <w:multiLevelType w:val="hybridMultilevel"/>
    <w:tmpl w:val="AF38A82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5BDE1667"/>
    <w:multiLevelType w:val="hybridMultilevel"/>
    <w:tmpl w:val="1F043702"/>
    <w:lvl w:ilvl="0" w:tplc="98C078F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5C186031"/>
    <w:multiLevelType w:val="hybridMultilevel"/>
    <w:tmpl w:val="8298A1C6"/>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5F545AD9"/>
    <w:multiLevelType w:val="hybridMultilevel"/>
    <w:tmpl w:val="64D84BC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1B16C22"/>
    <w:multiLevelType w:val="hybridMultilevel"/>
    <w:tmpl w:val="CAC43FC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7B14093B"/>
    <w:multiLevelType w:val="hybridMultilevel"/>
    <w:tmpl w:val="F044FCC6"/>
    <w:lvl w:ilvl="0" w:tplc="0415000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16cid:durableId="932710161">
    <w:abstractNumId w:val="0"/>
  </w:num>
  <w:num w:numId="2" w16cid:durableId="1155488664">
    <w:abstractNumId w:val="1"/>
  </w:num>
  <w:num w:numId="3" w16cid:durableId="1558784038">
    <w:abstractNumId w:val="2"/>
  </w:num>
  <w:num w:numId="4" w16cid:durableId="71004818">
    <w:abstractNumId w:val="3"/>
  </w:num>
  <w:num w:numId="5" w16cid:durableId="552619259">
    <w:abstractNumId w:val="4"/>
  </w:num>
  <w:num w:numId="6" w16cid:durableId="1198856341">
    <w:abstractNumId w:val="5"/>
  </w:num>
  <w:num w:numId="7" w16cid:durableId="1850758152">
    <w:abstractNumId w:val="6"/>
  </w:num>
  <w:num w:numId="8" w16cid:durableId="464348675">
    <w:abstractNumId w:val="7"/>
  </w:num>
  <w:num w:numId="9" w16cid:durableId="1693800765">
    <w:abstractNumId w:val="8"/>
  </w:num>
  <w:num w:numId="10" w16cid:durableId="581336999">
    <w:abstractNumId w:val="13"/>
  </w:num>
  <w:num w:numId="11" w16cid:durableId="455023117">
    <w:abstractNumId w:val="9"/>
  </w:num>
  <w:num w:numId="12" w16cid:durableId="1130904720">
    <w:abstractNumId w:val="26"/>
  </w:num>
  <w:num w:numId="13" w16cid:durableId="793257158">
    <w:abstractNumId w:val="15"/>
  </w:num>
  <w:num w:numId="14" w16cid:durableId="376855312">
    <w:abstractNumId w:val="21"/>
  </w:num>
  <w:num w:numId="15" w16cid:durableId="1520584993">
    <w:abstractNumId w:val="17"/>
  </w:num>
  <w:num w:numId="16" w16cid:durableId="729115874">
    <w:abstractNumId w:val="10"/>
  </w:num>
  <w:num w:numId="17" w16cid:durableId="1232228495">
    <w:abstractNumId w:val="20"/>
  </w:num>
  <w:num w:numId="18" w16cid:durableId="720058908">
    <w:abstractNumId w:val="14"/>
  </w:num>
  <w:num w:numId="19" w16cid:durableId="2146925264">
    <w:abstractNumId w:val="25"/>
  </w:num>
  <w:num w:numId="20" w16cid:durableId="1139609196">
    <w:abstractNumId w:val="23"/>
  </w:num>
  <w:num w:numId="21" w16cid:durableId="2056155610">
    <w:abstractNumId w:val="22"/>
  </w:num>
  <w:num w:numId="22" w16cid:durableId="320742430">
    <w:abstractNumId w:val="12"/>
  </w:num>
  <w:num w:numId="23" w16cid:durableId="1434665463">
    <w:abstractNumId w:val="16"/>
  </w:num>
  <w:num w:numId="24" w16cid:durableId="1629118500">
    <w:abstractNumId w:val="27"/>
  </w:num>
  <w:num w:numId="25" w16cid:durableId="1120107941">
    <w:abstractNumId w:val="28"/>
  </w:num>
  <w:num w:numId="26" w16cid:durableId="2075544280">
    <w:abstractNumId w:val="18"/>
  </w:num>
  <w:num w:numId="27" w16cid:durableId="246810543">
    <w:abstractNumId w:val="11"/>
  </w:num>
  <w:num w:numId="28" w16cid:durableId="85812147">
    <w:abstractNumId w:val="19"/>
  </w:num>
  <w:num w:numId="29" w16cid:durableId="96917008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18A"/>
    <w:rsid w:val="00044167"/>
    <w:rsid w:val="00056536"/>
    <w:rsid w:val="000A1CD0"/>
    <w:rsid w:val="00156D17"/>
    <w:rsid w:val="00172AFA"/>
    <w:rsid w:val="00175980"/>
    <w:rsid w:val="00186237"/>
    <w:rsid w:val="001D4BE9"/>
    <w:rsid w:val="00367114"/>
    <w:rsid w:val="00392D45"/>
    <w:rsid w:val="003B1615"/>
    <w:rsid w:val="00422916"/>
    <w:rsid w:val="00454090"/>
    <w:rsid w:val="004566DA"/>
    <w:rsid w:val="004F7E4D"/>
    <w:rsid w:val="00512446"/>
    <w:rsid w:val="00560DCA"/>
    <w:rsid w:val="0056705A"/>
    <w:rsid w:val="00576275"/>
    <w:rsid w:val="00597B92"/>
    <w:rsid w:val="00616E34"/>
    <w:rsid w:val="00674BAF"/>
    <w:rsid w:val="0069686E"/>
    <w:rsid w:val="006A604C"/>
    <w:rsid w:val="00716643"/>
    <w:rsid w:val="00731DC4"/>
    <w:rsid w:val="007537D8"/>
    <w:rsid w:val="00775C5E"/>
    <w:rsid w:val="007F2069"/>
    <w:rsid w:val="007F649F"/>
    <w:rsid w:val="00833CD9"/>
    <w:rsid w:val="008B034A"/>
    <w:rsid w:val="00983507"/>
    <w:rsid w:val="009A17F0"/>
    <w:rsid w:val="009D078F"/>
    <w:rsid w:val="009F7DD6"/>
    <w:rsid w:val="00A61BA2"/>
    <w:rsid w:val="00AE5C01"/>
    <w:rsid w:val="00B37210"/>
    <w:rsid w:val="00B45B1E"/>
    <w:rsid w:val="00B554A2"/>
    <w:rsid w:val="00BB7C8F"/>
    <w:rsid w:val="00BF0840"/>
    <w:rsid w:val="00C12052"/>
    <w:rsid w:val="00CA71CF"/>
    <w:rsid w:val="00D65D2A"/>
    <w:rsid w:val="00E04F05"/>
    <w:rsid w:val="00E10FB4"/>
    <w:rsid w:val="00E4184F"/>
    <w:rsid w:val="00E85C54"/>
    <w:rsid w:val="00F1595D"/>
    <w:rsid w:val="00FA418A"/>
    <w:rsid w:val="00FB48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D7F2EC"/>
  <w15:chartTrackingRefBased/>
  <w15:docId w15:val="{1F2FB83C-4C2F-430A-BB3E-284F650A1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rial"/>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FB484B"/>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B554A2"/>
    <w:pPr>
      <w:ind w:left="708"/>
    </w:pPr>
  </w:style>
  <w:style w:type="character" w:styleId="Hipercze">
    <w:name w:val="Hyperlink"/>
    <w:basedOn w:val="Domylnaczcionkaakapitu"/>
    <w:uiPriority w:val="99"/>
    <w:unhideWhenUsed/>
    <w:rsid w:val="00BB7C8F"/>
    <w:rPr>
      <w:color w:val="0563C1" w:themeColor="hyperlink"/>
      <w:u w:val="single"/>
    </w:rPr>
  </w:style>
  <w:style w:type="character" w:customStyle="1" w:styleId="Nagwek1Znak">
    <w:name w:val="Nagłówek 1 Znak"/>
    <w:basedOn w:val="Domylnaczcionkaakapitu"/>
    <w:link w:val="Nagwek1"/>
    <w:uiPriority w:val="9"/>
    <w:rsid w:val="00FB484B"/>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ima.uwb.edu.pl:2057/urlSearch.seam?HitlistCaption=Odes%C5%82ania&amp;pap_group=25010839&amp;refSource=guide&amp;sortField=document-date&amp;filterByUniqueVersionBaseId=true" TargetMode="External"/><Relationship Id="rId13" Type="http://schemas.openxmlformats.org/officeDocument/2006/relationships/hyperlink" Target="https://prima.uwb.edu.pl:2057/urlSearch.seam?HitlistCaption=Odes%C5%82ania&amp;pap_group=25010844&amp;refSource=guide&amp;sortField=document-date&amp;filterByUniqueVersionBaseId=tru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rima.uwb.edu.pl:2057/urlSearch.seam?HitlistCaption=Odes%C5%82ania&amp;pap_group=25010838&amp;refSource=guide&amp;sortField=document-date&amp;filterByUniqueVersionBaseId=true" TargetMode="External"/><Relationship Id="rId12" Type="http://schemas.openxmlformats.org/officeDocument/2006/relationships/hyperlink" Target="https://prima.uwb.edu.pl:2057/urlSearch.seam?HitlistCaption=Odes%C5%82ania&amp;pap_group=25010843&amp;refSource=guide&amp;sortField=document-date&amp;filterByUniqueVersionBaseId=tru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rima.uwb.edu.pl:2058/document-view.seam?documentId=mfrxilrtg4ytgnzzhaytgltqmfyc4nbzgqztanjsg4&amp;refSource=hyp" TargetMode="External"/><Relationship Id="rId1" Type="http://schemas.openxmlformats.org/officeDocument/2006/relationships/numbering" Target="numbering.xml"/><Relationship Id="rId6" Type="http://schemas.openxmlformats.org/officeDocument/2006/relationships/hyperlink" Target="mailto:iodo@rt-net.pl" TargetMode="External"/><Relationship Id="rId11" Type="http://schemas.openxmlformats.org/officeDocument/2006/relationships/hyperlink" Target="https://prima.uwb.edu.pl:2057/urlSearch.seam?HitlistCaption=Odes%C5%82ania&amp;pap_group=25010842&amp;refSource=guide&amp;sortField=document-date&amp;filterByUniqueVersionBaseId=true" TargetMode="External"/><Relationship Id="rId5" Type="http://schemas.openxmlformats.org/officeDocument/2006/relationships/hyperlink" Target="mailto:bialystok@caritas.pl" TargetMode="External"/><Relationship Id="rId15" Type="http://schemas.openxmlformats.org/officeDocument/2006/relationships/hyperlink" Target="https://prima.uwb.edu.pl:2058/document-view.seam?documentId=mfrxilrtg4ytgnzzhaytgltqmfyc4nbzgqztanjsgm&amp;refSource=hyp" TargetMode="External"/><Relationship Id="rId10" Type="http://schemas.openxmlformats.org/officeDocument/2006/relationships/hyperlink" Target="https://prima.uwb.edu.pl:2057/urlSearch.seam?HitlistCaption=Odes%C5%82ania&amp;pap_group=25010841&amp;refSource=guide&amp;sortField=document-date&amp;filterByUniqueVersionBaseId=true" TargetMode="External"/><Relationship Id="rId4" Type="http://schemas.openxmlformats.org/officeDocument/2006/relationships/webSettings" Target="webSettings.xml"/><Relationship Id="rId9" Type="http://schemas.openxmlformats.org/officeDocument/2006/relationships/hyperlink" Target="https://prima.uwb.edu.pl:2057/urlSearch.seam?HitlistCaption=Odes%C5%82ania&amp;pap_group=25010860&amp;refSource=guide&amp;sortField=document-date&amp;filterByUniqueVersionBaseId=true" TargetMode="External"/><Relationship Id="rId14" Type="http://schemas.openxmlformats.org/officeDocument/2006/relationships/hyperlink" Target="https://prima.uwb.edu.pl:2058/document-view.seam?documentId=mfrxilrtg4ytgnzzhaytgltqmfyc4nbzgqztanjsgi&amp;refSource=hyp"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27</Pages>
  <Words>10440</Words>
  <Characters>62644</Characters>
  <Application>Microsoft Office Word</Application>
  <DocSecurity>0</DocSecurity>
  <Lines>522</Lines>
  <Paragraphs>145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Skorupa</dc:creator>
  <cp:keywords/>
  <cp:lastModifiedBy>Joanna Skorupa</cp:lastModifiedBy>
  <cp:revision>8</cp:revision>
  <cp:lastPrinted>2021-09-27T20:51:00Z</cp:lastPrinted>
  <dcterms:created xsi:type="dcterms:W3CDTF">2023-09-07T11:44:00Z</dcterms:created>
  <dcterms:modified xsi:type="dcterms:W3CDTF">2024-10-10T09:21:00Z</dcterms:modified>
</cp:coreProperties>
</file>