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C97" w:rsidRDefault="0088171F" w:rsidP="00056C97">
      <w:pPr>
        <w:jc w:val="center"/>
        <w:rPr>
          <w:rFonts w:asciiTheme="majorHAnsi" w:hAnsiTheme="majorHAnsi"/>
          <w:sz w:val="48"/>
          <w:szCs w:val="48"/>
        </w:rPr>
      </w:pPr>
      <w:r w:rsidRPr="00056C97">
        <w:rPr>
          <w:rFonts w:asciiTheme="majorHAnsi" w:hAnsiTheme="majorHAnsi"/>
          <w:sz w:val="48"/>
          <w:szCs w:val="48"/>
        </w:rPr>
        <w:t xml:space="preserve">Wymagania edukacyjne niezbędne do otrzymania poszczególnych </w:t>
      </w:r>
    </w:p>
    <w:p w:rsidR="00056C97" w:rsidRDefault="0088171F" w:rsidP="00056C97">
      <w:pPr>
        <w:jc w:val="center"/>
        <w:rPr>
          <w:rFonts w:asciiTheme="majorHAnsi" w:hAnsiTheme="majorHAnsi"/>
          <w:sz w:val="48"/>
          <w:szCs w:val="48"/>
        </w:rPr>
      </w:pPr>
      <w:r w:rsidRPr="00056C97">
        <w:rPr>
          <w:rFonts w:asciiTheme="majorHAnsi" w:hAnsiTheme="majorHAnsi"/>
          <w:sz w:val="48"/>
          <w:szCs w:val="48"/>
        </w:rPr>
        <w:t xml:space="preserve">ocen śródrocznych i rocznych ocen klasyfikacyjnych </w:t>
      </w:r>
    </w:p>
    <w:p w:rsidR="003D70AC" w:rsidRDefault="0088171F" w:rsidP="00056C97">
      <w:pPr>
        <w:jc w:val="center"/>
        <w:rPr>
          <w:rFonts w:asciiTheme="majorHAnsi" w:hAnsiTheme="majorHAnsi"/>
          <w:sz w:val="48"/>
          <w:szCs w:val="48"/>
        </w:rPr>
      </w:pPr>
      <w:r w:rsidRPr="00056C97">
        <w:rPr>
          <w:rFonts w:asciiTheme="majorHAnsi" w:hAnsiTheme="majorHAnsi"/>
          <w:sz w:val="48"/>
          <w:szCs w:val="48"/>
        </w:rPr>
        <w:t xml:space="preserve">z języka niemieckiego w klasie VII </w:t>
      </w:r>
    </w:p>
    <w:p w:rsidR="0088171F" w:rsidRDefault="0088171F" w:rsidP="00056C97">
      <w:pPr>
        <w:jc w:val="center"/>
        <w:rPr>
          <w:rFonts w:asciiTheme="majorHAnsi" w:hAnsiTheme="majorHAnsi"/>
          <w:sz w:val="48"/>
          <w:szCs w:val="48"/>
        </w:rPr>
      </w:pPr>
      <w:r w:rsidRPr="00056C97">
        <w:rPr>
          <w:rFonts w:asciiTheme="majorHAnsi" w:hAnsiTheme="majorHAnsi"/>
          <w:sz w:val="48"/>
          <w:szCs w:val="48"/>
        </w:rPr>
        <w:t>II etap edukacyjny II.2</w:t>
      </w: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056C97" w:rsidRPr="00056C97" w:rsidRDefault="00056C97" w:rsidP="00056C97">
      <w:pPr>
        <w:jc w:val="center"/>
        <w:rPr>
          <w:rFonts w:asciiTheme="majorHAnsi" w:hAnsiTheme="majorHAnsi"/>
          <w:sz w:val="48"/>
          <w:szCs w:val="48"/>
        </w:rPr>
      </w:pPr>
    </w:p>
    <w:p w:rsidR="0088171F" w:rsidRDefault="0088171F" w:rsidP="0088171F">
      <w:pPr>
        <w:pStyle w:val="Default"/>
        <w:rPr>
          <w:rFonts w:asciiTheme="majorHAnsi" w:hAnsiTheme="majorHAnsi"/>
          <w:sz w:val="16"/>
          <w:szCs w:val="16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551"/>
        <w:gridCol w:w="2693"/>
        <w:gridCol w:w="2552"/>
        <w:gridCol w:w="3456"/>
        <w:gridCol w:w="2358"/>
      </w:tblGrid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Lp.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dopuszczający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dostateczny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dobry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bardzo dobry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celujący</w:t>
            </w:r>
          </w:p>
        </w:tc>
      </w:tr>
    </w:tbl>
    <w:tbl>
      <w:tblPr>
        <w:tblW w:w="0" w:type="auto"/>
        <w:jc w:val="center"/>
        <w:tblLayout w:type="fixed"/>
        <w:tblLook w:val="04A0"/>
      </w:tblPr>
      <w:tblGrid>
        <w:gridCol w:w="11618"/>
      </w:tblGrid>
      <w:tr w:rsidR="0088171F" w:rsidTr="0088171F">
        <w:trPr>
          <w:trHeight w:val="205"/>
          <w:jc w:val="center"/>
        </w:trPr>
        <w:tc>
          <w:tcPr>
            <w:tcW w:w="116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171F" w:rsidRDefault="0088171F">
            <w:pPr>
              <w:pStyle w:val="Default"/>
              <w:spacing w:line="276" w:lineRule="auto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Uczeń posługuje się bardzo podstawowym zasobem środków językowych (leksykalnych, gramatycznych, ortograficznych oraz fonetycznych), umożliwiającym  realizację pozostałych wymagań ogólnych w zakresie następujących tematów: </w:t>
            </w:r>
          </w:p>
        </w:tc>
      </w:tr>
    </w:tbl>
    <w:tbl>
      <w:tblPr>
        <w:tblStyle w:val="Tabela-Siatka"/>
        <w:tblW w:w="0" w:type="auto"/>
        <w:tblLook w:val="04A0"/>
      </w:tblPr>
      <w:tblGrid>
        <w:gridCol w:w="534"/>
        <w:gridCol w:w="2551"/>
        <w:gridCol w:w="2693"/>
        <w:gridCol w:w="2552"/>
        <w:gridCol w:w="3456"/>
        <w:gridCol w:w="2358"/>
      </w:tblGrid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dane personalne, określa wygląd zewnętrzny, cechy charakteru, rzeczy osobiste, uczucia i emocje, umiejętności i zainteresowania.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cechy charakteru, rzeczy osobiste, uczucia i emocje, umiejętności i zainteresowania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Rozróżnia uczucia i emocje, daje przykłady umiejętności i zainteresowań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Charakteryzuje wygląd postaci, porównuje przedstawione osoby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Wykazuje różnice miedzy opisywanymi postaciami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pomieszczenia w szkole, przedmioty nauczania, przybory szkolne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Wylicza pomieszczenia w szkole, przedmioty nauczania, przybory szkolne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Daje przykłady czynności, które można wykonywać w szkole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Ocenia przedmioty szkolne, porównuje wygląd pomieszczeń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Wykazuje różnice pomiędzy systemem szkolnictwa w Niemczech i w Polsce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popularne zawody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zawody i miejsca pracy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Daje przykłady zawodów, które chciałby wykonywać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Powiązuje nazwy zawodów z miejscami pracy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Planuje swoją ścieżkę zawodową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czynności życia codziennego oraz te wykonywane w wolnym czasie, kojarzy święta i uroczystości, określa czas.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 czynności życia codziennego oraz te wykonywane w wolnym czasie, daje przykład świąt i uroczystości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Przygotowuje plan dnia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80BD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Operuje nazwami świąt i uroczystości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Planuje dzień z rodziną i przyjaciółmi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</w:t>
            </w:r>
            <w:r w:rsidR="0088171F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artykuły spożywcze, posiłki, lokale gastronomiczne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artykuły spożywcze, posiłki, lokale gastronomiczne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Daje przykłady posiłków, które można spożyć w danym lokalu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Przygotowuje przepis na wybraną potrawę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Wykazuje różnicę pomiędzy zdrowym a niezdrowym sposobem odżywiania.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6</w:t>
            </w:r>
            <w:r w:rsidR="0088171F">
              <w:rPr>
                <w:rFonts w:asciiTheme="majorHAnsi" w:hAnsiTheme="majorHAnsi"/>
                <w:sz w:val="16"/>
                <w:szCs w:val="16"/>
              </w:rPr>
              <w:t xml:space="preserve">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media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Kojarzy święta i tradycje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Opisuje tradycje i zwyczaje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Daje przykłady nazwisk przedstawicieli kultury krajów niemieckojęzycznych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Porównuje tradycje i zwyczaje w krajach niemieckojęzycznych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podstawowe urządzenia techniczne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urządzenia techniczne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Daje przykłady zastosowania urządzeń technicznych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Wiąże nazwę urządzenia z technologią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Proponuje wykorzystanie technologii informacyjno komunikacyjnych w życiu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Uczeń rozumie bardzo proste wypowiedzi ustne ( komunikaty, rozmowy, wiadomości, ogłoszenia) artykułowane wyraźnie, w standardowej odmianie języka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Kojarzy znaczenie przekazu ustnego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Rozumie proste wypowiedzi ustne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Reaguje na polecenia, określa główną myśl wypowiedzi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Określa intencje nadawcy, kontekst wypowiedzi ( czas, miejsce, uczestników), znajduje w wypowiedzi określone informacje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Rozróżnia formalny i nieformalny styl wypowiedzi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jc w:val="both"/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 xml:space="preserve">Uczeń rozumie bardzo proste wypowiedzi pisemne (np. listy, e-maile, SMS-y, </w:t>
            </w:r>
            <w:r w:rsidR="00AB7080">
              <w:rPr>
                <w:rFonts w:asciiTheme="majorHAnsi" w:hAnsiTheme="majorHAnsi" w:cs="Times New Roman"/>
                <w:sz w:val="16"/>
                <w:szCs w:val="16"/>
              </w:rPr>
              <w:t>pocztówki</w:t>
            </w:r>
            <w:r>
              <w:rPr>
                <w:rFonts w:asciiTheme="majorHAnsi" w:hAnsiTheme="majorHAnsi" w:cs="Times New Roman"/>
                <w:sz w:val="16"/>
                <w:szCs w:val="16"/>
              </w:rPr>
              <w:t>, napisy, ulotki, jadłospisy, ogłoszenia, rozkłady jazdy, historyjki obrazkowe z tekstem, teksty narracyjne, wpisy na forach i blogach):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Kojarzy znaczenie przekazu pisemnego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Rozumie proste wypowiedzi pisemne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Określa główną myśl wypowiedzi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Określa intencje nadawcy, określa kontekst wypowiedzi ( nadawcę, odbiorcę, formę tekstu, czas, miejsce, sytuację), znajduje w tekście określone informacje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Rozróżnia formalny i nieformalny styl tekstu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Uczeń tworzy bardzo krótkie, proste, spójne i logiczne wypowiedzi ustne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Opisuje ludzi, przedmioty, miejsca, zjawiska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Porównuje opisywane postacie i przedmioty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Ocenia i porównuje opisywane postacie, przedmioty, miejsca, </w:t>
            </w:r>
            <w:r>
              <w:rPr>
                <w:rFonts w:asciiTheme="majorHAnsi" w:hAnsiTheme="majorHAnsi"/>
                <w:sz w:val="16"/>
                <w:szCs w:val="16"/>
              </w:rPr>
              <w:lastRenderedPageBreak/>
              <w:t>zjawiska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Nazywa czynności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czynności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Opowiada o czynnościac</w:t>
            </w:r>
            <w:r w:rsidR="00AB7080">
              <w:rPr>
                <w:rFonts w:asciiTheme="majorHAnsi" w:hAnsiTheme="majorHAnsi"/>
                <w:sz w:val="16"/>
                <w:szCs w:val="16"/>
              </w:rPr>
              <w:t xml:space="preserve">h </w:t>
            </w:r>
            <w:r>
              <w:rPr>
                <w:rFonts w:asciiTheme="majorHAnsi" w:hAnsiTheme="majorHAnsi"/>
                <w:sz w:val="16"/>
                <w:szCs w:val="16"/>
              </w:rPr>
              <w:t>z teraźniejszości i przeszłości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Porównuje przebieg poszczególnych dni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Wymyśla plan dnia 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Uczeń tworzy bardzo krótkie, proste, spójne i logiczne wypowiedzi pisemne (np. ogłoszenie, zaproszenie, życzenia, wiadomość, SMS, pocztówkę, e-mail, historyjkę, wpis na blogu)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Opisuje ludzi, przedmioty, miejsca i zjawiska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Opowiada o</w:t>
            </w:r>
            <w:r w:rsidR="00AB7080">
              <w:rPr>
                <w:rFonts w:asciiTheme="majorHAnsi" w:hAnsiTheme="majorHAnsi"/>
                <w:sz w:val="16"/>
                <w:szCs w:val="16"/>
              </w:rPr>
              <w:t xml:space="preserve"> czynnościach </w:t>
            </w:r>
            <w:r>
              <w:rPr>
                <w:rFonts w:asciiTheme="majorHAnsi" w:hAnsiTheme="majorHAnsi"/>
                <w:sz w:val="16"/>
                <w:szCs w:val="16"/>
              </w:rPr>
              <w:t>z przeszłości i teraźniejszości, określa intencje i plany na przyszłość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Przedstawia upodobania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Wyraża swoje upodobania, uczucia i emocje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Stosuje formalny                        i nieformalny styl wypowiedzi.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Uczeń tworzy bardzo krótkie, proste, spójne i logiczne wypowiedzi pisemne (np.</w:t>
            </w:r>
            <w:bookmarkStart w:id="0" w:name="_GoBack"/>
            <w:bookmarkEnd w:id="0"/>
            <w:r>
              <w:rPr>
                <w:rFonts w:asciiTheme="majorHAnsi" w:hAnsiTheme="majorHAnsi"/>
                <w:sz w:val="16"/>
                <w:szCs w:val="16"/>
              </w:rPr>
              <w:t xml:space="preserve">ogłoszenie, zaproszenie, życzenia, wiadomość, SMS, pocztówkę, e-mail, historyjkę, wpis na blogu):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Opisuje ludzi, przedmioty, miejsca i zjawiska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Opisuje  </w:t>
            </w:r>
            <w:r w:rsidR="00AB7080">
              <w:rPr>
                <w:rFonts w:asciiTheme="majorHAnsi" w:hAnsiTheme="majorHAnsi"/>
                <w:sz w:val="16"/>
                <w:szCs w:val="16"/>
              </w:rPr>
              <w:t>czynności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z przeszłości i teraźniejszości, określa intencje i plany na przyszłość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Przedstawia upodobania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Wyraża swoje upodobania, uczucia i emocje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Stosuje formalny                       i nieformalny styl wypowiedzi adekwatnie do sytuacji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Uczeń reaguje ustnie lub w formie bardzo prostego tekstu pisanego (np. wiadomość, SMS, e-mail, wpis na czacie / forum) w typowych sytuacjach: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Przedstawia siebie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Przedstawia inne osoby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Charakteryzuje siebie i inne osoby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Tworzy pytania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Porównuje osoby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Wymienia przywitania, pożegnania, opisuje  samopoczucie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Przekształca zdania tworząc pytania podtrzymujące rozmowę lub tekst pisany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Przygotowuje dialogi, rozpoczyna , prowadzi i kończy rozmowę lub tekst pisany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Wyciąga wnioski w przeprowadzonej rozmowy lub otrzymanej wiadomości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Podtrzymuje rozmowę w przypadku  trudności w jej przebiegu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Rozumie  podstawowe informacje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Definiuje dane na podstawie informacji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Operuje informacją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Przygotowuje tabelaryczny zapis danych, wyjaśnia na podstawie zdobytych informacji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Przetwarza informacje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Opisuje swoje upodobania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Określa swoje intencje                     i pragnienia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Stosuje zwroty pytające w celu otrzymania informacji  o opiniach, upodobaniach i intencjach innych osób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rPr>
                <w:rFonts w:asciiTheme="majorHAnsi" w:hAnsiTheme="majorHAnsi" w:cs="Times New Roman"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sz w:val="16"/>
                <w:szCs w:val="16"/>
              </w:rPr>
              <w:t>Charakteryzuje osoby na podstawie uzyskanych informacji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Wyjaśnia i tłumaczy intencje i pragnienia innych osób 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91129B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Określa prośbę, zgodę lub odmowę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Określa emocje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Stosuje pytania o pozwolenie, prośby o radę, udziela i odmawia pozwolenia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Rozpoznaje uczucia, intencje, stosuje nakazy, zakazy, ostrzega.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Adekwatnie do sytuacji stosuje formy grzecznościowe, proponuje rozwiązania sytuacji trudnych</w:t>
            </w: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Uczeń przetwarza bardzo prosty tekst ustnie lub pisemnie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3240"/>
            </w:tblGrid>
            <w:tr w:rsidR="0088171F">
              <w:trPr>
                <w:trHeight w:val="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Przekazuje w języku polskim lub obcym informacje sformułowane w języku obcym; </w:t>
                  </w:r>
                </w:p>
              </w:tc>
            </w:tr>
            <w:tr w:rsidR="0088171F">
              <w:trPr>
                <w:trHeight w:val="9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Przekazuje w języku obcym informacje sformułowane w języku polskim </w:t>
                  </w:r>
                </w:p>
              </w:tc>
            </w:tr>
          </w:tbl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Przekazuje w języku obcym podstawowe informacje zawarte w materiałach wizualnych (np. mapach, symbolach, piktogramach) lub audiowizualnych (np. filmach, reklamach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14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Uczeń posiada:</w:t>
            </w: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podstawową wiedzę  o krajach niemieckojęzycznych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podstawową wiedzę o krajach, społeczeństwach i kulturach społeczności, które posługują się danym językiem obcym, oraz o kraju ojczystym, z uwzględnieniem kontekstu lokalnego, europejskiego i </w:t>
            </w:r>
            <w:r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globalnego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świadomość związku pomiędzy kulturą własną i obcą, wrażliwość kulturową i umiejętność pośredniczenia między kulturami poprzez </w:t>
            </w:r>
            <w:r>
              <w:rPr>
                <w:rFonts w:asciiTheme="majorHAnsi" w:hAnsiTheme="majorHAnsi"/>
                <w:sz w:val="16"/>
                <w:szCs w:val="16"/>
              </w:rPr>
              <w:lastRenderedPageBreak/>
              <w:t xml:space="preserve">nauczany język </w:t>
            </w:r>
          </w:p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88171F" w:rsidTr="0088171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Uczeń współdziała aktywnie w grupie (np. językowych pracach projektowych).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Uczeń stosuje strategie komunikacyjne (np. domyślanie się znaczenia wyrazów z kontekstu, identyfikowanie słów kluczy lub internacjonalizmów ) i strategie kompensacyjne, w przypadku gdy nie zna lub nie pamięta wyrazu (np. upraszczanie formy wypowiedzi, wykorzystywanie środków niewerbalnych).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1920"/>
              <w:gridCol w:w="222"/>
            </w:tblGrid>
            <w:tr w:rsidR="0088171F">
              <w:trPr>
                <w:trHeight w:val="43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Uczeń dokonuje samooceny i wykorzystuje techniki samodzielnej pracy nad językiem (np. korzystanie ze słownika, poprawianie błędów, prowadzenie notatek, stosowanie mnemotechnik, korzystanie z tekstów kultury w języku obcym). 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</w:p>
              </w:tc>
            </w:tr>
            <w:tr w:rsidR="0088171F">
              <w:trPr>
                <w:trHeight w:val="90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Uczeń współdziała w grupie (np. w  pozalekcyjnych językowych pracach projektowych). </w:t>
                  </w:r>
                </w:p>
              </w:tc>
            </w:tr>
            <w:tr w:rsidR="0088171F">
              <w:trPr>
                <w:trHeight w:val="90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 Uczeń korzysta ze źródeł informacji w języku obcym, również za pomocą technologii informacyjno-komunikacyjnych.</w:t>
                  </w:r>
                </w:p>
              </w:tc>
            </w:tr>
            <w:tr w:rsidR="0088171F">
              <w:trPr>
                <w:trHeight w:val="90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88171F" w:rsidRDefault="0088171F">
                  <w:pPr>
                    <w:pStyle w:val="Default"/>
                    <w:spacing w:line="276" w:lineRule="auto"/>
                    <w:rPr>
                      <w:rFonts w:asciiTheme="majorHAnsi" w:hAnsiTheme="majorHAnsi"/>
                      <w:sz w:val="16"/>
                      <w:szCs w:val="16"/>
                    </w:rPr>
                  </w:pP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Uczeń posiada świadomość językową (np. podobieństw i różnic między językami). </w:t>
                  </w:r>
                </w:p>
              </w:tc>
            </w:tr>
          </w:tbl>
          <w:p w:rsidR="0088171F" w:rsidRDefault="0088171F">
            <w:pPr>
              <w:pStyle w:val="Default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A56E94" w:rsidRDefault="00904E48">
      <w:r>
        <w:t>Każdy test z języka niemieckiego będzie oceniany indywidualnie w zależności od stopnia trudności</w:t>
      </w:r>
    </w:p>
    <w:sectPr w:rsidR="00A56E94" w:rsidSect="008817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8171F"/>
    <w:rsid w:val="00056C97"/>
    <w:rsid w:val="003D70AC"/>
    <w:rsid w:val="0088171F"/>
    <w:rsid w:val="00904E48"/>
    <w:rsid w:val="0091129B"/>
    <w:rsid w:val="00980BDB"/>
    <w:rsid w:val="00A56E94"/>
    <w:rsid w:val="00AB7080"/>
    <w:rsid w:val="00AD1582"/>
    <w:rsid w:val="00BB7B02"/>
    <w:rsid w:val="00D61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7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817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8817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2025-09-09T19:31:00Z</dcterms:created>
  <dcterms:modified xsi:type="dcterms:W3CDTF">2025-09-09T19:31:00Z</dcterms:modified>
</cp:coreProperties>
</file>