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/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II - Petycja Odrębna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§2) W trybie Ustawy o petycjach (Dz.U.2018.870 tj. z dnia 2018.05.10)  -  biorąc pod uwagę, powyższą argumentację wnioskujemy o jak najszybsze zaspokojenie wyżej powołanych przepisów oraz zapewnienie bezpośredniego dostępu do danych przestrzennych i ich zbiorów za pośrednictwem usługi pobierania WFS dla wszystkich obowiązujących w gminie aktów planowania przestrzennego, w formie przewidzianej przez Ustawodawcę w stosownych terminach.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* Zdaniem wnoszącego - niniejsze pismo należy go procedować dwutorowo - poniższą część w trybie ustawy o petycjach i powyższą część w trybie ustawy o dostępie do inf. publicznej. Dla zmniejszenia marnotrawstwa papieru i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ograniczenia procedur biurokratycznych wniosek i petycję przesyłamy en-bloc - w jednym piśmie.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*Nie jest to łączenie trybów - zatem prosimy kwalifikować niniejsze pisma jako dwa środki prawne - wniosek  i odrębną petycję   - vide -  piśmiennictwo: J. Borkowski (w:) B. Adamiak, J. Borkowski, Kodeks postępowania…, s. 668; por. także art. 12 ust. 1 komentowanej ustawy - materiał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dostępny w sieci Internet.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razie wątpliwości co do trybu jaki należy zastosować do naszego pisma - wnosimy o bezwzględne zastosowanie dyspozycji art. 222 Ustawy z dnia 14 czerwca 1960 r. Kodeks postępowania administracyjnego ( t.j. Dz. U. z 2020 r. poz. 256, 695)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Oczywiście ABY NASZA PETYCJA NIE BYŁA W ŻADNYM RAZIE ŁĄCZONA z ewentualnym PÓŹNIEJSZYM trybem ewentualnego zamówienia.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Nie musimy dodawać, że jesteśmy przekonani, iż ewentualne postępowania będą prowadzone z uwzględnieniem zasad uczciwej konkurencji - i o wyborze ewentualnego oferenta będą decydować jedynie  ustalone przez Decydentów kryteria związane inter alia z zaspokojeniem aktualnego stanu prawnego, bezpieczeństwem oraz racjonalnym i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oszczędnym 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wydatkowaniem środków publicznych.  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§2.1) Aby zachować pełną jawność i transparentność działań - wnosimy o opublikowanie treści petycji na stronie internetowej podmiotu rozpatrującego petycję lub urzędu go obsługującego (Adresata)  - na podstawie art. 8 ust. 1 ww. Ustawy o petycjach  - co jest jednoznaczne z wyrażeniem zgody na publikację wszystkich danych. Chcemy działać w pełni jawnie i transparentnie.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§3) Wnosimy o zwrotne potwierdzenie otrzymania niniejszego wniosku/petycji*  w trybie §7  Rozporządzenia Prezesa Rady Ministrów z dnia 8 stycznia 2002 r. w sprawie organizacji przyjmowania i rozpatrywania s. i wniosków. (Dz. U. z dnia 22 styczna 2002 r. Nr 5, poz. 46) -  na adres poczty elektronicznej  mapy-interaktywne@samorzad.pl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§4) Wnosimy o to, aby odpowiedź w  przedmiocie powyższych pytań i petycji złożonych na mocy art. 63 Konstytucji RP - w związku z art.  241 KPA, została udzielona - zwrotnie na adres poczty elektronicznej  mapy-interaktywne@samorzad.pl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§5) Wniosek został sygnowany bezpiecznym, kwalifikowanym podpisem elektronicznym - stosownie do wytycznych Ustawy z dnia 5 września 2016 r. o usługach zaufania oraz identyfikacji elektronicznej (t.j. Dz. U. z 2019 r. poz. 162, 1590)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Współwnioskodawca: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Osoba Prawna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Szulc-Efekt sp. z o. o.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Prezes Zarządu - Adam Szulc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ul. Poligonowa 1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04-051 Warszawa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nr KRS: 0000059459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Kapitał Zakładowy: 222.000,00 pln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hyperlink r:id="rId2">
        <w:r>
          <w:rPr>
            <w:rFonts w:eastAsia="Times New Roman" w:cs="Arial" w:ascii="Arial" w:hAnsi="Arial"/>
            <w:color w:val="0000FF"/>
            <w:sz w:val="16"/>
            <w:szCs w:val="16"/>
            <w:u w:val="single"/>
            <w:lang w:eastAsia="pl-PL"/>
          </w:rPr>
          <w:t>www.gmina.pl</w:t>
        </w:r>
      </w:hyperlink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Jawność i transparentność 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- to narzędzie do walki z korupcją i nadużyciami w Gminach„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Zwyczajowy komentarz do Wniosku: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Adresat jest jednoznacznie identyfikowany - na podstawie - unikalnego adresu e-mail opublikowanego w Biuletynie Informacji Publicznej Jednostki i przypisanego do odnośnego Organu.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Rzeczony adres e-mail - zgodnie z dyspozycją art. 1 i 8 ustawy o dostępie do informacji publicznej - stanowiąc informację pewną i potwierdzoną - jednoznacznie oznacza adresata petycji/wniosku. (Oznaczenie adresata petycji/wniosku)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Pomimo, iż w rzeczonym wniosku powołujemy się na art. 241 Ustawy z dnia 14 czerwca 1960 r. Kodeks postępowania administracyjnego (t.j. Dz. U. z 2021 r. poz. 735 , 2052)   -  w naszym mniemaniu - nie oznacza to, że Urząd powinien rozpatrywać niniejsze wnioski w trybie KPA  - należy w tym przypadku zawsze stosować art. 222 KPA.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opinii Wnioskodawcy Urząd powinien w zależności od dokonanej interpretacji treści pisma  - procedować nasze wnioski  -  ad exemplum w trybie Ustawy o petycjach (Dz.U.2014.1195 z dnia 2014.09.05)  lub odpowiednio Ustawy o dostępie do informacji publicznej (wynika to zazwyczaj z jego treści i powołanych podstaw prawnych) - lub stosować art. 222KPA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Zatem - wg. Wnioskodawcy niniejszy wniosek może być jedynie fakultatywnie rozpatrywany - jako optymalizacyjny w związku z art. 241 KPA.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naszych wnioskach/petycjach  często powołujemy sie na  wzmiankowany art. 241 KPA - scilicet: "Przedmiotem wniosku mogą być w szczególności sprawy ulepszenia organizacji, wzmocnienia praworządności, usprawnienia pracy i zapobiegania nadużyciom, ochrony własności, lepszego zaspokajania potrzeb ludności.” - w sensie możliwości otwarcia procedury sanacyjnej.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Każdy Podmiot mający styczność z Gminą  - ma prawo i obowiązek - usprawniać struktury administracji samorządowej i każdy Podmiot bez wyjątku ma obowiązek walczyć o lepszą przyszłość dla Polski.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Zatem pomimo formy zewnętrznej - Decydenci mogą/powinni dokonać własnej interpretacji  pisma - zgodnie z brzmieniem art. 222 KPA.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Nazwa Wnioskodawca/Petycjodawca - jest dla uproszczenia stosowna jako synonim nazwy “Podmiot Wnoszący Petycję” - w rozumieniu art. 4 ust. 4 Ustawy o petycjach (Dz.U.2014.1195 z dnia 2014.09.05)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Pozwalamy sobie również przypomnieć, że  ipso iure art. 2 ust. 2 Ustawy o dostępie do informacji publicznej “ (…)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Od osoby wykonującej prawo do informacji publicznej nie wolno żądać wykazania interesu prawnego lub faktycznego.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Wnioskodawca   - pro forma podpisał - niniejszy wniosek -  bezpiecznym kwalifikowanym podpisem elektronicznym  (w załączeniu stosowne pliki) - choć według aktualnego orzecznictwa brak podpisu elektronicznego nie powoduje bezprzedmiotowości wniosku, stosownie do orzeczenia: Naczelnego Sądu Administracyjnego w Warszawie I OSK 1277/08.  Podkreślamy jednocześnie, iż przedmiotowy wniosek traktujemy jako próbę usprawnienia organizacji działania Jednostek Administracji Publicznej  - w celu lepszego zaspokajania potrzeb ludności. Do wniosku dołączono plik podpisany bezpiecznym kwalifikowanym podpisem elektronicznym, zawiera on taką samą treść, jak ta która znajduje się w niniejszej wiadomości e-mail.  Weryfikacja podpisu i odczytanie pliku wymaga posiadania oprogramowania, które bez ponoszenia opłat, można uzyskać na stronach WWW podmiotów - zgodnie z ustawą, świadczących usługi certyfikacyjne.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Celem naszych wniosków jest - sensu largo - usprawnienie, naprawa - na miarę istniejących możliwości - funkcjonowania struktur Administracji Publicznej - głownie w Gminach/Miastach  - gdzie jak wynika z naszych wniosków - stan faktyczny wymaga wszczęcia procedur sanacyjnych.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W Jednostkach Pionu Administracji Rządowej - stan faktyczny jest o wiele lepszy. 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Zwracamy uwagę, że Ustawodawca do tego stopnia stara się - poszerzyć spektrum możliwości porównywania cen i wyboru różnych opcji rynkowych oraz przeciwdziałać korupcji w Administracji Publicznej - że nakazał w §6 ust. 2 pkt. 2 załącznika nr 1 do Rozporządzenia Prezesa Rady Ministrów z dnia 18 stycznia 2011 r. w sprawie instrukcji kancelaryjnej, (…) (Dz. U. z dnia 20 stycznia 2011 r.) -  archiwizowanie, również wszystkich niezamówionych ofert, a co dopiero petycji i wniosków optymalizacyjnych. Cieszy nas ten fakt niemiernie, przyczyni się z pewnością do większej rozwagi w wydatkowaniu środków publicznych.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Duża ilość powoływanych przepisów prawa w przedmiotowym wniosku, wiąże się z tym, że chcemy uniknąć wyjaśniania intencji i podstaw prawnych w rozmowach telefonicznych - co rzadko, ale jednak, ciągle ma miejsce w przypadku nielicznych JST.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Jeżeli JST nie zgada się z powołanymi przepisami prawa, prosimy aby zastosowano podstawy prawne akceptowane przez JST.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Dobro Petenta i jawność życia publicznego jest naszym nadrzędnym celem, dlatego staramy się również upowszechniać zapisy Ustawowe dotyczące Wnioskowania. Kwestie te Ustawodawca podkreślił i uregulował w art. 63 Konstytucji RP: "Każdy ma prawo składać petycje, wnioski i skargi w interesie publicznym, własnym lub innej osoby za jej zgodą do organów władzy publicznej oraz do organizacji i instytucji społecznych w związku z wykonywanymi przez nie zadaniami zleconymi z zakresu administracji publicznej." oraz w art. 54 ust. 1 Konstytucji RP "Każdemu zapewnia się wolność wyrażania swoich poglądów oraz pozyskiwania i rozpowszechniania informacji."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Pamiętajmy również o przepisach zawartych inter alia: w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art. 225 KPA: "§ 1. Nikt nie może być narażony na jakikolwiek uszczerbek lub zarzut z powodu złożenia skargi lub wniosku albo z powodu dostarczenia materiału do publikacji o znamionach skargi lub wniosku, jeżeli działał w granicach prawem dozwolonych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. § 2. Organy państwowe, organy jednostek samorządu terytorialnego i inne organy samorządowe oraz organy organizacji społecznych są obowiązane przeciwdziałać hamowaniu krytyki i innym działaniom ograniczającym prawo do składania skarg i wniosków lub dostarczania informacji - do publikacji - o znamionach skargi lub wniosku.”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Jeśli do przedmiotowego wniosku dołączono petycję - należy uznać, że Stosownie do art. 4 ust. 2 pkt. 1 Ustawy o petycjach ( tj. Dz.U. 2018 poz. 870)  -  osobą reprezentująca Podmiot wnoszący petycję - jest Prezes Zarządu wskazany w stopce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*Stosownie do art. 4 ust. 2 pkt. 5 ww. Ustawy - petycja niniejsza została złożona za pomocą środków komunikacji elektronicznej - a wskazanym zwrotnym adresem poczty elektronicznej jest skrzynka poczty elektronicznej Adresata ujawniona w BIP i z BIP pozyskana przez wnioskodawcę/petycjodawcę, etc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Adresatem Petycji - jest Organ ujawniony w komparycji.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Kierownik Jednostki Samorządu Terytorialnego (dalej JST)  - w rozumieniu art. 33 ust. 3 Ustawy o samorządzie gminnym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Eksperci NIK piszą: "Niewielka liczba składanych wniosków o udzielenie informacji publicznej, liczba skarg złożonych do WSA, jak również liczba pozwów złożonych do sądów rejonowych, świadczyć może o braku zainteresowania w egzekwowaniu powszechnego prawa do informacji publicznej. Z drugiej strony, realizację tego prawa utrudniają podmioty zobowiązane do pełnej przejrzystości swojego działania, poprzez nieudostępnianie wymaganej informacji publicznej" [Protokół pokontrolny dostępny w sieci Internet: LBY-4101-09/2010]. Mamy nadzieję, zmienić powyższą ocenę, być może nasz wniosek choć w niewielkim stopniu – przyczyni się do zwiększenia tych wskaźników.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Postulujemy, ABY NASZA PETYCJA NIE BYŁA W ŻADNYM RAZIE ŁĄCZONA Z ewentualnym PÓŹNIEJSZYM jakimkolwiek trybem zamówienia  nie musimy dodawać, że mamy nadzieję, iż wszelkie ewentualne postępowania będą  prowadzone z uwzględnieniem zasad uczciwej konkurencji - i o wyborze oferenta będą decydować jedynie ustalone przez decydentów kryteria związane inter alia z parametrami ofert oraz ceną.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Oczywiście - wszelkie ewentualne postępowania - ogłoszone przez Jednostkę Administracji Publicznej - będące następstwem niniejszego wniosku - należy przeprowadzić zgodnie z rygorystycznymi zasadami wydatkowania środków publicznych -  z uwzględnieniem stosowania zasad uczciwej konkurencji, przejrzystości i transparentności -  zatem w pełni lege artis.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Ponownie sygnalizujemy, że do wniosku dołączono plik podpisany  kwalifikowanym podpisem elektronicznym.  Weryfikacja podpisu i odczytanie pliku wymaga posiadania oprogramowania, które bez ponoszenia opłat, można uzyskać na stronach WWW podmiotów - zgodnie z ustawą, świadczących usługi certyfikacyjne.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* - niepotrzebne - pominąć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sz w:val="16"/>
          <w:szCs w:val="16"/>
          <w:lang w:eastAsia="pl-PL"/>
        </w:rPr>
      </w:pPr>
      <w:r>
        <w:rPr>
          <w:rFonts w:eastAsia="Times New Roman" w:cs="Arial" w:ascii="Arial" w:hAnsi="Arial"/>
          <w:sz w:val="16"/>
          <w:szCs w:val="16"/>
          <w:lang w:eastAsia="pl-PL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f828c6"/>
    <w:rPr/>
  </w:style>
  <w:style w:type="character" w:styleId="Czeinternetowe">
    <w:name w:val="Hyperlink"/>
    <w:basedOn w:val="DefaultParagraphFont"/>
    <w:uiPriority w:val="99"/>
    <w:semiHidden/>
    <w:unhideWhenUsed/>
    <w:rsid w:val="00f828c6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mina.pl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LibreOffice/7.4.0.3$Windows_X86_64 LibreOffice_project/f85e47c08ddd19c015c0114a68350214f7066f5a</Application>
  <AppVersion>15.0000</AppVersion>
  <Pages>2</Pages>
  <Words>1608</Words>
  <Characters>9904</Characters>
  <CharactersWithSpaces>11552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2022-10-13T19:16:00Z</dcterms:created>
  <dc:creator>Adam Szulc</dc:creator>
  <dc:description/>
  <dc:language>pl-PL</dc:language>
  <cp:lastModifiedBy/>
  <dcterms:modified xsi:type="dcterms:W3CDTF">2022-11-16T09:54:22Z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