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B9AD8" w14:textId="00C7D6BE" w:rsidR="007D14C1" w:rsidRDefault="007D14C1" w:rsidP="007D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i/>
          <w:iCs/>
          <w:kern w:val="0"/>
          <w14:ligatures w14:val="none"/>
        </w:rPr>
        <w:t>Odrestaurowania zabytkowego Pałacu w Korczewie</w:t>
      </w:r>
    </w:p>
    <w:p w14:paraId="55CB2AD6" w14:textId="265DDBF2" w:rsidR="00952ACF" w:rsidRPr="00952ACF" w:rsidRDefault="00952ACF" w:rsidP="007D14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Program prac konserwatorskich i </w:t>
      </w:r>
      <w:r w:rsidR="00B1482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sposób </w:t>
      </w:r>
      <w:r w:rsidRPr="00952AC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wycen</w:t>
      </w:r>
      <w:r w:rsidR="00B1482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y</w:t>
      </w:r>
    </w:p>
    <w:p w14:paraId="6E373E5D" w14:textId="77777777" w:rsidR="00952ACF" w:rsidRPr="00952ACF" w:rsidRDefault="00952ACF" w:rsidP="00952A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prac przy konserwacji malowideł ściennych</w:t>
      </w:r>
    </w:p>
    <w:p w14:paraId="586061D5" w14:textId="77777777" w:rsidR="00952ACF" w:rsidRPr="00952ACF" w:rsidRDefault="00952ACF" w:rsidP="00952A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gabinetu w stylu pompejańskim w pałacu w Korczewie</w:t>
      </w:r>
    </w:p>
    <w:p w14:paraId="0495FF86" w14:textId="77777777" w:rsidR="00952ACF" w:rsidRPr="00952ACF" w:rsidRDefault="00952ACF" w:rsidP="00952ACF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wpisanego do rejestru zabytków pod nr.</w:t>
      </w:r>
      <w:r w:rsidRPr="00952AC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 w:rsidRPr="00952A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397 A</w:t>
      </w:r>
    </w:p>
    <w:p w14:paraId="097874AD" w14:textId="4955363D" w:rsidR="00952ACF" w:rsidRPr="00952ACF" w:rsidRDefault="00952ACF" w:rsidP="00952ACF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0BEC7" w14:textId="77777777" w:rsidR="00952ACF" w:rsidRPr="00952ACF" w:rsidRDefault="00952ACF" w:rsidP="00952A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Stan zachowania</w:t>
      </w:r>
    </w:p>
    <w:p w14:paraId="1C43BF66" w14:textId="3CD76A41" w:rsidR="00952ACF" w:rsidRPr="00952ACF" w:rsidRDefault="00952ACF" w:rsidP="00952A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  <w:bookmarkStart w:id="0" w:name="_Hlk161665655"/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Gabinet </w:t>
      </w:r>
      <w:r w:rsidR="00DB42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w stylu pompejańskim 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to niewielkie pomieszczenie 3.3 x 2.1 m, wysokie na 3.4 m. Na obu krótszych ścianach umieszczono drzwi a jedną ścianę dłuższą zajmuje okno obudowane do podłogi drewnianą boazerią. Malowidła wykonano techniką temperową pod koniec XIX wieku, w modnym wtedy stylu historycznym.  W wyniku zalania wodą górnych pomieszczeń na suficie i w partiach dekoracji nad drzwiami wystąpiły przebarwienia w postaci nieregularnych plam. W zimie 2021 – 22 pomieszczenie nie było ogrzewane, a wilgotność utrzymywała się na poziomie powyżej 70%. </w:t>
      </w:r>
      <w:bookmarkEnd w:id="0"/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Obszary które wymagają opracowania konserwatorskiego to:</w:t>
      </w:r>
    </w:p>
    <w:p w14:paraId="6E125D21" w14:textId="77777777" w:rsidR="00952ACF" w:rsidRPr="00952ACF" w:rsidRDefault="00952ACF" w:rsidP="00952A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sufit 3,3 x 2.1 m 6.9 m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:lang w:eastAsia="pl-PL"/>
          <w14:ligatures w14:val="none"/>
        </w:rPr>
        <w:t xml:space="preserve">2  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= 690 dcm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:lang w:eastAsia="pl-PL"/>
          <w14:ligatures w14:val="none"/>
        </w:rPr>
        <w:t>2</w:t>
      </w:r>
    </w:p>
    <w:p w14:paraId="518BBA37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malowidła nad drzwiami – 2.1 x 1.3 m = 2.73 m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:lang w:eastAsia="pl-PL"/>
          <w14:ligatures w14:val="none"/>
        </w:rPr>
        <w:t>2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x 2 = 5.46 m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:lang w:eastAsia="pl-PL"/>
          <w14:ligatures w14:val="none"/>
        </w:rPr>
        <w:t xml:space="preserve">2 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= 546 dcm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:lang w:eastAsia="pl-PL"/>
          <w14:ligatures w14:val="none"/>
        </w:rPr>
        <w:t>2</w:t>
      </w:r>
    </w:p>
    <w:p w14:paraId="7873BA4D" w14:textId="77777777" w:rsid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2263D3" w14:textId="77777777" w:rsidR="00967DE8" w:rsidRPr="00BC341B" w:rsidRDefault="00967DE8" w:rsidP="00967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BC34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Program prac</w:t>
      </w:r>
    </w:p>
    <w:p w14:paraId="5A9C31E0" w14:textId="77777777" w:rsidR="00967DE8" w:rsidRPr="00952ACF" w:rsidRDefault="00967DE8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BF1283" w14:textId="77777777" w:rsidR="00952ACF" w:rsidRPr="00952ACF" w:rsidRDefault="00952ACF" w:rsidP="00952A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Aby przywrócić malowidłom ich pierwotny wygląd oraz wzmocnić ich strukturę techniczną należy:</w:t>
      </w:r>
    </w:p>
    <w:p w14:paraId="5F35ECDA" w14:textId="77777777" w:rsidR="00952ACF" w:rsidRPr="00952ACF" w:rsidRDefault="00952ACF" w:rsidP="00952A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61666118"/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zgodnie z przepisami rozpocząć dokumentację konserwatorską – opisową i fotograficzną.</w:t>
      </w:r>
    </w:p>
    <w:p w14:paraId="32CC490E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całe pomieszczenie należy opryskać 5 % preparatem PREVENTOL celem zniszczenia zarodników pleśni</w:t>
      </w:r>
    </w:p>
    <w:p w14:paraId="621B5A1A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nasączyć wielokrotnie zawilgocone obszary po ich całkowitym wyschnięciu</w:t>
      </w:r>
    </w:p>
    <w:p w14:paraId="4E5C843E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2% roztworem PARALOIDU B72 w alkoholu etylowym celem sklejenia warstwy malarskiej z podłożem</w:t>
      </w:r>
    </w:p>
    <w:p w14:paraId="4E4A0E79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ewentualne ubytki w warstwie malarskiej lub podłożu wypełnić masą szpachlową akrylową STUCCOLINI</w:t>
      </w:r>
    </w:p>
    <w:p w14:paraId="0A1A0A88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wykonać próby usunięcia przebarwień stosując różne rozpuszczalniki</w:t>
      </w:r>
    </w:p>
    <w:p w14:paraId="2412BD54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wszystkie nie usunięte przebarwienia należy wypunktować artystycznymi farbami akrylowy firmy TALENS lub ROWNEY celem przywrócenia oryginalnej kolorystyki</w:t>
      </w:r>
    </w:p>
    <w:p w14:paraId="7DF602A6" w14:textId="7D199843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- zakończyć dokumentację konserwatorską</w:t>
      </w:r>
      <w:r w:rsidR="00967DE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.</w:t>
      </w:r>
    </w:p>
    <w:bookmarkEnd w:id="1"/>
    <w:p w14:paraId="61D090EA" w14:textId="77777777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3A2013" w14:textId="348AE417" w:rsidR="00952ACF" w:rsidRPr="00952ACF" w:rsidRDefault="00967DE8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bookmarkStart w:id="2" w:name="_Hlk161663299"/>
      <w:r w:rsidRPr="00967D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Dodatkowe z</w:t>
      </w:r>
      <w:r w:rsidR="00B14828" w:rsidRPr="00967D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ałożenia do w</w:t>
      </w:r>
      <w:r w:rsidR="00952ACF"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ycen</w:t>
      </w:r>
      <w:r w:rsidR="00B14828" w:rsidRPr="00967D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y</w:t>
      </w:r>
      <w:r w:rsidR="00952ACF"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 </w:t>
      </w:r>
    </w:p>
    <w:bookmarkEnd w:id="2"/>
    <w:p w14:paraId="5DED61CD" w14:textId="28233278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lastRenderedPageBreak/>
        <w:t>Wycen</w:t>
      </w:r>
      <w:r w:rsidR="00B14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ę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B14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należy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967DE8"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opat</w:t>
      </w:r>
      <w:r w:rsidR="00967D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rzeć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na zasadach wynagradzania Artystów Plastyków Konserwatorów - Restauratorów Dóbr Kultury opracowanym przez ZPAP znowelizowanego w listopadzie 2000 r </w:t>
      </w:r>
      <w:r w:rsidR="00B14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oraz 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na stawce procentowej w stosunku do średniego wynagrodzenia w gospodarce ogłaszanego przez GUS  które wynosi w I kwartale </w:t>
      </w: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2023 7178</w:t>
      </w:r>
      <w:r w:rsidR="00B14828" w:rsidRPr="00967DE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,00</w:t>
      </w: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zł.</w:t>
      </w:r>
    </w:p>
    <w:p w14:paraId="76CDDAB3" w14:textId="77777777" w:rsidR="00952ACF" w:rsidRPr="00952ACF" w:rsidRDefault="00952ACF" w:rsidP="00952AC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4BEE13" w14:textId="58904794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</w:t>
      </w:r>
      <w:r w:rsidR="00B14828" w:rsidRPr="00967DE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AB </w:t>
      </w: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3. MALARSTWO ŚCIENNE</w:t>
      </w:r>
    </w:p>
    <w:p w14:paraId="066E26BA" w14:textId="0D695A62" w:rsidR="00952ACF" w:rsidRPr="00952ACF" w:rsidRDefault="00952ACF" w:rsidP="00952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3. A2. techniki temperowe </w:t>
      </w:r>
      <w:r w:rsidR="00B14828" w:rsidRPr="00967DE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p</w:t>
      </w: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rzyjęto </w:t>
      </w:r>
      <w:r w:rsidR="00967DE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wskaźnik </w:t>
      </w: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0.40% </w:t>
      </w:r>
    </w:p>
    <w:p w14:paraId="42A6BB75" w14:textId="7FFB076C" w:rsidR="00B14828" w:rsidRPr="00967DE8" w:rsidRDefault="00B14828" w:rsidP="00967DE8">
      <w:pPr>
        <w:pStyle w:val="NormalnyWeb"/>
        <w:spacing w:before="0" w:beforeAutospacing="0" w:after="0" w:afterAutospacing="0"/>
      </w:pPr>
      <w:r w:rsidRPr="00967DE8">
        <w:rPr>
          <w:sz w:val="28"/>
          <w:szCs w:val="28"/>
        </w:rPr>
        <w:t>Przyjęto, że stopień rewaloryzacji to 100%</w:t>
      </w:r>
    </w:p>
    <w:p w14:paraId="39D3FC41" w14:textId="61FAB751" w:rsidR="00952ACF" w:rsidRPr="00967DE8" w:rsidRDefault="00B14828" w:rsidP="00967D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967DE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Prace na s</w:t>
      </w:r>
      <w:r w:rsidR="00952ACF"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ufit</w:t>
      </w:r>
      <w:r w:rsidRPr="00967DE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ach</w:t>
      </w:r>
      <w:r w:rsidR="00952ACF"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- 690  dcm</w:t>
      </w:r>
      <w:r w:rsidR="00952ACF" w:rsidRPr="00952ACF">
        <w:rPr>
          <w:rFonts w:ascii="Times New Roman" w:eastAsia="Times New Roman" w:hAnsi="Times New Roman" w:cs="Times New Roman"/>
          <w:kern w:val="0"/>
          <w:sz w:val="17"/>
          <w:szCs w:val="17"/>
          <w:vertAlign w:val="superscript"/>
          <w:lang w:eastAsia="pl-PL"/>
          <w14:ligatures w14:val="none"/>
        </w:rPr>
        <w:t>2</w:t>
      </w:r>
    </w:p>
    <w:p w14:paraId="2CA84BD2" w14:textId="6E3FF3DD" w:rsidR="00B14828" w:rsidRPr="00952ACF" w:rsidRDefault="00B14828" w:rsidP="00967D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7DE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Prace na ścianach – 546 dc</w:t>
      </w: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</w:t>
      </w:r>
      <w:r w:rsidRPr="00952ACF">
        <w:rPr>
          <w:rFonts w:ascii="Times New Roman" w:eastAsia="Times New Roman" w:hAnsi="Times New Roman" w:cs="Times New Roman"/>
          <w:kern w:val="0"/>
          <w:sz w:val="17"/>
          <w:szCs w:val="17"/>
          <w:vertAlign w:val="superscript"/>
          <w:lang w:eastAsia="pl-PL"/>
          <w14:ligatures w14:val="none"/>
        </w:rPr>
        <w:t>2</w:t>
      </w:r>
    </w:p>
    <w:p w14:paraId="14810D47" w14:textId="77777777" w:rsidR="00952ACF" w:rsidRPr="00952ACF" w:rsidRDefault="00952ACF" w:rsidP="00967D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AC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Stopień rewaloryzacji 100%</w:t>
      </w:r>
    </w:p>
    <w:p w14:paraId="1CC5B944" w14:textId="77777777" w:rsidR="00256B6C" w:rsidRPr="00967DE8" w:rsidRDefault="00256B6C"/>
    <w:sectPr w:rsidR="00256B6C" w:rsidRPr="0096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CF"/>
    <w:rsid w:val="00256B6C"/>
    <w:rsid w:val="005676EA"/>
    <w:rsid w:val="006D2DD4"/>
    <w:rsid w:val="007D14C1"/>
    <w:rsid w:val="00952ACF"/>
    <w:rsid w:val="00967DE8"/>
    <w:rsid w:val="00B14828"/>
    <w:rsid w:val="00DB42D2"/>
    <w:rsid w:val="00E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219"/>
  <w15:chartTrackingRefBased/>
  <w15:docId w15:val="{1FAB3E66-0119-4604-98E7-D91E0D33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2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C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2A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2AC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2A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A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2A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2A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AC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2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C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2ACF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2ACF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2AC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AC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2AC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2AC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2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2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2A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2A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2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2AC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52AC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2ACF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2AC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2ACF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2ACF"/>
    <w:rPr>
      <w:b/>
      <w:bCs/>
      <w:smallCaps/>
      <w:color w:val="2F5496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9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2024-03-18T09:17:00Z</dcterms:created>
  <dcterms:modified xsi:type="dcterms:W3CDTF">2024-04-11T06:04:00Z</dcterms:modified>
</cp:coreProperties>
</file>