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B9AD8" w14:textId="00C7D6BE" w:rsidR="007D14C1" w:rsidRDefault="007D14C1" w:rsidP="007D14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>
        <w:rPr>
          <w:i/>
          <w:iCs/>
          <w:kern w:val="0"/>
          <w14:ligatures w14:val="none"/>
        </w:rPr>
        <w:t>Odrestaurowania zabytkowego Pałacu w Korczewie</w:t>
      </w:r>
    </w:p>
    <w:p w14:paraId="55CB2AD6" w14:textId="265DDBF2" w:rsidR="00952ACF" w:rsidRPr="00952ACF" w:rsidRDefault="00952ACF" w:rsidP="007D14C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 xml:space="preserve">Program prac konserwatorskich i </w:t>
      </w:r>
      <w:r w:rsidR="00B14828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 xml:space="preserve">sposób </w:t>
      </w:r>
      <w:r w:rsidRPr="00952AC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wycen</w:t>
      </w:r>
      <w:r w:rsidR="00B14828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y</w:t>
      </w:r>
    </w:p>
    <w:p w14:paraId="6E373E5D" w14:textId="77777777" w:rsidR="00952ACF" w:rsidRPr="00952ACF" w:rsidRDefault="00952ACF" w:rsidP="00952AC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pl-PL"/>
          <w14:ligatures w14:val="none"/>
        </w:rPr>
        <w:t>prac przy konserwacji malowideł ściennych</w:t>
      </w:r>
    </w:p>
    <w:p w14:paraId="586061D5" w14:textId="77777777" w:rsidR="00952ACF" w:rsidRPr="00952ACF" w:rsidRDefault="00952ACF" w:rsidP="00952AC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pl-PL"/>
          <w14:ligatures w14:val="none"/>
        </w:rPr>
        <w:t>gabinetu w stylu pompejańskim w pałacu w Korczewie</w:t>
      </w:r>
    </w:p>
    <w:p w14:paraId="0495FF86" w14:textId="77777777" w:rsidR="00952ACF" w:rsidRPr="00952ACF" w:rsidRDefault="00952ACF" w:rsidP="00952ACF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pl-PL"/>
          <w14:ligatures w14:val="none"/>
        </w:rPr>
        <w:t>wpisanego do rejestru zabytków pod nr.</w:t>
      </w:r>
      <w:r w:rsidRPr="00952AC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lang w:eastAsia="pl-PL"/>
          <w14:ligatures w14:val="none"/>
        </w:rPr>
        <w:t xml:space="preserve"> </w:t>
      </w:r>
      <w:r w:rsidRPr="00952ACF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pl-PL"/>
          <w14:ligatures w14:val="none"/>
        </w:rPr>
        <w:t>397 A</w:t>
      </w:r>
    </w:p>
    <w:p w14:paraId="097874AD" w14:textId="4955363D" w:rsidR="00952ACF" w:rsidRPr="00952ACF" w:rsidRDefault="00952ACF" w:rsidP="00952ACF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D20BEC7" w14:textId="77777777" w:rsidR="00952ACF" w:rsidRPr="00952ACF" w:rsidRDefault="00952ACF" w:rsidP="00952ACF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  <w:t>Stan zachowania</w:t>
      </w:r>
    </w:p>
    <w:p w14:paraId="1C43BF66" w14:textId="3CD76A41" w:rsidR="00952ACF" w:rsidRPr="00952ACF" w:rsidRDefault="00952ACF" w:rsidP="00952ACF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 </w:t>
      </w:r>
      <w:bookmarkStart w:id="0" w:name="_Hlk161665655"/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Gabinet </w:t>
      </w:r>
      <w:r w:rsidR="00DB42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w stylu pompejańskim </w:t>
      </w: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to niewielkie pomieszczenie 3.3 x 2.1 m, wysokie na 3.4 m. Na obu krótszych ścianach umieszczono drzwi a jedną ścianę dłuższą zajmuje okno obudowane do podłogi drewnianą boazerią. Malowidła wykonano techniką temperową pod koniec XIX wieku, w modnym wtedy stylu historycznym.  W wyniku zalania wodą górnych pomieszczeń na suficie i w partiach dekoracji nad drzwiami wystąpiły przebarwienia w postaci nieregularnych plam. W zimie 2021 – 22 pomieszczenie nie było ogrzewane, a wilgotność utrzymywała się na poziomie powyżej 70%. </w:t>
      </w:r>
      <w:bookmarkEnd w:id="0"/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Obszary które wymagają opracowania konserwatorskiego to:</w:t>
      </w:r>
    </w:p>
    <w:p w14:paraId="6E125D21" w14:textId="77777777" w:rsidR="00952ACF" w:rsidRPr="00952ACF" w:rsidRDefault="00952ACF" w:rsidP="00952ACF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sufit 3,3 x 2.1 m 6.9 m</w:t>
      </w:r>
      <w:r w:rsidRPr="00952ACF">
        <w:rPr>
          <w:rFonts w:ascii="Times New Roman" w:eastAsia="Times New Roman" w:hAnsi="Times New Roman" w:cs="Times New Roman"/>
          <w:color w:val="000000"/>
          <w:kern w:val="0"/>
          <w:sz w:val="17"/>
          <w:szCs w:val="17"/>
          <w:vertAlign w:val="superscript"/>
          <w:lang w:eastAsia="pl-PL"/>
          <w14:ligatures w14:val="none"/>
        </w:rPr>
        <w:t xml:space="preserve">2  </w:t>
      </w: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= 690 dcm</w:t>
      </w:r>
      <w:r w:rsidRPr="00952ACF">
        <w:rPr>
          <w:rFonts w:ascii="Times New Roman" w:eastAsia="Times New Roman" w:hAnsi="Times New Roman" w:cs="Times New Roman"/>
          <w:color w:val="000000"/>
          <w:kern w:val="0"/>
          <w:sz w:val="17"/>
          <w:szCs w:val="17"/>
          <w:vertAlign w:val="superscript"/>
          <w:lang w:eastAsia="pl-PL"/>
          <w14:ligatures w14:val="none"/>
        </w:rPr>
        <w:t>2</w:t>
      </w:r>
    </w:p>
    <w:p w14:paraId="518BBA37" w14:textId="77777777" w:rsidR="00952ACF" w:rsidRPr="00952ACF" w:rsidRDefault="00952ACF" w:rsidP="00952A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malowidła nad drzwiami – 2.1 x 1.3 m = 2.73 m</w:t>
      </w:r>
      <w:r w:rsidRPr="00952ACF">
        <w:rPr>
          <w:rFonts w:ascii="Times New Roman" w:eastAsia="Times New Roman" w:hAnsi="Times New Roman" w:cs="Times New Roman"/>
          <w:color w:val="000000"/>
          <w:kern w:val="0"/>
          <w:sz w:val="17"/>
          <w:szCs w:val="17"/>
          <w:vertAlign w:val="superscript"/>
          <w:lang w:eastAsia="pl-PL"/>
          <w14:ligatures w14:val="none"/>
        </w:rPr>
        <w:t>2</w:t>
      </w: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 x 2 = 5.46 m</w:t>
      </w:r>
      <w:r w:rsidRPr="00952ACF">
        <w:rPr>
          <w:rFonts w:ascii="Times New Roman" w:eastAsia="Times New Roman" w:hAnsi="Times New Roman" w:cs="Times New Roman"/>
          <w:color w:val="000000"/>
          <w:kern w:val="0"/>
          <w:sz w:val="17"/>
          <w:szCs w:val="17"/>
          <w:vertAlign w:val="superscript"/>
          <w:lang w:eastAsia="pl-PL"/>
          <w14:ligatures w14:val="none"/>
        </w:rPr>
        <w:t xml:space="preserve">2 </w:t>
      </w: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= 546 dcm</w:t>
      </w:r>
      <w:r w:rsidRPr="00952ACF">
        <w:rPr>
          <w:rFonts w:ascii="Times New Roman" w:eastAsia="Times New Roman" w:hAnsi="Times New Roman" w:cs="Times New Roman"/>
          <w:color w:val="000000"/>
          <w:kern w:val="0"/>
          <w:sz w:val="17"/>
          <w:szCs w:val="17"/>
          <w:vertAlign w:val="superscript"/>
          <w:lang w:eastAsia="pl-PL"/>
          <w14:ligatures w14:val="none"/>
        </w:rPr>
        <w:t>2</w:t>
      </w:r>
    </w:p>
    <w:p w14:paraId="7873BA4D" w14:textId="77777777" w:rsidR="00952ACF" w:rsidRDefault="00952ACF" w:rsidP="00952A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E2263D3" w14:textId="77777777" w:rsidR="00967DE8" w:rsidRPr="00BC341B" w:rsidRDefault="00967DE8" w:rsidP="00967DE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  <w:r w:rsidRPr="00BC341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  <w:t>Program prac</w:t>
      </w:r>
    </w:p>
    <w:p w14:paraId="5A9C31E0" w14:textId="77777777" w:rsidR="00967DE8" w:rsidRPr="00952ACF" w:rsidRDefault="00967DE8" w:rsidP="00952A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ABF1283" w14:textId="77777777" w:rsidR="00952ACF" w:rsidRPr="00952ACF" w:rsidRDefault="00952ACF" w:rsidP="00952ACF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Aby przywrócić malowidłom ich pierwotny wygląd oraz wzmocnić ich strukturę techniczną należy:</w:t>
      </w:r>
    </w:p>
    <w:p w14:paraId="5F35ECDA" w14:textId="77777777" w:rsidR="00952ACF" w:rsidRPr="00952ACF" w:rsidRDefault="00952ACF" w:rsidP="00952ACF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1" w:name="_Hlk161666118"/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zgodnie z przepisami rozpocząć dokumentację konserwatorską – opisową i fotograficzną.</w:t>
      </w:r>
    </w:p>
    <w:p w14:paraId="32CC490E" w14:textId="77777777" w:rsidR="00952ACF" w:rsidRPr="00952ACF" w:rsidRDefault="00952ACF" w:rsidP="00952A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całe pomieszczenie należy opryskać 5 % preparatem PREVENTOL celem zniszczenia zarodników pleśni</w:t>
      </w:r>
    </w:p>
    <w:p w14:paraId="621B5A1A" w14:textId="77777777" w:rsidR="00952ACF" w:rsidRPr="00952ACF" w:rsidRDefault="00952ACF" w:rsidP="00952A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nasączyć wielokrotnie zawilgocone obszary po ich całkowitym wyschnięciu</w:t>
      </w:r>
    </w:p>
    <w:p w14:paraId="4E5C843E" w14:textId="77777777" w:rsidR="00952ACF" w:rsidRPr="00952ACF" w:rsidRDefault="00952ACF" w:rsidP="00952A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2% roztworem PARALOIDU B72 w alkoholu etylowym celem sklejenia warstwy malarskiej z podłożem</w:t>
      </w:r>
    </w:p>
    <w:p w14:paraId="4E4A0E79" w14:textId="77777777" w:rsidR="00952ACF" w:rsidRPr="00952ACF" w:rsidRDefault="00952ACF" w:rsidP="00952A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ewentualne ubytki w warstwie malarskiej lub podłożu wypełnić masą szpachlową akrylową STUCCOLINI</w:t>
      </w:r>
    </w:p>
    <w:p w14:paraId="0A1A0A88" w14:textId="77777777" w:rsidR="00952ACF" w:rsidRPr="00952ACF" w:rsidRDefault="00952ACF" w:rsidP="00952A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wykonać próby usunięcia przebarwień stosując różne rozpuszczalniki</w:t>
      </w:r>
    </w:p>
    <w:p w14:paraId="2412BD54" w14:textId="77777777" w:rsidR="00952ACF" w:rsidRPr="00952ACF" w:rsidRDefault="00952ACF" w:rsidP="00952A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wszystkie nie usunięte przebarwienia należy wypunktować artystycznymi farbami akrylowy firmy TALENS lub ROWNEY celem przywrócenia oryginalnej kolorystyki</w:t>
      </w:r>
    </w:p>
    <w:p w14:paraId="7DF602A6" w14:textId="7D199843" w:rsidR="00952ACF" w:rsidRPr="00952ACF" w:rsidRDefault="00952ACF" w:rsidP="00952A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pl-PL"/>
          <w14:ligatures w14:val="none"/>
        </w:rPr>
        <w:t>- zakończyć dokumentację konserwatorską</w:t>
      </w:r>
      <w:r w:rsidR="00967DE8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pl-PL"/>
          <w14:ligatures w14:val="none"/>
        </w:rPr>
        <w:t>.</w:t>
      </w:r>
    </w:p>
    <w:bookmarkEnd w:id="1"/>
    <w:p w14:paraId="61D090EA" w14:textId="77777777" w:rsidR="00952ACF" w:rsidRPr="00952ACF" w:rsidRDefault="00952ACF" w:rsidP="00952A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13A2013" w14:textId="348AE417" w:rsidR="00952ACF" w:rsidRPr="00952ACF" w:rsidRDefault="00967DE8" w:rsidP="00952A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</w:pPr>
      <w:bookmarkStart w:id="2" w:name="_Hlk161663299"/>
      <w:r w:rsidRPr="00967DE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pl-PL"/>
          <w14:ligatures w14:val="none"/>
        </w:rPr>
        <w:t>Dodatkowe z</w:t>
      </w:r>
      <w:r w:rsidR="00B14828" w:rsidRPr="00967DE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pl-PL"/>
          <w14:ligatures w14:val="none"/>
        </w:rPr>
        <w:t>ałożenia do w</w:t>
      </w:r>
      <w:r w:rsidR="00952ACF"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pl-PL"/>
          <w14:ligatures w14:val="none"/>
        </w:rPr>
        <w:t>ycen</w:t>
      </w:r>
      <w:r w:rsidR="00B14828" w:rsidRPr="00967DE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pl-PL"/>
          <w14:ligatures w14:val="none"/>
        </w:rPr>
        <w:t>y</w:t>
      </w:r>
      <w:r w:rsidR="00952ACF"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pl-PL"/>
          <w14:ligatures w14:val="none"/>
        </w:rPr>
        <w:t> </w:t>
      </w:r>
    </w:p>
    <w:bookmarkEnd w:id="2"/>
    <w:p w14:paraId="5DED61CD" w14:textId="28233278" w:rsidR="00952ACF" w:rsidRPr="00952ACF" w:rsidRDefault="00952ACF" w:rsidP="00952A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lastRenderedPageBreak/>
        <w:t>Wycen</w:t>
      </w:r>
      <w:r w:rsidR="00B1482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ę</w:t>
      </w: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 </w:t>
      </w:r>
      <w:r w:rsidR="00B1482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należy</w:t>
      </w: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 </w:t>
      </w:r>
      <w:r w:rsidR="00967DE8"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opat</w:t>
      </w:r>
      <w:r w:rsidR="00967DE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rzeć</w:t>
      </w: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 na zasadach wynagradzania Artystów Plastyków Konserwatorów - Restauratorów Dóbr Kultury opracowanym przez ZPAP znowelizowanego w listopadzie 2000 r </w:t>
      </w:r>
      <w:r w:rsidR="00B1482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oraz </w:t>
      </w: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na stawce procentowej w stosunku do średniego wynagrodzenia w gospodarce ogłaszanego przez GUS  które wynosi w I kwartale </w:t>
      </w:r>
      <w:r w:rsidRPr="00952ACF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2023 7178</w:t>
      </w:r>
      <w:r w:rsidR="00B14828" w:rsidRPr="00967DE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,00</w:t>
      </w:r>
      <w:r w:rsidRPr="00952ACF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zł.</w:t>
      </w:r>
    </w:p>
    <w:p w14:paraId="76CDDAB3" w14:textId="77777777" w:rsidR="00952ACF" w:rsidRPr="00952ACF" w:rsidRDefault="00952ACF" w:rsidP="00952ACF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24BEE13" w14:textId="58904794" w:rsidR="00952ACF" w:rsidRPr="00952ACF" w:rsidRDefault="00952ACF" w:rsidP="00952A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T</w:t>
      </w:r>
      <w:r w:rsidR="00B14828" w:rsidRPr="00967DE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AB </w:t>
      </w:r>
      <w:r w:rsidRPr="00952ACF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3. MALARSTWO ŚCIENNE</w:t>
      </w:r>
    </w:p>
    <w:p w14:paraId="066E26BA" w14:textId="0D695A62" w:rsidR="00952ACF" w:rsidRPr="00952ACF" w:rsidRDefault="00952ACF" w:rsidP="00952A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3. A2. techniki temperowe </w:t>
      </w:r>
      <w:r w:rsidR="00B14828" w:rsidRPr="00967DE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- p</w:t>
      </w:r>
      <w:r w:rsidRPr="00952ACF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rzyjęto </w:t>
      </w:r>
      <w:r w:rsidR="00967DE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wskaźnik </w:t>
      </w:r>
      <w:r w:rsidRPr="00952ACF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0.40% </w:t>
      </w:r>
    </w:p>
    <w:p w14:paraId="42A6BB75" w14:textId="7FFB076C" w:rsidR="00B14828" w:rsidRPr="00967DE8" w:rsidRDefault="00B14828" w:rsidP="00967DE8">
      <w:pPr>
        <w:pStyle w:val="NormalnyWeb"/>
        <w:spacing w:before="0" w:beforeAutospacing="0" w:after="0" w:afterAutospacing="0"/>
      </w:pPr>
      <w:r w:rsidRPr="00967DE8">
        <w:rPr>
          <w:sz w:val="28"/>
          <w:szCs w:val="28"/>
        </w:rPr>
        <w:t>Przyjęto, że stopień rewaloryzacji to 100%</w:t>
      </w:r>
    </w:p>
    <w:p w14:paraId="39D3FC41" w14:textId="61FAB751" w:rsidR="00952ACF" w:rsidRPr="00967DE8" w:rsidRDefault="00B14828" w:rsidP="00967DE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967DE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Prace na s</w:t>
      </w:r>
      <w:r w:rsidR="00952ACF" w:rsidRPr="00952ACF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ufit</w:t>
      </w:r>
      <w:r w:rsidRPr="00967DE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ach</w:t>
      </w:r>
      <w:r w:rsidR="00952ACF" w:rsidRPr="00952ACF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- 690  dcm</w:t>
      </w:r>
      <w:r w:rsidR="00952ACF" w:rsidRPr="00952ACF">
        <w:rPr>
          <w:rFonts w:ascii="Times New Roman" w:eastAsia="Times New Roman" w:hAnsi="Times New Roman" w:cs="Times New Roman"/>
          <w:kern w:val="0"/>
          <w:sz w:val="17"/>
          <w:szCs w:val="17"/>
          <w:vertAlign w:val="superscript"/>
          <w:lang w:eastAsia="pl-PL"/>
          <w14:ligatures w14:val="none"/>
        </w:rPr>
        <w:t>2</w:t>
      </w:r>
    </w:p>
    <w:p w14:paraId="2CA84BD2" w14:textId="6E3FF3DD" w:rsidR="00B14828" w:rsidRPr="00952ACF" w:rsidRDefault="00B14828" w:rsidP="00967D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67DE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Prace na ścianach – 546 dc</w:t>
      </w:r>
      <w:r w:rsidRPr="00952ACF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m</w:t>
      </w:r>
      <w:r w:rsidRPr="00952ACF">
        <w:rPr>
          <w:rFonts w:ascii="Times New Roman" w:eastAsia="Times New Roman" w:hAnsi="Times New Roman" w:cs="Times New Roman"/>
          <w:kern w:val="0"/>
          <w:sz w:val="17"/>
          <w:szCs w:val="17"/>
          <w:vertAlign w:val="superscript"/>
          <w:lang w:eastAsia="pl-PL"/>
          <w14:ligatures w14:val="none"/>
        </w:rPr>
        <w:t>2</w:t>
      </w:r>
    </w:p>
    <w:p w14:paraId="14810D47" w14:textId="77777777" w:rsidR="00952ACF" w:rsidRPr="00952ACF" w:rsidRDefault="00952ACF" w:rsidP="00967D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2ACF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Stopień rewaloryzacji 100%</w:t>
      </w:r>
    </w:p>
    <w:p w14:paraId="1CC5B944" w14:textId="77777777" w:rsidR="00256B6C" w:rsidRPr="00967DE8" w:rsidRDefault="00256B6C"/>
    <w:sectPr w:rsidR="00256B6C" w:rsidRPr="00967D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ACF"/>
    <w:rsid w:val="00256B6C"/>
    <w:rsid w:val="005676EA"/>
    <w:rsid w:val="006D2DD4"/>
    <w:rsid w:val="007D14C1"/>
    <w:rsid w:val="00952ACF"/>
    <w:rsid w:val="00967DE8"/>
    <w:rsid w:val="00B14828"/>
    <w:rsid w:val="00DB42D2"/>
    <w:rsid w:val="00E1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E8219"/>
  <w15:chartTrackingRefBased/>
  <w15:docId w15:val="{1FAB3E66-0119-4604-98E7-D91E0D337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52A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2A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2A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2A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2A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2A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2A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2A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2A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2A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2A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2A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2AC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2AC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2A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2A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2A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2A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2A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2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2A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2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2A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2A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2A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2AC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2A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2AC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2ACF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952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2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336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2024-03-18T09:17:00Z</dcterms:created>
  <dcterms:modified xsi:type="dcterms:W3CDTF">2024-04-11T06:04:00Z</dcterms:modified>
</cp:coreProperties>
</file>