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D65FD" w14:textId="77777777" w:rsidR="00A77B3E" w:rsidRDefault="00000000">
      <w:pPr>
        <w:keepLines/>
        <w:spacing w:before="120" w:after="120" w:line="276" w:lineRule="auto"/>
        <w:ind w:firstLine="227"/>
        <w:jc w:val="both"/>
      </w:pPr>
      <w:r>
        <w:t xml:space="preserve">„Szkoła bez barier” to projekt realizowany w jednej ze szkół podstawowych na terenie Gminy Brańsk. Obecnie podejmowane są działania, które mają służyć poprawie dostępności instytucji publicznych do potrzeb osób niepełnosprawnych. Przykładam takich działań jest Program „Dostępny samorząd-granty” realizowany przez Państwowy Fundusz Rehabilitacji Osób Niepełnosprawnych w ramach środków z Programu Operacyjnego Wiedza Edukacja Rozwój (PO WER) 2014-2020, Działanie 2.18 Wysokiej jakości usługi administracyjne. Gmina Brańsk, w ramach wyżej wymienionego projektu otrzymała grant w wysokości 250 000,00 zł na działania, których celem jest podniesienie poziomu dostępności architektonicznej, </w:t>
      </w:r>
      <w:proofErr w:type="spellStart"/>
      <w:r>
        <w:t>informacyjno</w:t>
      </w:r>
      <w:proofErr w:type="spellEnd"/>
      <w:r>
        <w:t xml:space="preserve"> - komunikacyjnej i cyfrowej osobom ze szczególnymi potrzebami w budynku Szkoły Podstawowej im. Jana Pawła II w Holonkach oraz na terenie do niego przyległym.</w:t>
      </w:r>
    </w:p>
    <w:p w14:paraId="18EE9053" w14:textId="77777777" w:rsidR="00A77B3E" w:rsidRDefault="00000000">
      <w:pPr>
        <w:spacing w:before="120" w:after="120" w:line="276" w:lineRule="auto"/>
        <w:ind w:firstLine="227"/>
        <w:jc w:val="both"/>
      </w:pPr>
      <w:r>
        <w:t xml:space="preserve">Celem wyżej wymienionego przedsięwzięcia grantowego jest zapewnienie osobom niepełnosprawnym dostępu do wszystkich kondygnacji budynku Szkoły Podstawowej im. Jana Pawła II w Holonkach, a także umożliwienie takim osobom normalnego i bezpiecznego funkcjonowania w szkole poprzez budowę platformy schodowej krzywoliniowej wewnętrznej i windy zewnętrznej dla osób niepełnosprawnych. Przedsięwzięcie ma na celu zniwelowanie różnic w dostępie architektonicznym do obiektu pomiędzy osobami niepełnosprawnymi a osobami pełnosprawnymi, zarówno wśród uczniów, pracowników szkoły jak i osób sporadycznie odwiedzających budynek. W ramach dostępności architektonicznej powstało również miejsce parkingowe dla osoby niepełnosprawnej oraz dostosowano toaletę do możliwości osób ze szczególnymi potrzebami. Ze względu na to iż do szkoły uczęszcza uczeń poruszający się na wózku inwalidzkim oraz uczniowie słabowidzący i słabosłyszący dostosowanie budynku do ich potrzeb było niezbędne.  W ramach dostępności informacyjno-komunikacyjnej w budynku szkoły zamontowane zostały tabliczki </w:t>
      </w:r>
      <w:proofErr w:type="spellStart"/>
      <w:r>
        <w:t>tyflograficzne</w:t>
      </w:r>
      <w:proofErr w:type="spellEnd"/>
      <w:r>
        <w:t xml:space="preserve"> i piktogramy oraz oznaczenia poziome. Ważnym celem projektu jest zapewnienie godnych warunków kształcenia uczniów z niepełnosprawnościami oraz wyrównywanie szans dostępu do edukacji, czemu sprzyjać będą zakupione kolorowe czytniki e-booków do biblioteki szkolnej oraz mobilna pętla indukcyjna dla uczniów słabosłyszących. Zakupione czytniki posiadają wiele funkcji pozytywnie wpływających na jakość czytania m.in. dostosowanie wielkości czcionki do indywidualnych potrzeb, możliwość ustawienia jasności wyświetlanych treści, ekran E-</w:t>
      </w:r>
      <w:proofErr w:type="spellStart"/>
      <w:r>
        <w:t>ink</w:t>
      </w:r>
      <w:proofErr w:type="spellEnd"/>
      <w:r>
        <w:t xml:space="preserve"> który chroni oczy i nie męczy wzroku oraz kolorowy wyświetlacz pozwalający na korzystanie z czytnika nawet najmłodszym dzieciom w postaci książek ilustrowanych, komiksów baśni.  Projekt „Dostępny samorząd – granty” przyczynia się do promowania równego, a tym samym sprawiedliwego dla wszystkich dostępu do kształcenia, w uwzględnieniem potrzeb tych użytkowników, których funkcjonowanie jest w pewnym aspekcie ograniczone. W wyniku realizacji projektu zniwelowane zostały bariery architektoniczne, edukacyjne i społeczne.</w:t>
      </w:r>
    </w:p>
    <w:sectPr w:rsidR="00A77B3E">
      <w:footerReference w:type="default" r:id="rId6"/>
      <w:endnotePr>
        <w:numFmt w:val="decimal"/>
      </w:endnotePr>
      <w:pgSz w:w="11906" w:h="16838"/>
      <w:pgMar w:top="1417" w:right="1020" w:bottom="992"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6FE44" w14:textId="77777777" w:rsidR="004656ED" w:rsidRDefault="004656ED">
      <w:r>
        <w:separator/>
      </w:r>
    </w:p>
  </w:endnote>
  <w:endnote w:type="continuationSeparator" w:id="0">
    <w:p w14:paraId="0F720F43" w14:textId="77777777" w:rsidR="004656ED" w:rsidRDefault="00465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67C6" w14:textId="77777777" w:rsidR="008638C7" w:rsidRDefault="008638C7">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EECD4" w14:textId="77777777" w:rsidR="004656ED" w:rsidRDefault="004656ED">
      <w:r>
        <w:separator/>
      </w:r>
    </w:p>
  </w:footnote>
  <w:footnote w:type="continuationSeparator" w:id="0">
    <w:p w14:paraId="1BFD3B41" w14:textId="77777777" w:rsidR="004656ED" w:rsidRDefault="004656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4656ED"/>
    <w:rsid w:val="008638C7"/>
    <w:rsid w:val="00A77B3E"/>
    <w:rsid w:val="00B46DC7"/>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13BE0"/>
  <w15:docId w15:val="{38C4DC60-ECC1-4B6B-A51A-2574F9E6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rFonts w:ascii="Verdana" w:eastAsia="Verdana" w:hAnsi="Verdana" w:cs="Verdana"/>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B46DC7"/>
    <w:pPr>
      <w:tabs>
        <w:tab w:val="center" w:pos="4536"/>
        <w:tab w:val="right" w:pos="9072"/>
      </w:tabs>
    </w:pPr>
  </w:style>
  <w:style w:type="character" w:customStyle="1" w:styleId="NagwekZnak">
    <w:name w:val="Nagłówek Znak"/>
    <w:basedOn w:val="Domylnaczcionkaakapitu"/>
    <w:link w:val="Nagwek"/>
    <w:rsid w:val="00B46DC7"/>
    <w:rPr>
      <w:rFonts w:ascii="Verdana" w:eastAsia="Verdana" w:hAnsi="Verdana" w:cs="Verdana"/>
      <w:sz w:val="24"/>
      <w:szCs w:val="24"/>
    </w:rPr>
  </w:style>
  <w:style w:type="paragraph" w:styleId="Stopka">
    <w:name w:val="footer"/>
    <w:basedOn w:val="Normalny"/>
    <w:link w:val="StopkaZnak"/>
    <w:rsid w:val="00B46DC7"/>
    <w:pPr>
      <w:tabs>
        <w:tab w:val="center" w:pos="4536"/>
        <w:tab w:val="right" w:pos="9072"/>
      </w:tabs>
    </w:pPr>
  </w:style>
  <w:style w:type="character" w:customStyle="1" w:styleId="StopkaZnak">
    <w:name w:val="Stopka Znak"/>
    <w:basedOn w:val="Domylnaczcionkaakapitu"/>
    <w:link w:val="Stopka"/>
    <w:rsid w:val="00B46DC7"/>
    <w:rPr>
      <w:rFonts w:ascii="Verdana" w:eastAsia="Verdana"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2570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Wójt Gminy Brańsk</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Apel z dnia 29 września 2023 r.</dc:title>
  <dc:subject>w sprawie</dc:subject>
  <dc:creator>i.szczepanska</dc:creator>
  <cp:lastModifiedBy>Izabela Szczepańska</cp:lastModifiedBy>
  <cp:revision>2</cp:revision>
  <dcterms:created xsi:type="dcterms:W3CDTF">2023-09-29T14:01:00Z</dcterms:created>
  <dcterms:modified xsi:type="dcterms:W3CDTF">2023-09-29T12:02:00Z</dcterms:modified>
  <cp:category>Akt prawny</cp:category>
</cp:coreProperties>
</file>