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CCD" w14:textId="77777777" w:rsidR="001D781C" w:rsidRPr="001D781C" w:rsidRDefault="001D781C" w:rsidP="001D781C">
      <w:pPr>
        <w:rPr>
          <w:b/>
          <w:bCs/>
        </w:rPr>
      </w:pPr>
    </w:p>
    <w:p w14:paraId="5C5D4847" w14:textId="77777777" w:rsidR="001D781C" w:rsidRPr="001D781C" w:rsidRDefault="001D781C" w:rsidP="001D781C">
      <w:pPr>
        <w:spacing w:after="200" w:line="276" w:lineRule="auto"/>
        <w:jc w:val="left"/>
      </w:pPr>
      <w:r w:rsidRPr="001D781C">
        <w:rPr>
          <w:rFonts w:cs="Times New Roman"/>
          <w:b/>
          <w:bCs/>
          <w:kern w:val="0"/>
          <w:sz w:val="22"/>
          <w:u w:val="single"/>
          <w14:ligatures w14:val="none"/>
        </w:rPr>
        <w:t>ZP.2710.6.2023</w:t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1D781C">
        <w:rPr>
          <w:rFonts w:eastAsia="Times New Roman" w:cs="Times New Roman"/>
          <w:kern w:val="0"/>
          <w:szCs w:val="24"/>
          <w:lang w:eastAsia="ar-SA"/>
          <w14:ligatures w14:val="none"/>
        </w:rPr>
        <w:tab/>
        <w:t xml:space="preserve">  </w:t>
      </w:r>
      <w:r w:rsidRPr="001D781C">
        <w:rPr>
          <w:sz w:val="20"/>
          <w:szCs w:val="20"/>
        </w:rPr>
        <w:t>Załącznik nr 1 do Zapytania Ofertowego</w:t>
      </w:r>
    </w:p>
    <w:p w14:paraId="01AAA38A" w14:textId="77777777" w:rsidR="001D781C" w:rsidRPr="001D781C" w:rsidRDefault="001D781C" w:rsidP="001D781C"/>
    <w:p w14:paraId="0A508D26" w14:textId="77777777" w:rsidR="001D781C" w:rsidRPr="001D781C" w:rsidRDefault="001D781C" w:rsidP="001D781C"/>
    <w:p w14:paraId="4F439E22" w14:textId="77777777" w:rsidR="001D781C" w:rsidRPr="001D781C" w:rsidRDefault="001D781C" w:rsidP="001D781C"/>
    <w:p w14:paraId="70165914" w14:textId="77777777" w:rsidR="001D781C" w:rsidRPr="001D781C" w:rsidRDefault="001D781C" w:rsidP="001D781C"/>
    <w:p w14:paraId="246443E9" w14:textId="77777777" w:rsidR="001D781C" w:rsidRPr="001D781C" w:rsidRDefault="001D781C" w:rsidP="001D781C"/>
    <w:p w14:paraId="358E0DFF" w14:textId="77777777" w:rsidR="001D781C" w:rsidRPr="001D781C" w:rsidRDefault="001D781C" w:rsidP="001D781C"/>
    <w:p w14:paraId="25BBCD00" w14:textId="77777777" w:rsidR="001D781C" w:rsidRPr="001D781C" w:rsidRDefault="001D781C" w:rsidP="001D781C"/>
    <w:p w14:paraId="30B438EA" w14:textId="77777777" w:rsidR="001D781C" w:rsidRPr="001D781C" w:rsidRDefault="001D781C" w:rsidP="001D781C"/>
    <w:p w14:paraId="0CF84087" w14:textId="77777777" w:rsidR="001D781C" w:rsidRPr="001D781C" w:rsidRDefault="001D781C" w:rsidP="001D781C"/>
    <w:p w14:paraId="2AD03484" w14:textId="77777777" w:rsidR="001D781C" w:rsidRPr="001D781C" w:rsidRDefault="001D781C" w:rsidP="001D781C">
      <w:pPr>
        <w:jc w:val="center"/>
        <w:rPr>
          <w:b/>
          <w:bCs/>
          <w:sz w:val="32"/>
          <w:szCs w:val="32"/>
        </w:rPr>
      </w:pPr>
      <w:r w:rsidRPr="001D781C">
        <w:rPr>
          <w:b/>
          <w:bCs/>
          <w:sz w:val="32"/>
          <w:szCs w:val="32"/>
        </w:rPr>
        <w:t>OPIS PRZEDMIOTU ZAMÓWIENIA</w:t>
      </w:r>
    </w:p>
    <w:p w14:paraId="107B6BA5" w14:textId="77777777" w:rsidR="001D781C" w:rsidRPr="001D781C" w:rsidRDefault="001D781C" w:rsidP="001D781C">
      <w:pPr>
        <w:jc w:val="center"/>
        <w:rPr>
          <w:b/>
          <w:bCs/>
          <w:sz w:val="28"/>
          <w:szCs w:val="28"/>
        </w:rPr>
      </w:pPr>
    </w:p>
    <w:p w14:paraId="69DD5B8D" w14:textId="77777777" w:rsidR="001D781C" w:rsidRPr="001D781C" w:rsidRDefault="001D781C" w:rsidP="001D781C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Hlk139976103"/>
      <w:r w:rsidRPr="001D781C">
        <w:rPr>
          <w:rFonts w:cs="Times New Roman"/>
          <w:b/>
          <w:bCs/>
          <w:i/>
          <w:iCs/>
          <w:sz w:val="32"/>
          <w:szCs w:val="32"/>
          <w:u w:val="single"/>
        </w:rPr>
        <w:t xml:space="preserve">Modernizacja budynku Urzędu Gminy Wieniawa </w:t>
      </w:r>
      <w:r w:rsidRPr="001D781C">
        <w:rPr>
          <w:rFonts w:cs="Times New Roman"/>
          <w:b/>
          <w:bCs/>
          <w:i/>
          <w:iCs/>
          <w:sz w:val="32"/>
          <w:szCs w:val="32"/>
          <w:u w:val="single"/>
        </w:rPr>
        <w:br/>
        <w:t>w ramach przedsięwzięcia grantowego „Dostępność Urzędu Gminy Wieniawa”</w:t>
      </w:r>
      <w:bookmarkEnd w:id="0"/>
    </w:p>
    <w:p w14:paraId="6C0E1C6B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746519CC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0E0E5CEE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580FC7FD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70781138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49398927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6924BBE9" w14:textId="77777777" w:rsidR="001D781C" w:rsidRPr="001D781C" w:rsidRDefault="001D781C" w:rsidP="001D781C">
      <w:pPr>
        <w:rPr>
          <w:b/>
          <w:bCs/>
          <w:i/>
          <w:iCs/>
          <w:sz w:val="28"/>
          <w:szCs w:val="28"/>
        </w:rPr>
      </w:pPr>
    </w:p>
    <w:p w14:paraId="4149C684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46518CDF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41961576" w14:textId="77777777" w:rsidR="001D781C" w:rsidRPr="001D781C" w:rsidRDefault="001D781C" w:rsidP="001D781C">
      <w:pPr>
        <w:jc w:val="center"/>
        <w:rPr>
          <w:b/>
          <w:bCs/>
          <w:i/>
          <w:iCs/>
          <w:sz w:val="28"/>
          <w:szCs w:val="28"/>
        </w:rPr>
      </w:pPr>
    </w:p>
    <w:p w14:paraId="35C23087" w14:textId="77777777" w:rsidR="001D781C" w:rsidRPr="001D781C" w:rsidRDefault="001D781C" w:rsidP="001D781C">
      <w:pPr>
        <w:rPr>
          <w:b/>
          <w:bCs/>
          <w:szCs w:val="24"/>
        </w:rPr>
      </w:pPr>
    </w:p>
    <w:p w14:paraId="75CC6AA7" w14:textId="77777777" w:rsidR="001D781C" w:rsidRPr="001D781C" w:rsidRDefault="001D781C" w:rsidP="001D781C">
      <w:pPr>
        <w:rPr>
          <w:b/>
          <w:bCs/>
          <w:szCs w:val="24"/>
        </w:rPr>
      </w:pPr>
    </w:p>
    <w:p w14:paraId="3E24910A" w14:textId="77777777" w:rsidR="001D781C" w:rsidRPr="001D781C" w:rsidRDefault="001D781C" w:rsidP="001D781C">
      <w:pPr>
        <w:jc w:val="center"/>
        <w:rPr>
          <w:b/>
          <w:bCs/>
          <w:szCs w:val="24"/>
        </w:rPr>
      </w:pPr>
      <w:r w:rsidRPr="001D781C">
        <w:rPr>
          <w:b/>
          <w:bCs/>
          <w:szCs w:val="24"/>
        </w:rPr>
        <w:t>Wieniawa, sierpień 2023r.</w:t>
      </w:r>
    </w:p>
    <w:p w14:paraId="1BDCF697" w14:textId="77777777" w:rsidR="001D781C" w:rsidRPr="001D781C" w:rsidRDefault="001D781C" w:rsidP="001D781C">
      <w:pPr>
        <w:spacing w:line="276" w:lineRule="auto"/>
      </w:pPr>
    </w:p>
    <w:p w14:paraId="06ECBD0D" w14:textId="77777777" w:rsidR="001D781C" w:rsidRPr="001D781C" w:rsidRDefault="001D781C" w:rsidP="001D781C">
      <w:pPr>
        <w:spacing w:line="276" w:lineRule="auto"/>
      </w:pPr>
    </w:p>
    <w:p w14:paraId="431D460F" w14:textId="77777777" w:rsidR="001D781C" w:rsidRPr="001D781C" w:rsidRDefault="001D781C" w:rsidP="001D781C">
      <w:pPr>
        <w:spacing w:line="276" w:lineRule="auto"/>
      </w:pPr>
      <w:r w:rsidRPr="001D781C">
        <w:t>Zamówienie pn.:</w:t>
      </w:r>
    </w:p>
    <w:p w14:paraId="551578FA" w14:textId="77777777" w:rsidR="001D781C" w:rsidRPr="001D781C" w:rsidRDefault="001D781C" w:rsidP="001D781C">
      <w:pPr>
        <w:spacing w:line="276" w:lineRule="auto"/>
        <w:rPr>
          <w:rFonts w:cs="Times New Roman"/>
          <w:b/>
          <w:bCs/>
          <w:szCs w:val="24"/>
        </w:rPr>
      </w:pPr>
      <w:r w:rsidRPr="001D781C">
        <w:rPr>
          <w:rFonts w:cs="Times New Roman"/>
          <w:b/>
          <w:bCs/>
          <w:i/>
          <w:iCs/>
          <w:szCs w:val="24"/>
        </w:rPr>
        <w:t>Modernizacja budynku Urzędu Gminy Wieniawa w ramach przedsięwzięcia grantowego „Dostępność Urzędu Gminy Wieniawa”</w:t>
      </w:r>
      <w:r w:rsidRPr="001D781C">
        <w:rPr>
          <w:rFonts w:cs="Times New Roman"/>
          <w:b/>
          <w:bCs/>
          <w:szCs w:val="24"/>
        </w:rPr>
        <w:t xml:space="preserve"> </w:t>
      </w:r>
    </w:p>
    <w:p w14:paraId="33CEEC42" w14:textId="77777777" w:rsidR="001D781C" w:rsidRPr="001D781C" w:rsidRDefault="001D781C" w:rsidP="001D781C">
      <w:pPr>
        <w:spacing w:line="276" w:lineRule="auto"/>
      </w:pPr>
      <w:r w:rsidRPr="001D781C">
        <w:rPr>
          <w:szCs w:val="24"/>
        </w:rPr>
        <w:t>je</w:t>
      </w:r>
      <w:r w:rsidRPr="001D781C">
        <w:t>st realizowane przez Gminę Wieniawa.</w:t>
      </w:r>
    </w:p>
    <w:p w14:paraId="244A66DC" w14:textId="77777777" w:rsidR="001D781C" w:rsidRPr="001D781C" w:rsidRDefault="001D781C" w:rsidP="001D781C">
      <w:pPr>
        <w:spacing w:line="276" w:lineRule="auto"/>
        <w:rPr>
          <w:color w:val="FF0000"/>
        </w:rPr>
      </w:pPr>
    </w:p>
    <w:p w14:paraId="5558D951" w14:textId="77777777" w:rsidR="001D781C" w:rsidRPr="001D781C" w:rsidRDefault="001D781C" w:rsidP="001D781C">
      <w:pPr>
        <w:spacing w:line="276" w:lineRule="auto"/>
        <w:rPr>
          <w:color w:val="000000" w:themeColor="text1"/>
          <w:sz w:val="22"/>
        </w:rPr>
      </w:pPr>
      <w:r w:rsidRPr="001D781C">
        <w:rPr>
          <w:color w:val="000000" w:themeColor="text1"/>
          <w:sz w:val="22"/>
        </w:rPr>
        <w:t>Celem realizacji zamówienia jest poprawa dostępności do usług publicznych świadczonych przez Gminę Wieniawa dla osób ze szczególnymi potrzebami, w tym osób z niepełnosprawnościami. Realizacja zamówienia zakłada poprawę dostępności dla osób o różnorodnych potrzebach i rodzajach niepełnosprawności tj. osoby z problemami słuchu, wzroku, problemami z poruszaniem się.</w:t>
      </w:r>
    </w:p>
    <w:p w14:paraId="4C95D8A2" w14:textId="77777777" w:rsidR="001D781C" w:rsidRPr="001D781C" w:rsidRDefault="001D781C" w:rsidP="001D781C">
      <w:pPr>
        <w:spacing w:line="276" w:lineRule="auto"/>
        <w:rPr>
          <w:rFonts w:cs="Times New Roman"/>
          <w:sz w:val="22"/>
          <w:lang w:eastAsia="ar-SA"/>
        </w:rPr>
      </w:pPr>
    </w:p>
    <w:p w14:paraId="2BA4A162" w14:textId="77777777" w:rsidR="001D781C" w:rsidRPr="001D781C" w:rsidRDefault="001D781C" w:rsidP="001D781C">
      <w:pPr>
        <w:spacing w:line="276" w:lineRule="auto"/>
        <w:rPr>
          <w:b/>
          <w:bCs/>
          <w:color w:val="000000" w:themeColor="text1"/>
          <w:szCs w:val="24"/>
          <w:u w:val="single"/>
        </w:rPr>
      </w:pPr>
      <w:r w:rsidRPr="001D781C">
        <w:rPr>
          <w:rFonts w:cs="Times New Roman"/>
          <w:b/>
          <w:bCs/>
          <w:color w:val="000000" w:themeColor="text1"/>
          <w:szCs w:val="24"/>
          <w:u w:val="single"/>
          <w:lang w:eastAsia="ar-SA"/>
        </w:rPr>
        <w:t>Przedmiotem zamówienia obejmuje następujące usługi</w:t>
      </w:r>
      <w:r w:rsidRPr="001D781C">
        <w:rPr>
          <w:b/>
          <w:bCs/>
          <w:color w:val="000000" w:themeColor="text1"/>
          <w:szCs w:val="24"/>
          <w:u w:val="single"/>
        </w:rPr>
        <w:t xml:space="preserve">: </w:t>
      </w:r>
      <w:bookmarkStart w:id="1" w:name="_Hlk143524495"/>
    </w:p>
    <w:bookmarkEnd w:id="1"/>
    <w:p w14:paraId="65D000F8" w14:textId="77777777" w:rsidR="001D781C" w:rsidRPr="001D781C" w:rsidRDefault="001D781C" w:rsidP="001D781C">
      <w:pPr>
        <w:spacing w:line="276" w:lineRule="auto"/>
        <w:rPr>
          <w:rFonts w:eastAsia="Times New Roman" w:cs="Times New Roman"/>
          <w:bCs/>
          <w:kern w:val="0"/>
          <w:sz w:val="22"/>
          <w14:ligatures w14:val="none"/>
        </w:rPr>
      </w:pPr>
    </w:p>
    <w:p w14:paraId="77C21829" w14:textId="77777777" w:rsidR="001D781C" w:rsidRPr="001D781C" w:rsidRDefault="001D781C" w:rsidP="001D781C">
      <w:pPr>
        <w:numPr>
          <w:ilvl w:val="0"/>
          <w:numId w:val="10"/>
        </w:numPr>
        <w:spacing w:line="276" w:lineRule="auto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Dostawę i montaż drzwi wewnętrznych:</w:t>
      </w:r>
    </w:p>
    <w:p w14:paraId="6C25D693" w14:textId="77777777" w:rsidR="001D781C" w:rsidRPr="001D781C" w:rsidRDefault="001D781C" w:rsidP="001D781C">
      <w:pPr>
        <w:numPr>
          <w:ilvl w:val="0"/>
          <w:numId w:val="5"/>
        </w:numPr>
        <w:suppressAutoHyphens/>
        <w:spacing w:before="60" w:after="200" w:line="276" w:lineRule="auto"/>
        <w:contextualSpacing/>
        <w:rPr>
          <w:rFonts w:cs="Times New Roman"/>
          <w:color w:val="000000" w:themeColor="text1"/>
          <w:szCs w:val="24"/>
        </w:rPr>
      </w:pPr>
      <w:r w:rsidRPr="001D781C">
        <w:rPr>
          <w:rFonts w:cs="Times New Roman"/>
          <w:color w:val="000000" w:themeColor="text1"/>
          <w:szCs w:val="24"/>
        </w:rPr>
        <w:t>zakup oraz montaż drzwi wewnętrznych przeszklonych o wymiarach szer. min. 90 cm (5 szt.),</w:t>
      </w:r>
    </w:p>
    <w:p w14:paraId="02A5C502" w14:textId="77777777" w:rsidR="001D781C" w:rsidRPr="001D781C" w:rsidRDefault="001D781C" w:rsidP="001D781C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color w:val="000000" w:themeColor="text1"/>
          <w:szCs w:val="24"/>
        </w:rPr>
      </w:pPr>
      <w:r w:rsidRPr="001D781C">
        <w:rPr>
          <w:rFonts w:cs="Times New Roman"/>
          <w:color w:val="000000" w:themeColor="text1"/>
          <w:szCs w:val="24"/>
        </w:rPr>
        <w:t>oznakowanie drzwi pasami o szer. 10 cm w kolorze kontrastowym na wysokości ok. 1 m wysokości, klamki chromowane.</w:t>
      </w:r>
    </w:p>
    <w:p w14:paraId="2C839E17" w14:textId="77777777" w:rsidR="001D781C" w:rsidRPr="001D781C" w:rsidRDefault="001D781C" w:rsidP="001D781C">
      <w:pPr>
        <w:spacing w:after="200" w:line="276" w:lineRule="auto"/>
        <w:ind w:left="720"/>
        <w:contextualSpacing/>
        <w:rPr>
          <w:rFonts w:cs="Times New Roman"/>
          <w:color w:val="000000" w:themeColor="text1"/>
          <w:szCs w:val="24"/>
        </w:rPr>
      </w:pPr>
    </w:p>
    <w:p w14:paraId="5054B352" w14:textId="77777777" w:rsidR="001D781C" w:rsidRPr="001D781C" w:rsidRDefault="001D781C" w:rsidP="001D781C">
      <w:pPr>
        <w:numPr>
          <w:ilvl w:val="0"/>
          <w:numId w:val="10"/>
        </w:numPr>
        <w:spacing w:after="200" w:line="276" w:lineRule="auto"/>
        <w:contextualSpacing/>
        <w:rPr>
          <w:rFonts w:cs="Times New Roman"/>
          <w:b/>
          <w:i/>
          <w:iCs/>
          <w:color w:val="000000" w:themeColor="text1"/>
          <w:szCs w:val="24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Dostawę i montaż kontuaru:</w:t>
      </w:r>
    </w:p>
    <w:p w14:paraId="5C702EE6" w14:textId="77777777" w:rsidR="001D781C" w:rsidRPr="001D781C" w:rsidRDefault="001D781C" w:rsidP="001D781C">
      <w:pPr>
        <w:numPr>
          <w:ilvl w:val="0"/>
          <w:numId w:val="2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zakup kontuaru z min. stanowiskami umożliwiający obsługę petenta w pozycji stojącej oraz siedzącej,</w:t>
      </w:r>
    </w:p>
    <w:p w14:paraId="56C40CCA" w14:textId="77777777" w:rsidR="001D781C" w:rsidRPr="001D781C" w:rsidRDefault="001D781C" w:rsidP="001D781C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kontuar w kolorze jasny beż z dodatkami koloru siwego.</w:t>
      </w:r>
    </w:p>
    <w:p w14:paraId="3A2B760D" w14:textId="77777777" w:rsidR="001D781C" w:rsidRPr="001D781C" w:rsidRDefault="001D781C" w:rsidP="001D781C">
      <w:pPr>
        <w:numPr>
          <w:ilvl w:val="0"/>
          <w:numId w:val="10"/>
        </w:numPr>
        <w:spacing w:line="276" w:lineRule="auto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Dostawę i ułożenie powierzchni antypoślizgowej w ciągu komunikacyjnym</w:t>
      </w:r>
    </w:p>
    <w:p w14:paraId="305CB44E" w14:textId="77777777" w:rsidR="001D781C" w:rsidRPr="001D781C" w:rsidRDefault="001D781C" w:rsidP="001D781C">
      <w:pPr>
        <w:numPr>
          <w:ilvl w:val="0"/>
          <w:numId w:val="3"/>
        </w:numPr>
        <w:suppressAutoHyphens/>
        <w:spacing w:before="60" w:after="200" w:line="276" w:lineRule="auto"/>
        <w:contextualSpacing/>
        <w:rPr>
          <w:rFonts w:cs="Times New Roman"/>
          <w:color w:val="000000" w:themeColor="text1"/>
          <w:szCs w:val="24"/>
        </w:rPr>
      </w:pPr>
      <w:r w:rsidRPr="001D781C">
        <w:rPr>
          <w:rFonts w:cs="Times New Roman"/>
          <w:color w:val="000000" w:themeColor="text1"/>
          <w:szCs w:val="24"/>
        </w:rPr>
        <w:t>zakup i położenie powierzchni antypoślizgowej w ciągu komunikacyjnym,</w:t>
      </w:r>
    </w:p>
    <w:p w14:paraId="6F7DD72B" w14:textId="77777777" w:rsidR="001D781C" w:rsidRPr="001D781C" w:rsidRDefault="001D781C" w:rsidP="001D781C">
      <w:pPr>
        <w:numPr>
          <w:ilvl w:val="0"/>
          <w:numId w:val="3"/>
        </w:numPr>
        <w:suppressAutoHyphens/>
        <w:spacing w:before="60" w:after="120" w:line="276" w:lineRule="auto"/>
        <w:contextualSpacing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1D781C">
        <w:rPr>
          <w:rFonts w:cs="Times New Roman"/>
          <w:color w:val="000000" w:themeColor="text1"/>
          <w:szCs w:val="24"/>
        </w:rPr>
        <w:t>kolor powierzchni kontrastowy w porównaniu do ścian, oraz z zaznaczeniem linii kontrastowej wzdłuż ścian</w:t>
      </w:r>
    </w:p>
    <w:p w14:paraId="49B48DB9" w14:textId="77777777" w:rsidR="001D781C" w:rsidRPr="001D781C" w:rsidRDefault="001D781C" w:rsidP="001D781C">
      <w:pPr>
        <w:suppressAutoHyphens/>
        <w:spacing w:before="60" w:after="120" w:line="276" w:lineRule="auto"/>
        <w:ind w:left="720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</w:p>
    <w:p w14:paraId="2EADCAD9" w14:textId="77777777" w:rsidR="001D781C" w:rsidRPr="001D781C" w:rsidRDefault="001D781C" w:rsidP="001D781C">
      <w:pPr>
        <w:numPr>
          <w:ilvl w:val="0"/>
          <w:numId w:val="10"/>
        </w:numPr>
        <w:suppressAutoHyphens/>
        <w:spacing w:before="60" w:after="120" w:line="276" w:lineRule="auto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Modernizację oświetlenia:</w:t>
      </w:r>
    </w:p>
    <w:p w14:paraId="5C4BBC19" w14:textId="77777777" w:rsidR="001D781C" w:rsidRPr="001D781C" w:rsidRDefault="001D781C" w:rsidP="001D781C">
      <w:pPr>
        <w:numPr>
          <w:ilvl w:val="0"/>
          <w:numId w:val="4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modernizacja oświetlenia poprzez zakup i montaż kloszy oświetleniowych dostosowanych do potrzeb danego pomieszczenia,</w:t>
      </w:r>
    </w:p>
    <w:p w14:paraId="607C000B" w14:textId="77777777" w:rsidR="001D781C" w:rsidRPr="001D781C" w:rsidRDefault="001D781C" w:rsidP="001D781C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wymiana lamp wraz z rozłożeniem instalacji elektrycznej w danym pomieszczeniu.</w:t>
      </w:r>
    </w:p>
    <w:p w14:paraId="101A9498" w14:textId="77777777" w:rsidR="001D781C" w:rsidRPr="001D781C" w:rsidRDefault="001D781C" w:rsidP="001D781C">
      <w:pPr>
        <w:spacing w:after="200" w:line="276" w:lineRule="auto"/>
        <w:ind w:left="720"/>
        <w:contextualSpacing/>
        <w:rPr>
          <w:rFonts w:cs="Times New Roman"/>
          <w:szCs w:val="24"/>
        </w:rPr>
      </w:pPr>
    </w:p>
    <w:p w14:paraId="66C34297" w14:textId="77777777" w:rsidR="001D781C" w:rsidRPr="001D781C" w:rsidRDefault="001D781C" w:rsidP="001D781C">
      <w:pPr>
        <w:numPr>
          <w:ilvl w:val="0"/>
          <w:numId w:val="10"/>
        </w:numPr>
        <w:suppressAutoHyphens/>
        <w:spacing w:before="60" w:after="120" w:line="276" w:lineRule="auto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Dostosowanie miejsca parkingowego dla osób niepełnosprawnych:</w:t>
      </w:r>
    </w:p>
    <w:p w14:paraId="6BDE7D9C" w14:textId="77777777" w:rsidR="001D781C" w:rsidRPr="001D781C" w:rsidRDefault="001D781C" w:rsidP="001D781C">
      <w:pPr>
        <w:numPr>
          <w:ilvl w:val="0"/>
          <w:numId w:val="9"/>
        </w:numPr>
        <w:suppressAutoHyphens/>
        <w:spacing w:before="60" w:after="12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zakup znaku pionowego informującego o miejscu dla niepełnosprawnych,</w:t>
      </w:r>
    </w:p>
    <w:p w14:paraId="5185B2F2" w14:textId="77777777" w:rsidR="001D781C" w:rsidRDefault="001D781C" w:rsidP="001D781C">
      <w:pPr>
        <w:numPr>
          <w:ilvl w:val="0"/>
          <w:numId w:val="9"/>
        </w:numPr>
        <w:spacing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oznakowanie poziome informujące o miejscu dla niepełnosprawnych poprzez wyznaczenie powierzchni w kolorze niebieskim wraz z białym oznaczeniem osoby niepełnosprawnej.</w:t>
      </w:r>
    </w:p>
    <w:p w14:paraId="112ECFB3" w14:textId="77777777" w:rsidR="001D781C" w:rsidRPr="001D781C" w:rsidRDefault="001D781C" w:rsidP="001D781C">
      <w:pPr>
        <w:suppressAutoHyphens/>
        <w:spacing w:before="60" w:after="120" w:line="276" w:lineRule="auto"/>
        <w:contextualSpacing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</w:p>
    <w:p w14:paraId="4BE2BB14" w14:textId="77777777" w:rsidR="001D781C" w:rsidRPr="001D781C" w:rsidRDefault="001D781C" w:rsidP="001D781C">
      <w:pPr>
        <w:numPr>
          <w:ilvl w:val="0"/>
          <w:numId w:val="10"/>
        </w:numPr>
        <w:suppressAutoHyphens/>
        <w:spacing w:before="60" w:after="120" w:line="276" w:lineRule="auto"/>
        <w:contextualSpacing/>
        <w:jc w:val="left"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Adaptację budynku (prace remontowo-wykończeniowe</w:t>
      </w:r>
    </w:p>
    <w:p w14:paraId="542FB8D2" w14:textId="77777777" w:rsidR="001D781C" w:rsidRPr="001D781C" w:rsidRDefault="001D781C" w:rsidP="001D781C">
      <w:pPr>
        <w:numPr>
          <w:ilvl w:val="0"/>
          <w:numId w:val="8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zlikwidowanie zwężeń w korytarzu (zbicie zwężenia i wyrwanie futryn),</w:t>
      </w:r>
    </w:p>
    <w:p w14:paraId="45D21FDD" w14:textId="77777777" w:rsidR="001D781C" w:rsidRPr="001D781C" w:rsidRDefault="001D781C" w:rsidP="001D781C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zlikwidowanie różnicy poziomów wysokości podłogi (zbicie betonowych progów),</w:t>
      </w:r>
    </w:p>
    <w:p w14:paraId="291D3761" w14:textId="77777777" w:rsidR="001D781C" w:rsidRPr="001D781C" w:rsidRDefault="001D781C" w:rsidP="001D781C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lastRenderedPageBreak/>
        <w:t>wyrównanie ubytków ścian,</w:t>
      </w:r>
    </w:p>
    <w:p w14:paraId="60E252C3" w14:textId="77777777" w:rsidR="001D781C" w:rsidRPr="001D781C" w:rsidRDefault="001D781C" w:rsidP="001D781C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dobranie odpowiedniego koloru ścian (jasny beż) przy zachowaniu kontrastu między drzwiami wejściowymi do pomieszczeń i podłogą.</w:t>
      </w:r>
    </w:p>
    <w:p w14:paraId="658DEA77" w14:textId="77777777" w:rsidR="001D781C" w:rsidRPr="001D781C" w:rsidRDefault="001D781C" w:rsidP="001D781C">
      <w:pPr>
        <w:spacing w:after="200" w:line="276" w:lineRule="auto"/>
        <w:ind w:left="720"/>
        <w:contextualSpacing/>
        <w:rPr>
          <w:rFonts w:cs="Times New Roman"/>
          <w:szCs w:val="24"/>
        </w:rPr>
      </w:pPr>
    </w:p>
    <w:p w14:paraId="1068B917" w14:textId="77777777" w:rsidR="001D781C" w:rsidRPr="001D781C" w:rsidRDefault="001D781C" w:rsidP="001D781C">
      <w:pPr>
        <w:numPr>
          <w:ilvl w:val="0"/>
          <w:numId w:val="10"/>
        </w:numPr>
        <w:suppressAutoHyphens/>
        <w:spacing w:before="60" w:after="120" w:line="276" w:lineRule="auto"/>
        <w:contextualSpacing/>
        <w:jc w:val="left"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Dostawę mebli ułatwiających przebywanie osób z niepełnosprawnościami w siedzibie urzędu:</w:t>
      </w:r>
    </w:p>
    <w:p w14:paraId="1C916360" w14:textId="77777777" w:rsidR="001D781C" w:rsidRPr="001D781C" w:rsidRDefault="001D781C" w:rsidP="001D781C">
      <w:pPr>
        <w:numPr>
          <w:ilvl w:val="0"/>
          <w:numId w:val="7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foteli ergonomicznych dla obsługiwanych osób z niepełnosprawnościami (8 szt.),</w:t>
      </w:r>
    </w:p>
    <w:p w14:paraId="109E2050" w14:textId="77777777" w:rsidR="001D781C" w:rsidRPr="001D781C" w:rsidRDefault="001D781C" w:rsidP="001D781C">
      <w:pPr>
        <w:suppressAutoHyphens/>
        <w:spacing w:before="60" w:after="120" w:line="280" w:lineRule="atLeast"/>
        <w:ind w:left="720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kolor foteli czarny, obrotowy, na kółkach;</w:t>
      </w:r>
    </w:p>
    <w:p w14:paraId="1D4A46A6" w14:textId="77777777" w:rsidR="001D781C" w:rsidRPr="001D781C" w:rsidRDefault="001D781C" w:rsidP="001D781C">
      <w:pPr>
        <w:numPr>
          <w:ilvl w:val="0"/>
          <w:numId w:val="7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krzeseł (8 szt.) kolor czarny, typ krzesła ISO – konferencyjne,</w:t>
      </w:r>
    </w:p>
    <w:p w14:paraId="458520E0" w14:textId="77777777" w:rsidR="001D781C" w:rsidRPr="001D781C" w:rsidRDefault="001D781C" w:rsidP="001D781C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 xml:space="preserve">stolika niskiego (1 szt.) kolor jasny beż, </w:t>
      </w:r>
    </w:p>
    <w:p w14:paraId="1F4B11A9" w14:textId="77777777" w:rsidR="001D781C" w:rsidRPr="001D781C" w:rsidRDefault="001D781C" w:rsidP="001D781C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stolika wysokiego (1 szt.) kolor jasny beż,</w:t>
      </w:r>
    </w:p>
    <w:p w14:paraId="1DF14388" w14:textId="77777777" w:rsidR="001D781C" w:rsidRPr="001D781C" w:rsidRDefault="001D781C" w:rsidP="001D781C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miski dla psa asystującego (1 szt.) oraz wyznaczenie dla niego odpowiedniego miejsca.</w:t>
      </w:r>
    </w:p>
    <w:p w14:paraId="4BB888A7" w14:textId="77777777" w:rsidR="001D781C" w:rsidRPr="001D781C" w:rsidRDefault="001D781C" w:rsidP="001D781C">
      <w:pPr>
        <w:spacing w:after="200" w:line="276" w:lineRule="auto"/>
        <w:ind w:left="720"/>
        <w:contextualSpacing/>
        <w:rPr>
          <w:rFonts w:cs="Times New Roman"/>
          <w:szCs w:val="24"/>
        </w:rPr>
      </w:pPr>
    </w:p>
    <w:p w14:paraId="015F5D1E" w14:textId="77777777" w:rsidR="001D781C" w:rsidRPr="001D781C" w:rsidRDefault="001D781C" w:rsidP="001D781C">
      <w:pPr>
        <w:numPr>
          <w:ilvl w:val="0"/>
          <w:numId w:val="10"/>
        </w:numPr>
        <w:suppressAutoHyphens/>
        <w:spacing w:before="60" w:after="120" w:line="276" w:lineRule="auto"/>
        <w:contextualSpacing/>
        <w:jc w:val="left"/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</w:pPr>
      <w:r w:rsidRPr="001D781C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Oznakowanie pomieszczeń i ciągu komunikacyjnego alfabetem Braille’a</w:t>
      </w:r>
    </w:p>
    <w:p w14:paraId="4283F155" w14:textId="77777777" w:rsidR="001D781C" w:rsidRPr="001D781C" w:rsidRDefault="001D781C" w:rsidP="001D781C">
      <w:pPr>
        <w:numPr>
          <w:ilvl w:val="0"/>
          <w:numId w:val="6"/>
        </w:numPr>
        <w:suppressAutoHyphens/>
        <w:spacing w:before="60" w:after="200" w:line="276" w:lineRule="auto"/>
        <w:contextualSpacing/>
        <w:rPr>
          <w:rFonts w:cs="Times New Roman"/>
          <w:szCs w:val="24"/>
        </w:rPr>
      </w:pPr>
      <w:r w:rsidRPr="001D781C">
        <w:rPr>
          <w:rFonts w:cs="Times New Roman"/>
          <w:szCs w:val="24"/>
        </w:rPr>
        <w:t>zakup tablic z oznaczeniami w alfabecie Braille’a oraz przymocowanie ich na stałe (38 szt.),</w:t>
      </w:r>
    </w:p>
    <w:p w14:paraId="33CF695D" w14:textId="68ECF82B" w:rsidR="001D781C" w:rsidRPr="001D781C" w:rsidRDefault="001D781C" w:rsidP="001D781C">
      <w:pPr>
        <w:numPr>
          <w:ilvl w:val="0"/>
          <w:numId w:val="6"/>
        </w:numPr>
        <w:suppressAutoHyphens/>
        <w:spacing w:before="60" w:after="200" w:line="276" w:lineRule="auto"/>
        <w:contextualSpacing/>
        <w:rPr>
          <w:sz w:val="28"/>
          <w:szCs w:val="28"/>
        </w:rPr>
      </w:pPr>
      <w:r w:rsidRPr="001D781C">
        <w:rPr>
          <w:rFonts w:cs="Times New Roman"/>
          <w:szCs w:val="24"/>
        </w:rPr>
        <w:t>oznaczenie numerów pomieszczeń w budynku użyteczności publicznej w sposób kontrastowy wobec przestrzeni, na której się znajdują – ciemne litery i cyfry na jasny</w:t>
      </w:r>
      <w:r w:rsidRPr="001D781C">
        <w:rPr>
          <w:rFonts w:cs="Times New Roman"/>
          <w:szCs w:val="24"/>
        </w:rPr>
        <w:t>.</w:t>
      </w:r>
    </w:p>
    <w:p w14:paraId="08875192" w14:textId="77777777" w:rsidR="00586190" w:rsidRDefault="00586190"/>
    <w:sectPr w:rsidR="005861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84878"/>
      <w:docPartObj>
        <w:docPartGallery w:val="Page Numbers (Bottom of Page)"/>
        <w:docPartUnique/>
      </w:docPartObj>
    </w:sdtPr>
    <w:sdtContent>
      <w:p w14:paraId="2C7B1671" w14:textId="77777777" w:rsidR="00000000" w:rsidRDefault="00000000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F585" w14:textId="77777777" w:rsidR="00000000" w:rsidRPr="00691435" w:rsidRDefault="00000000" w:rsidP="00691435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43FE546" wp14:editId="724B6A85">
          <wp:extent cx="4391025" cy="676910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426414" wp14:editId="58064588">
          <wp:extent cx="1362075" cy="674106"/>
          <wp:effectExtent l="0" t="0" r="0" b="0"/>
          <wp:docPr id="1205572900" name="Obraz 120557290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55" cy="70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EE3"/>
    <w:multiLevelType w:val="hybridMultilevel"/>
    <w:tmpl w:val="39A26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85C"/>
    <w:multiLevelType w:val="hybridMultilevel"/>
    <w:tmpl w:val="4A42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624"/>
    <w:multiLevelType w:val="hybridMultilevel"/>
    <w:tmpl w:val="D9AAC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B06"/>
    <w:multiLevelType w:val="hybridMultilevel"/>
    <w:tmpl w:val="E5EA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1304"/>
    <w:multiLevelType w:val="hybridMultilevel"/>
    <w:tmpl w:val="1DCC8BBC"/>
    <w:lvl w:ilvl="0" w:tplc="5240C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277"/>
    <w:multiLevelType w:val="hybridMultilevel"/>
    <w:tmpl w:val="6F7EB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A15B9"/>
    <w:multiLevelType w:val="hybridMultilevel"/>
    <w:tmpl w:val="9CC0F3AC"/>
    <w:lvl w:ilvl="0" w:tplc="C2328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1C24"/>
    <w:multiLevelType w:val="hybridMultilevel"/>
    <w:tmpl w:val="BD005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6E97"/>
    <w:multiLevelType w:val="hybridMultilevel"/>
    <w:tmpl w:val="BC3AA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54E34"/>
    <w:multiLevelType w:val="hybridMultilevel"/>
    <w:tmpl w:val="F7283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419">
    <w:abstractNumId w:val="4"/>
  </w:num>
  <w:num w:numId="2" w16cid:durableId="1161703671">
    <w:abstractNumId w:val="7"/>
  </w:num>
  <w:num w:numId="3" w16cid:durableId="548762343">
    <w:abstractNumId w:val="5"/>
  </w:num>
  <w:num w:numId="4" w16cid:durableId="1591307361">
    <w:abstractNumId w:val="0"/>
  </w:num>
  <w:num w:numId="5" w16cid:durableId="416293016">
    <w:abstractNumId w:val="8"/>
  </w:num>
  <w:num w:numId="6" w16cid:durableId="718548909">
    <w:abstractNumId w:val="6"/>
  </w:num>
  <w:num w:numId="7" w16cid:durableId="847792691">
    <w:abstractNumId w:val="9"/>
  </w:num>
  <w:num w:numId="8" w16cid:durableId="1276406233">
    <w:abstractNumId w:val="1"/>
  </w:num>
  <w:num w:numId="9" w16cid:durableId="31618146">
    <w:abstractNumId w:val="2"/>
  </w:num>
  <w:num w:numId="10" w16cid:durableId="342780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1C"/>
    <w:rsid w:val="001D781C"/>
    <w:rsid w:val="00471AFB"/>
    <w:rsid w:val="00586190"/>
    <w:rsid w:val="00D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8EFF"/>
  <w15:chartTrackingRefBased/>
  <w15:docId w15:val="{6298D58E-B3C6-4705-B3DB-D7D91EB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1,Numerowanie,Akapit z listą BS,Kolorowa lista — akcent 11,List Paragraph,Obiekt,List Paragraph1,L1,Akapit z listą5,Akapit normalny,Lista XXX,sw tekst,T_SZ_List Paragraph,lp1,Preambuła"/>
    <w:basedOn w:val="Normalny"/>
    <w:link w:val="AkapitzlistZnak"/>
    <w:uiPriority w:val="99"/>
    <w:qFormat/>
    <w:rsid w:val="001D781C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Numerowanie Znak,Akapit z listą BS Znak,Kolorowa lista — akcent 11 Znak,List Paragraph Znak,Obiekt Znak,List Paragraph1 Znak,L1 Znak,Akapit z listą5 Znak,Akapit normalny Znak,Lista XXX Znak"/>
    <w:link w:val="Akapitzlist"/>
    <w:uiPriority w:val="99"/>
    <w:qFormat/>
    <w:locked/>
    <w:rsid w:val="001D781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D78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81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78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7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Jędrys</cp:lastModifiedBy>
  <cp:revision>1</cp:revision>
  <dcterms:created xsi:type="dcterms:W3CDTF">2023-08-22T12:19:00Z</dcterms:created>
  <dcterms:modified xsi:type="dcterms:W3CDTF">2023-08-22T12:26:00Z</dcterms:modified>
</cp:coreProperties>
</file>