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5CB30" w14:textId="77777777" w:rsidR="00E31A0F" w:rsidRPr="00B33518" w:rsidRDefault="00B33518" w:rsidP="00B33518">
      <w:pPr>
        <w:jc w:val="right"/>
        <w:rPr>
          <w:rFonts w:ascii="Times New Roman" w:hAnsi="Times New Roman" w:cs="Times New Roman"/>
        </w:rPr>
      </w:pPr>
      <w:r w:rsidRPr="00B33518">
        <w:rPr>
          <w:rFonts w:ascii="Times New Roman" w:hAnsi="Times New Roman" w:cs="Times New Roman"/>
        </w:rPr>
        <w:t>Załącznik nr 1a do SWZ</w:t>
      </w:r>
    </w:p>
    <w:p w14:paraId="0790CB1B" w14:textId="77777777" w:rsidR="00B33518" w:rsidRPr="00B33518" w:rsidRDefault="00B33518" w:rsidP="00B33518">
      <w:pPr>
        <w:rPr>
          <w:rFonts w:ascii="Times New Roman" w:hAnsi="Times New Roman" w:cs="Times New Roman"/>
        </w:rPr>
      </w:pPr>
      <w:r w:rsidRPr="00B33518">
        <w:rPr>
          <w:rFonts w:ascii="Times New Roman" w:hAnsi="Times New Roman" w:cs="Times New Roman"/>
        </w:rPr>
        <w:t>Numer postępowania: ZPiI.271.6.2025</w:t>
      </w:r>
    </w:p>
    <w:p w14:paraId="08BEC5AF" w14:textId="77777777" w:rsidR="009A171F" w:rsidRDefault="00B33518" w:rsidP="00B33518">
      <w:pPr>
        <w:jc w:val="center"/>
        <w:rPr>
          <w:rFonts w:ascii="Times New Roman" w:eastAsia="Microsoft Sans Serif" w:hAnsi="Times New Roman" w:cs="Times New Roman"/>
          <w:bCs/>
          <w:snapToGrid w:val="0"/>
          <w:color w:val="000000"/>
          <w:sz w:val="24"/>
          <w:szCs w:val="24"/>
          <w:lang w:eastAsia="pl-PL" w:bidi="pl-PL"/>
        </w:rPr>
      </w:pPr>
      <w:r w:rsidRPr="009A171F">
        <w:rPr>
          <w:rFonts w:ascii="Times New Roman" w:hAnsi="Times New Roman" w:cs="Times New Roman"/>
          <w:b/>
          <w:sz w:val="24"/>
          <w:szCs w:val="24"/>
        </w:rPr>
        <w:t>Szczegółowy opis przedmiotu zamówienia</w:t>
      </w:r>
      <w:r w:rsidR="008F1F3D" w:rsidRPr="009A171F">
        <w:rPr>
          <w:rFonts w:ascii="Times New Roman" w:eastAsia="Microsoft Sans Serif" w:hAnsi="Times New Roman" w:cs="Times New Roman"/>
          <w:bCs/>
          <w:snapToGrid w:val="0"/>
          <w:color w:val="000000"/>
          <w:sz w:val="24"/>
          <w:szCs w:val="24"/>
          <w:lang w:eastAsia="pl-PL" w:bidi="pl-PL"/>
        </w:rPr>
        <w:t xml:space="preserve"> </w:t>
      </w:r>
    </w:p>
    <w:p w14:paraId="70CB3CAF" w14:textId="77777777" w:rsidR="009A171F" w:rsidRDefault="009A171F" w:rsidP="00B33518">
      <w:pPr>
        <w:jc w:val="center"/>
        <w:rPr>
          <w:rFonts w:ascii="Times New Roman" w:hAnsi="Times New Roman" w:cs="Times New Roman"/>
          <w:b/>
          <w:sz w:val="24"/>
          <w:szCs w:val="24"/>
        </w:rPr>
      </w:pPr>
      <w:r w:rsidRPr="009A171F">
        <w:rPr>
          <w:rFonts w:ascii="Times New Roman" w:eastAsia="Microsoft Sans Serif" w:hAnsi="Times New Roman" w:cs="Times New Roman"/>
          <w:bCs/>
          <w:snapToGrid w:val="0"/>
          <w:color w:val="000000"/>
          <w:sz w:val="24"/>
          <w:szCs w:val="24"/>
          <w:lang w:eastAsia="pl-PL" w:bidi="pl-PL"/>
        </w:rPr>
        <w:t xml:space="preserve">dla zadania pn. </w:t>
      </w:r>
      <w:bookmarkStart w:id="0" w:name="_Hlk208991005"/>
      <w:r w:rsidRPr="009A171F">
        <w:rPr>
          <w:rFonts w:ascii="Times New Roman" w:eastAsia="Microsoft Sans Serif" w:hAnsi="Times New Roman" w:cs="Times New Roman"/>
          <w:bCs/>
          <w:snapToGrid w:val="0"/>
          <w:color w:val="000000"/>
          <w:sz w:val="24"/>
          <w:szCs w:val="24"/>
          <w:lang w:eastAsia="pl-PL" w:bidi="pl-PL"/>
        </w:rPr>
        <w:t>„</w:t>
      </w:r>
      <w:r w:rsidRPr="009A171F">
        <w:rPr>
          <w:rFonts w:ascii="Times New Roman" w:hAnsi="Times New Roman" w:cs="Times New Roman"/>
          <w:b/>
          <w:sz w:val="24"/>
          <w:szCs w:val="24"/>
        </w:rPr>
        <w:t>Zakup autobusu szkolnego na potrzeby dowozu uczniów do szkół prowadzonych przez Miasto i Gminę Solec nad Wisłą</w:t>
      </w:r>
      <w:bookmarkEnd w:id="0"/>
      <w:r w:rsidRPr="009A171F">
        <w:rPr>
          <w:rFonts w:ascii="Times New Roman" w:hAnsi="Times New Roman" w:cs="Times New Roman"/>
          <w:b/>
          <w:sz w:val="24"/>
          <w:szCs w:val="24"/>
        </w:rPr>
        <w:t xml:space="preserve">” </w:t>
      </w:r>
    </w:p>
    <w:p w14:paraId="58CC760B" w14:textId="19B285FF" w:rsidR="00B33518" w:rsidRPr="008F1F3D" w:rsidRDefault="008F1F3D" w:rsidP="00B33518">
      <w:pPr>
        <w:jc w:val="center"/>
        <w:rPr>
          <w:rFonts w:ascii="Times New Roman" w:hAnsi="Times New Roman" w:cs="Times New Roman"/>
          <w:b/>
          <w:sz w:val="28"/>
        </w:rPr>
      </w:pPr>
      <w:r w:rsidRPr="009A171F">
        <w:rPr>
          <w:rFonts w:ascii="Times New Roman" w:eastAsia="Microsoft Sans Serif" w:hAnsi="Times New Roman" w:cs="Times New Roman"/>
          <w:b/>
          <w:snapToGrid w:val="0"/>
          <w:color w:val="000000"/>
          <w:sz w:val="24"/>
          <w:szCs w:val="24"/>
          <w:lang w:eastAsia="pl-PL" w:bidi="pl-PL"/>
        </w:rPr>
        <w:t>(Minimalne wymagania techniczno-użytkowe oferowanego samochodu</w:t>
      </w:r>
      <w:r w:rsidRPr="008F1F3D">
        <w:rPr>
          <w:rFonts w:ascii="Times New Roman" w:eastAsia="Microsoft Sans Serif" w:hAnsi="Times New Roman" w:cs="Times New Roman"/>
          <w:b/>
          <w:snapToGrid w:val="0"/>
          <w:color w:val="000000"/>
          <w:sz w:val="24"/>
          <w:szCs w:val="24"/>
          <w:lang w:eastAsia="pl-PL" w:bidi="pl-PL"/>
        </w:rPr>
        <w:t>)</w:t>
      </w:r>
    </w:p>
    <w:tbl>
      <w:tblPr>
        <w:tblpPr w:leftFromText="141" w:rightFromText="141" w:vertAnchor="page" w:horzAnchor="margin" w:tblpXSpec="center" w:tblpY="3532"/>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5388"/>
        <w:gridCol w:w="4180"/>
      </w:tblGrid>
      <w:tr w:rsidR="00B33518" w:rsidRPr="00916E1F" w14:paraId="529A3CB5" w14:textId="77777777" w:rsidTr="007D1ADE">
        <w:trPr>
          <w:trHeight w:val="795"/>
        </w:trPr>
        <w:tc>
          <w:tcPr>
            <w:tcW w:w="567" w:type="dxa"/>
          </w:tcPr>
          <w:p w14:paraId="36D9566B" w14:textId="77777777" w:rsidR="00B33518" w:rsidRPr="00916E1F" w:rsidRDefault="00B33518" w:rsidP="00B33518">
            <w:pPr>
              <w:spacing w:after="0" w:line="240" w:lineRule="auto"/>
              <w:jc w:val="center"/>
              <w:rPr>
                <w:rFonts w:ascii="Bookman Old Style" w:hAnsi="Bookman Old Style" w:cs="Calibri"/>
                <w:b/>
                <w:bCs/>
                <w:color w:val="000000"/>
                <w:sz w:val="20"/>
                <w:lang w:val="en-US"/>
              </w:rPr>
            </w:pPr>
            <w:proofErr w:type="spellStart"/>
            <w:r>
              <w:rPr>
                <w:rFonts w:ascii="Bookman Old Style" w:hAnsi="Bookman Old Style" w:cs="Calibri"/>
                <w:b/>
                <w:bCs/>
                <w:color w:val="000000"/>
                <w:sz w:val="20"/>
                <w:lang w:val="en-US"/>
              </w:rPr>
              <w:lastRenderedPageBreak/>
              <w:t>Lp</w:t>
            </w:r>
            <w:proofErr w:type="spellEnd"/>
            <w:r>
              <w:rPr>
                <w:rFonts w:ascii="Bookman Old Style" w:hAnsi="Bookman Old Style" w:cs="Calibri"/>
                <w:b/>
                <w:bCs/>
                <w:color w:val="000000"/>
                <w:sz w:val="20"/>
                <w:lang w:val="en-US"/>
              </w:rPr>
              <w:t>.</w:t>
            </w:r>
          </w:p>
        </w:tc>
        <w:tc>
          <w:tcPr>
            <w:tcW w:w="5388" w:type="dxa"/>
            <w:vAlign w:val="center"/>
            <w:hideMark/>
          </w:tcPr>
          <w:p w14:paraId="4AD51938" w14:textId="77777777" w:rsidR="00B33518" w:rsidRPr="00916E1F" w:rsidRDefault="00B33518" w:rsidP="00B33518">
            <w:pPr>
              <w:spacing w:after="0" w:line="240" w:lineRule="auto"/>
              <w:jc w:val="center"/>
              <w:rPr>
                <w:rFonts w:ascii="Bookman Old Style" w:hAnsi="Bookman Old Style" w:cs="Calibri"/>
                <w:b/>
                <w:bCs/>
                <w:color w:val="000000"/>
                <w:sz w:val="20"/>
                <w:szCs w:val="20"/>
              </w:rPr>
            </w:pPr>
            <w:proofErr w:type="spellStart"/>
            <w:r w:rsidRPr="00916E1F">
              <w:rPr>
                <w:rFonts w:ascii="Bookman Old Style" w:hAnsi="Bookman Old Style" w:cs="Calibri"/>
                <w:b/>
                <w:bCs/>
                <w:color w:val="000000"/>
                <w:sz w:val="20"/>
                <w:lang w:val="en-US"/>
              </w:rPr>
              <w:t>Wymagania</w:t>
            </w:r>
            <w:proofErr w:type="spellEnd"/>
            <w:r w:rsidRPr="00916E1F">
              <w:rPr>
                <w:rFonts w:ascii="Bookman Old Style" w:hAnsi="Bookman Old Style" w:cs="Calibri"/>
                <w:b/>
                <w:bCs/>
                <w:color w:val="000000"/>
                <w:sz w:val="20"/>
                <w:lang w:val="en-US"/>
              </w:rPr>
              <w:t xml:space="preserve"> </w:t>
            </w:r>
            <w:proofErr w:type="spellStart"/>
            <w:r w:rsidRPr="00916E1F">
              <w:rPr>
                <w:rFonts w:ascii="Bookman Old Style" w:hAnsi="Bookman Old Style" w:cs="Calibri"/>
                <w:b/>
                <w:bCs/>
                <w:color w:val="000000"/>
                <w:sz w:val="20"/>
                <w:lang w:val="en-US"/>
              </w:rPr>
              <w:t>Zamawiającego</w:t>
            </w:r>
            <w:proofErr w:type="spellEnd"/>
            <w:r w:rsidRPr="00916E1F">
              <w:rPr>
                <w:rFonts w:ascii="Bookman Old Style" w:hAnsi="Bookman Old Style" w:cs="Calibri"/>
                <w:b/>
                <w:bCs/>
                <w:color w:val="000000"/>
                <w:sz w:val="20"/>
                <w:lang w:val="en-US"/>
              </w:rPr>
              <w:t xml:space="preserve"> </w:t>
            </w:r>
            <w:r>
              <w:rPr>
                <w:rFonts w:ascii="Bookman Old Style" w:hAnsi="Bookman Old Style" w:cs="Calibri"/>
                <w:b/>
                <w:bCs/>
                <w:color w:val="000000"/>
                <w:sz w:val="20"/>
                <w:lang w:val="en-US"/>
              </w:rPr>
              <w:t xml:space="preserve">– </w:t>
            </w:r>
            <w:proofErr w:type="spellStart"/>
            <w:r w:rsidRPr="00916E1F">
              <w:rPr>
                <w:rFonts w:ascii="Bookman Old Style" w:hAnsi="Bookman Old Style" w:cs="Calibri"/>
                <w:b/>
                <w:bCs/>
                <w:color w:val="000000"/>
                <w:sz w:val="20"/>
                <w:lang w:val="en-US"/>
              </w:rPr>
              <w:t>Opis</w:t>
            </w:r>
            <w:proofErr w:type="spellEnd"/>
            <w:r>
              <w:rPr>
                <w:rFonts w:ascii="Bookman Old Style" w:hAnsi="Bookman Old Style" w:cs="Calibri"/>
                <w:b/>
                <w:bCs/>
                <w:color w:val="000000"/>
                <w:sz w:val="20"/>
                <w:lang w:val="en-US"/>
              </w:rPr>
              <w:t xml:space="preserve"> </w:t>
            </w:r>
            <w:proofErr w:type="spellStart"/>
            <w:r w:rsidRPr="00916E1F">
              <w:rPr>
                <w:rFonts w:ascii="Bookman Old Style" w:hAnsi="Bookman Old Style" w:cs="Calibri"/>
                <w:b/>
                <w:bCs/>
                <w:color w:val="000000"/>
                <w:sz w:val="20"/>
                <w:lang w:val="en-US"/>
              </w:rPr>
              <w:t>parametrów</w:t>
            </w:r>
            <w:proofErr w:type="spellEnd"/>
          </w:p>
        </w:tc>
        <w:tc>
          <w:tcPr>
            <w:tcW w:w="4180" w:type="dxa"/>
            <w:vAlign w:val="center"/>
            <w:hideMark/>
          </w:tcPr>
          <w:p w14:paraId="6C3544B8" w14:textId="71BB6E8C" w:rsidR="00B33518" w:rsidRPr="00916E1F" w:rsidRDefault="00B33518" w:rsidP="00B33518">
            <w:pPr>
              <w:spacing w:after="0" w:line="240" w:lineRule="auto"/>
              <w:jc w:val="center"/>
              <w:rPr>
                <w:rFonts w:ascii="Bookman Old Style" w:hAnsi="Bookman Old Style" w:cs="Calibri"/>
                <w:b/>
                <w:bCs/>
                <w:color w:val="000000"/>
                <w:sz w:val="20"/>
                <w:szCs w:val="20"/>
              </w:rPr>
            </w:pPr>
            <w:r w:rsidRPr="00916E1F">
              <w:rPr>
                <w:rFonts w:ascii="Bookman Old Style" w:hAnsi="Bookman Old Style" w:cs="Calibri"/>
                <w:b/>
                <w:bCs/>
                <w:color w:val="000000"/>
                <w:sz w:val="20"/>
                <w:szCs w:val="20"/>
              </w:rPr>
              <w:t>Oferowane parametry</w:t>
            </w:r>
            <w:r w:rsidRPr="00916E1F">
              <w:rPr>
                <w:rFonts w:ascii="Bookman Old Style" w:hAnsi="Bookman Old Style" w:cs="Calibri"/>
                <w:b/>
                <w:bCs/>
                <w:color w:val="000000"/>
                <w:sz w:val="20"/>
                <w:szCs w:val="20"/>
              </w:rPr>
              <w:br/>
              <w:t>(wypełnia Wykonawca wpisując TAK lub</w:t>
            </w:r>
            <w:r w:rsidR="007D1ADE">
              <w:rPr>
                <w:rFonts w:ascii="Bookman Old Style" w:hAnsi="Bookman Old Style" w:cs="Calibri"/>
                <w:b/>
                <w:bCs/>
                <w:color w:val="000000"/>
                <w:sz w:val="20"/>
                <w:szCs w:val="20"/>
              </w:rPr>
              <w:t xml:space="preserve"> NIE</w:t>
            </w:r>
            <w:r w:rsidR="00132254">
              <w:rPr>
                <w:rFonts w:ascii="Bookman Old Style" w:hAnsi="Bookman Old Style" w:cs="Calibri"/>
                <w:b/>
                <w:bCs/>
                <w:color w:val="000000"/>
                <w:sz w:val="20"/>
                <w:szCs w:val="20"/>
              </w:rPr>
              <w:t xml:space="preserve">, </w:t>
            </w:r>
            <w:r w:rsidRPr="00916E1F">
              <w:rPr>
                <w:rFonts w:ascii="Bookman Old Style" w:hAnsi="Bookman Old Style" w:cs="Calibri"/>
                <w:b/>
                <w:bCs/>
                <w:color w:val="000000"/>
                <w:sz w:val="20"/>
                <w:szCs w:val="20"/>
              </w:rPr>
              <w:t>podając szczegółowe dane)</w:t>
            </w:r>
          </w:p>
        </w:tc>
      </w:tr>
      <w:tr w:rsidR="00B33518" w:rsidRPr="00916E1F" w14:paraId="7B77C9B0" w14:textId="77777777" w:rsidTr="007D1ADE">
        <w:trPr>
          <w:trHeight w:val="1283"/>
        </w:trPr>
        <w:tc>
          <w:tcPr>
            <w:tcW w:w="567" w:type="dxa"/>
          </w:tcPr>
          <w:p w14:paraId="0217BAF5" w14:textId="77777777" w:rsidR="00B33518" w:rsidRDefault="00B33518" w:rsidP="00B33518">
            <w:pPr>
              <w:spacing w:after="0" w:line="240" w:lineRule="auto"/>
              <w:jc w:val="center"/>
              <w:rPr>
                <w:rFonts w:ascii="Bookman Old Style" w:hAnsi="Bookman Old Style" w:cs="Calibri"/>
                <w:color w:val="000000"/>
                <w:sz w:val="20"/>
                <w:szCs w:val="20"/>
              </w:rPr>
            </w:pPr>
          </w:p>
          <w:p w14:paraId="636BFC41" w14:textId="77777777" w:rsidR="00B33518" w:rsidRPr="00555A74" w:rsidRDefault="00B33518" w:rsidP="00B33518">
            <w:pPr>
              <w:pStyle w:val="Akapitzlist"/>
              <w:numPr>
                <w:ilvl w:val="0"/>
                <w:numId w:val="1"/>
              </w:numPr>
              <w:spacing w:after="0" w:line="240" w:lineRule="auto"/>
              <w:jc w:val="center"/>
              <w:rPr>
                <w:rFonts w:ascii="Bookman Old Style" w:hAnsi="Bookman Old Style" w:cs="Calibri"/>
                <w:color w:val="000000"/>
                <w:sz w:val="20"/>
                <w:szCs w:val="20"/>
              </w:rPr>
            </w:pPr>
          </w:p>
        </w:tc>
        <w:tc>
          <w:tcPr>
            <w:tcW w:w="5388" w:type="dxa"/>
            <w:vAlign w:val="center"/>
            <w:hideMark/>
          </w:tcPr>
          <w:p w14:paraId="40B92CB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Pojazd będzie wykorzystywany przez Zamawiającego jako autobus do realizacji zadań związanych z dowozem uczniów do szkół. Pojazd przeznaczony do przewozu zorganizowanej grupy dzieci i młodzieży do lat 18. Oznakowany zgodnie z jego przeznaczeniem.</w:t>
            </w:r>
          </w:p>
        </w:tc>
        <w:tc>
          <w:tcPr>
            <w:tcW w:w="4180" w:type="dxa"/>
            <w:vAlign w:val="center"/>
            <w:hideMark/>
          </w:tcPr>
          <w:p w14:paraId="1AF671C8"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4EF77E5" w14:textId="77777777" w:rsidTr="007D1ADE">
        <w:trPr>
          <w:trHeight w:val="518"/>
        </w:trPr>
        <w:tc>
          <w:tcPr>
            <w:tcW w:w="567" w:type="dxa"/>
          </w:tcPr>
          <w:p w14:paraId="3D81627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7AA6C7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Pojazd musi być przystosowany do eksploatacji po drogach twardych i gruntowych.</w:t>
            </w:r>
          </w:p>
        </w:tc>
        <w:tc>
          <w:tcPr>
            <w:tcW w:w="4180" w:type="dxa"/>
            <w:vAlign w:val="center"/>
            <w:hideMark/>
          </w:tcPr>
          <w:p w14:paraId="501085F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6A40449" w14:textId="77777777" w:rsidTr="007D1ADE">
        <w:trPr>
          <w:trHeight w:val="773"/>
        </w:trPr>
        <w:tc>
          <w:tcPr>
            <w:tcW w:w="567" w:type="dxa"/>
          </w:tcPr>
          <w:p w14:paraId="11D76403"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F24761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Pojazd przystosowany do eksploatacji w polskiej strefie klimatycznej, a także na działanie środków do mycia i czyszczenia pojazdów.</w:t>
            </w:r>
          </w:p>
        </w:tc>
        <w:tc>
          <w:tcPr>
            <w:tcW w:w="4180" w:type="dxa"/>
            <w:vAlign w:val="center"/>
            <w:hideMark/>
          </w:tcPr>
          <w:p w14:paraId="04D2661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A70C724" w14:textId="77777777" w:rsidTr="007D1ADE">
        <w:trPr>
          <w:trHeight w:val="518"/>
        </w:trPr>
        <w:tc>
          <w:tcPr>
            <w:tcW w:w="567" w:type="dxa"/>
          </w:tcPr>
          <w:p w14:paraId="2D451C4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4F5A3BF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Autobus fabrycznie nowy, nieużywany, nierejestrowany wcześniej, rok produkcji nie starszy niż 2025.</w:t>
            </w:r>
          </w:p>
        </w:tc>
        <w:tc>
          <w:tcPr>
            <w:tcW w:w="4180" w:type="dxa"/>
            <w:vAlign w:val="center"/>
            <w:hideMark/>
          </w:tcPr>
          <w:p w14:paraId="53BA3AD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93FFB4A" w14:textId="77777777" w:rsidTr="007D1ADE">
        <w:trPr>
          <w:trHeight w:val="1174"/>
        </w:trPr>
        <w:tc>
          <w:tcPr>
            <w:tcW w:w="567" w:type="dxa"/>
          </w:tcPr>
          <w:p w14:paraId="439472E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10955B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Minimalna ilość miejsc siedzących:</w:t>
            </w:r>
          </w:p>
          <w:p w14:paraId="4E2B58F4" w14:textId="77777777" w:rsidR="00B33518" w:rsidRPr="00916E1F" w:rsidRDefault="00B33518" w:rsidP="00B33518">
            <w:pPr>
              <w:spacing w:after="0" w:line="240" w:lineRule="auto"/>
              <w:rPr>
                <w:rFonts w:ascii="Bookman Old Style" w:hAnsi="Bookman Old Style" w:cs="Calibri"/>
                <w:color w:val="000000"/>
                <w:sz w:val="20"/>
                <w:szCs w:val="20"/>
              </w:rPr>
            </w:pPr>
            <w:r>
              <w:rPr>
                <w:rFonts w:ascii="Bookman Old Style" w:hAnsi="Bookman Old Style" w:cs="Calibri"/>
                <w:color w:val="000000"/>
                <w:sz w:val="20"/>
                <w:szCs w:val="20"/>
              </w:rPr>
              <w:t>18</w:t>
            </w:r>
            <w:r w:rsidRPr="00916E1F">
              <w:rPr>
                <w:rFonts w:ascii="Bookman Old Style" w:hAnsi="Bookman Old Style" w:cs="Calibri"/>
                <w:color w:val="000000"/>
                <w:sz w:val="20"/>
                <w:szCs w:val="20"/>
              </w:rPr>
              <w:t xml:space="preserve"> + 1 (kierowca), a w przypadku przewożenia osoby niepełno</w:t>
            </w:r>
            <w:r>
              <w:rPr>
                <w:rFonts w:ascii="Bookman Old Style" w:hAnsi="Bookman Old Style" w:cs="Calibri"/>
                <w:color w:val="000000"/>
                <w:sz w:val="20"/>
                <w:szCs w:val="20"/>
              </w:rPr>
              <w:t>sprawnej na wózku inwalidzkim 17</w:t>
            </w:r>
            <w:r w:rsidRPr="00916E1F">
              <w:rPr>
                <w:rFonts w:ascii="Bookman Old Style" w:hAnsi="Bookman Old Style" w:cs="Calibri"/>
                <w:color w:val="000000"/>
                <w:sz w:val="20"/>
                <w:szCs w:val="20"/>
              </w:rPr>
              <w:t xml:space="preserve"> + 1 (kierowca) + 1 osoba niepełnosprawna na wózku inwalidzkim</w:t>
            </w:r>
          </w:p>
        </w:tc>
        <w:tc>
          <w:tcPr>
            <w:tcW w:w="4180" w:type="dxa"/>
            <w:vAlign w:val="center"/>
            <w:hideMark/>
          </w:tcPr>
          <w:p w14:paraId="700056F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58142E4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B441EC9" w14:textId="77777777" w:rsidTr="007D1ADE">
        <w:trPr>
          <w:trHeight w:val="5400"/>
        </w:trPr>
        <w:tc>
          <w:tcPr>
            <w:tcW w:w="567" w:type="dxa"/>
          </w:tcPr>
          <w:p w14:paraId="469800C7"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062A34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Nowy autobus szkolny musi spełniać wszystkie wymagania określone ustawy z dnia 20 czerwca 1997 r. - Prawo o ruchu drogowym (Dz. U. z 2023 r. poz. 1047 z </w:t>
            </w:r>
            <w:proofErr w:type="spellStart"/>
            <w:r w:rsidRPr="00916E1F">
              <w:rPr>
                <w:rFonts w:ascii="Bookman Old Style" w:hAnsi="Bookman Old Style" w:cs="Calibri"/>
                <w:color w:val="000000"/>
                <w:sz w:val="20"/>
                <w:szCs w:val="20"/>
              </w:rPr>
              <w:t>późn</w:t>
            </w:r>
            <w:proofErr w:type="spellEnd"/>
            <w:r w:rsidRPr="00916E1F">
              <w:rPr>
                <w:rFonts w:ascii="Bookman Old Style" w:hAnsi="Bookman Old Style" w:cs="Calibri"/>
                <w:color w:val="000000"/>
                <w:sz w:val="20"/>
                <w:szCs w:val="20"/>
              </w:rPr>
              <w:t xml:space="preserve">. zm.) i oraz odpowiadać warunkom technicznym określonym w Rozporządzeniu Ministra Infrastruktury z dnia 31 grudnia 2002r. w sprawie warunków technicznych pojazdów oraz zakresu ich niezbędnego wyposażenia (Dz. U. z 2016 r. poz. 2022 z </w:t>
            </w:r>
            <w:proofErr w:type="spellStart"/>
            <w:r w:rsidRPr="00916E1F">
              <w:rPr>
                <w:rFonts w:ascii="Bookman Old Style" w:hAnsi="Bookman Old Style" w:cs="Calibri"/>
                <w:color w:val="000000"/>
                <w:sz w:val="20"/>
                <w:szCs w:val="20"/>
              </w:rPr>
              <w:t>późn</w:t>
            </w:r>
            <w:proofErr w:type="spellEnd"/>
            <w:r w:rsidRPr="00916E1F">
              <w:rPr>
                <w:rFonts w:ascii="Bookman Old Style" w:hAnsi="Bookman Old Style" w:cs="Calibri"/>
                <w:color w:val="000000"/>
                <w:sz w:val="20"/>
                <w:szCs w:val="20"/>
              </w:rPr>
              <w:t>. zmianami) a w szczególności wymagania dotyczące dopuszczalnych wymiarów, mas pojazdu i nacisków osi, czego potwierdzeniem musi być posiadanie aktualnego „świadectwa homologacji typu pojazdu” (dokumentu umożliwiającego rejestrację pojazdu)</w:t>
            </w:r>
          </w:p>
          <w:p w14:paraId="731F354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zgodne z Rozporządzeniem wykonawczym Komisji (UE) 2022/195 z dnia 11 lutego 2022 r. w sprawie zmiany i sprostowania rozporządzenia wykonawczego (UE) 2020/683 w odniesieniu do dokumentu informacyjnego, świadectw dopuszczenia pojazdu, arkusza wyników badań i świadectw zgodności w formie papierowej oraz Rozporządzeniem Ministra Infrastruktury z dnia 02.08.2023 r. w sprawie homologacji typu pojazdów (DZ. U. 2023 poz. 1651).</w:t>
            </w:r>
          </w:p>
        </w:tc>
        <w:tc>
          <w:tcPr>
            <w:tcW w:w="4180" w:type="dxa"/>
            <w:vAlign w:val="center"/>
            <w:hideMark/>
          </w:tcPr>
          <w:p w14:paraId="0F4BFE79"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716E3069"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75A6CCB" w14:textId="77777777" w:rsidTr="007D1ADE">
        <w:trPr>
          <w:trHeight w:val="1028"/>
        </w:trPr>
        <w:tc>
          <w:tcPr>
            <w:tcW w:w="567" w:type="dxa"/>
          </w:tcPr>
          <w:p w14:paraId="6F5DDB8F"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EBCF54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Dostarczony autobus w dniu podpisania protokołu zdawczo – odbiorczego (ilościowego) musi odpowiadać aktualnym przepisom rejestracji pojazdów, </w:t>
            </w:r>
            <w:r w:rsidRPr="00916E1F">
              <w:rPr>
                <w:rFonts w:ascii="Bookman Old Style" w:hAnsi="Bookman Old Style" w:cs="Calibri"/>
                <w:color w:val="000000"/>
                <w:sz w:val="20"/>
                <w:szCs w:val="20"/>
              </w:rPr>
              <w:lastRenderedPageBreak/>
              <w:t>wystarczającym dla dopełnienia przez Zamawiającego formalności rejestracyjnych.</w:t>
            </w:r>
          </w:p>
        </w:tc>
        <w:tc>
          <w:tcPr>
            <w:tcW w:w="4180" w:type="dxa"/>
            <w:vAlign w:val="center"/>
            <w:hideMark/>
          </w:tcPr>
          <w:p w14:paraId="321AC092"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lastRenderedPageBreak/>
              <w:t> </w:t>
            </w:r>
          </w:p>
        </w:tc>
      </w:tr>
      <w:tr w:rsidR="00B33518" w:rsidRPr="00916E1F" w14:paraId="4F27DDE3" w14:textId="77777777" w:rsidTr="007D1ADE">
        <w:trPr>
          <w:trHeight w:val="4598"/>
        </w:trPr>
        <w:tc>
          <w:tcPr>
            <w:tcW w:w="567" w:type="dxa"/>
          </w:tcPr>
          <w:p w14:paraId="730C73B8"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FC0611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 sytuacji, gdy w okresie pomiędzy złożeniem przez Wykonawcę oferty w postępowaniu o udzielenie zamówienia, a realizacją umowy, nastąpi zmiana przepisów prawa w zakresie rejestracji, homologacji, sprzedaży lub wprowadzenia do użytku nowych autobusów (a także zespołów i podzespołów do tych autobusów), Wykonawca zobowiązany jest zrealizować przedmiot zamówienia z uwzględnieniem tych zmian. Również, gdy pojawią się na rynku nowsze rozwiązania technologiczne lub techniczne, ograniczające koszty eksploatacji autobusów lub rozwiązania ograniczające emisję szkodliwych substancji dla otoczenia, to Wykonawca może je zastosować w oferowanych autobusach przy zachowaniu wszelkich wymogów i warunków określonych w SWZ Na Wykonawcy spoczywa obowiązek dostarczenia Zamawiającemu autobusu spełniającego wymagania określone zgodnie z wyżej wymienionymi przepisami, jak również dokumentów umożliwiających rejestrację autobusu na terenie Rzeczypospolitej Polskiej.</w:t>
            </w:r>
          </w:p>
        </w:tc>
        <w:tc>
          <w:tcPr>
            <w:tcW w:w="4180" w:type="dxa"/>
            <w:vAlign w:val="center"/>
            <w:hideMark/>
          </w:tcPr>
          <w:p w14:paraId="525983F3"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7A26E89" w14:textId="77777777" w:rsidTr="007D1ADE">
        <w:trPr>
          <w:trHeight w:val="2360"/>
        </w:trPr>
        <w:tc>
          <w:tcPr>
            <w:tcW w:w="567" w:type="dxa"/>
          </w:tcPr>
          <w:p w14:paraId="47783AC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A740B6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Autobus winien być wyposażony w przestrzeń przeznaczoną dla pasażera z niepełnosprawnością poruszającego się na wózku inwalidzkim, oznaczoną zgodnie z przepisami w sprawie rejestracji i oznaczania pojazdów oraz wymagań dla tablic rejestracyjnych, która umożliwia przewóz co najmniej jednej osoby na wózku inwalidzkim.</w:t>
            </w:r>
          </w:p>
          <w:p w14:paraId="00E58AB1" w14:textId="77777777" w:rsidR="00B33518" w:rsidRPr="00916E1F" w:rsidRDefault="00B33518" w:rsidP="00B33518">
            <w:pPr>
              <w:spacing w:after="0" w:line="240" w:lineRule="auto"/>
              <w:rPr>
                <w:rFonts w:ascii="Times New Roman" w:hAnsi="Times New Roman"/>
                <w:color w:val="000000"/>
                <w:sz w:val="20"/>
                <w:szCs w:val="20"/>
              </w:rPr>
            </w:pPr>
            <w:r w:rsidRPr="00916E1F">
              <w:rPr>
                <w:rFonts w:ascii="Times New Roman" w:hAnsi="Times New Roman"/>
                <w:color w:val="000000"/>
                <w:sz w:val="20"/>
                <w:szCs w:val="20"/>
              </w:rPr>
              <w:t> </w:t>
            </w:r>
          </w:p>
          <w:p w14:paraId="010664D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b/>
                <w:bCs/>
                <w:color w:val="000000"/>
                <w:sz w:val="20"/>
                <w:szCs w:val="20"/>
              </w:rPr>
              <w:t xml:space="preserve">Uwaga: </w:t>
            </w:r>
            <w:r w:rsidRPr="00916E1F">
              <w:rPr>
                <w:rFonts w:ascii="Bookman Old Style" w:hAnsi="Bookman Old Style" w:cs="Calibri"/>
                <w:color w:val="000000"/>
                <w:sz w:val="20"/>
                <w:szCs w:val="20"/>
              </w:rPr>
              <w:t>Przestrzeń na wózek może być wydzielana z miejsc, gdzie znajdują się demontowane fotele.</w:t>
            </w:r>
          </w:p>
        </w:tc>
        <w:tc>
          <w:tcPr>
            <w:tcW w:w="4180" w:type="dxa"/>
            <w:vAlign w:val="center"/>
            <w:hideMark/>
          </w:tcPr>
          <w:p w14:paraId="6D578351"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51559F63" w14:textId="77777777" w:rsidR="00B33518" w:rsidRPr="00916E1F" w:rsidRDefault="00B33518" w:rsidP="00B33518">
            <w:pPr>
              <w:spacing w:after="0" w:line="240" w:lineRule="auto"/>
              <w:rPr>
                <w:rFonts w:ascii="Times New Roman" w:hAnsi="Times New Roman"/>
                <w:color w:val="000000"/>
                <w:sz w:val="20"/>
                <w:szCs w:val="20"/>
              </w:rPr>
            </w:pPr>
            <w:r w:rsidRPr="00916E1F">
              <w:rPr>
                <w:rFonts w:ascii="Times New Roman" w:hAnsi="Times New Roman"/>
                <w:color w:val="000000"/>
                <w:sz w:val="20"/>
                <w:szCs w:val="20"/>
              </w:rPr>
              <w:t> </w:t>
            </w:r>
          </w:p>
          <w:p w14:paraId="5CD08C47"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b/>
                <w:bCs/>
                <w:color w:val="000000"/>
                <w:sz w:val="20"/>
                <w:szCs w:val="20"/>
              </w:rPr>
              <w:t> </w:t>
            </w:r>
          </w:p>
        </w:tc>
      </w:tr>
      <w:tr w:rsidR="00B33518" w:rsidRPr="00916E1F" w14:paraId="5C7A61E7" w14:textId="77777777" w:rsidTr="007D1ADE">
        <w:trPr>
          <w:trHeight w:val="518"/>
        </w:trPr>
        <w:tc>
          <w:tcPr>
            <w:tcW w:w="567" w:type="dxa"/>
          </w:tcPr>
          <w:p w14:paraId="3D77697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914EE9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Silnik spełniający wymagania normy minimum EURO VI E dotyczącej emisji zanieczyszczeń</w:t>
            </w:r>
          </w:p>
        </w:tc>
        <w:tc>
          <w:tcPr>
            <w:tcW w:w="4180" w:type="dxa"/>
            <w:vAlign w:val="center"/>
            <w:hideMark/>
          </w:tcPr>
          <w:p w14:paraId="2310F45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B5644E7" w14:textId="77777777" w:rsidTr="007D1ADE">
        <w:trPr>
          <w:trHeight w:val="293"/>
        </w:trPr>
        <w:tc>
          <w:tcPr>
            <w:tcW w:w="567" w:type="dxa"/>
          </w:tcPr>
          <w:p w14:paraId="5E0AD2E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048D428" w14:textId="77777777" w:rsidR="00B33518" w:rsidRPr="007D1ADE" w:rsidRDefault="00B33518" w:rsidP="00B33518">
            <w:pPr>
              <w:spacing w:after="0" w:line="240" w:lineRule="auto"/>
              <w:rPr>
                <w:rFonts w:ascii="Bookman Old Style" w:hAnsi="Bookman Old Style" w:cs="Calibri"/>
                <w:sz w:val="20"/>
                <w:szCs w:val="20"/>
              </w:rPr>
            </w:pPr>
            <w:r w:rsidRPr="007D1ADE">
              <w:rPr>
                <w:rFonts w:ascii="Bookman Old Style" w:hAnsi="Bookman Old Style" w:cs="Calibri"/>
                <w:sz w:val="20"/>
                <w:szCs w:val="20"/>
              </w:rPr>
              <w:t>Zbiornik paliwa minimum 150 l, Paliwo: olej napędowy.</w:t>
            </w:r>
          </w:p>
        </w:tc>
        <w:tc>
          <w:tcPr>
            <w:tcW w:w="4180" w:type="dxa"/>
            <w:vAlign w:val="center"/>
            <w:hideMark/>
          </w:tcPr>
          <w:p w14:paraId="64FFFB3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0366A69" w14:textId="77777777" w:rsidTr="007D1ADE">
        <w:trPr>
          <w:trHeight w:val="293"/>
        </w:trPr>
        <w:tc>
          <w:tcPr>
            <w:tcW w:w="567" w:type="dxa"/>
          </w:tcPr>
          <w:p w14:paraId="479E216B"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874D50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Korek lub klapka wlewu paliwa zamykany.</w:t>
            </w:r>
          </w:p>
        </w:tc>
        <w:tc>
          <w:tcPr>
            <w:tcW w:w="4180" w:type="dxa"/>
            <w:vAlign w:val="center"/>
            <w:hideMark/>
          </w:tcPr>
          <w:p w14:paraId="551C0D4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ED60730" w14:textId="77777777" w:rsidTr="007D1ADE">
        <w:trPr>
          <w:trHeight w:val="1706"/>
        </w:trPr>
        <w:tc>
          <w:tcPr>
            <w:tcW w:w="567" w:type="dxa"/>
          </w:tcPr>
          <w:p w14:paraId="329CFD2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4BA8DE8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Zestaw podręcznych narzędzi, w którego skład wchodzi, co najmniej:</w:t>
            </w:r>
          </w:p>
          <w:p w14:paraId="286D58E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a)</w:t>
            </w:r>
            <w:r w:rsidRPr="00916E1F">
              <w:rPr>
                <w:rFonts w:ascii="Times New Roman" w:hAnsi="Times New Roman"/>
                <w:color w:val="000000"/>
                <w:sz w:val="14"/>
                <w:szCs w:val="14"/>
              </w:rPr>
              <w:t xml:space="preserve">  </w:t>
            </w:r>
            <w:r w:rsidRPr="00916E1F">
              <w:rPr>
                <w:rFonts w:ascii="Bookman Old Style" w:hAnsi="Bookman Old Style" w:cs="Calibri"/>
                <w:color w:val="000000"/>
                <w:sz w:val="20"/>
                <w:szCs w:val="20"/>
              </w:rPr>
              <w:t>podnośnik samochodowy dostosowany do masy pojazdu,</w:t>
            </w:r>
          </w:p>
          <w:p w14:paraId="05F76AE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lang w:val="en-US"/>
              </w:rPr>
              <w:t>b)</w:t>
            </w:r>
            <w:r w:rsidRPr="00916E1F">
              <w:rPr>
                <w:rFonts w:ascii="Times New Roman" w:hAnsi="Times New Roman"/>
                <w:color w:val="000000"/>
                <w:sz w:val="14"/>
                <w:szCs w:val="14"/>
                <w:lang w:val="en-US"/>
              </w:rPr>
              <w:t xml:space="preserve">  </w:t>
            </w:r>
            <w:proofErr w:type="spellStart"/>
            <w:r w:rsidRPr="00916E1F">
              <w:rPr>
                <w:rFonts w:ascii="Bookman Old Style" w:hAnsi="Bookman Old Style" w:cs="Calibri"/>
                <w:color w:val="000000"/>
                <w:sz w:val="20"/>
                <w:szCs w:val="20"/>
                <w:lang w:val="en-US"/>
              </w:rPr>
              <w:t>klucz</w:t>
            </w:r>
            <w:proofErr w:type="spellEnd"/>
            <w:r w:rsidRPr="00916E1F">
              <w:rPr>
                <w:rFonts w:ascii="Bookman Old Style" w:hAnsi="Bookman Old Style" w:cs="Calibri"/>
                <w:color w:val="000000"/>
                <w:sz w:val="20"/>
                <w:szCs w:val="20"/>
                <w:lang w:val="en-US"/>
              </w:rPr>
              <w:t xml:space="preserve"> do </w:t>
            </w:r>
            <w:proofErr w:type="spellStart"/>
            <w:r w:rsidRPr="00916E1F">
              <w:rPr>
                <w:rFonts w:ascii="Bookman Old Style" w:hAnsi="Bookman Old Style" w:cs="Calibri"/>
                <w:color w:val="000000"/>
                <w:sz w:val="20"/>
                <w:szCs w:val="20"/>
                <w:lang w:val="en-US"/>
              </w:rPr>
              <w:t>kół</w:t>
            </w:r>
            <w:proofErr w:type="spellEnd"/>
            <w:r w:rsidRPr="00916E1F">
              <w:rPr>
                <w:rFonts w:ascii="Bookman Old Style" w:hAnsi="Bookman Old Style" w:cs="Calibri"/>
                <w:color w:val="000000"/>
                <w:sz w:val="20"/>
                <w:szCs w:val="20"/>
                <w:lang w:val="en-US"/>
              </w:rPr>
              <w:t>,</w:t>
            </w:r>
          </w:p>
          <w:p w14:paraId="7FCE195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c)</w:t>
            </w:r>
            <w:r w:rsidRPr="00916E1F">
              <w:rPr>
                <w:rFonts w:ascii="Times New Roman" w:hAnsi="Times New Roman"/>
                <w:color w:val="000000"/>
                <w:sz w:val="14"/>
                <w:szCs w:val="14"/>
              </w:rPr>
              <w:t xml:space="preserve">  </w:t>
            </w:r>
            <w:r w:rsidRPr="00916E1F">
              <w:rPr>
                <w:rFonts w:ascii="Bookman Old Style" w:hAnsi="Bookman Old Style" w:cs="Calibri"/>
                <w:color w:val="000000"/>
                <w:sz w:val="20"/>
                <w:szCs w:val="20"/>
              </w:rPr>
              <w:t>2 szt. klinów pod koła,</w:t>
            </w:r>
          </w:p>
          <w:p w14:paraId="20AEA8CC" w14:textId="3C9E2328"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lang w:val="en-US"/>
              </w:rPr>
              <w:t>d)</w:t>
            </w:r>
            <w:r w:rsidRPr="00916E1F">
              <w:rPr>
                <w:rFonts w:ascii="Times New Roman" w:hAnsi="Times New Roman"/>
                <w:color w:val="000000"/>
                <w:sz w:val="14"/>
                <w:szCs w:val="14"/>
                <w:lang w:val="en-US"/>
              </w:rPr>
              <w:t xml:space="preserve">  </w:t>
            </w:r>
            <w:r w:rsidRPr="00916E1F">
              <w:rPr>
                <w:rFonts w:ascii="Bookman Old Style" w:hAnsi="Bookman Old Style" w:cs="Calibri"/>
                <w:color w:val="000000"/>
                <w:sz w:val="20"/>
                <w:szCs w:val="20"/>
                <w:lang w:val="en-US"/>
              </w:rPr>
              <w:t xml:space="preserve">2 </w:t>
            </w:r>
            <w:proofErr w:type="spellStart"/>
            <w:r w:rsidRPr="00916E1F">
              <w:rPr>
                <w:rFonts w:ascii="Bookman Old Style" w:hAnsi="Bookman Old Style" w:cs="Calibri"/>
                <w:color w:val="000000"/>
                <w:sz w:val="20"/>
                <w:szCs w:val="20"/>
                <w:lang w:val="en-US"/>
              </w:rPr>
              <w:t>sz</w:t>
            </w:r>
            <w:r w:rsidR="00E33B60">
              <w:rPr>
                <w:rFonts w:ascii="Bookman Old Style" w:hAnsi="Bookman Old Style" w:cs="Calibri"/>
                <w:color w:val="000000"/>
                <w:sz w:val="20"/>
                <w:szCs w:val="20"/>
                <w:lang w:val="en-US"/>
              </w:rPr>
              <w:t>t</w:t>
            </w:r>
            <w:proofErr w:type="spellEnd"/>
            <w:r w:rsidR="00E33B60">
              <w:rPr>
                <w:rFonts w:ascii="Bookman Old Style" w:hAnsi="Bookman Old Style" w:cs="Calibri"/>
                <w:color w:val="000000"/>
                <w:sz w:val="20"/>
                <w:szCs w:val="20"/>
                <w:lang w:val="en-US"/>
              </w:rPr>
              <w:t>.</w:t>
            </w:r>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trójkątów</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ostrzegawczych</w:t>
            </w:r>
            <w:proofErr w:type="spellEnd"/>
            <w:r w:rsidRPr="00916E1F">
              <w:rPr>
                <w:rFonts w:ascii="Bookman Old Style" w:hAnsi="Bookman Old Style" w:cs="Calibri"/>
                <w:color w:val="000000"/>
                <w:sz w:val="20"/>
                <w:szCs w:val="20"/>
                <w:lang w:val="en-US"/>
              </w:rPr>
              <w:t>.</w:t>
            </w:r>
          </w:p>
        </w:tc>
        <w:tc>
          <w:tcPr>
            <w:tcW w:w="4180" w:type="dxa"/>
            <w:vAlign w:val="center"/>
            <w:hideMark/>
          </w:tcPr>
          <w:p w14:paraId="678E688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5D4E169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17C61E4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2684B88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p w14:paraId="4CA7DCF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5B4D212" w14:textId="77777777" w:rsidTr="007D1ADE">
        <w:trPr>
          <w:trHeight w:val="773"/>
        </w:trPr>
        <w:tc>
          <w:tcPr>
            <w:tcW w:w="567" w:type="dxa"/>
          </w:tcPr>
          <w:p w14:paraId="53DEB37F"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199010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Pojazd winien posiadać miejsca transportowe dla wszystkich elementów wyposażenia gwarantujące ich nieprzemieszczanie się podczas jazdy.</w:t>
            </w:r>
          </w:p>
        </w:tc>
        <w:tc>
          <w:tcPr>
            <w:tcW w:w="4180" w:type="dxa"/>
            <w:vAlign w:val="center"/>
            <w:hideMark/>
          </w:tcPr>
          <w:p w14:paraId="05C946F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7F3DA51" w14:textId="77777777" w:rsidTr="007D1ADE">
        <w:trPr>
          <w:trHeight w:val="293"/>
        </w:trPr>
        <w:tc>
          <w:tcPr>
            <w:tcW w:w="567" w:type="dxa"/>
          </w:tcPr>
          <w:p w14:paraId="54EBA99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6FD5263F"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szCs w:val="20"/>
                <w:lang w:val="en-US"/>
              </w:rPr>
              <w:t>Kamizelka</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odblaskowao</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strzegawcza</w:t>
            </w:r>
            <w:proofErr w:type="spellEnd"/>
            <w:r w:rsidRPr="00916E1F">
              <w:rPr>
                <w:rFonts w:ascii="Bookman Old Style" w:hAnsi="Bookman Old Style" w:cs="Calibri"/>
                <w:color w:val="000000"/>
                <w:sz w:val="20"/>
                <w:szCs w:val="20"/>
                <w:lang w:val="en-US"/>
              </w:rPr>
              <w:t>.</w:t>
            </w:r>
          </w:p>
        </w:tc>
        <w:tc>
          <w:tcPr>
            <w:tcW w:w="4180" w:type="dxa"/>
            <w:vAlign w:val="center"/>
            <w:hideMark/>
          </w:tcPr>
          <w:p w14:paraId="5F29216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1F67997" w14:textId="77777777" w:rsidTr="007D1ADE">
        <w:trPr>
          <w:trHeight w:val="293"/>
        </w:trPr>
        <w:tc>
          <w:tcPr>
            <w:tcW w:w="567" w:type="dxa"/>
          </w:tcPr>
          <w:p w14:paraId="710B241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374C8A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w:t>
            </w:r>
            <w:r>
              <w:rPr>
                <w:rFonts w:ascii="Bookman Old Style" w:hAnsi="Bookman Old Style" w:cs="Calibri"/>
                <w:color w:val="000000"/>
                <w:sz w:val="20"/>
                <w:szCs w:val="20"/>
              </w:rPr>
              <w:t>jemność skokowa silnika: od 1950 do 2998</w:t>
            </w:r>
            <w:r w:rsidRPr="00916E1F">
              <w:rPr>
                <w:rFonts w:ascii="Bookman Old Style" w:hAnsi="Bookman Old Style" w:cs="Calibri"/>
                <w:color w:val="000000"/>
                <w:sz w:val="20"/>
                <w:szCs w:val="20"/>
              </w:rPr>
              <w:t xml:space="preserve"> cm</w:t>
            </w:r>
            <w:r w:rsidRPr="00916E1F">
              <w:rPr>
                <w:rFonts w:ascii="Bookman Old Style" w:hAnsi="Bookman Old Style" w:cs="Calibri"/>
                <w:color w:val="000000"/>
                <w:sz w:val="13"/>
                <w:szCs w:val="13"/>
              </w:rPr>
              <w:t>3</w:t>
            </w:r>
            <w:r w:rsidRPr="00916E1F">
              <w:rPr>
                <w:rFonts w:ascii="Bookman Old Style" w:hAnsi="Bookman Old Style" w:cs="Calibri"/>
                <w:color w:val="000000"/>
                <w:sz w:val="20"/>
                <w:szCs w:val="20"/>
              </w:rPr>
              <w:t>.</w:t>
            </w:r>
          </w:p>
        </w:tc>
        <w:tc>
          <w:tcPr>
            <w:tcW w:w="4180" w:type="dxa"/>
            <w:vAlign w:val="center"/>
            <w:hideMark/>
          </w:tcPr>
          <w:p w14:paraId="42423BA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52A1FA5" w14:textId="77777777" w:rsidTr="007D1ADE">
        <w:trPr>
          <w:trHeight w:val="293"/>
        </w:trPr>
        <w:tc>
          <w:tcPr>
            <w:tcW w:w="567" w:type="dxa"/>
          </w:tcPr>
          <w:p w14:paraId="67A3511F"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7F6C061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lang w:val="en-US"/>
              </w:rPr>
              <w:t xml:space="preserve">Moc </w:t>
            </w:r>
            <w:proofErr w:type="spellStart"/>
            <w:r w:rsidRPr="00916E1F">
              <w:rPr>
                <w:rFonts w:ascii="Bookman Old Style" w:hAnsi="Bookman Old Style" w:cs="Calibri"/>
                <w:color w:val="000000"/>
                <w:sz w:val="20"/>
                <w:szCs w:val="20"/>
                <w:lang w:val="en-US"/>
              </w:rPr>
              <w:t>silnika</w:t>
            </w:r>
            <w:proofErr w:type="spellEnd"/>
            <w:r w:rsidRPr="00916E1F">
              <w:rPr>
                <w:rFonts w:ascii="Bookman Old Style" w:hAnsi="Bookman Old Style" w:cs="Calibri"/>
                <w:color w:val="000000"/>
                <w:sz w:val="20"/>
                <w:szCs w:val="20"/>
                <w:lang w:val="en-US"/>
              </w:rPr>
              <w:t xml:space="preserve"> minimum 150 kW .</w:t>
            </w:r>
          </w:p>
        </w:tc>
        <w:tc>
          <w:tcPr>
            <w:tcW w:w="4180" w:type="dxa"/>
            <w:vAlign w:val="center"/>
            <w:hideMark/>
          </w:tcPr>
          <w:p w14:paraId="6E32FD3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9C338DC" w14:textId="77777777" w:rsidTr="007D1ADE">
        <w:trPr>
          <w:trHeight w:val="773"/>
        </w:trPr>
        <w:tc>
          <w:tcPr>
            <w:tcW w:w="567" w:type="dxa"/>
          </w:tcPr>
          <w:p w14:paraId="2C0CDAF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439811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Skrzynia biegów: automatyczna minimum 8 (w przód) + 1 (w tył) </w:t>
            </w:r>
            <w:r w:rsidRPr="00916E1F">
              <w:rPr>
                <w:rFonts w:ascii="Bookman Old Style" w:hAnsi="Bookman Old Style" w:cs="Calibri"/>
                <w:color w:val="548DD4"/>
                <w:sz w:val="20"/>
                <w:szCs w:val="20"/>
              </w:rPr>
              <w:t>lub automatyczna skrzynia biegów o ilości biegów 6 (w przód) +1 (w tył) +1 (nadbieg)</w:t>
            </w:r>
          </w:p>
        </w:tc>
        <w:tc>
          <w:tcPr>
            <w:tcW w:w="4180" w:type="dxa"/>
            <w:vAlign w:val="center"/>
            <w:hideMark/>
          </w:tcPr>
          <w:p w14:paraId="2D1A01C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4B35782" w14:textId="77777777" w:rsidTr="007D1ADE">
        <w:trPr>
          <w:trHeight w:val="293"/>
        </w:trPr>
        <w:tc>
          <w:tcPr>
            <w:tcW w:w="567" w:type="dxa"/>
          </w:tcPr>
          <w:p w14:paraId="31693CA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D484EE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Długość nadwozia 9-10m, minimalny rozstaw osi </w:t>
            </w:r>
            <w:r w:rsidRPr="00916E1F">
              <w:rPr>
                <w:rFonts w:ascii="Bookman Old Style" w:hAnsi="Bookman Old Style" w:cs="Calibri"/>
                <w:color w:val="548DD4"/>
                <w:sz w:val="20"/>
                <w:szCs w:val="20"/>
              </w:rPr>
              <w:t>4</w:t>
            </w:r>
            <w:r>
              <w:rPr>
                <w:rFonts w:ascii="Bookman Old Style" w:hAnsi="Bookman Old Style" w:cs="Calibri"/>
                <w:color w:val="548DD4"/>
                <w:sz w:val="20"/>
                <w:szCs w:val="20"/>
              </w:rPr>
              <w:t>100</w:t>
            </w:r>
            <w:r w:rsidRPr="00916E1F">
              <w:rPr>
                <w:rFonts w:ascii="Bookman Old Style" w:hAnsi="Bookman Old Style" w:cs="Calibri"/>
                <w:color w:val="000000"/>
                <w:sz w:val="20"/>
                <w:szCs w:val="20"/>
              </w:rPr>
              <w:t xml:space="preserve"> mm.</w:t>
            </w:r>
          </w:p>
        </w:tc>
        <w:tc>
          <w:tcPr>
            <w:tcW w:w="4180" w:type="dxa"/>
            <w:vAlign w:val="center"/>
            <w:hideMark/>
          </w:tcPr>
          <w:p w14:paraId="4A088A6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B620006" w14:textId="77777777" w:rsidTr="007D1ADE">
        <w:trPr>
          <w:trHeight w:val="293"/>
        </w:trPr>
        <w:tc>
          <w:tcPr>
            <w:tcW w:w="567" w:type="dxa"/>
          </w:tcPr>
          <w:p w14:paraId="2F30DCE3"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096AEF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Układ hamulcowy typ: pneumatyczny, tarcze wszystkich kół.</w:t>
            </w:r>
          </w:p>
        </w:tc>
        <w:tc>
          <w:tcPr>
            <w:tcW w:w="4180" w:type="dxa"/>
            <w:vAlign w:val="center"/>
            <w:hideMark/>
          </w:tcPr>
          <w:p w14:paraId="2FC2B33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6417D8E" w14:textId="77777777" w:rsidTr="007D1ADE">
        <w:trPr>
          <w:trHeight w:val="293"/>
        </w:trPr>
        <w:tc>
          <w:tcPr>
            <w:tcW w:w="567" w:type="dxa"/>
          </w:tcPr>
          <w:p w14:paraId="59A7D09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5FB04E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Elektroniczne systemy bezpieczeństwa: ESC (ESP), EBS, ASR.</w:t>
            </w:r>
          </w:p>
        </w:tc>
        <w:tc>
          <w:tcPr>
            <w:tcW w:w="4180" w:type="dxa"/>
            <w:vAlign w:val="center"/>
            <w:hideMark/>
          </w:tcPr>
          <w:p w14:paraId="59F7108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6556167" w14:textId="77777777" w:rsidTr="007D1ADE">
        <w:trPr>
          <w:trHeight w:val="293"/>
        </w:trPr>
        <w:tc>
          <w:tcPr>
            <w:tcW w:w="567" w:type="dxa"/>
          </w:tcPr>
          <w:p w14:paraId="497A961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EDDB52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Hamulec postojowy: pneumatyczny, działający na oś tylną.</w:t>
            </w:r>
          </w:p>
        </w:tc>
        <w:tc>
          <w:tcPr>
            <w:tcW w:w="4180" w:type="dxa"/>
            <w:vAlign w:val="center"/>
            <w:hideMark/>
          </w:tcPr>
          <w:p w14:paraId="1A7C1C4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318FA3F" w14:textId="77777777" w:rsidTr="007D1ADE">
        <w:trPr>
          <w:trHeight w:val="293"/>
        </w:trPr>
        <w:tc>
          <w:tcPr>
            <w:tcW w:w="567" w:type="dxa"/>
          </w:tcPr>
          <w:p w14:paraId="34867A3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260A9879"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szCs w:val="20"/>
                <w:lang w:val="en-US"/>
              </w:rPr>
              <w:t>Hamulec</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przystankowy</w:t>
            </w:r>
            <w:proofErr w:type="spellEnd"/>
            <w:r w:rsidRPr="00916E1F">
              <w:rPr>
                <w:rFonts w:ascii="Bookman Old Style" w:hAnsi="Bookman Old Style" w:cs="Calibri"/>
                <w:color w:val="000000"/>
                <w:sz w:val="20"/>
                <w:szCs w:val="20"/>
                <w:lang w:val="en-US"/>
              </w:rPr>
              <w:t>.</w:t>
            </w:r>
          </w:p>
        </w:tc>
        <w:tc>
          <w:tcPr>
            <w:tcW w:w="4180" w:type="dxa"/>
            <w:vAlign w:val="center"/>
            <w:hideMark/>
          </w:tcPr>
          <w:p w14:paraId="7F88184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DD81E68" w14:textId="77777777" w:rsidTr="007D1ADE">
        <w:trPr>
          <w:trHeight w:val="293"/>
        </w:trPr>
        <w:tc>
          <w:tcPr>
            <w:tcW w:w="567" w:type="dxa"/>
          </w:tcPr>
          <w:p w14:paraId="1045064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lang w:val="en-US"/>
              </w:rPr>
            </w:pPr>
          </w:p>
        </w:tc>
        <w:tc>
          <w:tcPr>
            <w:tcW w:w="5388" w:type="dxa"/>
            <w:vAlign w:val="center"/>
            <w:hideMark/>
          </w:tcPr>
          <w:p w14:paraId="430D840A"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lang w:val="en-US"/>
              </w:rPr>
              <w:t>Ogumienie</w:t>
            </w:r>
            <w:proofErr w:type="spellEnd"/>
            <w:r>
              <w:rPr>
                <w:rFonts w:ascii="Bookman Old Style" w:hAnsi="Bookman Old Style" w:cs="Calibri"/>
                <w:color w:val="000000"/>
                <w:sz w:val="20"/>
                <w:lang w:val="en-US"/>
              </w:rPr>
              <w:t xml:space="preserve"> </w:t>
            </w:r>
            <w:proofErr w:type="spellStart"/>
            <w:r w:rsidRPr="00916E1F">
              <w:rPr>
                <w:rFonts w:ascii="Bookman Old Style" w:hAnsi="Bookman Old Style" w:cs="Calibri"/>
                <w:color w:val="000000"/>
                <w:sz w:val="20"/>
                <w:lang w:val="en-US"/>
              </w:rPr>
              <w:t>całoroczne</w:t>
            </w:r>
            <w:proofErr w:type="spellEnd"/>
            <w:r w:rsidRPr="00916E1F">
              <w:rPr>
                <w:rFonts w:ascii="Bookman Old Style" w:hAnsi="Bookman Old Style" w:cs="Calibri"/>
                <w:color w:val="000000"/>
                <w:sz w:val="20"/>
                <w:lang w:val="en-US"/>
              </w:rPr>
              <w:t xml:space="preserve">, </w:t>
            </w:r>
            <w:proofErr w:type="spellStart"/>
            <w:r w:rsidRPr="00916E1F">
              <w:rPr>
                <w:rFonts w:ascii="Bookman Old Style" w:hAnsi="Bookman Old Style" w:cs="Calibri"/>
                <w:color w:val="000000"/>
                <w:sz w:val="20"/>
                <w:lang w:val="en-US"/>
              </w:rPr>
              <w:t>wielosezonowe</w:t>
            </w:r>
            <w:proofErr w:type="spellEnd"/>
            <w:r w:rsidRPr="00916E1F">
              <w:rPr>
                <w:rFonts w:ascii="Bookman Old Style" w:hAnsi="Bookman Old Style" w:cs="Calibri"/>
                <w:color w:val="000000"/>
                <w:sz w:val="20"/>
                <w:lang w:val="en-US"/>
              </w:rPr>
              <w:t>.</w:t>
            </w:r>
          </w:p>
        </w:tc>
        <w:tc>
          <w:tcPr>
            <w:tcW w:w="4180" w:type="dxa"/>
            <w:vAlign w:val="center"/>
            <w:hideMark/>
          </w:tcPr>
          <w:p w14:paraId="788F55B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41A49BC" w14:textId="77777777" w:rsidTr="007D1ADE">
        <w:trPr>
          <w:trHeight w:val="293"/>
        </w:trPr>
        <w:tc>
          <w:tcPr>
            <w:tcW w:w="567" w:type="dxa"/>
          </w:tcPr>
          <w:p w14:paraId="571335D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lang w:val="en-US"/>
              </w:rPr>
            </w:pPr>
          </w:p>
        </w:tc>
        <w:tc>
          <w:tcPr>
            <w:tcW w:w="5388" w:type="dxa"/>
            <w:vAlign w:val="center"/>
            <w:hideMark/>
          </w:tcPr>
          <w:p w14:paraId="1705BD45"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lang w:val="en-US"/>
              </w:rPr>
              <w:t>Ogumienie</w:t>
            </w:r>
            <w:proofErr w:type="spellEnd"/>
            <w:r>
              <w:rPr>
                <w:rFonts w:ascii="Bookman Old Style" w:hAnsi="Bookman Old Style" w:cs="Calibri"/>
                <w:color w:val="000000"/>
                <w:sz w:val="20"/>
                <w:lang w:val="en-US"/>
              </w:rPr>
              <w:t xml:space="preserve"> </w:t>
            </w:r>
            <w:proofErr w:type="spellStart"/>
            <w:r w:rsidRPr="00916E1F">
              <w:rPr>
                <w:rFonts w:ascii="Bookman Old Style" w:hAnsi="Bookman Old Style" w:cs="Calibri"/>
                <w:color w:val="000000"/>
                <w:sz w:val="20"/>
                <w:lang w:val="en-US"/>
              </w:rPr>
              <w:t>bezdętkowe</w:t>
            </w:r>
            <w:proofErr w:type="spellEnd"/>
            <w:r w:rsidRPr="00916E1F">
              <w:rPr>
                <w:rFonts w:ascii="Bookman Old Style" w:hAnsi="Bookman Old Style" w:cs="Calibri"/>
                <w:color w:val="000000"/>
                <w:sz w:val="20"/>
                <w:lang w:val="en-US"/>
              </w:rPr>
              <w:t>.</w:t>
            </w:r>
          </w:p>
        </w:tc>
        <w:tc>
          <w:tcPr>
            <w:tcW w:w="4180" w:type="dxa"/>
            <w:vAlign w:val="center"/>
            <w:hideMark/>
          </w:tcPr>
          <w:p w14:paraId="523AC81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A819CCB" w14:textId="77777777" w:rsidTr="007D1ADE">
        <w:trPr>
          <w:trHeight w:val="293"/>
        </w:trPr>
        <w:tc>
          <w:tcPr>
            <w:tcW w:w="567" w:type="dxa"/>
          </w:tcPr>
          <w:p w14:paraId="6F8B7A0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4D62CD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Kołpaki kół pełne ze stali nierdzewnej, polerowane.</w:t>
            </w:r>
          </w:p>
        </w:tc>
        <w:tc>
          <w:tcPr>
            <w:tcW w:w="4180" w:type="dxa"/>
            <w:vAlign w:val="center"/>
            <w:hideMark/>
          </w:tcPr>
          <w:p w14:paraId="3784536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3A8E79F" w14:textId="77777777" w:rsidTr="007D1ADE">
        <w:trPr>
          <w:trHeight w:val="518"/>
        </w:trPr>
        <w:tc>
          <w:tcPr>
            <w:tcW w:w="567" w:type="dxa"/>
          </w:tcPr>
          <w:p w14:paraId="0968FEE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C08822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Wszystkie koła jednakowe pod względem wielkości i rodzaju ogumienia.</w:t>
            </w:r>
          </w:p>
        </w:tc>
        <w:tc>
          <w:tcPr>
            <w:tcW w:w="4180" w:type="dxa"/>
            <w:vAlign w:val="center"/>
            <w:hideMark/>
          </w:tcPr>
          <w:p w14:paraId="0D759A3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245EEE9" w14:textId="77777777" w:rsidTr="007D1ADE">
        <w:trPr>
          <w:trHeight w:val="518"/>
        </w:trPr>
        <w:tc>
          <w:tcPr>
            <w:tcW w:w="567" w:type="dxa"/>
          </w:tcPr>
          <w:p w14:paraId="31CAA3D7"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45FC4A4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Ogumione koło zapasowe wraz z zestawem do jego wymiany umieszczone w osobnym zamykanym szczelnym przedziale.</w:t>
            </w:r>
          </w:p>
        </w:tc>
        <w:tc>
          <w:tcPr>
            <w:tcW w:w="4180" w:type="dxa"/>
            <w:vAlign w:val="center"/>
            <w:hideMark/>
          </w:tcPr>
          <w:p w14:paraId="7ABAFB4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37FE4A0" w14:textId="77777777" w:rsidTr="007D1ADE">
        <w:trPr>
          <w:trHeight w:val="293"/>
        </w:trPr>
        <w:tc>
          <w:tcPr>
            <w:tcW w:w="567" w:type="dxa"/>
          </w:tcPr>
          <w:p w14:paraId="7FEB5C0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3373ED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Kierownica umieszczona z lewej strony.</w:t>
            </w:r>
          </w:p>
        </w:tc>
        <w:tc>
          <w:tcPr>
            <w:tcW w:w="4180" w:type="dxa"/>
            <w:vAlign w:val="center"/>
            <w:hideMark/>
          </w:tcPr>
          <w:p w14:paraId="7973333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0025CA5" w14:textId="77777777" w:rsidTr="007D1ADE">
        <w:trPr>
          <w:trHeight w:val="293"/>
        </w:trPr>
        <w:tc>
          <w:tcPr>
            <w:tcW w:w="567" w:type="dxa"/>
          </w:tcPr>
          <w:p w14:paraId="6C72A86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5B3BFA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Regulacja kolumny kierowniczej w min dwóch płaszczyznach.</w:t>
            </w:r>
          </w:p>
        </w:tc>
        <w:tc>
          <w:tcPr>
            <w:tcW w:w="4180" w:type="dxa"/>
            <w:vAlign w:val="center"/>
            <w:hideMark/>
          </w:tcPr>
          <w:p w14:paraId="5BCB442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E0B3B34" w14:textId="77777777" w:rsidTr="007D1ADE">
        <w:trPr>
          <w:trHeight w:val="293"/>
        </w:trPr>
        <w:tc>
          <w:tcPr>
            <w:tcW w:w="567" w:type="dxa"/>
          </w:tcPr>
          <w:p w14:paraId="15A8DC9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A226A1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Układ kierowniczy typ hydrauliczny ze wspomaganiem.</w:t>
            </w:r>
          </w:p>
        </w:tc>
        <w:tc>
          <w:tcPr>
            <w:tcW w:w="4180" w:type="dxa"/>
            <w:vAlign w:val="center"/>
            <w:hideMark/>
          </w:tcPr>
          <w:p w14:paraId="654DA04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33AD0D8" w14:textId="77777777" w:rsidTr="007D1ADE">
        <w:trPr>
          <w:trHeight w:val="293"/>
        </w:trPr>
        <w:tc>
          <w:tcPr>
            <w:tcW w:w="567" w:type="dxa"/>
          </w:tcPr>
          <w:p w14:paraId="3FEB318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lang w:val="en-US"/>
              </w:rPr>
            </w:pPr>
          </w:p>
        </w:tc>
        <w:tc>
          <w:tcPr>
            <w:tcW w:w="5388" w:type="dxa"/>
            <w:vAlign w:val="center"/>
            <w:hideMark/>
          </w:tcPr>
          <w:p w14:paraId="3CD8CB3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lang w:val="en-US"/>
              </w:rPr>
              <w:t xml:space="preserve">2 </w:t>
            </w:r>
            <w:proofErr w:type="spellStart"/>
            <w:r w:rsidRPr="00916E1F">
              <w:rPr>
                <w:rFonts w:ascii="Bookman Old Style" w:hAnsi="Bookman Old Style" w:cs="Calibri"/>
                <w:color w:val="000000"/>
                <w:sz w:val="20"/>
                <w:lang w:val="en-US"/>
              </w:rPr>
              <w:t>komplety</w:t>
            </w:r>
            <w:proofErr w:type="spellEnd"/>
            <w:r>
              <w:rPr>
                <w:rFonts w:ascii="Bookman Old Style" w:hAnsi="Bookman Old Style" w:cs="Calibri"/>
                <w:color w:val="000000"/>
                <w:sz w:val="20"/>
                <w:lang w:val="en-US"/>
              </w:rPr>
              <w:t xml:space="preserve"> </w:t>
            </w:r>
            <w:proofErr w:type="spellStart"/>
            <w:r w:rsidRPr="00916E1F">
              <w:rPr>
                <w:rFonts w:ascii="Bookman Old Style" w:hAnsi="Bookman Old Style" w:cs="Calibri"/>
                <w:color w:val="000000"/>
                <w:sz w:val="20"/>
                <w:lang w:val="en-US"/>
              </w:rPr>
              <w:t>kluczyków</w:t>
            </w:r>
            <w:proofErr w:type="spellEnd"/>
            <w:r w:rsidRPr="00916E1F">
              <w:rPr>
                <w:rFonts w:ascii="Bookman Old Style" w:hAnsi="Bookman Old Style" w:cs="Calibri"/>
                <w:color w:val="000000"/>
                <w:sz w:val="20"/>
                <w:lang w:val="en-US"/>
              </w:rPr>
              <w:t>.</w:t>
            </w:r>
          </w:p>
        </w:tc>
        <w:tc>
          <w:tcPr>
            <w:tcW w:w="4180" w:type="dxa"/>
            <w:vAlign w:val="center"/>
            <w:hideMark/>
          </w:tcPr>
          <w:p w14:paraId="63F89A0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143184C" w14:textId="77777777" w:rsidTr="007D1ADE">
        <w:trPr>
          <w:trHeight w:val="1793"/>
        </w:trPr>
        <w:tc>
          <w:tcPr>
            <w:tcW w:w="567" w:type="dxa"/>
          </w:tcPr>
          <w:p w14:paraId="126ACC6F"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631694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Drzwi wejściowe w układzie 1-0-1 sterowane pneumatycznie, otwierane odskokowo na zewnątrz oraz dodatkowo specjalne drzwi dla osoby niepełnosprawnej na wózku otwierane manualnie, z możliwością otwarcia wyłącznie od zewnątrz lub też drzwi wejściowe w układzie 1-2-0 sterowane pneumatycznie przednie jednoskrzydłowe, środkowe dwuskrzydłowe .</w:t>
            </w:r>
          </w:p>
        </w:tc>
        <w:tc>
          <w:tcPr>
            <w:tcW w:w="4180" w:type="dxa"/>
            <w:vAlign w:val="center"/>
            <w:hideMark/>
          </w:tcPr>
          <w:p w14:paraId="509FE5E3"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F6123A8" w14:textId="77777777" w:rsidTr="007D1ADE">
        <w:trPr>
          <w:trHeight w:val="773"/>
        </w:trPr>
        <w:tc>
          <w:tcPr>
            <w:tcW w:w="567" w:type="dxa"/>
          </w:tcPr>
          <w:p w14:paraId="2607E57E"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7FBCA0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Deska rozdzielcza z kolorowym wyświetlaczem i pokładowym systemem diagnostycznym, wskazanie zużycia paliwa, w tym chwilowego i średniego, asystent ekonomicznej jazdy.</w:t>
            </w:r>
          </w:p>
        </w:tc>
        <w:tc>
          <w:tcPr>
            <w:tcW w:w="4180" w:type="dxa"/>
            <w:vAlign w:val="center"/>
            <w:hideMark/>
          </w:tcPr>
          <w:p w14:paraId="31811075"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DCAEC39" w14:textId="77777777" w:rsidTr="007D1ADE">
        <w:trPr>
          <w:trHeight w:val="1283"/>
        </w:trPr>
        <w:tc>
          <w:tcPr>
            <w:tcW w:w="567" w:type="dxa"/>
          </w:tcPr>
          <w:p w14:paraId="0CA1C4FE"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50EF96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Rama i szkielet nadwozia oraz oblachowanie zewnętrzne wykonane ze stali nierdzewnej lub ze stali o podwyższonej jakości zabezpieczonej antykorozyjnie przez </w:t>
            </w:r>
            <w:proofErr w:type="spellStart"/>
            <w:r w:rsidRPr="00916E1F">
              <w:rPr>
                <w:rFonts w:ascii="Bookman Old Style" w:hAnsi="Bookman Old Style" w:cs="Calibri"/>
                <w:color w:val="000000"/>
                <w:sz w:val="20"/>
                <w:szCs w:val="20"/>
              </w:rPr>
              <w:t>całopojazdowe</w:t>
            </w:r>
            <w:proofErr w:type="spellEnd"/>
            <w:r w:rsidRPr="00916E1F">
              <w:rPr>
                <w:rFonts w:ascii="Bookman Old Style" w:hAnsi="Bookman Old Style" w:cs="Calibri"/>
                <w:color w:val="000000"/>
                <w:sz w:val="20"/>
                <w:szCs w:val="20"/>
              </w:rPr>
              <w:t xml:space="preserve"> lakierowanie zanurzeniowe w kąpieli </w:t>
            </w:r>
            <w:proofErr w:type="spellStart"/>
            <w:r w:rsidRPr="00916E1F">
              <w:rPr>
                <w:rFonts w:ascii="Bookman Old Style" w:hAnsi="Bookman Old Style" w:cs="Calibri"/>
                <w:color w:val="000000"/>
                <w:sz w:val="20"/>
                <w:szCs w:val="20"/>
              </w:rPr>
              <w:t>kataforetycznej</w:t>
            </w:r>
            <w:proofErr w:type="spellEnd"/>
            <w:r w:rsidRPr="00916E1F">
              <w:rPr>
                <w:rFonts w:ascii="Bookman Old Style" w:hAnsi="Bookman Old Style" w:cs="Calibri"/>
                <w:color w:val="000000"/>
                <w:sz w:val="20"/>
                <w:szCs w:val="20"/>
              </w:rPr>
              <w:t xml:space="preserve"> oraz elementów poszyć z tworzywa sztucznego.</w:t>
            </w:r>
          </w:p>
        </w:tc>
        <w:tc>
          <w:tcPr>
            <w:tcW w:w="4180" w:type="dxa"/>
            <w:vAlign w:val="center"/>
            <w:hideMark/>
          </w:tcPr>
          <w:p w14:paraId="1A828F94"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E1DBD65" w14:textId="77777777" w:rsidTr="007D1ADE">
        <w:trPr>
          <w:trHeight w:val="285"/>
        </w:trPr>
        <w:tc>
          <w:tcPr>
            <w:tcW w:w="567" w:type="dxa"/>
          </w:tcPr>
          <w:p w14:paraId="0CD4F6D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10D549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Podwójne szyby boczne bez elementów otwieranych.</w:t>
            </w:r>
          </w:p>
        </w:tc>
        <w:tc>
          <w:tcPr>
            <w:tcW w:w="4180" w:type="dxa"/>
            <w:vAlign w:val="center"/>
            <w:hideMark/>
          </w:tcPr>
          <w:p w14:paraId="577211B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D5BCEBA" w14:textId="77777777" w:rsidTr="007D1ADE">
        <w:trPr>
          <w:trHeight w:val="518"/>
        </w:trPr>
        <w:tc>
          <w:tcPr>
            <w:tcW w:w="567" w:type="dxa"/>
          </w:tcPr>
          <w:p w14:paraId="65F79C76"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73A53B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Elektryczne sterowane przez kierowcę dwie osłony przeciwsłoneczne przednie.</w:t>
            </w:r>
          </w:p>
        </w:tc>
        <w:tc>
          <w:tcPr>
            <w:tcW w:w="4180" w:type="dxa"/>
            <w:vAlign w:val="center"/>
            <w:hideMark/>
          </w:tcPr>
          <w:p w14:paraId="43AADFE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4ECFDDE" w14:textId="77777777" w:rsidTr="007D1ADE">
        <w:trPr>
          <w:trHeight w:val="293"/>
        </w:trPr>
        <w:tc>
          <w:tcPr>
            <w:tcW w:w="567" w:type="dxa"/>
          </w:tcPr>
          <w:p w14:paraId="16165F1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734A743B" w14:textId="19B79A8A"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szCs w:val="20"/>
                <w:lang w:val="en-US"/>
              </w:rPr>
              <w:t>Roleta</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okna</w:t>
            </w:r>
            <w:proofErr w:type="spellEnd"/>
            <w:r w:rsidR="00E33B60">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bocznego</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kierowcy</w:t>
            </w:r>
            <w:proofErr w:type="spellEnd"/>
            <w:r w:rsidRPr="00916E1F">
              <w:rPr>
                <w:rFonts w:ascii="Bookman Old Style" w:hAnsi="Bookman Old Style" w:cs="Calibri"/>
                <w:color w:val="000000"/>
                <w:sz w:val="20"/>
                <w:szCs w:val="20"/>
                <w:lang w:val="en-US"/>
              </w:rPr>
              <w:t>.</w:t>
            </w:r>
          </w:p>
        </w:tc>
        <w:tc>
          <w:tcPr>
            <w:tcW w:w="4180" w:type="dxa"/>
            <w:vAlign w:val="center"/>
            <w:hideMark/>
          </w:tcPr>
          <w:p w14:paraId="0A59DFD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70CBFA0" w14:textId="77777777" w:rsidTr="007D1ADE">
        <w:trPr>
          <w:trHeight w:val="518"/>
        </w:trPr>
        <w:tc>
          <w:tcPr>
            <w:tcW w:w="567" w:type="dxa"/>
          </w:tcPr>
          <w:p w14:paraId="02D4016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A47428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Szyba czołowa panoramiczna jednoczęściowa, bez paska przyciemniającego na górze.</w:t>
            </w:r>
          </w:p>
        </w:tc>
        <w:tc>
          <w:tcPr>
            <w:tcW w:w="4180" w:type="dxa"/>
            <w:vAlign w:val="center"/>
            <w:hideMark/>
          </w:tcPr>
          <w:p w14:paraId="3AD135E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A10ED2B" w14:textId="77777777" w:rsidTr="007D1ADE">
        <w:trPr>
          <w:trHeight w:val="518"/>
        </w:trPr>
        <w:tc>
          <w:tcPr>
            <w:tcW w:w="567" w:type="dxa"/>
          </w:tcPr>
          <w:p w14:paraId="0F200A2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B3280B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Szyba boczna kierowcy podwójna, odsuwana obustronnie lub opuszczana  (otwierana).</w:t>
            </w:r>
          </w:p>
        </w:tc>
        <w:tc>
          <w:tcPr>
            <w:tcW w:w="4180" w:type="dxa"/>
            <w:vAlign w:val="center"/>
            <w:hideMark/>
          </w:tcPr>
          <w:p w14:paraId="3B81B53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AB6427D" w14:textId="77777777" w:rsidTr="007D1ADE">
        <w:trPr>
          <w:trHeight w:val="293"/>
        </w:trPr>
        <w:tc>
          <w:tcPr>
            <w:tcW w:w="567" w:type="dxa"/>
          </w:tcPr>
          <w:p w14:paraId="766778B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A8DF1B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Podwójne szyby w drzwiach autobusu.</w:t>
            </w:r>
          </w:p>
        </w:tc>
        <w:tc>
          <w:tcPr>
            <w:tcW w:w="4180" w:type="dxa"/>
            <w:vAlign w:val="center"/>
            <w:hideMark/>
          </w:tcPr>
          <w:p w14:paraId="327E19F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E1010E8" w14:textId="77777777" w:rsidTr="007D1ADE">
        <w:trPr>
          <w:trHeight w:val="1028"/>
        </w:trPr>
        <w:tc>
          <w:tcPr>
            <w:tcW w:w="567" w:type="dxa"/>
          </w:tcPr>
          <w:p w14:paraId="2D218CA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B1CC07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Ogrzewane i regulowane elektrycznie główne lusterka wsteczne na wydłużonych ramionach (widziane przez przednią szybę) z dodatkowymi zwierciadłami szerokokątnymi, zapewniającymi widoczność w martwych polach oraz przed autobusem.</w:t>
            </w:r>
          </w:p>
        </w:tc>
        <w:tc>
          <w:tcPr>
            <w:tcW w:w="4180" w:type="dxa"/>
            <w:vAlign w:val="center"/>
            <w:hideMark/>
          </w:tcPr>
          <w:p w14:paraId="190FCBF4"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302B817" w14:textId="77777777" w:rsidTr="007D1ADE">
        <w:trPr>
          <w:trHeight w:val="773"/>
        </w:trPr>
        <w:tc>
          <w:tcPr>
            <w:tcW w:w="567" w:type="dxa"/>
          </w:tcPr>
          <w:p w14:paraId="19654FC7"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EB2414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Systemy ADAS zgodnie z wymaganiami GSR 2 dla autobusów klasy II. Blokada alkoholowa rozruchu autobusu z menu po polsku.</w:t>
            </w:r>
          </w:p>
        </w:tc>
        <w:tc>
          <w:tcPr>
            <w:tcW w:w="4180" w:type="dxa"/>
            <w:vAlign w:val="center"/>
            <w:hideMark/>
          </w:tcPr>
          <w:p w14:paraId="7780607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63D854C" w14:textId="77777777" w:rsidTr="007D1ADE">
        <w:trPr>
          <w:trHeight w:val="518"/>
        </w:trPr>
        <w:tc>
          <w:tcPr>
            <w:tcW w:w="567" w:type="dxa"/>
          </w:tcPr>
          <w:p w14:paraId="6A5CF6A3"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B6EB27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System rewersu drzwi przeciwdziałający zakleszczeniu pasażera.</w:t>
            </w:r>
          </w:p>
        </w:tc>
        <w:tc>
          <w:tcPr>
            <w:tcW w:w="4180" w:type="dxa"/>
            <w:vAlign w:val="center"/>
            <w:hideMark/>
          </w:tcPr>
          <w:p w14:paraId="30C1649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784EDC4" w14:textId="77777777" w:rsidTr="007D1ADE">
        <w:trPr>
          <w:trHeight w:val="1793"/>
        </w:trPr>
        <w:tc>
          <w:tcPr>
            <w:tcW w:w="567" w:type="dxa"/>
          </w:tcPr>
          <w:p w14:paraId="012F792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548482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Wydzielone miejsce dla osoby niepełnosprawnej na wózku wyposażone w szyny podłogowe z możliwością mocowania wózka za pomocą dedykowanych, homologowanych pasów bezpieczeństwa (muszą być dostarczone z autobusem). Miejsce oznakowane, może być wydzielane z przestrzeni pasażerskiej poprzez usunięcie dwóch podwójnych standardowych foteli pasażerskich.</w:t>
            </w:r>
          </w:p>
        </w:tc>
        <w:tc>
          <w:tcPr>
            <w:tcW w:w="4180" w:type="dxa"/>
            <w:vAlign w:val="center"/>
            <w:hideMark/>
          </w:tcPr>
          <w:p w14:paraId="1105D339"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859A6DA" w14:textId="77777777" w:rsidTr="007D1ADE">
        <w:trPr>
          <w:trHeight w:val="1283"/>
        </w:trPr>
        <w:tc>
          <w:tcPr>
            <w:tcW w:w="567" w:type="dxa"/>
          </w:tcPr>
          <w:p w14:paraId="31A22EF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5EF8E4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Zawieszenie przednie pneumatyczne lub mechaniczne, ze stabilizatorem mechanicznym </w:t>
            </w:r>
            <w:r w:rsidRPr="00916E1F">
              <w:rPr>
                <w:rFonts w:ascii="Bookman Old Style" w:hAnsi="Bookman Old Style" w:cs="Calibri"/>
                <w:color w:val="0070C0"/>
                <w:sz w:val="20"/>
                <w:szCs w:val="20"/>
              </w:rPr>
              <w:t>lub niezależna oś przednia z elektronicznie sterowanym zawieszeniem pneumatycznym bez stabilizatora mechanicznego</w:t>
            </w:r>
            <w:r w:rsidRPr="00916E1F">
              <w:rPr>
                <w:rFonts w:ascii="Bookman Old Style" w:hAnsi="Bookman Old Style" w:cs="Calibri"/>
                <w:color w:val="000000"/>
                <w:sz w:val="20"/>
                <w:szCs w:val="20"/>
              </w:rPr>
              <w:t>, zawieszenie tylne pneumatyczne ze stabilizatorem mechanicznym.</w:t>
            </w:r>
          </w:p>
        </w:tc>
        <w:tc>
          <w:tcPr>
            <w:tcW w:w="4180" w:type="dxa"/>
            <w:vAlign w:val="center"/>
            <w:hideMark/>
          </w:tcPr>
          <w:p w14:paraId="42314CB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F792C69" w14:textId="77777777" w:rsidTr="007D1ADE">
        <w:trPr>
          <w:trHeight w:val="1793"/>
        </w:trPr>
        <w:tc>
          <w:tcPr>
            <w:tcW w:w="567" w:type="dxa"/>
          </w:tcPr>
          <w:p w14:paraId="2263023E"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4B59C08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Fotel kierowcy pneumatyczny, 3-punktowy pas bezpieczeństwa, z regulacją co najmniej kołyskową, wzdłużną, wysokości, pochylenia oparcia, z dopasowaniem do wagi kierowcy, szybkim obniżaniem, dwa podłokietniki fotela kierowcy - prawy i lewy regulowane na wysokość, fotel ogrzewany elektrycznie, regulacja pneumatyczna odcinka lędźwiowego.</w:t>
            </w:r>
          </w:p>
        </w:tc>
        <w:tc>
          <w:tcPr>
            <w:tcW w:w="4180" w:type="dxa"/>
            <w:vAlign w:val="center"/>
            <w:hideMark/>
          </w:tcPr>
          <w:p w14:paraId="4D3C5AEE"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45391DA" w14:textId="77777777" w:rsidTr="007D1ADE">
        <w:trPr>
          <w:trHeight w:val="518"/>
        </w:trPr>
        <w:tc>
          <w:tcPr>
            <w:tcW w:w="567" w:type="dxa"/>
          </w:tcPr>
          <w:p w14:paraId="06A98AB8"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13B6EC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Fotele priorytetowe w przedniej części autobusu po prawej stronie.</w:t>
            </w:r>
          </w:p>
        </w:tc>
        <w:tc>
          <w:tcPr>
            <w:tcW w:w="4180" w:type="dxa"/>
            <w:vAlign w:val="center"/>
            <w:hideMark/>
          </w:tcPr>
          <w:p w14:paraId="5015185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2F5658A" w14:textId="77777777" w:rsidTr="007D1ADE">
        <w:trPr>
          <w:trHeight w:val="518"/>
        </w:trPr>
        <w:tc>
          <w:tcPr>
            <w:tcW w:w="567" w:type="dxa"/>
          </w:tcPr>
          <w:p w14:paraId="250F46A4"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615D16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Fotele pasażerskie wysokie, oparcia odchylane, uchwyty dla pasażerów stojących.</w:t>
            </w:r>
          </w:p>
        </w:tc>
        <w:tc>
          <w:tcPr>
            <w:tcW w:w="4180" w:type="dxa"/>
            <w:vAlign w:val="center"/>
            <w:hideMark/>
          </w:tcPr>
          <w:p w14:paraId="1E0E3AE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BF6D100" w14:textId="77777777" w:rsidTr="007D1ADE">
        <w:trPr>
          <w:trHeight w:val="1028"/>
        </w:trPr>
        <w:tc>
          <w:tcPr>
            <w:tcW w:w="567" w:type="dxa"/>
          </w:tcPr>
          <w:p w14:paraId="3B45218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623C29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Tapicerka foteli welurowa odporna na ścieranie i łatwa w czyszczeniu (poliamid lub poliestr bez dodatku wełny). Kolorystyka wnętrza stonowana z kolekcji producenta autobusu.</w:t>
            </w:r>
          </w:p>
        </w:tc>
        <w:tc>
          <w:tcPr>
            <w:tcW w:w="4180" w:type="dxa"/>
            <w:vAlign w:val="center"/>
            <w:hideMark/>
          </w:tcPr>
          <w:p w14:paraId="04EDA59B"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A8843E7" w14:textId="77777777" w:rsidTr="007D1ADE">
        <w:trPr>
          <w:trHeight w:val="773"/>
        </w:trPr>
        <w:tc>
          <w:tcPr>
            <w:tcW w:w="567" w:type="dxa"/>
          </w:tcPr>
          <w:p w14:paraId="36BCAE7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F7EC1C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Bezwładnościowe pasy bezpieczeństwa foteli pasażerskich 2 punktowe, dopuszcza się stosowanie pasów 3 punktowych tam gdzie jest to wymagane przez przepisy.</w:t>
            </w:r>
          </w:p>
        </w:tc>
        <w:tc>
          <w:tcPr>
            <w:tcW w:w="4180" w:type="dxa"/>
            <w:vAlign w:val="center"/>
            <w:hideMark/>
          </w:tcPr>
          <w:p w14:paraId="3CDDF83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8624E09" w14:textId="77777777" w:rsidTr="007D1ADE">
        <w:trPr>
          <w:trHeight w:val="518"/>
        </w:trPr>
        <w:tc>
          <w:tcPr>
            <w:tcW w:w="567" w:type="dxa"/>
          </w:tcPr>
          <w:p w14:paraId="48A1BA4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F74FD7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Fotele </w:t>
            </w:r>
            <w:proofErr w:type="spellStart"/>
            <w:r w:rsidRPr="00916E1F">
              <w:rPr>
                <w:rFonts w:ascii="Bookman Old Style" w:hAnsi="Bookman Old Style" w:cs="Calibri"/>
                <w:color w:val="000000"/>
                <w:sz w:val="20"/>
                <w:szCs w:val="20"/>
              </w:rPr>
              <w:t>demontowalne</w:t>
            </w:r>
            <w:proofErr w:type="spellEnd"/>
            <w:r w:rsidRPr="00916E1F">
              <w:rPr>
                <w:rFonts w:ascii="Bookman Old Style" w:hAnsi="Bookman Old Style" w:cs="Calibri"/>
                <w:color w:val="000000"/>
                <w:sz w:val="20"/>
                <w:szCs w:val="20"/>
              </w:rPr>
              <w:t xml:space="preserve"> w miejscu dla wózka mocowane na szybkozłączach.</w:t>
            </w:r>
          </w:p>
        </w:tc>
        <w:tc>
          <w:tcPr>
            <w:tcW w:w="4180" w:type="dxa"/>
            <w:vAlign w:val="center"/>
            <w:hideMark/>
          </w:tcPr>
          <w:p w14:paraId="462C310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54C9951" w14:textId="77777777" w:rsidTr="007D1ADE">
        <w:trPr>
          <w:trHeight w:val="293"/>
        </w:trPr>
        <w:tc>
          <w:tcPr>
            <w:tcW w:w="567" w:type="dxa"/>
          </w:tcPr>
          <w:p w14:paraId="5E587D58"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3CD7D2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Podłokietniki składane foteli pasażerskich od strony przejścia.</w:t>
            </w:r>
          </w:p>
        </w:tc>
        <w:tc>
          <w:tcPr>
            <w:tcW w:w="4180" w:type="dxa"/>
            <w:vAlign w:val="center"/>
            <w:hideMark/>
          </w:tcPr>
          <w:p w14:paraId="7D46EF0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E3253FA" w14:textId="77777777" w:rsidTr="007D1ADE">
        <w:trPr>
          <w:trHeight w:val="518"/>
        </w:trPr>
        <w:tc>
          <w:tcPr>
            <w:tcW w:w="567" w:type="dxa"/>
          </w:tcPr>
          <w:p w14:paraId="06A26DB4"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0574B7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Przyciski STOP na żądanie rozmieszczone równomiernie wewnątrz kabiny pasażerskiej, min. 5 szt.</w:t>
            </w:r>
          </w:p>
        </w:tc>
        <w:tc>
          <w:tcPr>
            <w:tcW w:w="4180" w:type="dxa"/>
            <w:vAlign w:val="center"/>
            <w:hideMark/>
          </w:tcPr>
          <w:p w14:paraId="4FF7BD9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ECDF066" w14:textId="77777777" w:rsidTr="007D1ADE">
        <w:trPr>
          <w:trHeight w:val="293"/>
        </w:trPr>
        <w:tc>
          <w:tcPr>
            <w:tcW w:w="567" w:type="dxa"/>
          </w:tcPr>
          <w:p w14:paraId="1BCC882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08FC3B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Osłony tyłu oparć foteli pasażerskich z tworzywa sztucznego.</w:t>
            </w:r>
          </w:p>
        </w:tc>
        <w:tc>
          <w:tcPr>
            <w:tcW w:w="4180" w:type="dxa"/>
            <w:vAlign w:val="center"/>
            <w:hideMark/>
          </w:tcPr>
          <w:p w14:paraId="7653256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E461A79" w14:textId="77777777" w:rsidTr="007D1ADE">
        <w:trPr>
          <w:trHeight w:val="293"/>
        </w:trPr>
        <w:tc>
          <w:tcPr>
            <w:tcW w:w="567" w:type="dxa"/>
          </w:tcPr>
          <w:p w14:paraId="6D8C642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DEA0F3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Stoliki składane zabezpieczone przeciw wyłamaniom.</w:t>
            </w:r>
          </w:p>
        </w:tc>
        <w:tc>
          <w:tcPr>
            <w:tcW w:w="4180" w:type="dxa"/>
            <w:vAlign w:val="center"/>
            <w:hideMark/>
          </w:tcPr>
          <w:p w14:paraId="5755B67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7180490" w14:textId="77777777" w:rsidTr="007D1ADE">
        <w:trPr>
          <w:trHeight w:val="293"/>
        </w:trPr>
        <w:tc>
          <w:tcPr>
            <w:tcW w:w="567" w:type="dxa"/>
          </w:tcPr>
          <w:p w14:paraId="3272579E"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lang w:val="en-US"/>
              </w:rPr>
            </w:pPr>
          </w:p>
        </w:tc>
        <w:tc>
          <w:tcPr>
            <w:tcW w:w="5388" w:type="dxa"/>
            <w:vAlign w:val="center"/>
            <w:hideMark/>
          </w:tcPr>
          <w:p w14:paraId="6798230F"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lang w:val="en-US"/>
              </w:rPr>
              <w:t>Siateczki</w:t>
            </w:r>
            <w:proofErr w:type="spellEnd"/>
            <w:r>
              <w:rPr>
                <w:rFonts w:ascii="Bookman Old Style" w:hAnsi="Bookman Old Style" w:cs="Calibri"/>
                <w:color w:val="000000"/>
                <w:sz w:val="20"/>
                <w:lang w:val="en-US"/>
              </w:rPr>
              <w:t xml:space="preserve"> </w:t>
            </w:r>
            <w:proofErr w:type="spellStart"/>
            <w:r w:rsidRPr="00916E1F">
              <w:rPr>
                <w:rFonts w:ascii="Bookman Old Style" w:hAnsi="Bookman Old Style" w:cs="Calibri"/>
                <w:color w:val="000000"/>
                <w:sz w:val="20"/>
                <w:lang w:val="en-US"/>
              </w:rPr>
              <w:t>na</w:t>
            </w:r>
            <w:proofErr w:type="spellEnd"/>
            <w:r w:rsidRPr="00916E1F">
              <w:rPr>
                <w:rFonts w:ascii="Bookman Old Style" w:hAnsi="Bookman Old Style" w:cs="Calibri"/>
                <w:color w:val="000000"/>
                <w:sz w:val="20"/>
                <w:lang w:val="en-US"/>
              </w:rPr>
              <w:t xml:space="preserve"> tyle </w:t>
            </w:r>
            <w:proofErr w:type="spellStart"/>
            <w:r w:rsidRPr="00916E1F">
              <w:rPr>
                <w:rFonts w:ascii="Bookman Old Style" w:hAnsi="Bookman Old Style" w:cs="Calibri"/>
                <w:color w:val="000000"/>
                <w:sz w:val="20"/>
                <w:lang w:val="en-US"/>
              </w:rPr>
              <w:t>oparć</w:t>
            </w:r>
            <w:proofErr w:type="spellEnd"/>
            <w:r w:rsidRPr="00916E1F">
              <w:rPr>
                <w:rFonts w:ascii="Bookman Old Style" w:hAnsi="Bookman Old Style" w:cs="Calibri"/>
                <w:color w:val="000000"/>
                <w:sz w:val="20"/>
                <w:lang w:val="en-US"/>
              </w:rPr>
              <w:t>.</w:t>
            </w:r>
          </w:p>
        </w:tc>
        <w:tc>
          <w:tcPr>
            <w:tcW w:w="4180" w:type="dxa"/>
            <w:vAlign w:val="center"/>
            <w:hideMark/>
          </w:tcPr>
          <w:p w14:paraId="5285EE6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35E7BAB" w14:textId="77777777" w:rsidTr="007D1ADE">
        <w:trPr>
          <w:trHeight w:val="293"/>
        </w:trPr>
        <w:tc>
          <w:tcPr>
            <w:tcW w:w="567" w:type="dxa"/>
          </w:tcPr>
          <w:p w14:paraId="6F74010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0580EA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Oświetlenie podłogowe LED przejścia środkowego.</w:t>
            </w:r>
          </w:p>
        </w:tc>
        <w:tc>
          <w:tcPr>
            <w:tcW w:w="4180" w:type="dxa"/>
            <w:vAlign w:val="center"/>
            <w:hideMark/>
          </w:tcPr>
          <w:p w14:paraId="5D36336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47112FD" w14:textId="77777777" w:rsidTr="007D1ADE">
        <w:trPr>
          <w:trHeight w:val="773"/>
        </w:trPr>
        <w:tc>
          <w:tcPr>
            <w:tcW w:w="567" w:type="dxa"/>
          </w:tcPr>
          <w:p w14:paraId="5ABAF7A8"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1BBCC2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Oświetlenie sufitowe LED ciągłe po obu stronach sufitu z dwustopniową mocą oświetlenia oraz z oświetleniem nocnym w kolorze.</w:t>
            </w:r>
          </w:p>
        </w:tc>
        <w:tc>
          <w:tcPr>
            <w:tcW w:w="4180" w:type="dxa"/>
            <w:vAlign w:val="center"/>
            <w:hideMark/>
          </w:tcPr>
          <w:p w14:paraId="2C9327F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FA3FC2E" w14:textId="77777777" w:rsidTr="007D1ADE">
        <w:trPr>
          <w:trHeight w:val="773"/>
        </w:trPr>
        <w:tc>
          <w:tcPr>
            <w:tcW w:w="567" w:type="dxa"/>
          </w:tcPr>
          <w:p w14:paraId="20F228B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511905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Oświetlenie stopni wejściowych LED. Oświetlenie zewnętrzne przestrzeni przed każdym wejściem autobusu (lampka nad drzwiami lub pod progiem).</w:t>
            </w:r>
          </w:p>
        </w:tc>
        <w:tc>
          <w:tcPr>
            <w:tcW w:w="4180" w:type="dxa"/>
            <w:vAlign w:val="center"/>
            <w:hideMark/>
          </w:tcPr>
          <w:p w14:paraId="0DDA02A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9D58809" w14:textId="77777777" w:rsidTr="007D1ADE">
        <w:trPr>
          <w:trHeight w:val="518"/>
        </w:trPr>
        <w:tc>
          <w:tcPr>
            <w:tcW w:w="567" w:type="dxa"/>
          </w:tcPr>
          <w:p w14:paraId="510E702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1F1D40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Lampki kokpitu kierowcy LED włączane osobnym włącznikiem.</w:t>
            </w:r>
          </w:p>
        </w:tc>
        <w:tc>
          <w:tcPr>
            <w:tcW w:w="4180" w:type="dxa"/>
            <w:vAlign w:val="center"/>
            <w:hideMark/>
          </w:tcPr>
          <w:p w14:paraId="2560B39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06FA586" w14:textId="77777777" w:rsidTr="007D1ADE">
        <w:trPr>
          <w:trHeight w:val="293"/>
        </w:trPr>
        <w:tc>
          <w:tcPr>
            <w:tcW w:w="567" w:type="dxa"/>
          </w:tcPr>
          <w:p w14:paraId="5FD08A4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E548FF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Włączana lampka oświetlenia bagażnika tylnego.</w:t>
            </w:r>
          </w:p>
        </w:tc>
        <w:tc>
          <w:tcPr>
            <w:tcW w:w="4180" w:type="dxa"/>
            <w:vAlign w:val="center"/>
            <w:hideMark/>
          </w:tcPr>
          <w:p w14:paraId="6D22F07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8B6491A" w14:textId="77777777" w:rsidTr="007D1ADE">
        <w:trPr>
          <w:trHeight w:val="518"/>
        </w:trPr>
        <w:tc>
          <w:tcPr>
            <w:tcW w:w="567" w:type="dxa"/>
          </w:tcPr>
          <w:p w14:paraId="062DEA9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A8E2FE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Młotki awaryjnego zbicia szyb z zabezpieczeniem przeciw</w:t>
            </w:r>
            <w:r>
              <w:rPr>
                <w:rFonts w:ascii="Bookman Old Style" w:hAnsi="Bookman Old Style" w:cs="Calibri"/>
                <w:color w:val="000000"/>
                <w:sz w:val="20"/>
                <w:szCs w:val="20"/>
              </w:rPr>
              <w:t xml:space="preserve"> </w:t>
            </w:r>
            <w:r w:rsidRPr="00916E1F">
              <w:rPr>
                <w:rFonts w:ascii="Bookman Old Style" w:hAnsi="Bookman Old Style" w:cs="Calibri"/>
                <w:color w:val="000000"/>
                <w:sz w:val="20"/>
                <w:szCs w:val="20"/>
              </w:rPr>
              <w:t>kradzieżowym.</w:t>
            </w:r>
          </w:p>
        </w:tc>
        <w:tc>
          <w:tcPr>
            <w:tcW w:w="4180" w:type="dxa"/>
            <w:vAlign w:val="center"/>
            <w:hideMark/>
          </w:tcPr>
          <w:p w14:paraId="2BD154F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3524716" w14:textId="77777777" w:rsidTr="007D1ADE">
        <w:trPr>
          <w:trHeight w:val="518"/>
        </w:trPr>
        <w:tc>
          <w:tcPr>
            <w:tcW w:w="567" w:type="dxa"/>
          </w:tcPr>
          <w:p w14:paraId="241F201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91F14A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Zdejmowane dywaniki na schodkach wejściowych i u kierowcy.</w:t>
            </w:r>
          </w:p>
        </w:tc>
        <w:tc>
          <w:tcPr>
            <w:tcW w:w="4180" w:type="dxa"/>
            <w:vAlign w:val="center"/>
            <w:hideMark/>
          </w:tcPr>
          <w:p w14:paraId="1868460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D800C89" w14:textId="77777777" w:rsidTr="007D1ADE">
        <w:trPr>
          <w:trHeight w:val="518"/>
        </w:trPr>
        <w:tc>
          <w:tcPr>
            <w:tcW w:w="567" w:type="dxa"/>
          </w:tcPr>
          <w:p w14:paraId="367E161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E218CC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Schodek drzwi przednich automatycznie otwierany i zamykany razem z drzwiami.</w:t>
            </w:r>
          </w:p>
        </w:tc>
        <w:tc>
          <w:tcPr>
            <w:tcW w:w="4180" w:type="dxa"/>
            <w:vAlign w:val="center"/>
            <w:hideMark/>
          </w:tcPr>
          <w:p w14:paraId="082278C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08560A9" w14:textId="77777777" w:rsidTr="007D1ADE">
        <w:trPr>
          <w:trHeight w:val="773"/>
        </w:trPr>
        <w:tc>
          <w:tcPr>
            <w:tcW w:w="567" w:type="dxa"/>
          </w:tcPr>
          <w:p w14:paraId="246DBDF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11E3AB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Półki bagażowe nad głowami pasażerów. Panele serwisowe pasażerów z indywidualnymi dyszami nawiewu klimatyzacji i lampkami do czytania.</w:t>
            </w:r>
          </w:p>
        </w:tc>
        <w:tc>
          <w:tcPr>
            <w:tcW w:w="4180" w:type="dxa"/>
            <w:vAlign w:val="center"/>
            <w:hideMark/>
          </w:tcPr>
          <w:p w14:paraId="1FBEA9D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5C23FD1" w14:textId="77777777" w:rsidTr="007D1ADE">
        <w:trPr>
          <w:trHeight w:val="1028"/>
        </w:trPr>
        <w:tc>
          <w:tcPr>
            <w:tcW w:w="567" w:type="dxa"/>
          </w:tcPr>
          <w:p w14:paraId="47DA13E7"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43A5CF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Tapicerowanie półek bagażowych z nienasiąkliwego, łatwego do czyszczenia materiału. </w:t>
            </w:r>
            <w:r w:rsidRPr="00916E1F">
              <w:rPr>
                <w:rFonts w:ascii="Bookman Old Style" w:hAnsi="Bookman Old Style" w:cs="Calibri"/>
                <w:color w:val="0070C0"/>
                <w:sz w:val="20"/>
                <w:szCs w:val="20"/>
              </w:rPr>
              <w:t>Dopuszcza się półki bagażowe wykonane z laminatu przy zachowaniu odpowiedniej sztywności i nośności półek.</w:t>
            </w:r>
          </w:p>
        </w:tc>
        <w:tc>
          <w:tcPr>
            <w:tcW w:w="4180" w:type="dxa"/>
            <w:vAlign w:val="center"/>
            <w:hideMark/>
          </w:tcPr>
          <w:p w14:paraId="1E0D0D4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B5BE57C" w14:textId="77777777" w:rsidTr="007D1ADE">
        <w:trPr>
          <w:trHeight w:val="293"/>
        </w:trPr>
        <w:tc>
          <w:tcPr>
            <w:tcW w:w="567" w:type="dxa"/>
          </w:tcPr>
          <w:p w14:paraId="38172086"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A47883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Zasłonki okien bocznych i tylnego z tkaniny.</w:t>
            </w:r>
          </w:p>
        </w:tc>
        <w:tc>
          <w:tcPr>
            <w:tcW w:w="4180" w:type="dxa"/>
            <w:vAlign w:val="center"/>
            <w:hideMark/>
          </w:tcPr>
          <w:p w14:paraId="5541E0D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4E8D621" w14:textId="77777777" w:rsidTr="007D1ADE">
        <w:trPr>
          <w:trHeight w:val="293"/>
        </w:trPr>
        <w:tc>
          <w:tcPr>
            <w:tcW w:w="567" w:type="dxa"/>
          </w:tcPr>
          <w:p w14:paraId="6F7F9B2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D70814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Barierki ochronne za drzwiami wejściowymi.</w:t>
            </w:r>
          </w:p>
        </w:tc>
        <w:tc>
          <w:tcPr>
            <w:tcW w:w="4180" w:type="dxa"/>
            <w:vAlign w:val="center"/>
            <w:hideMark/>
          </w:tcPr>
          <w:p w14:paraId="301C9E1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DCA0CC6" w14:textId="77777777" w:rsidTr="007D1ADE">
        <w:trPr>
          <w:trHeight w:val="518"/>
        </w:trPr>
        <w:tc>
          <w:tcPr>
            <w:tcW w:w="567" w:type="dxa"/>
          </w:tcPr>
          <w:p w14:paraId="036B95A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159874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Barierki ochronna z wysokim przeźroczystym panelem za kierowcą..</w:t>
            </w:r>
          </w:p>
        </w:tc>
        <w:tc>
          <w:tcPr>
            <w:tcW w:w="4180" w:type="dxa"/>
            <w:vAlign w:val="center"/>
            <w:hideMark/>
          </w:tcPr>
          <w:p w14:paraId="72A6A30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7D6ABF1" w14:textId="77777777" w:rsidTr="007D1ADE">
        <w:trPr>
          <w:trHeight w:val="773"/>
        </w:trPr>
        <w:tc>
          <w:tcPr>
            <w:tcW w:w="567" w:type="dxa"/>
          </w:tcPr>
          <w:p w14:paraId="4B590D3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25D494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Wykładzina podłogowa przedziału pasażerskiego antypoślizgowa PCV odporna na ścieranie, zgrzewana na złączach, łatwa w utrzymaniu czystości.</w:t>
            </w:r>
          </w:p>
        </w:tc>
        <w:tc>
          <w:tcPr>
            <w:tcW w:w="4180" w:type="dxa"/>
            <w:vAlign w:val="center"/>
            <w:hideMark/>
          </w:tcPr>
          <w:p w14:paraId="3FD20A0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FFF10A8" w14:textId="77777777" w:rsidTr="007D1ADE">
        <w:trPr>
          <w:trHeight w:val="773"/>
        </w:trPr>
        <w:tc>
          <w:tcPr>
            <w:tcW w:w="567" w:type="dxa"/>
          </w:tcPr>
          <w:p w14:paraId="018F25C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BA8117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Tapicerowanie ścian bocznych i sufitu z formatek lub z materiałów gładkich, nienasiąkliwych i łatwych do czyszczenia.</w:t>
            </w:r>
          </w:p>
        </w:tc>
        <w:tc>
          <w:tcPr>
            <w:tcW w:w="4180" w:type="dxa"/>
            <w:vAlign w:val="center"/>
            <w:hideMark/>
          </w:tcPr>
          <w:p w14:paraId="29B3C0F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D71BB74" w14:textId="77777777" w:rsidTr="007D1ADE">
        <w:trPr>
          <w:trHeight w:val="293"/>
        </w:trPr>
        <w:tc>
          <w:tcPr>
            <w:tcW w:w="567" w:type="dxa"/>
          </w:tcPr>
          <w:p w14:paraId="272EF51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4F7C66B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Zamykany na kluczyk schowek dla kierowcy.</w:t>
            </w:r>
          </w:p>
        </w:tc>
        <w:tc>
          <w:tcPr>
            <w:tcW w:w="4180" w:type="dxa"/>
            <w:vAlign w:val="center"/>
            <w:hideMark/>
          </w:tcPr>
          <w:p w14:paraId="727D56A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EB9A738" w14:textId="77777777" w:rsidTr="007D1ADE">
        <w:trPr>
          <w:trHeight w:val="518"/>
        </w:trPr>
        <w:tc>
          <w:tcPr>
            <w:tcW w:w="567" w:type="dxa"/>
          </w:tcPr>
          <w:p w14:paraId="1F311DF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A56875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Nagłośnienie wnętrza: min. 8 głośników przestrzeni pasażerskiej, 2 głośniki kabiny kie</w:t>
            </w:r>
            <w:r>
              <w:rPr>
                <w:rFonts w:ascii="Bookman Old Style" w:hAnsi="Bookman Old Style" w:cs="Calibri"/>
                <w:color w:val="000000"/>
                <w:sz w:val="20"/>
                <w:szCs w:val="20"/>
              </w:rPr>
              <w:t>r</w:t>
            </w:r>
            <w:r w:rsidRPr="00916E1F">
              <w:rPr>
                <w:rFonts w:ascii="Bookman Old Style" w:hAnsi="Bookman Old Style" w:cs="Calibri"/>
                <w:color w:val="000000"/>
                <w:sz w:val="20"/>
                <w:szCs w:val="20"/>
              </w:rPr>
              <w:t>owcy.</w:t>
            </w:r>
          </w:p>
        </w:tc>
        <w:tc>
          <w:tcPr>
            <w:tcW w:w="4180" w:type="dxa"/>
            <w:vAlign w:val="center"/>
            <w:hideMark/>
          </w:tcPr>
          <w:p w14:paraId="2493A1F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114A060" w14:textId="77777777" w:rsidTr="007D1ADE">
        <w:trPr>
          <w:trHeight w:val="518"/>
        </w:trPr>
        <w:tc>
          <w:tcPr>
            <w:tcW w:w="567" w:type="dxa"/>
          </w:tcPr>
          <w:p w14:paraId="4351006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158999A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lang w:val="en-US"/>
              </w:rPr>
              <w:t>Radio</w:t>
            </w:r>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odtwarzacz</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multimedialny</w:t>
            </w:r>
            <w:proofErr w:type="spellEnd"/>
            <w:r w:rsidRPr="00916E1F">
              <w:rPr>
                <w:rFonts w:ascii="Bookman Old Style" w:hAnsi="Bookman Old Style" w:cs="Calibri"/>
                <w:color w:val="000000"/>
                <w:sz w:val="20"/>
                <w:szCs w:val="20"/>
                <w:lang w:val="en-US"/>
              </w:rPr>
              <w:t xml:space="preserve"> z DAB, USB, Android Auto/Apple CarPlay.</w:t>
            </w:r>
          </w:p>
        </w:tc>
        <w:tc>
          <w:tcPr>
            <w:tcW w:w="4180" w:type="dxa"/>
            <w:vAlign w:val="center"/>
            <w:hideMark/>
          </w:tcPr>
          <w:p w14:paraId="5AD88FE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B04356C" w14:textId="77777777" w:rsidTr="007D1ADE">
        <w:trPr>
          <w:trHeight w:val="293"/>
        </w:trPr>
        <w:tc>
          <w:tcPr>
            <w:tcW w:w="567" w:type="dxa"/>
          </w:tcPr>
          <w:p w14:paraId="4F59637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33495E84"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szCs w:val="20"/>
                <w:lang w:val="en-US"/>
              </w:rPr>
              <w:t>Tachograf</w:t>
            </w:r>
            <w:proofErr w:type="spellEnd"/>
            <w:r w:rsidRPr="00916E1F">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cyfrowy</w:t>
            </w:r>
            <w:proofErr w:type="spellEnd"/>
            <w:r w:rsidRPr="00916E1F">
              <w:rPr>
                <w:rFonts w:ascii="Bookman Old Style" w:hAnsi="Bookman Old Style" w:cs="Calibri"/>
                <w:color w:val="000000"/>
                <w:sz w:val="20"/>
                <w:szCs w:val="20"/>
                <w:lang w:val="en-US"/>
              </w:rPr>
              <w:t xml:space="preserve"> SMART.</w:t>
            </w:r>
          </w:p>
        </w:tc>
        <w:tc>
          <w:tcPr>
            <w:tcW w:w="4180" w:type="dxa"/>
            <w:vAlign w:val="center"/>
            <w:hideMark/>
          </w:tcPr>
          <w:p w14:paraId="20BBADB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DE40C7E" w14:textId="77777777" w:rsidTr="007D1ADE">
        <w:trPr>
          <w:trHeight w:val="293"/>
        </w:trPr>
        <w:tc>
          <w:tcPr>
            <w:tcW w:w="567" w:type="dxa"/>
          </w:tcPr>
          <w:p w14:paraId="4B82584F"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6282B400"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szCs w:val="20"/>
                <w:lang w:val="en-US"/>
              </w:rPr>
              <w:t>Tempomat</w:t>
            </w:r>
            <w:proofErr w:type="spellEnd"/>
            <w:r w:rsidRPr="00916E1F">
              <w:rPr>
                <w:rFonts w:ascii="Bookman Old Style" w:hAnsi="Bookman Old Style" w:cs="Calibri"/>
                <w:color w:val="000000"/>
                <w:sz w:val="20"/>
                <w:szCs w:val="20"/>
                <w:lang w:val="en-US"/>
              </w:rPr>
              <w:t>.</w:t>
            </w:r>
          </w:p>
        </w:tc>
        <w:tc>
          <w:tcPr>
            <w:tcW w:w="4180" w:type="dxa"/>
            <w:vAlign w:val="center"/>
            <w:hideMark/>
          </w:tcPr>
          <w:p w14:paraId="4B40540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8E4DF3E" w14:textId="77777777" w:rsidTr="007D1ADE">
        <w:trPr>
          <w:trHeight w:val="293"/>
        </w:trPr>
        <w:tc>
          <w:tcPr>
            <w:tcW w:w="567" w:type="dxa"/>
          </w:tcPr>
          <w:p w14:paraId="30C0455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B3024E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Ogranicznik prędkości do 100 km/h.</w:t>
            </w:r>
          </w:p>
        </w:tc>
        <w:tc>
          <w:tcPr>
            <w:tcW w:w="4180" w:type="dxa"/>
            <w:vAlign w:val="center"/>
            <w:hideMark/>
          </w:tcPr>
          <w:p w14:paraId="6104315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77A0F2F" w14:textId="77777777" w:rsidTr="007D1ADE">
        <w:trPr>
          <w:trHeight w:val="293"/>
        </w:trPr>
        <w:tc>
          <w:tcPr>
            <w:tcW w:w="567" w:type="dxa"/>
          </w:tcPr>
          <w:p w14:paraId="7F55402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48B61C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Zegar cyfrowy dla pasażerów nad szybą czołową.</w:t>
            </w:r>
          </w:p>
        </w:tc>
        <w:tc>
          <w:tcPr>
            <w:tcW w:w="4180" w:type="dxa"/>
            <w:vAlign w:val="center"/>
            <w:hideMark/>
          </w:tcPr>
          <w:p w14:paraId="7233C78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8FF1433" w14:textId="77777777" w:rsidTr="007D1ADE">
        <w:trPr>
          <w:trHeight w:val="518"/>
        </w:trPr>
        <w:tc>
          <w:tcPr>
            <w:tcW w:w="567" w:type="dxa"/>
          </w:tcPr>
          <w:p w14:paraId="30A55E3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31BF2D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Czujniki cofania z tyłu oraz kamera cofania w kolorowym wyświetlaczem LED min. 7” w kokpicie kierowcy.</w:t>
            </w:r>
          </w:p>
        </w:tc>
        <w:tc>
          <w:tcPr>
            <w:tcW w:w="4180" w:type="dxa"/>
            <w:vAlign w:val="center"/>
            <w:hideMark/>
          </w:tcPr>
          <w:p w14:paraId="723F146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C0FA0E7" w14:textId="77777777" w:rsidTr="007D1ADE">
        <w:trPr>
          <w:trHeight w:val="518"/>
        </w:trPr>
        <w:tc>
          <w:tcPr>
            <w:tcW w:w="567" w:type="dxa"/>
          </w:tcPr>
          <w:p w14:paraId="6CB6E5BB"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F9824DB"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Dźwiękowy sygnał ostrzegawczy przy włączonym biegu wstecznym (sygnał cofania).</w:t>
            </w:r>
          </w:p>
        </w:tc>
        <w:tc>
          <w:tcPr>
            <w:tcW w:w="4180" w:type="dxa"/>
            <w:vAlign w:val="center"/>
            <w:hideMark/>
          </w:tcPr>
          <w:p w14:paraId="4ACAAB0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04AF7E3" w14:textId="77777777" w:rsidTr="007D1ADE">
        <w:trPr>
          <w:trHeight w:val="293"/>
        </w:trPr>
        <w:tc>
          <w:tcPr>
            <w:tcW w:w="567" w:type="dxa"/>
          </w:tcPr>
          <w:p w14:paraId="5E9C9FB3"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9A7717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Chlapacze kół osi przedniej i tylnej.</w:t>
            </w:r>
          </w:p>
        </w:tc>
        <w:tc>
          <w:tcPr>
            <w:tcW w:w="4180" w:type="dxa"/>
            <w:vAlign w:val="center"/>
            <w:hideMark/>
          </w:tcPr>
          <w:p w14:paraId="67B7C69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71B182A" w14:textId="77777777" w:rsidTr="007D1ADE">
        <w:trPr>
          <w:trHeight w:val="293"/>
        </w:trPr>
        <w:tc>
          <w:tcPr>
            <w:tcW w:w="567" w:type="dxa"/>
          </w:tcPr>
          <w:p w14:paraId="27146F3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5FA9FB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Podwójne gniazdo ładowania USB w kokpicie kierowcy.</w:t>
            </w:r>
          </w:p>
        </w:tc>
        <w:tc>
          <w:tcPr>
            <w:tcW w:w="4180" w:type="dxa"/>
            <w:vAlign w:val="center"/>
            <w:hideMark/>
          </w:tcPr>
          <w:p w14:paraId="0ACD0A9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4CC9DE9" w14:textId="77777777" w:rsidTr="007D1ADE">
        <w:trPr>
          <w:trHeight w:val="293"/>
        </w:trPr>
        <w:tc>
          <w:tcPr>
            <w:tcW w:w="567" w:type="dxa"/>
          </w:tcPr>
          <w:p w14:paraId="657B0C00"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lang w:val="en-US"/>
              </w:rPr>
            </w:pPr>
          </w:p>
        </w:tc>
        <w:tc>
          <w:tcPr>
            <w:tcW w:w="5388" w:type="dxa"/>
            <w:vAlign w:val="center"/>
            <w:hideMark/>
          </w:tcPr>
          <w:p w14:paraId="3C8848DF" w14:textId="77777777" w:rsidR="00B33518" w:rsidRPr="00916E1F" w:rsidRDefault="00B33518" w:rsidP="00B33518">
            <w:pPr>
              <w:spacing w:after="0" w:line="240" w:lineRule="auto"/>
              <w:rPr>
                <w:rFonts w:ascii="Bookman Old Style" w:hAnsi="Bookman Old Style" w:cs="Calibri"/>
                <w:color w:val="000000"/>
                <w:sz w:val="20"/>
                <w:szCs w:val="20"/>
              </w:rPr>
            </w:pPr>
            <w:proofErr w:type="spellStart"/>
            <w:r w:rsidRPr="00916E1F">
              <w:rPr>
                <w:rFonts w:ascii="Bookman Old Style" w:hAnsi="Bookman Old Style" w:cs="Calibri"/>
                <w:color w:val="000000"/>
                <w:sz w:val="20"/>
                <w:szCs w:val="20"/>
                <w:lang w:val="en-US"/>
              </w:rPr>
              <w:t>Gniazdo</w:t>
            </w:r>
            <w:proofErr w:type="spellEnd"/>
            <w:r>
              <w:rPr>
                <w:rFonts w:ascii="Bookman Old Style" w:hAnsi="Bookman Old Style" w:cs="Calibri"/>
                <w:color w:val="000000"/>
                <w:sz w:val="20"/>
                <w:szCs w:val="20"/>
                <w:lang w:val="en-US"/>
              </w:rPr>
              <w:t xml:space="preserve"> </w:t>
            </w:r>
            <w:proofErr w:type="spellStart"/>
            <w:r w:rsidRPr="00916E1F">
              <w:rPr>
                <w:rFonts w:ascii="Bookman Old Style" w:hAnsi="Bookman Old Style" w:cs="Calibri"/>
                <w:color w:val="000000"/>
                <w:sz w:val="20"/>
                <w:szCs w:val="20"/>
                <w:lang w:val="en-US"/>
              </w:rPr>
              <w:t>zapalniczki</w:t>
            </w:r>
            <w:proofErr w:type="spellEnd"/>
            <w:r w:rsidRPr="00916E1F">
              <w:rPr>
                <w:rFonts w:ascii="Bookman Old Style" w:hAnsi="Bookman Old Style" w:cs="Calibri"/>
                <w:color w:val="000000"/>
                <w:sz w:val="20"/>
                <w:szCs w:val="20"/>
                <w:lang w:val="en-US"/>
              </w:rPr>
              <w:t xml:space="preserve"> 24V.</w:t>
            </w:r>
          </w:p>
        </w:tc>
        <w:tc>
          <w:tcPr>
            <w:tcW w:w="4180" w:type="dxa"/>
            <w:vAlign w:val="center"/>
            <w:hideMark/>
          </w:tcPr>
          <w:p w14:paraId="536069E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C28A17A" w14:textId="77777777" w:rsidTr="007D1ADE">
        <w:trPr>
          <w:trHeight w:val="1028"/>
        </w:trPr>
        <w:tc>
          <w:tcPr>
            <w:tcW w:w="567" w:type="dxa"/>
          </w:tcPr>
          <w:p w14:paraId="28D2D44E"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B2773F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System monitoringu wizyjnego z nagrywaniem na dysk twardy lub pamięć SSD, z min. 4 kamerami (widok na przestrzeń pasażerską od przodu, do tyłu, widok na wejście tylne, widok przed autobusem).</w:t>
            </w:r>
          </w:p>
        </w:tc>
        <w:tc>
          <w:tcPr>
            <w:tcW w:w="4180" w:type="dxa"/>
            <w:vAlign w:val="center"/>
            <w:hideMark/>
          </w:tcPr>
          <w:p w14:paraId="73981348"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C8314C9" w14:textId="77777777" w:rsidTr="007D1ADE">
        <w:trPr>
          <w:trHeight w:val="1283"/>
        </w:trPr>
        <w:tc>
          <w:tcPr>
            <w:tcW w:w="567" w:type="dxa"/>
          </w:tcPr>
          <w:p w14:paraId="2DC78396"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A0FE92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Ogrzewanie wykorzystujące ciepło z układu chłodzenia silnika, nagrzewnice, konwektory lub tunele grzewcze/kanałowe wzdłuż obu ścian bocznych autobusu do rozprowadzania powietrza, ogrzewanie postojowe, dodatkowe ogrzewanie wodne min. 12 </w:t>
            </w:r>
            <w:proofErr w:type="spellStart"/>
            <w:r w:rsidRPr="00916E1F">
              <w:rPr>
                <w:rFonts w:ascii="Bookman Old Style" w:hAnsi="Bookman Old Style" w:cs="Calibri"/>
                <w:color w:val="000000"/>
                <w:sz w:val="20"/>
                <w:szCs w:val="20"/>
              </w:rPr>
              <w:t>kW.</w:t>
            </w:r>
            <w:proofErr w:type="spellEnd"/>
          </w:p>
        </w:tc>
        <w:tc>
          <w:tcPr>
            <w:tcW w:w="4180" w:type="dxa"/>
            <w:vAlign w:val="center"/>
            <w:hideMark/>
          </w:tcPr>
          <w:p w14:paraId="2F70914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4654F10" w14:textId="77777777" w:rsidTr="007D1ADE">
        <w:trPr>
          <w:trHeight w:val="1028"/>
        </w:trPr>
        <w:tc>
          <w:tcPr>
            <w:tcW w:w="567" w:type="dxa"/>
          </w:tcPr>
          <w:p w14:paraId="1BC1266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BEA3C6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Układ wentylacji i ogrzewania wnętrza dwustrefowy z osobną regulacją nawiewu dla kierowcy i pasażerów. Osobna nagrzewnica przednia dla kierowcy z nawiewem na nogi, korpus kierowcy oraz szybę czołową.</w:t>
            </w:r>
          </w:p>
        </w:tc>
        <w:tc>
          <w:tcPr>
            <w:tcW w:w="4180" w:type="dxa"/>
            <w:vAlign w:val="center"/>
            <w:hideMark/>
          </w:tcPr>
          <w:p w14:paraId="441BAA6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47CB448" w14:textId="77777777" w:rsidTr="007D1ADE">
        <w:trPr>
          <w:trHeight w:val="773"/>
        </w:trPr>
        <w:tc>
          <w:tcPr>
            <w:tcW w:w="567" w:type="dxa"/>
          </w:tcPr>
          <w:p w14:paraId="6D971F9B"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9A474D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Klimatyzacja dwustrefowa automatyczna sterowana elektronicznie w całej przestrzeni pasażerskiej o mocy min. 18 kW; sterowanie z miejsca kierowcy.</w:t>
            </w:r>
          </w:p>
        </w:tc>
        <w:tc>
          <w:tcPr>
            <w:tcW w:w="4180" w:type="dxa"/>
            <w:vAlign w:val="center"/>
            <w:hideMark/>
          </w:tcPr>
          <w:p w14:paraId="15226B5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EEBEB08" w14:textId="77777777" w:rsidTr="007D1ADE">
        <w:trPr>
          <w:trHeight w:val="518"/>
        </w:trPr>
        <w:tc>
          <w:tcPr>
            <w:tcW w:w="567" w:type="dxa"/>
          </w:tcPr>
          <w:p w14:paraId="1F1D1988"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A69350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Osobny parownik klimatyzacji dla kierowcy z regulacją niezależną od przedziału pasażerskiego.</w:t>
            </w:r>
          </w:p>
        </w:tc>
        <w:tc>
          <w:tcPr>
            <w:tcW w:w="4180" w:type="dxa"/>
            <w:vAlign w:val="center"/>
            <w:hideMark/>
          </w:tcPr>
          <w:p w14:paraId="7124E18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63636BC" w14:textId="77777777" w:rsidTr="007D1ADE">
        <w:trPr>
          <w:trHeight w:val="518"/>
        </w:trPr>
        <w:tc>
          <w:tcPr>
            <w:tcW w:w="567" w:type="dxa"/>
          </w:tcPr>
          <w:p w14:paraId="2BA44B6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8EC87E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Dysze nawiewu klimatyzacji dla kierowcy górne (sufitowe) oraz w desce rozdzielczej.</w:t>
            </w:r>
          </w:p>
        </w:tc>
        <w:tc>
          <w:tcPr>
            <w:tcW w:w="4180" w:type="dxa"/>
            <w:vAlign w:val="center"/>
            <w:hideMark/>
          </w:tcPr>
          <w:p w14:paraId="0527781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7BEE608" w14:textId="77777777" w:rsidTr="007D1ADE">
        <w:trPr>
          <w:trHeight w:val="518"/>
        </w:trPr>
        <w:tc>
          <w:tcPr>
            <w:tcW w:w="567" w:type="dxa"/>
          </w:tcPr>
          <w:p w14:paraId="78DEAF39"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1F5114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Akumulatory bezobsługowe min 12 V o mocy co najmniej 100 Ah każdy.</w:t>
            </w:r>
          </w:p>
        </w:tc>
        <w:tc>
          <w:tcPr>
            <w:tcW w:w="4180" w:type="dxa"/>
            <w:vAlign w:val="center"/>
            <w:hideMark/>
          </w:tcPr>
          <w:p w14:paraId="01A37B5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FDBECA2" w14:textId="77777777" w:rsidTr="007D1ADE">
        <w:trPr>
          <w:trHeight w:val="293"/>
        </w:trPr>
        <w:tc>
          <w:tcPr>
            <w:tcW w:w="567" w:type="dxa"/>
          </w:tcPr>
          <w:p w14:paraId="718BBAA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884F79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Główny wyłącznik prądu przy akumulatorach.</w:t>
            </w:r>
          </w:p>
        </w:tc>
        <w:tc>
          <w:tcPr>
            <w:tcW w:w="4180" w:type="dxa"/>
            <w:vAlign w:val="center"/>
            <w:hideMark/>
          </w:tcPr>
          <w:p w14:paraId="401AD14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6BB12C29" w14:textId="77777777" w:rsidTr="007D1ADE">
        <w:trPr>
          <w:trHeight w:val="293"/>
        </w:trPr>
        <w:tc>
          <w:tcPr>
            <w:tcW w:w="567" w:type="dxa"/>
          </w:tcPr>
          <w:p w14:paraId="1311DA2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2EEA885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Alternator 24V o mocy co najmniej 120A.</w:t>
            </w:r>
          </w:p>
        </w:tc>
        <w:tc>
          <w:tcPr>
            <w:tcW w:w="4180" w:type="dxa"/>
            <w:vAlign w:val="center"/>
            <w:hideMark/>
          </w:tcPr>
          <w:p w14:paraId="767E709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BCBF9FD" w14:textId="77777777" w:rsidTr="007D1ADE">
        <w:trPr>
          <w:trHeight w:val="293"/>
        </w:trPr>
        <w:tc>
          <w:tcPr>
            <w:tcW w:w="567" w:type="dxa"/>
          </w:tcPr>
          <w:p w14:paraId="06F817CF"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6B61DD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System przeciwpożarowy w przedziale silnikowym.</w:t>
            </w:r>
          </w:p>
        </w:tc>
        <w:tc>
          <w:tcPr>
            <w:tcW w:w="4180" w:type="dxa"/>
            <w:vAlign w:val="center"/>
            <w:hideMark/>
          </w:tcPr>
          <w:p w14:paraId="43A493E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8C327C1" w14:textId="77777777" w:rsidTr="007D1ADE">
        <w:trPr>
          <w:trHeight w:val="518"/>
        </w:trPr>
        <w:tc>
          <w:tcPr>
            <w:tcW w:w="567" w:type="dxa"/>
          </w:tcPr>
          <w:p w14:paraId="7B42214B"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30437E7"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System automatycznego gaszenia pożaru w komorze silnika i ogrzewania dodatkowego.</w:t>
            </w:r>
          </w:p>
        </w:tc>
        <w:tc>
          <w:tcPr>
            <w:tcW w:w="4180" w:type="dxa"/>
            <w:vAlign w:val="center"/>
            <w:hideMark/>
          </w:tcPr>
          <w:p w14:paraId="43E163EC"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81DEB36" w14:textId="77777777" w:rsidTr="007D1ADE">
        <w:trPr>
          <w:trHeight w:val="293"/>
        </w:trPr>
        <w:tc>
          <w:tcPr>
            <w:tcW w:w="567" w:type="dxa"/>
          </w:tcPr>
          <w:p w14:paraId="31D8FAD8"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C1C013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Reflektory główne halogenowe </w:t>
            </w:r>
            <w:r w:rsidRPr="00916E1F">
              <w:rPr>
                <w:rFonts w:ascii="Bookman Old Style" w:hAnsi="Bookman Old Style" w:cs="Calibri"/>
                <w:color w:val="548DD4"/>
                <w:sz w:val="20"/>
                <w:szCs w:val="20"/>
              </w:rPr>
              <w:t>lub LED</w:t>
            </w:r>
            <w:r w:rsidRPr="00916E1F">
              <w:rPr>
                <w:rFonts w:ascii="Bookman Old Style" w:hAnsi="Bookman Old Style" w:cs="Calibri"/>
                <w:color w:val="000000"/>
                <w:sz w:val="20"/>
                <w:szCs w:val="20"/>
              </w:rPr>
              <w:t>.</w:t>
            </w:r>
          </w:p>
        </w:tc>
        <w:tc>
          <w:tcPr>
            <w:tcW w:w="4180" w:type="dxa"/>
            <w:vAlign w:val="center"/>
            <w:hideMark/>
          </w:tcPr>
          <w:p w14:paraId="09687A0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2BD01E83" w14:textId="77777777" w:rsidTr="007D1ADE">
        <w:trPr>
          <w:trHeight w:val="293"/>
        </w:trPr>
        <w:tc>
          <w:tcPr>
            <w:tcW w:w="567" w:type="dxa"/>
          </w:tcPr>
          <w:p w14:paraId="7ED51E7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0FF206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DRL światła do jazdy dziennej LED załączane automatycznie.</w:t>
            </w:r>
          </w:p>
        </w:tc>
        <w:tc>
          <w:tcPr>
            <w:tcW w:w="4180" w:type="dxa"/>
            <w:vAlign w:val="center"/>
            <w:hideMark/>
          </w:tcPr>
          <w:p w14:paraId="668C34BD"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3529933" w14:textId="77777777" w:rsidTr="007D1ADE">
        <w:trPr>
          <w:trHeight w:val="293"/>
        </w:trPr>
        <w:tc>
          <w:tcPr>
            <w:tcW w:w="567" w:type="dxa"/>
          </w:tcPr>
          <w:p w14:paraId="6A2F57F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54F5AE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Przednie i tylne lampy przeciwmgłowe.</w:t>
            </w:r>
          </w:p>
        </w:tc>
        <w:tc>
          <w:tcPr>
            <w:tcW w:w="4180" w:type="dxa"/>
            <w:vAlign w:val="center"/>
            <w:hideMark/>
          </w:tcPr>
          <w:p w14:paraId="4060240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122D0132" w14:textId="77777777" w:rsidTr="007D1ADE">
        <w:trPr>
          <w:trHeight w:val="1028"/>
        </w:trPr>
        <w:tc>
          <w:tcPr>
            <w:tcW w:w="567" w:type="dxa"/>
          </w:tcPr>
          <w:p w14:paraId="52CC1B0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B3501A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Pojazd musi być wykonany zgodnie z zasadami wiedzy technicznej, powszechnie obowiązującymi w tym zakresie normami i standardami z uwzględnieniem obowiązujących przepisów.</w:t>
            </w:r>
          </w:p>
        </w:tc>
        <w:tc>
          <w:tcPr>
            <w:tcW w:w="4180" w:type="dxa"/>
            <w:vAlign w:val="center"/>
            <w:hideMark/>
          </w:tcPr>
          <w:p w14:paraId="3B8C5887"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A8783A4" w14:textId="77777777" w:rsidTr="007D1ADE">
        <w:trPr>
          <w:trHeight w:val="773"/>
        </w:trPr>
        <w:tc>
          <w:tcPr>
            <w:tcW w:w="567" w:type="dxa"/>
          </w:tcPr>
          <w:p w14:paraId="63939FF2"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316BFD6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Okres gwarancji na pojazd (podwozie, nadwozie zabudowa wraz z wyposażeniem) bez limitu przebiegu kilometrów wynosi: minimum 24 miesiące.</w:t>
            </w:r>
          </w:p>
        </w:tc>
        <w:tc>
          <w:tcPr>
            <w:tcW w:w="4180" w:type="dxa"/>
            <w:vAlign w:val="center"/>
            <w:hideMark/>
          </w:tcPr>
          <w:p w14:paraId="16E42C6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5F348618" w14:textId="77777777" w:rsidTr="007D1ADE">
        <w:trPr>
          <w:trHeight w:val="518"/>
        </w:trPr>
        <w:tc>
          <w:tcPr>
            <w:tcW w:w="567" w:type="dxa"/>
          </w:tcPr>
          <w:p w14:paraId="4BD214D3"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575D23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Tablica „AUTOBUS SZKOLNY” umieszczona z przodu i tyłu autobusu (</w:t>
            </w:r>
            <w:proofErr w:type="spellStart"/>
            <w:r w:rsidRPr="00916E1F">
              <w:rPr>
                <w:rFonts w:ascii="Bookman Old Style" w:hAnsi="Bookman Old Style" w:cs="Calibri"/>
                <w:color w:val="000000"/>
                <w:sz w:val="20"/>
                <w:szCs w:val="20"/>
              </w:rPr>
              <w:t>demontowalna</w:t>
            </w:r>
            <w:proofErr w:type="spellEnd"/>
            <w:r w:rsidRPr="00916E1F">
              <w:rPr>
                <w:rFonts w:ascii="Bookman Old Style" w:hAnsi="Bookman Old Style" w:cs="Calibri"/>
                <w:color w:val="000000"/>
                <w:sz w:val="20"/>
                <w:szCs w:val="20"/>
              </w:rPr>
              <w:t>).</w:t>
            </w:r>
          </w:p>
        </w:tc>
        <w:tc>
          <w:tcPr>
            <w:tcW w:w="4180" w:type="dxa"/>
            <w:vAlign w:val="center"/>
            <w:hideMark/>
          </w:tcPr>
          <w:p w14:paraId="240E99F1"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0735D36" w14:textId="77777777" w:rsidTr="007D1ADE">
        <w:trPr>
          <w:trHeight w:val="1028"/>
        </w:trPr>
        <w:tc>
          <w:tcPr>
            <w:tcW w:w="567" w:type="dxa"/>
          </w:tcPr>
          <w:p w14:paraId="7D0934D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53DDC9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xml:space="preserve">Oznakowanie pojazdu jako pojazd przewożący zorganizowaną grupę dzieci i młodzieży w wieku do 18 lat tj. z przodu i z tyłu kwadratowymi tablicami barwy żółtej z symbolem dzieci barwy czarnej (tablice </w:t>
            </w:r>
            <w:proofErr w:type="spellStart"/>
            <w:r w:rsidRPr="00916E1F">
              <w:rPr>
                <w:rFonts w:ascii="Bookman Old Style" w:hAnsi="Bookman Old Style" w:cs="Calibri"/>
                <w:color w:val="000000"/>
                <w:sz w:val="20"/>
                <w:szCs w:val="20"/>
              </w:rPr>
              <w:t>demontowalne</w:t>
            </w:r>
            <w:proofErr w:type="spellEnd"/>
            <w:r w:rsidRPr="00916E1F">
              <w:rPr>
                <w:rFonts w:ascii="Bookman Old Style" w:hAnsi="Bookman Old Style" w:cs="Calibri"/>
                <w:color w:val="000000"/>
                <w:sz w:val="20"/>
                <w:szCs w:val="20"/>
              </w:rPr>
              <w:t>).</w:t>
            </w:r>
          </w:p>
        </w:tc>
        <w:tc>
          <w:tcPr>
            <w:tcW w:w="4180" w:type="dxa"/>
            <w:vAlign w:val="center"/>
            <w:hideMark/>
          </w:tcPr>
          <w:p w14:paraId="1143C899" w14:textId="77777777" w:rsidR="00B33518" w:rsidRPr="00916E1F" w:rsidRDefault="00B33518" w:rsidP="00B33518">
            <w:pPr>
              <w:spacing w:after="0" w:line="240" w:lineRule="auto"/>
              <w:jc w:val="both"/>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780B518" w14:textId="77777777" w:rsidTr="007D1ADE">
        <w:trPr>
          <w:trHeight w:val="518"/>
        </w:trPr>
        <w:tc>
          <w:tcPr>
            <w:tcW w:w="567" w:type="dxa"/>
          </w:tcPr>
          <w:p w14:paraId="14CBD356"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6A77415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Poszycie zewnętrzne pomalowanie na kolor zgodny z Ustawą z dn. 20 czerwca 1997 r. Prawo o ruchu drogowym.</w:t>
            </w:r>
          </w:p>
        </w:tc>
        <w:tc>
          <w:tcPr>
            <w:tcW w:w="4180" w:type="dxa"/>
            <w:vAlign w:val="center"/>
            <w:hideMark/>
          </w:tcPr>
          <w:p w14:paraId="7C11874E"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3B65E6D5" w14:textId="77777777" w:rsidTr="007D1ADE">
        <w:trPr>
          <w:trHeight w:val="518"/>
        </w:trPr>
        <w:tc>
          <w:tcPr>
            <w:tcW w:w="567" w:type="dxa"/>
          </w:tcPr>
          <w:p w14:paraId="2FB03A01"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6ADFB8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Instrukcja obsługi pojazdu musi zawierać zapisy dotyczące bezpiecznego użytkowania i obsługi pojazdu.</w:t>
            </w:r>
          </w:p>
        </w:tc>
        <w:tc>
          <w:tcPr>
            <w:tcW w:w="4180" w:type="dxa"/>
            <w:vAlign w:val="center"/>
            <w:hideMark/>
          </w:tcPr>
          <w:p w14:paraId="2B962DC0"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911A087" w14:textId="77777777" w:rsidTr="007D1ADE">
        <w:trPr>
          <w:trHeight w:val="293"/>
        </w:trPr>
        <w:tc>
          <w:tcPr>
            <w:tcW w:w="567" w:type="dxa"/>
          </w:tcPr>
          <w:p w14:paraId="4F55492D"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15E52E59"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Rozwiązania konstrukcyjne muszą spełniać wymagania BHP.</w:t>
            </w:r>
          </w:p>
        </w:tc>
        <w:tc>
          <w:tcPr>
            <w:tcW w:w="4180" w:type="dxa"/>
            <w:vAlign w:val="center"/>
            <w:hideMark/>
          </w:tcPr>
          <w:p w14:paraId="142FCE7F"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A69C54D" w14:textId="77777777" w:rsidTr="007D1ADE">
        <w:trPr>
          <w:trHeight w:val="518"/>
        </w:trPr>
        <w:tc>
          <w:tcPr>
            <w:tcW w:w="567" w:type="dxa"/>
          </w:tcPr>
          <w:p w14:paraId="04480BFA"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5B001A62"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Niezbędne ostrzeżenia w zakresie BHP muszą być umieszczone w sposób trwały widocznych miejscach.</w:t>
            </w:r>
          </w:p>
        </w:tc>
        <w:tc>
          <w:tcPr>
            <w:tcW w:w="4180" w:type="dxa"/>
            <w:vAlign w:val="center"/>
            <w:hideMark/>
          </w:tcPr>
          <w:p w14:paraId="2E011405"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7605DBD1" w14:textId="77777777" w:rsidTr="007D1ADE">
        <w:trPr>
          <w:trHeight w:val="773"/>
        </w:trPr>
        <w:tc>
          <w:tcPr>
            <w:tcW w:w="567" w:type="dxa"/>
          </w:tcPr>
          <w:p w14:paraId="46C311BC"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448C2F64"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Wnętrze pojazdu nie może posiadać ostrych krawędzi, które mogłyby powodować zranienia i kontuzje osób podczas użytkowania pojazdu.</w:t>
            </w:r>
          </w:p>
        </w:tc>
        <w:tc>
          <w:tcPr>
            <w:tcW w:w="4180" w:type="dxa"/>
            <w:vAlign w:val="center"/>
            <w:hideMark/>
          </w:tcPr>
          <w:p w14:paraId="5102DDDA"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0EBEC2E0" w14:textId="77777777" w:rsidTr="007D1ADE">
        <w:trPr>
          <w:trHeight w:val="518"/>
        </w:trPr>
        <w:tc>
          <w:tcPr>
            <w:tcW w:w="567" w:type="dxa"/>
          </w:tcPr>
          <w:p w14:paraId="59CEE92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71D312F8"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Konstrukcja pojazdu musi zapewniać bezpieczeństwo pożarowe.</w:t>
            </w:r>
          </w:p>
        </w:tc>
        <w:tc>
          <w:tcPr>
            <w:tcW w:w="4180" w:type="dxa"/>
            <w:vAlign w:val="center"/>
            <w:hideMark/>
          </w:tcPr>
          <w:p w14:paraId="498BAED3"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B33518" w:rsidRPr="00916E1F" w14:paraId="4BDA49EF" w14:textId="77777777" w:rsidTr="007D1ADE">
        <w:trPr>
          <w:trHeight w:val="518"/>
        </w:trPr>
        <w:tc>
          <w:tcPr>
            <w:tcW w:w="567" w:type="dxa"/>
          </w:tcPr>
          <w:p w14:paraId="4746C645" w14:textId="77777777" w:rsidR="00B33518" w:rsidRPr="00555A74" w:rsidRDefault="00B33518"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hideMark/>
          </w:tcPr>
          <w:p w14:paraId="01311611" w14:textId="497CEEAB" w:rsidR="00E33B60"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Wyposażony w dwie gaśnice (pod stałym ciśnieniem, proszek ABC) zamontowane w miejscu łatwo dostępnym.</w:t>
            </w:r>
          </w:p>
        </w:tc>
        <w:tc>
          <w:tcPr>
            <w:tcW w:w="4180" w:type="dxa"/>
            <w:vAlign w:val="center"/>
            <w:hideMark/>
          </w:tcPr>
          <w:p w14:paraId="53284B36" w14:textId="77777777" w:rsidR="00B33518" w:rsidRPr="00916E1F" w:rsidRDefault="00B33518" w:rsidP="00B33518">
            <w:pPr>
              <w:spacing w:after="0" w:line="240" w:lineRule="auto"/>
              <w:rPr>
                <w:rFonts w:ascii="Bookman Old Style" w:hAnsi="Bookman Old Style" w:cs="Calibri"/>
                <w:color w:val="000000"/>
                <w:sz w:val="20"/>
                <w:szCs w:val="20"/>
              </w:rPr>
            </w:pPr>
            <w:r w:rsidRPr="00916E1F">
              <w:rPr>
                <w:rFonts w:ascii="Bookman Old Style" w:hAnsi="Bookman Old Style" w:cs="Calibri"/>
                <w:color w:val="000000"/>
                <w:sz w:val="20"/>
                <w:szCs w:val="20"/>
              </w:rPr>
              <w:t> </w:t>
            </w:r>
          </w:p>
        </w:tc>
      </w:tr>
      <w:tr w:rsidR="00E33B60" w:rsidRPr="00916E1F" w14:paraId="004F13B9" w14:textId="77777777" w:rsidTr="007D1ADE">
        <w:trPr>
          <w:trHeight w:val="518"/>
        </w:trPr>
        <w:tc>
          <w:tcPr>
            <w:tcW w:w="567" w:type="dxa"/>
          </w:tcPr>
          <w:p w14:paraId="31DCE6BE" w14:textId="77777777" w:rsidR="00E33B60" w:rsidRPr="00555A74" w:rsidRDefault="00E33B60" w:rsidP="00B33518">
            <w:pPr>
              <w:pStyle w:val="Akapitzlist"/>
              <w:numPr>
                <w:ilvl w:val="0"/>
                <w:numId w:val="1"/>
              </w:numPr>
              <w:spacing w:after="0" w:line="240" w:lineRule="auto"/>
              <w:rPr>
                <w:rFonts w:ascii="Bookman Old Style" w:hAnsi="Bookman Old Style" w:cs="Calibri"/>
                <w:color w:val="000000"/>
                <w:sz w:val="20"/>
                <w:szCs w:val="20"/>
              </w:rPr>
            </w:pPr>
          </w:p>
        </w:tc>
        <w:tc>
          <w:tcPr>
            <w:tcW w:w="5388" w:type="dxa"/>
            <w:vAlign w:val="center"/>
          </w:tcPr>
          <w:p w14:paraId="028CD70D" w14:textId="49B39F73" w:rsidR="00E33B60" w:rsidRPr="00916E1F" w:rsidRDefault="00711AB6" w:rsidP="00B33518">
            <w:pPr>
              <w:spacing w:after="0" w:line="240" w:lineRule="auto"/>
              <w:rPr>
                <w:rFonts w:ascii="Bookman Old Style" w:hAnsi="Bookman Old Style" w:cs="Calibri"/>
                <w:color w:val="000000"/>
                <w:sz w:val="20"/>
                <w:szCs w:val="20"/>
              </w:rPr>
            </w:pPr>
            <w:r>
              <w:rPr>
                <w:rFonts w:ascii="Bookman Old Style" w:hAnsi="Bookman Old Style" w:cs="Calibri"/>
                <w:color w:val="000000"/>
                <w:sz w:val="20"/>
                <w:szCs w:val="20"/>
              </w:rPr>
              <w:t xml:space="preserve">Barwa </w:t>
            </w:r>
            <w:r w:rsidR="00E33B60">
              <w:rPr>
                <w:rFonts w:ascii="Bookman Old Style" w:hAnsi="Bookman Old Style" w:cs="Calibri"/>
                <w:color w:val="000000"/>
                <w:sz w:val="20"/>
                <w:szCs w:val="20"/>
              </w:rPr>
              <w:t>nadwozia</w:t>
            </w:r>
            <w:r>
              <w:rPr>
                <w:rFonts w:ascii="Bookman Old Style" w:hAnsi="Bookman Old Style" w:cs="Calibri"/>
                <w:color w:val="000000"/>
                <w:sz w:val="20"/>
                <w:szCs w:val="20"/>
              </w:rPr>
              <w:t>: pomarańczowa</w:t>
            </w:r>
          </w:p>
        </w:tc>
        <w:tc>
          <w:tcPr>
            <w:tcW w:w="4180" w:type="dxa"/>
            <w:vAlign w:val="center"/>
          </w:tcPr>
          <w:p w14:paraId="7022C0E5" w14:textId="77777777" w:rsidR="00E33B60" w:rsidRPr="00916E1F" w:rsidRDefault="00E33B60" w:rsidP="00B33518">
            <w:pPr>
              <w:spacing w:after="0" w:line="240" w:lineRule="auto"/>
              <w:rPr>
                <w:rFonts w:ascii="Bookman Old Style" w:hAnsi="Bookman Old Style" w:cs="Calibri"/>
                <w:color w:val="000000"/>
                <w:sz w:val="20"/>
                <w:szCs w:val="20"/>
              </w:rPr>
            </w:pPr>
          </w:p>
        </w:tc>
      </w:tr>
    </w:tbl>
    <w:p w14:paraId="74878E72" w14:textId="77777777" w:rsidR="007D1ADE" w:rsidRDefault="007D1ADE" w:rsidP="007D1ADE">
      <w:pPr>
        <w:rPr>
          <w:rFonts w:ascii="Times New Roman" w:hAnsi="Times New Roman" w:cs="Times New Roman"/>
          <w:b/>
          <w:sz w:val="28"/>
        </w:rPr>
      </w:pPr>
    </w:p>
    <w:p w14:paraId="7054FF7E" w14:textId="77777777" w:rsidR="007D1ADE" w:rsidRPr="007D1ADE" w:rsidRDefault="007D1ADE" w:rsidP="007D1ADE">
      <w:pPr>
        <w:ind w:left="5664"/>
        <w:rPr>
          <w:rFonts w:ascii="Times New Roman" w:hAnsi="Times New Roman" w:cs="Times New Roman"/>
          <w:bCs/>
          <w:sz w:val="24"/>
          <w:szCs w:val="24"/>
        </w:rPr>
      </w:pPr>
    </w:p>
    <w:p w14:paraId="6066939B" w14:textId="5B23FDCA" w:rsidR="007D1ADE" w:rsidRPr="007D1ADE" w:rsidRDefault="007D1ADE" w:rsidP="007D1ADE">
      <w:pPr>
        <w:ind w:left="5664"/>
        <w:rPr>
          <w:rFonts w:ascii="Times New Roman" w:hAnsi="Times New Roman" w:cs="Times New Roman"/>
          <w:bCs/>
          <w:sz w:val="24"/>
          <w:szCs w:val="24"/>
        </w:rPr>
      </w:pPr>
      <w:r w:rsidRPr="007D1ADE">
        <w:rPr>
          <w:rFonts w:ascii="Times New Roman" w:hAnsi="Times New Roman" w:cs="Times New Roman"/>
          <w:bCs/>
          <w:sz w:val="24"/>
          <w:szCs w:val="24"/>
        </w:rPr>
        <w:t>………………………………..</w:t>
      </w:r>
    </w:p>
    <w:p w14:paraId="486F15D2" w14:textId="3CB6F1AC" w:rsidR="007D1ADE" w:rsidRDefault="007D1ADE" w:rsidP="007D1ADE">
      <w:pPr>
        <w:ind w:left="5664"/>
        <w:rPr>
          <w:rFonts w:ascii="Times New Roman" w:hAnsi="Times New Roman" w:cs="Times New Roman"/>
          <w:bCs/>
          <w:sz w:val="24"/>
          <w:szCs w:val="24"/>
        </w:rPr>
      </w:pPr>
      <w:r w:rsidRPr="007D1ADE">
        <w:rPr>
          <w:rFonts w:ascii="Times New Roman" w:hAnsi="Times New Roman" w:cs="Times New Roman"/>
          <w:bCs/>
          <w:sz w:val="24"/>
          <w:szCs w:val="24"/>
        </w:rPr>
        <w:t>Podpis wykonawcy</w:t>
      </w:r>
    </w:p>
    <w:p w14:paraId="4020C76D" w14:textId="77777777" w:rsidR="009A171F" w:rsidRDefault="009A171F" w:rsidP="009A171F">
      <w:pPr>
        <w:rPr>
          <w:rFonts w:ascii="Times New Roman" w:hAnsi="Times New Roman" w:cs="Times New Roman"/>
          <w:bCs/>
          <w:sz w:val="24"/>
          <w:szCs w:val="24"/>
        </w:rPr>
      </w:pPr>
    </w:p>
    <w:p w14:paraId="4EA0F4A3" w14:textId="77777777" w:rsidR="009A171F" w:rsidRDefault="009A171F" w:rsidP="009A171F">
      <w:pPr>
        <w:rPr>
          <w:rFonts w:ascii="Times New Roman" w:hAnsi="Times New Roman" w:cs="Times New Roman"/>
          <w:bCs/>
          <w:sz w:val="24"/>
          <w:szCs w:val="24"/>
        </w:rPr>
      </w:pPr>
    </w:p>
    <w:p w14:paraId="1BDE12D0" w14:textId="18993119" w:rsidR="009A171F" w:rsidRPr="009A171F" w:rsidRDefault="009A171F" w:rsidP="009A171F">
      <w:pPr>
        <w:rPr>
          <w:rFonts w:ascii="Times New Roman" w:hAnsi="Times New Roman" w:cs="Times New Roman"/>
          <w:bCs/>
          <w:color w:val="EE0000"/>
          <w:sz w:val="24"/>
          <w:szCs w:val="24"/>
        </w:rPr>
      </w:pPr>
      <w:r w:rsidRPr="009A171F">
        <w:rPr>
          <w:rFonts w:ascii="Times New Roman" w:hAnsi="Times New Roman" w:cs="Times New Roman"/>
          <w:bCs/>
          <w:color w:val="EE0000"/>
          <w:sz w:val="24"/>
          <w:szCs w:val="24"/>
        </w:rPr>
        <w:t xml:space="preserve">Dokument należy złożyć wraz z ofertą. </w:t>
      </w:r>
    </w:p>
    <w:sectPr w:rsidR="009A171F" w:rsidRPr="009A171F" w:rsidSect="003211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6650B"/>
    <w:multiLevelType w:val="hybridMultilevel"/>
    <w:tmpl w:val="B8E4B458"/>
    <w:lvl w:ilvl="0" w:tplc="229C4318">
      <w:start w:val="1"/>
      <w:numFmt w:val="decimal"/>
      <w:lvlText w:val="%1."/>
      <w:lvlJc w:val="left"/>
      <w:pPr>
        <w:ind w:left="360" w:hanging="360"/>
      </w:pPr>
      <w:rPr>
        <w:rFonts w:ascii="Times New Roman" w:hAnsi="Times New Roman"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16174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518"/>
    <w:rsid w:val="00021663"/>
    <w:rsid w:val="00053B46"/>
    <w:rsid w:val="00132254"/>
    <w:rsid w:val="002368EA"/>
    <w:rsid w:val="0032116B"/>
    <w:rsid w:val="003211F9"/>
    <w:rsid w:val="00386D37"/>
    <w:rsid w:val="00443BF1"/>
    <w:rsid w:val="005B3F41"/>
    <w:rsid w:val="006870B8"/>
    <w:rsid w:val="006930A5"/>
    <w:rsid w:val="006D572E"/>
    <w:rsid w:val="00711AB6"/>
    <w:rsid w:val="007D1ADE"/>
    <w:rsid w:val="008F1F3D"/>
    <w:rsid w:val="009A171F"/>
    <w:rsid w:val="00A949FC"/>
    <w:rsid w:val="00AC29CA"/>
    <w:rsid w:val="00B33518"/>
    <w:rsid w:val="00B343F5"/>
    <w:rsid w:val="00B56E57"/>
    <w:rsid w:val="00B71EDC"/>
    <w:rsid w:val="00BD0528"/>
    <w:rsid w:val="00C33748"/>
    <w:rsid w:val="00C82A7C"/>
    <w:rsid w:val="00CB56D4"/>
    <w:rsid w:val="00CE2E04"/>
    <w:rsid w:val="00D0572F"/>
    <w:rsid w:val="00D5588F"/>
    <w:rsid w:val="00E31A0F"/>
    <w:rsid w:val="00E33B60"/>
    <w:rsid w:val="00F45CF0"/>
    <w:rsid w:val="00F65E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04E0"/>
  <w15:docId w15:val="{223B2CF8-7C6C-427D-97CE-580ABA86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33518"/>
    <w:pPr>
      <w:ind w:left="720"/>
      <w:contextualSpacing/>
    </w:pPr>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1973</Words>
  <Characters>11840</Characters>
  <Application>Microsoft Office Word</Application>
  <DocSecurity>0</DocSecurity>
  <Lines>98</Lines>
  <Paragraphs>27</Paragraphs>
  <ScaleCrop>false</ScaleCrop>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Roksana</dc:creator>
  <cp:lastModifiedBy>Małgorzata Jarosz</cp:lastModifiedBy>
  <cp:revision>2</cp:revision>
  <dcterms:created xsi:type="dcterms:W3CDTF">2025-09-17T10:26:00Z</dcterms:created>
  <dcterms:modified xsi:type="dcterms:W3CDTF">2025-09-17T10:26:00Z</dcterms:modified>
</cp:coreProperties>
</file>