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72C" w:rsidRPr="00E7672C" w:rsidRDefault="00E7672C" w:rsidP="00E7672C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 nr 1</w:t>
      </w:r>
    </w:p>
    <w:p w:rsidR="00E7672C" w:rsidRPr="00E7672C" w:rsidRDefault="00E7672C" w:rsidP="00E7672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ROZPORZĄDZENIE</w:t>
      </w:r>
      <w:r w:rsidRPr="00E767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PREZYDENTA RZECZYPOSPOLITEJ POLSKIEJ</w:t>
      </w:r>
      <w:r w:rsidRPr="00E7672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t>z dnia 19 kwietnia 2021 r.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w sprawie uznania za pomnik historii „Tykocin – historyczny zespół miasta”</w:t>
      </w:r>
    </w:p>
    <w:p w:rsidR="00E7672C" w:rsidRPr="00E7672C" w:rsidRDefault="00E7672C" w:rsidP="00E7672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Na podstawie art. 15 ust. 1 ustawy z dnia 23 lipca 2003 r. o ochronie zabytków i opiece nad zabytkami (Dz. U. z 2021 r. poz. 710) zarządza się, co następuje:</w:t>
      </w: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1. Uznaje się za pomnik historii „Tykocin – historyczny zespół miasta”, położony na obszarze Tykocina, w województwie podlaskim.</w:t>
      </w: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2. Celem ochrony pomnika historii wymienionego w § 1 jest zachowanie, ze względu na wartości artystyczne, historyczne i naukowe oraz walory kulturowe, przestrzenne 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krajobrazowe, staromiejskiej części Tykocina, ośrodka miejskiego o wielowiekowej historii i tradycji kształtowanej przez wieloetniczną i wielowyznaniową społeczność, odzwierciedlonej w charakterze zabudowy i w podziale na dzielnice miejskie, z zachowaną tkanką zabytkową oraz czytelnym barokowym układem urbanistycznym.</w:t>
      </w: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§ 3. 1. Obszar pomnika historii „Tykocin – historyczny zespół miasta” obejmuje historycznie ukształtowaną przestrzeń miasta, położonego równoleżnikowo wzdłuż brzegu rzeki Narwi, i jest ograniczony od północy – rzeką Narew, od południa – ulicą </w:t>
      </w:r>
      <w:proofErr w:type="spellStart"/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t>Zagumienną</w:t>
      </w:r>
      <w:proofErr w:type="spellEnd"/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t>, Choroszczańską, terenem dawnego klasztoru bernardynów, ulicą Kaczorowską i Holendry, od wschodu – cmentarzem rzymskokatolickim, od zachodu – cmentarzem żydowskim.</w:t>
      </w: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t>2. Granica pomnika historii biegnie na południe od linii brzegowej rzeki Narwi wschodnią granicą działki nr 1484/1, fragmentem północnej granicy działki nr 1820/4, dochodzi do południowo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>zachodniego narożnika działki nr 1524/2 (z wyłączeniem tej działki), przecina działkę nr 1820/4 linią prostą łączącą ten narożnik z północno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 xml:space="preserve">wschodnim narożnikiem działki nr 1947, dalej biegnie wschodnią i południową granicą działki nr 1947, 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włączeniem obszaru działki nr 2097, południową granicą działki nr 1946, z włączeniem obszaru działki nr 1982 wraz z wąskim odcinkiem działki nr 2040/2 będącym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przedłużeniem działki nr 1982 oraz obszaru działek nr 2109/1, nr 2109/2, nr 2110/1, nr 2110/2, dalej biegnie południową granicą działek nr 1676/2, nr 1676/1, nr 1364, 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włączeniem obszaru działki nr 1398 i przylegającego do niej fragmentu działki nr 1399, przecina działkę nr 1364 linią prostą łączącą północno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 xml:space="preserve">wschodni narożnik działki nr 1399 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północno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 xml:space="preserve">zachodnim narożnikiem działki nr 1676/1, biegnie fragmentem północnej granicy tej działki, fragmentem północno 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 xml:space="preserve">zachodniej granicy działki nr 1647/1, po łuku – granicą zachodnią i fragmentem północnej granicy działki nr 1631, zachodnią granicą działki nr 1439, wzdłuż rzeki, tj. fragmentem południowej granicy działki nr 1146 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(z wyłączeniem tej działki), dochodząc do północno</w:t>
      </w: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noBreakHyphen/>
        <w:t>wschodniego narożnika działki nr 1484/1.</w:t>
      </w: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3. Mapa pomnika historii „Tykocin – historyczny zespół miasta” stanowi załącznik do rozporządzenia.</w:t>
      </w:r>
    </w:p>
    <w:p w:rsidR="00E7672C" w:rsidRPr="00E7672C" w:rsidRDefault="00E7672C" w:rsidP="00E7672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§ 4. Rozporządzenie wchodzi w życie z dniem następującym po dniu ogłoszenia.</w:t>
      </w:r>
    </w:p>
    <w:p w:rsidR="00E7672C" w:rsidRPr="00E7672C" w:rsidRDefault="00E7672C" w:rsidP="00E7672C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E7672C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E7672C">
        <w:rPr>
          <w:rFonts w:ascii="Times New Roman" w:eastAsia="Times New Roman" w:hAnsi="Times New Roman" w:cs="Times New Roman"/>
          <w:sz w:val="20"/>
          <w:szCs w:val="20"/>
          <w:lang w:eastAsia="pl-PL"/>
        </w:rPr>
        <w:t>Prezydent Rzeczypospolitej Polskiej: A. Duda</w:t>
      </w:r>
    </w:p>
    <w:p w:rsidR="00E7672C" w:rsidRPr="00E7672C" w:rsidRDefault="00E7672C" w:rsidP="00E7672C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  <w:sectPr w:rsidR="00E7672C" w:rsidRPr="00E7672C" w:rsidSect="00C264BB">
          <w:footerReference w:type="first" r:id="rId6"/>
          <w:pgSz w:w="11906" w:h="16838"/>
          <w:pgMar w:top="1276" w:right="1274" w:bottom="1134" w:left="1800" w:header="709" w:footer="709" w:gutter="0"/>
          <w:cols w:space="708"/>
          <w:titlePg/>
          <w:docGrid w:linePitch="360"/>
        </w:sectPr>
      </w:pPr>
      <w:r w:rsidRPr="00E7672C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Prezes Rady Ministrów: M. Morawiecki</w:t>
      </w:r>
    </w:p>
    <w:p w:rsidR="00E7672C" w:rsidRPr="00E7672C" w:rsidRDefault="00E7672C" w:rsidP="00E7672C">
      <w:pPr>
        <w:spacing w:after="0" w:line="240" w:lineRule="auto"/>
        <w:jc w:val="right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  <w:bookmarkStart w:id="0" w:name="_GoBack"/>
      <w:bookmarkEnd w:id="0"/>
      <w:r w:rsidRPr="00E7672C">
        <w:rPr>
          <w:rFonts w:ascii="Times New Roman" w:eastAsia="Times New Roman" w:hAnsi="Times New Roman" w:cs="Times New Roman"/>
          <w:sz w:val="16"/>
          <w:szCs w:val="16"/>
          <w:lang w:eastAsia="pl-PL"/>
        </w:rPr>
        <w:lastRenderedPageBreak/>
        <w:t>Załącznik do rozporządzenia Prezydenta Rzeczypospolitej</w:t>
      </w:r>
      <w:r w:rsidRPr="00E7672C">
        <w:rPr>
          <w:rFonts w:ascii="Times New Roman" w:eastAsia="Times New Roman" w:hAnsi="Times New Roman" w:cs="Times New Roman"/>
          <w:sz w:val="16"/>
          <w:szCs w:val="16"/>
          <w:lang w:eastAsia="pl-PL"/>
        </w:rPr>
        <w:br/>
        <w:t>Polskiej z dnia 19 kwietnia 2021 r. (poz. 768)</w:t>
      </w:r>
    </w:p>
    <w:p w:rsidR="00E7672C" w:rsidRPr="00E7672C" w:rsidRDefault="00E7672C" w:rsidP="00E7672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0C7F3B" w:rsidRDefault="00E7672C" w:rsidP="00E7672C">
      <w:r w:rsidRPr="00E7672C">
        <w:rPr>
          <w:rFonts w:ascii="Times New Roman" w:eastAsia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8924925" cy="46863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24925" cy="468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7F3B" w:rsidSect="00E7672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06D5F" w:rsidRDefault="00306D5F" w:rsidP="00E7672C">
      <w:pPr>
        <w:spacing w:after="0" w:line="240" w:lineRule="auto"/>
      </w:pPr>
      <w:r>
        <w:separator/>
      </w:r>
    </w:p>
  </w:endnote>
  <w:endnote w:type="continuationSeparator" w:id="0">
    <w:p w:rsidR="00306D5F" w:rsidRDefault="00306D5F" w:rsidP="00E767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2C2F" w:rsidRDefault="00306D5F">
    <w:pPr>
      <w:pStyle w:val="Stopka"/>
    </w:pPr>
  </w:p>
  <w:p w:rsidR="003F1592" w:rsidRPr="00A776B5" w:rsidRDefault="00306D5F" w:rsidP="00A776B5">
    <w:pPr>
      <w:pStyle w:val="Stopka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06D5F" w:rsidRDefault="00306D5F" w:rsidP="00E7672C">
      <w:pPr>
        <w:spacing w:after="0" w:line="240" w:lineRule="auto"/>
      </w:pPr>
      <w:r>
        <w:separator/>
      </w:r>
    </w:p>
  </w:footnote>
  <w:footnote w:type="continuationSeparator" w:id="0">
    <w:p w:rsidR="00306D5F" w:rsidRDefault="00306D5F" w:rsidP="00E767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672C"/>
    <w:rsid w:val="000C7F3B"/>
    <w:rsid w:val="00306D5F"/>
    <w:rsid w:val="00E76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8F83E"/>
  <w15:chartTrackingRefBased/>
  <w15:docId w15:val="{CB55C6D0-B47F-4C2A-B475-A6E41F54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E7672C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rsid w:val="00E7672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E767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67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443</Words>
  <Characters>2664</Characters>
  <Application>Microsoft Office Word</Application>
  <DocSecurity>0</DocSecurity>
  <Lines>22</Lines>
  <Paragraphs>6</Paragraphs>
  <ScaleCrop>false</ScaleCrop>
  <Company/>
  <LinksUpToDate>false</LinksUpToDate>
  <CharactersWithSpaces>3101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Wiszniewska</dc:creator>
  <cp:keywords/>
  <dc:description/>
  <cp:lastModifiedBy>Monika Wiszniewska</cp:lastModifiedBy>
  <cp:revision>1</cp:revision>
  <dcterms:created xsi:type="dcterms:W3CDTF">2023-10-23T07:31:00Z</dcterms:created>
  <dcterms:modified xsi:type="dcterms:W3CDTF">2023-10-23T07:32:00Z</dcterms:modified>
</cp:coreProperties>
</file>