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7BC29" w14:textId="14522A79" w:rsidR="008F00DD" w:rsidRDefault="008F00DD" w:rsidP="008F00D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E7F888" wp14:editId="617FA829">
                <wp:simplePos x="0" y="0"/>
                <wp:positionH relativeFrom="margin">
                  <wp:posOffset>3307080</wp:posOffset>
                </wp:positionH>
                <wp:positionV relativeFrom="paragraph">
                  <wp:posOffset>60325</wp:posOffset>
                </wp:positionV>
                <wp:extent cx="2628900" cy="678180"/>
                <wp:effectExtent l="0" t="0" r="0" b="7620"/>
                <wp:wrapSquare wrapText="bothSides"/>
                <wp:docPr id="11146904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A57C5" w14:textId="77777777" w:rsidR="008F00DD" w:rsidRPr="00407B5B" w:rsidRDefault="008F00DD" w:rsidP="008F00DD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Załącznik do decyzji o środowiskowych uwarunkowaniach</w:t>
                            </w:r>
                          </w:p>
                          <w:p w14:paraId="78660977" w14:textId="77777777" w:rsidR="008F00DD" w:rsidRDefault="008F00DD" w:rsidP="008F00DD">
                            <w:pPr>
                              <w:spacing w:line="276" w:lineRule="auto"/>
                              <w:contextualSpacing/>
                              <w:mirrorIndents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 dnia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 grudnia</w:t>
                            </w: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2024 r. znak: Bd.6220.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Pr="00407B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.2024 </w:t>
                            </w:r>
                          </w:p>
                          <w:p w14:paraId="7D85FF75" w14:textId="77777777" w:rsidR="008F00DD" w:rsidRDefault="008F00DD" w:rsidP="008F00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7F88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60.4pt;margin-top:4.75pt;width:207pt;height:53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" stroked="f">
                <v:textbox>
                  <w:txbxContent>
                    <w:p w14:paraId="69DA57C5" w14:textId="77777777" w:rsidR="008F00DD" w:rsidRPr="00407B5B" w:rsidRDefault="008F00DD" w:rsidP="008F00DD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Załącznik do decyzji o środowiskowych uwarunkowaniach</w:t>
                      </w:r>
                    </w:p>
                    <w:p w14:paraId="78660977" w14:textId="77777777" w:rsidR="008F00DD" w:rsidRDefault="008F00DD" w:rsidP="008F00DD">
                      <w:pPr>
                        <w:spacing w:line="276" w:lineRule="auto"/>
                        <w:contextualSpacing/>
                        <w:mirrorIndents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 dnia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 grudnia</w:t>
                      </w: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2024 r. znak: Bd.6220.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  <w:r w:rsidRPr="00407B5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.2024 </w:t>
                      </w:r>
                    </w:p>
                    <w:p w14:paraId="7D85FF75" w14:textId="77777777" w:rsidR="008F00DD" w:rsidRDefault="008F00DD" w:rsidP="008F00DD"/>
                  </w:txbxContent>
                </v:textbox>
                <w10:wrap type="square" anchorx="margin"/>
              </v:shape>
            </w:pict>
          </mc:Fallback>
        </mc:AlternateContent>
      </w:r>
    </w:p>
    <w:p w14:paraId="3A7BA277" w14:textId="7AB1DC02" w:rsidR="008F00DD" w:rsidRPr="008F00DD" w:rsidRDefault="008F00DD">
      <w:pPr>
        <w:rPr>
          <w:b/>
          <w:bCs/>
        </w:rPr>
      </w:pPr>
    </w:p>
    <w:p w14:paraId="13F21CAB" w14:textId="77777777" w:rsidR="008F00DD" w:rsidRDefault="008F00DD"/>
    <w:p w14:paraId="776A5C9E" w14:textId="77777777" w:rsidR="008F00DD" w:rsidRDefault="008F00DD"/>
    <w:p w14:paraId="3FF68780" w14:textId="77777777" w:rsidR="008F00DD" w:rsidRPr="002E3575" w:rsidRDefault="008F00DD" w:rsidP="008F00D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575">
        <w:rPr>
          <w:rFonts w:ascii="Times New Roman" w:hAnsi="Times New Roman" w:cs="Times New Roman"/>
          <w:b/>
          <w:bCs/>
          <w:sz w:val="24"/>
          <w:szCs w:val="24"/>
        </w:rPr>
        <w:t>Charakterystyka przedsięwzięcia</w:t>
      </w:r>
    </w:p>
    <w:p w14:paraId="6FB91A3B" w14:textId="77777777" w:rsidR="008F00DD" w:rsidRPr="002E3575" w:rsidRDefault="008F00DD" w:rsidP="008F00D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03662" w14:textId="68C0D80D" w:rsidR="008F00DD" w:rsidRPr="002E3575" w:rsidRDefault="008F00DD" w:rsidP="008F00D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</w:pP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 xml:space="preserve">Przedmiotem inwestycji jest ulepszenie istniejącej konstrukcji jezdni drogi gminnej nr 104550L z obustronnymi poboczami gruntowymi, w miejscowości Władysławów od km 0+000 do km 1+565,50. Na całym odcinku droga przebiega przez tereny rolne pól uprawnych oraz zabudowy zagrodowej. Droga o szerokości 4,0- 5,0 m o przekroju szlakowym, z jezdnią </w:t>
      </w:r>
      <w:r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br/>
      </w: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 xml:space="preserve">o nawierzchni bitumicznej oraz kruszywa, w złym stanie technicznym. System odwodnienia </w:t>
      </w:r>
      <w:r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br/>
      </w: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>w postaci rowów wymaga remontu z powodu ich zamulenia i zakrzewienia.</w:t>
      </w:r>
    </w:p>
    <w:p w14:paraId="73A30545" w14:textId="492D55A5" w:rsidR="008F00DD" w:rsidRPr="002E3575" w:rsidRDefault="008F00DD" w:rsidP="008F00D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</w:pP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 xml:space="preserve">W ramach inwestycji zostaną wykonane następujące prace budowlane: rozbiórka istniejącej konstrukcji zjazdów, zdjęcie urodzajnej warstwy ziemi (humusu), wykonanie robót ziemnych, przebudowa nawierzchni jezdni polegająca na ułożeniu warstw ścieralnej oraz wiążącej i wyrównawczej z mieszanki kruszywa niezwiązanego, wykonanie poboczy jezdni </w:t>
      </w:r>
      <w:r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br/>
      </w: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 xml:space="preserve">z kruszywa naturalnego, odtworzenie istniejących rowów odwadniających i wymianę istniejących przepustów drogowych, przebudowa zjazdów zwykłych oraz skrzyżowań. Jezdnia drogi o szerokości 5,50 m została zaprojektowana w granicach istniejącego pasa drogowego. </w:t>
      </w:r>
    </w:p>
    <w:p w14:paraId="500E26B2" w14:textId="77777777" w:rsidR="008F00DD" w:rsidRPr="002E3575" w:rsidRDefault="008F00DD" w:rsidP="008F00D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3575">
        <w:rPr>
          <w:rFonts w:ascii="Times New Roman" w:eastAsia="Times New Roman" w:hAnsi="Times New Roman" w:cs="Times New Roman"/>
          <w:color w:val="131313"/>
          <w:kern w:val="0"/>
          <w:sz w:val="24"/>
          <w:szCs w:val="24"/>
          <w:lang w:eastAsia="ar-SA"/>
          <w14:ligatures w14:val="none"/>
        </w:rPr>
        <w:t>Planowane pobocza (2x0,75m) będą wykonane z kruszywa naturalnego. Droga odwadniana będzie powierzchniowo do przydrożnych rowów trapezowych, dzięki zastosowaniu odpowiednich spadków jezdni. Wszelkie operacje prowadzone będą z użyciem ciężkiego sprzętu w dobrym stanic technicznym, w porze dziennej. Tereny składowania materiałów budowlanych i miejsca postoju maszyn budowlanych będą zabezpieczone przed przedostaniem się ewentualnych zanieczyszczeń do gruntu. Baza i teren budowy będą wyposażone w środki neutralizujące ewentualne wycieki z maszyn budowlanych. Powstające w trakcie realizacji inwestycji odpady będą segregowane i składowane w wydzielonym miejscu, w wyraźnie oznaczonych pojemnikach a następnie odbierane przez uprawnione podmioty. Ścieki socjalno- bytowe będą gromadzone w szczelnych przenośnych bezodpływowych toaletach. Nie jest planowana wycinka drzew i krzewów.</w:t>
      </w:r>
    </w:p>
    <w:p w14:paraId="54036C98" w14:textId="77777777" w:rsidR="008F00DD" w:rsidRDefault="008F00DD"/>
    <w:p w14:paraId="51DC7F6C" w14:textId="77777777" w:rsidR="008F00DD" w:rsidRDefault="008F00DD"/>
    <w:p w14:paraId="3E72A381" w14:textId="0B759508" w:rsidR="00E80B02" w:rsidRDefault="00E80B02"/>
    <w:sectPr w:rsidR="00E80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F6"/>
    <w:rsid w:val="008F00DD"/>
    <w:rsid w:val="00D80C7F"/>
    <w:rsid w:val="00E80B02"/>
    <w:rsid w:val="00F6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4D66"/>
  <w15:chartTrackingRefBased/>
  <w15:docId w15:val="{1158156B-FE4B-4720-9587-B3E9AAB7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0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2</cp:revision>
  <dcterms:created xsi:type="dcterms:W3CDTF">2024-11-15T08:31:00Z</dcterms:created>
  <dcterms:modified xsi:type="dcterms:W3CDTF">2024-11-15T08:35:00Z</dcterms:modified>
</cp:coreProperties>
</file>