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EC" w:rsidRPr="00734CEC" w:rsidRDefault="00F54DEC" w:rsidP="00F54DEC">
      <w:pPr>
        <w:pageBreakBefore/>
        <w:shd w:val="clear" w:color="auto" w:fill="FFFFFF"/>
        <w:suppressAutoHyphens/>
        <w:spacing w:after="0" w:line="240" w:lineRule="auto"/>
        <w:ind w:right="23"/>
        <w:jc w:val="right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Załącznik 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>do Umowy nr ….. z dnia ……202</w:t>
      </w:r>
      <w:r w:rsidR="00603390">
        <w:rPr>
          <w:rFonts w:ascii="Verdana" w:eastAsia="Times New Roman" w:hAnsi="Verdana" w:cs="Times New Roman"/>
          <w:i/>
          <w:sz w:val="20"/>
          <w:szCs w:val="20"/>
          <w:lang w:eastAsia="ar-SA"/>
        </w:rPr>
        <w:t>6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 r. </w:t>
      </w:r>
    </w:p>
    <w:p w:rsidR="00F54DEC" w:rsidRPr="00734CEC" w:rsidRDefault="00F54DEC" w:rsidP="00F54DEC">
      <w:pPr>
        <w:suppressAutoHyphens/>
        <w:spacing w:after="0" w:line="22" w:lineRule="atLeast"/>
        <w:rPr>
          <w:rFonts w:ascii="Verdana" w:eastAsia="Times New Roman" w:hAnsi="Verdana" w:cs="Times New Roman"/>
          <w:b/>
          <w:bCs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right="23"/>
        <w:jc w:val="center"/>
        <w:rPr>
          <w:rFonts w:ascii="Verdana" w:eastAsia="Times New Roman" w:hAnsi="Verdana" w:cs="Arial"/>
          <w:b/>
          <w:spacing w:val="-11"/>
          <w:lang w:eastAsia="ar-SA"/>
        </w:rPr>
      </w:pPr>
      <w:r w:rsidRPr="00734CEC">
        <w:rPr>
          <w:rFonts w:ascii="Verdana" w:eastAsia="Times New Roman" w:hAnsi="Verdana" w:cs="Arial"/>
          <w:b/>
          <w:spacing w:val="-11"/>
          <w:lang w:eastAsia="ar-SA"/>
        </w:rPr>
        <w:t xml:space="preserve">Gwarancja </w:t>
      </w:r>
    </w:p>
    <w:p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AE5333" w:rsidRDefault="00F54DEC" w:rsidP="00AE5333">
      <w:pPr>
        <w:jc w:val="both"/>
        <w:rPr>
          <w:rFonts w:ascii="Verdana" w:hAnsi="Verdana" w:cs="Arial"/>
          <w:b/>
          <w:lang w:eastAsia="ar-SA"/>
        </w:rPr>
      </w:pPr>
      <w:r w:rsidRPr="009104D2">
        <w:rPr>
          <w:rFonts w:ascii="Verdana" w:hAnsi="Verdana" w:cs="Arial"/>
          <w:b/>
          <w:lang w:eastAsia="ar-SA"/>
        </w:rPr>
        <w:t>Dotyczy</w:t>
      </w:r>
      <w:r w:rsidR="00C336B0" w:rsidRPr="009104D2">
        <w:rPr>
          <w:rFonts w:ascii="Verdana" w:hAnsi="Verdana" w:cs="Arial"/>
          <w:b/>
          <w:lang w:eastAsia="ar-SA"/>
        </w:rPr>
        <w:t xml:space="preserve"> zadania</w:t>
      </w:r>
      <w:r w:rsidR="00C43731" w:rsidRPr="009104D2">
        <w:rPr>
          <w:rFonts w:ascii="Verdana" w:hAnsi="Verdana" w:cs="Arial"/>
          <w:b/>
          <w:lang w:eastAsia="ar-SA"/>
        </w:rPr>
        <w:t xml:space="preserve">: </w:t>
      </w:r>
    </w:p>
    <w:p w:rsidR="00AE5333" w:rsidRPr="00AE5333" w:rsidRDefault="00AE5333" w:rsidP="00AE5333">
      <w:pPr>
        <w:jc w:val="both"/>
        <w:rPr>
          <w:rFonts w:ascii="Verdana" w:hAnsi="Verdana" w:cs="Arial"/>
          <w:b/>
          <w:lang w:eastAsia="ar-SA"/>
        </w:rPr>
      </w:pPr>
      <w:r w:rsidRPr="00AE5333">
        <w:rPr>
          <w:rFonts w:ascii="Verdana" w:hAnsi="Verdana" w:cs="Arial"/>
          <w:b/>
          <w:lang w:eastAsia="ar-SA"/>
        </w:rPr>
        <w:t>Część 1. Budowa budynku magazynowego z zapleczem techniczno – konserwacyjnym.</w:t>
      </w:r>
    </w:p>
    <w:p w:rsidR="00C9036F" w:rsidRPr="009104D2" w:rsidRDefault="00AE5333" w:rsidP="00AE5333">
      <w:pPr>
        <w:jc w:val="both"/>
        <w:rPr>
          <w:rStyle w:val="CharacterStyle2"/>
          <w:rFonts w:cs="Tahoma"/>
          <w:b/>
          <w:spacing w:val="4"/>
          <w:sz w:val="22"/>
        </w:rPr>
      </w:pPr>
      <w:r w:rsidRPr="00AE5333">
        <w:rPr>
          <w:rFonts w:ascii="Verdana" w:hAnsi="Verdana" w:cs="Arial"/>
          <w:b/>
          <w:lang w:eastAsia="ar-SA"/>
        </w:rPr>
        <w:t>Część 2. Budowa zasieków na materiały sypkie z elementów prefabrykowanych betonowych wraz z utwardzeniem terenu oraz budowa 6 szczelnych zbiorników na wody opadowe z terenów utwardzonych</w:t>
      </w:r>
      <w:r w:rsidR="000B3D8C" w:rsidRPr="009104D2">
        <w:rPr>
          <w:rFonts w:ascii="Verdana" w:hAnsi="Verdana"/>
          <w:b/>
        </w:rPr>
        <w:t>.</w:t>
      </w:r>
      <w:r w:rsidR="000B3D8C" w:rsidRPr="009104D2">
        <w:rPr>
          <w:rFonts w:ascii="Verdana" w:hAnsi="Verdana"/>
          <w:b/>
        </w:rPr>
        <w:br/>
      </w:r>
    </w:p>
    <w:p w:rsidR="00F54DEC" w:rsidRPr="009104D2" w:rsidRDefault="00F54DEC" w:rsidP="00C9036F">
      <w:pPr>
        <w:pStyle w:val="Style2"/>
        <w:adjustRightInd/>
        <w:jc w:val="both"/>
        <w:rPr>
          <w:rFonts w:ascii="Verdana" w:hAnsi="Verdana"/>
          <w:b/>
          <w:lang w:val="pl-PL" w:eastAsia="ar-SA"/>
        </w:rPr>
      </w:pPr>
    </w:p>
    <w:p w:rsidR="00C54DD7" w:rsidRPr="009104D2" w:rsidRDefault="00F54DEC" w:rsidP="00C54DD7">
      <w:pPr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 xml:space="preserve">Znak postępowania: </w:t>
      </w:r>
      <w:r w:rsidR="00E41B1E"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____________________________</w:t>
      </w:r>
    </w:p>
    <w:p w:rsidR="00F54DEC" w:rsidRPr="009104D2" w:rsidRDefault="00F54DEC" w:rsidP="00F54DEC">
      <w:pPr>
        <w:suppressAutoHyphens/>
        <w:spacing w:after="0" w:line="22" w:lineRule="atLeast"/>
        <w:ind w:right="-2"/>
        <w:rPr>
          <w:rFonts w:ascii="Verdana" w:eastAsia="Times New Roman" w:hAnsi="Verdana" w:cs="Times New Roman"/>
          <w:b/>
          <w:spacing w:val="-2"/>
          <w:sz w:val="20"/>
          <w:szCs w:val="20"/>
          <w:lang w:eastAsia="ar-SA"/>
        </w:rPr>
      </w:pPr>
    </w:p>
    <w:p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9104D2" w:rsidRDefault="00F54DEC" w:rsidP="004D60C1">
      <w:pPr>
        <w:autoSpaceDE w:val="0"/>
        <w:autoSpaceDN w:val="0"/>
        <w:adjustRightInd w:val="0"/>
        <w:jc w:val="both"/>
        <w:rPr>
          <w:rFonts w:ascii="Verdana" w:hAnsi="Verdana" w:cs="Tahoma"/>
          <w:sz w:val="20"/>
          <w:szCs w:val="20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GWARANTEM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jest </w:t>
      </w:r>
      <w:r w:rsidR="00C43731"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……………………………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będący Wykonawcą </w:t>
      </w:r>
    </w:p>
    <w:p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UPRAWNIONYM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z tytułu gwarancji jest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t xml:space="preserve">Powiat Łosicki, ul. Narutowicza 6,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br/>
        <w:t>08-200 Łosice, REGON 030237351, NIP 4960249456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zwany dalej Zamawiającym.</w:t>
      </w:r>
      <w:r w:rsidR="00486DDB" w:rsidRPr="009104D2">
        <w:rPr>
          <w:rFonts w:ascii="Verdana" w:eastAsia="Times New Roman" w:hAnsi="Verdana" w:cs="Arial"/>
          <w:sz w:val="20"/>
          <w:szCs w:val="20"/>
          <w:lang w:eastAsia="ar-SA"/>
        </w:rPr>
        <w:br/>
      </w:r>
    </w:p>
    <w:p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9104D2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1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pacing w:val="-11"/>
          <w:sz w:val="20"/>
          <w:szCs w:val="20"/>
          <w:lang w:eastAsia="ar-SA"/>
        </w:rPr>
        <w:t>1.</w:t>
      </w: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9104D2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Przedmiot i termin gwarancji</w:t>
      </w:r>
    </w:p>
    <w:p w:rsidR="00AE5333" w:rsidRPr="00AE5333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Niniejsza gwarancja obejmuje całość przedmiotu </w:t>
      </w:r>
      <w:r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 pod nazwą</w:t>
      </w:r>
      <w:r w:rsidR="00C9036F"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:</w:t>
      </w:r>
    </w:p>
    <w:p w:rsidR="00AE5333" w:rsidRPr="00AE5333" w:rsidRDefault="00AE5333" w:rsidP="00AE5333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AE5333">
        <w:rPr>
          <w:rFonts w:ascii="Verdana" w:eastAsia="Times New Roman" w:hAnsi="Verdana" w:cs="Times New Roman"/>
          <w:b/>
          <w:sz w:val="20"/>
          <w:szCs w:val="20"/>
          <w:lang w:eastAsia="ar-SA"/>
        </w:rPr>
        <w:t>Część 1. Budowa budynku magazynowego z zapleczem techniczno – konserwacyjnym.</w:t>
      </w:r>
    </w:p>
    <w:p w:rsidR="00AE5333" w:rsidRDefault="00AE5333" w:rsidP="00AE5333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AE5333">
        <w:rPr>
          <w:rFonts w:ascii="Verdana" w:eastAsia="Times New Roman" w:hAnsi="Verdana" w:cs="Times New Roman"/>
          <w:b/>
          <w:sz w:val="20"/>
          <w:szCs w:val="20"/>
          <w:lang w:eastAsia="ar-SA"/>
        </w:rPr>
        <w:t>Część 2. Budowa zasieków na materiały sypkie z elementów prefabrykowanych betonowych wraz z utwardzeniem terenu oraz budowa 6 szczelnych zbiorników na wody opadowe z terenów utwardzonych</w:t>
      </w:r>
      <w:r>
        <w:rPr>
          <w:rFonts w:ascii="Verdana" w:eastAsia="Times New Roman" w:hAnsi="Verdana" w:cs="Times New Roman"/>
          <w:b/>
          <w:sz w:val="20"/>
          <w:szCs w:val="20"/>
          <w:lang w:eastAsia="ar-SA"/>
        </w:rPr>
        <w:t>,</w:t>
      </w:r>
    </w:p>
    <w:p w:rsidR="00F54DEC" w:rsidRPr="00734CEC" w:rsidRDefault="00F54DEC" w:rsidP="00AE5333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określonego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Umowie 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,,nr ….. z dnia …. 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>202</w:t>
      </w:r>
      <w:r w:rsidR="00B32B24" w:rsidRPr="003501A3">
        <w:rPr>
          <w:rFonts w:ascii="Verdana" w:eastAsia="Times New Roman" w:hAnsi="Verdana" w:cs="Arial"/>
          <w:sz w:val="20"/>
          <w:szCs w:val="20"/>
          <w:lang w:eastAsia="ar-SA"/>
        </w:rPr>
        <w:t>6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 xml:space="preserve"> r.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oraz w innych dokumentach będących jej integralną częścią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:rsidR="00F54DEC" w:rsidRPr="00734CEC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9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Gwarant oświadcza i zapewnia Zamawiającego, że wykonany przez niego cały przedmiot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o którym mowa w pkt 1) został wykonany prawidłowo, zgodnie z postanowieniami Umowy, </w:t>
      </w:r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dokumentacją projektową, a także zgodnie z najlepszą wiedzą Gwaranta oraz aktualnie obowiązującymi zasadami wiedzy technicznej, sztuki budowlanej oraz obowiązującymi przepisami prawa, w tym istniejącymi w tym zakresie Polskimi Normami. Poprzez niniejszą gwarancję Gwarant przyjmuje na siebie wszelką odpowiedzialność za cały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przedmiot Umowy, w tym także za części realizowane przez podwykonawców. Gwarant jest </w:t>
      </w: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odpowiedzialny wobec Zamawiającego za realizację wszystkich zobowiązań, o których mowa w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ust. 2 pkt 2).</w:t>
      </w:r>
    </w:p>
    <w:p w:rsidR="00F54DEC" w:rsidRPr="00734CEC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 gwarancji wynosi 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D52D77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.......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9D480B" w:rsidRPr="00734CEC">
        <w:rPr>
          <w:rFonts w:ascii="Verdana" w:eastAsia="Times New Roman" w:hAnsi="Verdana" w:cs="Times New Roman"/>
          <w:iCs/>
          <w:sz w:val="20"/>
          <w:szCs w:val="20"/>
          <w:lang w:eastAsia="ar-SA"/>
        </w:rPr>
        <w:t xml:space="preserve"> miesięcy, </w:t>
      </w:r>
      <w:r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licz</w:t>
      </w:r>
      <w:r w:rsidR="001770DC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 xml:space="preserve">one od </w:t>
      </w:r>
      <w:r w:rsidR="00D52D77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daty podpisania przez Strony protokołu odbioru końcowego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</w:t>
      </w:r>
    </w:p>
    <w:p w:rsidR="00F54DEC" w:rsidRPr="00AE5333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Ilekroć w niniejszej Gwarancji jest mowa o wadzie należy przez to rozumieć wadę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fizyczną, o której mowa w art. 556</w:t>
      </w:r>
      <w:r w:rsidRPr="00734CEC">
        <w:rPr>
          <w:rFonts w:ascii="Verdana" w:eastAsia="Times New Roman" w:hAnsi="Verdana" w:cs="Arial"/>
          <w:sz w:val="20"/>
          <w:szCs w:val="20"/>
          <w:vertAlign w:val="superscript"/>
          <w:lang w:eastAsia="ar-SA"/>
        </w:rPr>
        <w:t>1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§ 1 k.c. 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polegającą w szczególności na zmniejszeniu funkcjonalności rzeczy, jej wartości użytkowej, technicznej lub estetycznej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 a także niezgodność rzeczy z postanowieniami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zamówienia, dokumentacją projektową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 a także najlepszą wiedzą Gwaranta oraz aktualnie obowiązującymi zasadami wiedzy technicznej i sztuki budowlanej.</w:t>
      </w:r>
    </w:p>
    <w:p w:rsidR="00AE5333" w:rsidRPr="00734CEC" w:rsidRDefault="00AE5333" w:rsidP="00AE5333">
      <w:pPr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  <w:t>2.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Obowiązki i uprawnienia stron</w:t>
      </w:r>
    </w:p>
    <w:p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Zamawiający jest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uprawniony do:</w:t>
      </w:r>
    </w:p>
    <w:p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nieodpłatnego usunięcia wady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, a w przypadku, gdy dana rzecz wchodząca 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była już dwukrotnie naprawiana – do żądania wymiany tej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rzeczy na nową, wolną od wad;</w:t>
      </w:r>
    </w:p>
    <w:p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wskazania trybu usunięcia wady lub wymiany rzeczy na wolną od wad;</w:t>
      </w:r>
    </w:p>
    <w:p w:rsidR="00792F1D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żądania od Gwaranta odszkodowania (obejmującego zarówno poniesione straty, jak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 utracone korzyści), w wyniku szkody jakiej doznał Zamawiający na skutek wystąpienia wady;</w:t>
      </w:r>
    </w:p>
    <w:p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żądania od Gwaranta kary umownej za nieterminowe usunięcie wad lub wymianę rzeczy na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wolną od wad w wysokości 0,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% wartości wynagrodzenia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umownego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brutto określonego w §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10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 ust. 1 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za każdy dzień zwłoki;</w:t>
      </w:r>
    </w:p>
    <w:p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od Gwaranta odszkodowania za nieterminowe usunięcia wad lub wymianę rzeczy na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wolną od wad w wysokości przewyższającej kwotę kary</w:t>
      </w:r>
      <w:r w:rsidR="00792F1D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umownej, o której mowa w lit. d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).</w:t>
      </w:r>
    </w:p>
    <w:p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Gwarant jest zobowiązany </w:t>
      </w:r>
      <w:r w:rsidRPr="00734CEC">
        <w:rPr>
          <w:rFonts w:ascii="Verdana" w:eastAsia="Times New Roman" w:hAnsi="Verdana" w:cs="Arial"/>
          <w:spacing w:val="-6"/>
          <w:sz w:val="20"/>
          <w:szCs w:val="20"/>
          <w:lang w:eastAsia="ar-SA"/>
        </w:rPr>
        <w:t>do: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terminowego spełnienia żądania Zamawiającego dotyczącego nieodpłatnego usunięcia wady, przy czym 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usunięcie wady może nastąpić również poprzez wymianę rzeczy wchodzącej w zakres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na wolną od wad;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terminowego spełnienia żądania Zamawiającego dotyczącego nieodpłatnej wymiany rzeczy na wolną od </w:t>
      </w:r>
      <w:r w:rsidRPr="00734CEC">
        <w:rPr>
          <w:rFonts w:ascii="Verdana" w:eastAsia="Times New Roman" w:hAnsi="Verdana" w:cs="Arial"/>
          <w:spacing w:val="-5"/>
          <w:sz w:val="20"/>
          <w:szCs w:val="20"/>
          <w:lang w:eastAsia="ar-SA"/>
        </w:rPr>
        <w:t>wad;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odszkodowania, o którym mowa w punkcie 1) lit. c);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kary umownej, o której mowa w punkcie 1) lit. d);</w:t>
      </w:r>
    </w:p>
    <w:p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zapłaty 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o któr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ym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mowa w punkcie 1) lit. e);</w:t>
      </w:r>
    </w:p>
    <w:p w:rsidR="00F54DEC" w:rsidRPr="00734CEC" w:rsidRDefault="00F54DEC" w:rsidP="00D33F5A">
      <w:pPr>
        <w:shd w:val="clear" w:color="auto" w:fill="FFFFFF"/>
        <w:suppressAutoHyphens/>
        <w:spacing w:after="0" w:line="22" w:lineRule="atLeast"/>
        <w:ind w:left="709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Jeżeli kary umowne nie pokryją szkody w całości, Zamawiający będzie uprawniony do dochodzenia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 w pełnej wysokości, na warunkach ogólnych.</w:t>
      </w:r>
    </w:p>
    <w:p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Ilekroć w postanowieniach jest mowa o „usunięciu wady" należy przez to rozumieć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również wymianę rzeczy wchodzącej 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na wolną od wad.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>3.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  <w:t>Przeglądy gwarancyjne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Komisyjne przegląd gwarancyjne odbywać się będą </w:t>
      </w:r>
      <w:r w:rsidR="00014324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1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raz </w:t>
      </w:r>
      <w:r w:rsidR="000D63CB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roku 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w okresie obowiązywania niniejszej gwarancji.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Datę, godzinę i miejsce dokonania przeglądu gwarancyjnego wyznacza Zamawiający, zawiadamiając o nim Gwaranta na piśmie, z co najmniej 14 dniowym wyprzedzeniem.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skład komisji przeglądowej będą wchodziły osoby wyznaczone przez Zamawiającego oraz osoby wyznaczone przez Gwaranta. </w:t>
      </w:r>
    </w:p>
    <w:p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Jeżeli Gwarant został prawidłowo zawiadomiony o terminie i miejscu dokonania przeglądu gwarancyjnego, tj. zgodnie z 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pkt 2)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, niestawienie się jego przedstawicieli nie będzie wywoływało żadnych ujemnych skutków dla ważności i skuteczności ustaleń dokonanych przez komisję przeglądową.</w:t>
      </w:r>
    </w:p>
    <w:p w:rsidR="00F54D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Z każdego przeglądu gwarancyjnego sporządzany będzie szczegółowy Protokół Przeglądu Gwarancyjnego, w co najmniej dwóch egzemplarzach, po jednym dla Zamawiającego i dla Gwaranta. W przypadku nieobecności przedstawicieli Gwaranta, Zamawiający niezwłocznie prześle Gwarantowi jeden egzemplarz Protokołu Przeglądu.</w:t>
      </w:r>
    </w:p>
    <w:p w:rsidR="00AE5333" w:rsidRDefault="00AE5333" w:rsidP="00AE5333">
      <w:p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</w:p>
    <w:p w:rsidR="00AE5333" w:rsidRDefault="00AE5333" w:rsidP="00AE5333">
      <w:p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</w:p>
    <w:p w:rsidR="00AE5333" w:rsidRPr="00734CEC" w:rsidRDefault="00AE5333" w:rsidP="00AE5333">
      <w:p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5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4.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Tryby usuwania wad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Zakłada się następującą klasyfikację wad: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a)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wady istotne – wady </w:t>
      </w:r>
      <w:r w:rsidRPr="00734CEC">
        <w:rPr>
          <w:rFonts w:ascii="Verdana" w:eastAsia="Times New Roman" w:hAnsi="Verdana" w:cs="Tahoma"/>
          <w:sz w:val="20"/>
          <w:szCs w:val="20"/>
          <w:lang w:eastAsia="ar-SA"/>
        </w:rPr>
        <w:t>czyniące rzecz niezdatną do zwykłego użytku albo które sprzeciwiają się wyraźnej umowie (wady usuwalne, wady nieusuwalne);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b)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wady nieistotne – wady inne niż zakwalifikowane jako wady istotne.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Gwarant obowiązany jest rozpocząć usuwanie ujawnionej wady wg niżej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przedstawionych wymagań technicznych oraz czasowych:</w:t>
      </w:r>
    </w:p>
    <w:p w:rsidR="00952212" w:rsidRPr="00734CEC" w:rsidRDefault="00952212" w:rsidP="00952212">
      <w:pPr>
        <w:shd w:val="clear" w:color="auto" w:fill="FFFFFF"/>
        <w:suppressAutoHyphens/>
        <w:spacing w:after="0" w:line="22" w:lineRule="atLeast"/>
        <w:ind w:left="730"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61535F" w:rsidRPr="00734CEC" w:rsidRDefault="0061535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tbl>
      <w:tblPr>
        <w:tblW w:w="9180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520"/>
        <w:gridCol w:w="3060"/>
        <w:gridCol w:w="3060"/>
      </w:tblGrid>
      <w:tr w:rsidR="00734CEC" w:rsidRPr="00734CEC" w:rsidTr="00A02A0D">
        <w:trPr>
          <w:trHeight w:hRule="exact" w:val="907"/>
        </w:trPr>
        <w:tc>
          <w:tcPr>
            <w:tcW w:w="54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shd w:val="clear" w:color="auto" w:fill="FFFFFF"/>
            <w:vAlign w:val="center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Klasyfikacja</w:t>
            </w:r>
          </w:p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wad</w:t>
            </w:r>
          </w:p>
        </w:tc>
        <w:tc>
          <w:tcPr>
            <w:tcW w:w="3060" w:type="dxa"/>
            <w:shd w:val="clear" w:color="auto" w:fill="FFFFFF"/>
            <w:vAlign w:val="center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Reakcja Gwaranta</w:t>
            </w:r>
          </w:p>
        </w:tc>
        <w:tc>
          <w:tcPr>
            <w:tcW w:w="3060" w:type="dxa"/>
            <w:shd w:val="clear" w:color="auto" w:fill="FFFFFF"/>
            <w:vAlign w:val="center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Wymagany czas reakcji</w:t>
            </w:r>
          </w:p>
        </w:tc>
      </w:tr>
      <w:tr w:rsidR="00734CEC" w:rsidRPr="00734CEC" w:rsidTr="00A02A0D">
        <w:trPr>
          <w:cantSplit/>
          <w:trHeight w:val="1090"/>
        </w:trPr>
        <w:tc>
          <w:tcPr>
            <w:tcW w:w="54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9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A.</w:t>
            </w: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Wady istotne, powodujące (bezpośrednio lub pośrednio)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brak lub ograniczenie możliwości eksploatacji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78" w:hanging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130BF8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:rsidTr="00A02A0D">
        <w:trPr>
          <w:cantSplit/>
          <w:trHeight w:hRule="exact" w:val="749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2) Zapewnienie </w:t>
            </w:r>
            <w:r w:rsidR="00130BF8"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bezpieczeństwa przedmiotu umowy dotkniętego wadą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72 h od chwili powiadomienia</w:t>
            </w:r>
          </w:p>
        </w:tc>
      </w:tr>
      <w:tr w:rsidR="00734CEC" w:rsidRPr="00734CEC" w:rsidTr="00A02A0D">
        <w:trPr>
          <w:cantSplit/>
          <w:trHeight w:hRule="exact" w:val="1073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Del="00C14BF1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3) Całkowite usunięcie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:rsidTr="00A02A0D">
        <w:trPr>
          <w:cantSplit/>
          <w:trHeight w:hRule="exact" w:val="1073"/>
        </w:trPr>
        <w:tc>
          <w:tcPr>
            <w:tcW w:w="54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B.</w:t>
            </w: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Pozostałe wady istotne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:rsidTr="00A02A0D">
        <w:trPr>
          <w:cantSplit/>
          <w:trHeight w:val="1046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:rsidTr="00A02A0D">
        <w:trPr>
          <w:cantSplit/>
          <w:trHeight w:val="717"/>
        </w:trPr>
        <w:tc>
          <w:tcPr>
            <w:tcW w:w="54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C.</w:t>
            </w: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Wady nieistotne-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br/>
              <w:t xml:space="preserve">nie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wpływające (bezpośrednio lub pośrednio) na eksploatację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12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1) Potwierdzenie przyjęcia zgłoszenia i określenie sposobu usunięcia wady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36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chwili powiadomienia</w:t>
            </w:r>
          </w:p>
        </w:tc>
      </w:tr>
      <w:tr w:rsidR="00734CEC" w:rsidRPr="00734CEC" w:rsidTr="00A02A0D">
        <w:trPr>
          <w:cantSplit/>
          <w:trHeight w:hRule="exact" w:val="1070"/>
        </w:trPr>
        <w:tc>
          <w:tcPr>
            <w:tcW w:w="54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614" w:firstLine="1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wady.</w:t>
            </w:r>
          </w:p>
        </w:tc>
        <w:tc>
          <w:tcPr>
            <w:tcW w:w="3060" w:type="dxa"/>
            <w:shd w:val="clear" w:color="auto" w:fill="FFFFFF"/>
          </w:tcPr>
          <w:p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15 dni od chwili powiadomienia</w:t>
            </w:r>
          </w:p>
        </w:tc>
      </w:tr>
    </w:tbl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Powiadomienia dokonuje Zamawiający poprzez przekazanie odpowiedniej informacji </w:t>
      </w:r>
      <w:r w:rsidR="00952212"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Wykonawcy lub </w:t>
      </w: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osobie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wskazanej przez Wykonawcę.</w:t>
      </w:r>
    </w:p>
    <w:p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Zamawiający jest uprawniony do zmiany wyżej wskazanych terminów, uwzględniając technologię usuwania wady i zasady sztuki budowlanej.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Usunięcie wady uważa się za skuteczne z chwilą podpisania przez obie strony </w:t>
      </w:r>
      <w:r w:rsidR="00952212"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rotokołu odbioru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prac z usuwania wady. W </w:t>
      </w:r>
      <w:r w:rsidR="00952212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rotokole Strony potwierdzą także termin usunięcia wady.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Jeżeli Wykonawca nie wypełni obowiązku usunięcia wady w uzgodnionym terminie. Zamawiający będzie upoważniony do zlecenia usunięcia wady podmiotowi trzeciemu, a Wykonawca zostanie obciążony kosztami takiego zlecenia, bez utraty uprawnień wynikających z tytułu gwarancji i rękojmi za wady.</w:t>
      </w:r>
    </w:p>
    <w:p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lastRenderedPageBreak/>
        <w:t>Gwarant jest odpowiedzialny za wszelkie szkody i straty, które spowodował w czasie prac nad usuwaniem wad.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F54DEC" w:rsidRPr="00734CEC" w:rsidRDefault="00F54DEC" w:rsidP="00F54DEC">
      <w:pPr>
        <w:shd w:val="clear" w:color="auto" w:fill="FFFFFF"/>
        <w:tabs>
          <w:tab w:val="left" w:pos="360"/>
        </w:tabs>
        <w:suppressAutoHyphens/>
        <w:spacing w:after="0" w:line="22" w:lineRule="atLeast"/>
        <w:ind w:left="10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5.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Komunikacja</w:t>
      </w:r>
    </w:p>
    <w:p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O każdej wadzie osoba wyznaczona przezZamawiającego powiadamia telefonicznie przedstawiciela Gwaranta, a następnie potwierdza zgłoszenie pocztą elektroniczną </w:t>
      </w:r>
      <w:r w:rsidR="00CF17DC" w:rsidRPr="00734CEC">
        <w:rPr>
          <w:rFonts w:ascii="Verdana" w:eastAsia="Times New Roman" w:hAnsi="Verdana" w:cs="Arial"/>
          <w:sz w:val="20"/>
          <w:szCs w:val="20"/>
          <w:lang w:eastAsia="ar-SA"/>
        </w:rPr>
        <w:t>lub pisemnie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.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 powiadomieniu o wadzie Zamawiający kwalifikuje kategorię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wady wg kategorii ustalonych w tabeli zawartej w ust. 4 pkt 2) Gwarant odeśle (pocztą elektroniczną) Zamawiającemu powiadomienie z potwierdzeniem przyjęcia zgłoszenia.</w:t>
      </w:r>
    </w:p>
    <w:p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730" w:hanging="360"/>
        <w:jc w:val="both"/>
        <w:rPr>
          <w:rFonts w:ascii="Verdana" w:eastAsia="Times New Roman" w:hAnsi="Verdana" w:cs="Arial"/>
          <w:spacing w:val="-2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>Zarówno Zamawiający jak i Gwarant sporządzą wykaz osób upoważnionych do kontaktów, przekazywania, przyjmowania powiadomień o wadach i potwierdzania przyjęcia powiadomienia o wadzie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 xml:space="preserve">. O każdej zmianie takich osób,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pod rygorem uznania przekazanej informacji do wcześniej wskazanej osoby za skutecznie dokonane.</w:t>
      </w:r>
    </w:p>
    <w:p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Wszelka komunikacja pomiędzy stronami potwierdzona zostanie w formie </w:t>
      </w:r>
      <w:r w:rsidR="008A5C74" w:rsidRPr="00734CEC">
        <w:rPr>
          <w:rFonts w:ascii="Verdana" w:eastAsia="Times New Roman" w:hAnsi="Verdana" w:cs="Arial"/>
          <w:sz w:val="20"/>
          <w:szCs w:val="20"/>
          <w:lang w:eastAsia="ar-SA"/>
        </w:rPr>
        <w:t>pisemnej.</w:t>
      </w:r>
    </w:p>
    <w:p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 xml:space="preserve">Wszelkie pisma, kierowane będą na adresy podane </w:t>
      </w:r>
      <w:r w:rsidR="00952212" w:rsidRPr="00734CEC">
        <w:rPr>
          <w:rFonts w:ascii="Verdana" w:eastAsia="Times New Roman" w:hAnsi="Verdana" w:cs="Times New Roman"/>
          <w:sz w:val="20"/>
          <w:szCs w:val="20"/>
          <w:lang w:eastAsia="ar-SA"/>
        </w:rPr>
        <w:t>jak w umowie</w:t>
      </w: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>.</w:t>
      </w:r>
    </w:p>
    <w:p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 xml:space="preserve">O zmianach w danych adresowych, o których mowa w niniejszym punkcie 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nie później niż 5 dni od chwili zaistnienia zmian, pod rygorem uznania wysłania korespondencji pod ostatnio znany adres za skutecznie doręczoną</w:t>
      </w:r>
      <w:r w:rsidR="00027647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Gwarant jest obowiązany w terminie 7 dni od daty złożenia wniosku o upadłość lub likwidację powiadomić na piśmie o tym fakcie Zamawiającego.</w:t>
      </w:r>
    </w:p>
    <w:p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:rsidR="00F54DEC" w:rsidRPr="00734CEC" w:rsidRDefault="00F54DEC" w:rsidP="00F54DEC">
      <w:pPr>
        <w:numPr>
          <w:ilvl w:val="0"/>
          <w:numId w:val="5"/>
        </w:numPr>
        <w:shd w:val="clear" w:color="auto" w:fill="FFFFFF"/>
        <w:suppressAutoHyphens/>
        <w:spacing w:after="0" w:line="22" w:lineRule="atLeast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Postanowienia końcowe</w:t>
      </w:r>
    </w:p>
    <w:p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bCs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4"/>
          <w:sz w:val="20"/>
          <w:szCs w:val="20"/>
          <w:lang w:eastAsia="ar-SA"/>
        </w:rPr>
        <w:t xml:space="preserve">W sprawach nieuregulowanych niniejszą Gwarancją zastosowanie mają odpowiednie </w:t>
      </w:r>
      <w:r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przepisy kodeksu cywilnego</w:t>
      </w:r>
      <w:r w:rsidR="00D2452B"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,</w:t>
      </w:r>
    </w:p>
    <w:p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Niniejsza Gwarancja jest integralną częścią Umowy.</w:t>
      </w:r>
    </w:p>
    <w:p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Wszelkie zmiany niniejszej Gwarancji wymagają formy pisemnej pod rygorem nieważności, z zastrzeżeniem zmiany, o której mowa w ust. 5 pkt 3).</w:t>
      </w:r>
    </w:p>
    <w:p w:rsidR="00F54DEC" w:rsidRPr="00734CEC" w:rsidRDefault="00F54DEC" w:rsidP="00F54DEC">
      <w:pPr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val="cs-CZ" w:eastAsia="ar-SA"/>
        </w:rPr>
      </w:pPr>
    </w:p>
    <w:p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</w:p>
    <w:p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</w:p>
    <w:p w:rsidR="00F54DEC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ab/>
      </w:r>
      <w:r w:rsidR="00F54DEC"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>PODPISY I PIECZĘCIE</w:t>
      </w:r>
    </w:p>
    <w:p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:rsidR="00F54DEC" w:rsidRPr="00734CEC" w:rsidRDefault="00F54DEC" w:rsidP="000D63CB">
      <w:pPr>
        <w:spacing w:after="0" w:line="240" w:lineRule="auto"/>
        <w:ind w:left="4248" w:firstLine="708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</w:rPr>
        <w:t>W imieniu Wykonawcy:</w:t>
      </w:r>
    </w:p>
    <w:p w:rsidR="00025111" w:rsidRPr="00734CEC" w:rsidRDefault="00025111"/>
    <w:sectPr w:rsidR="00025111" w:rsidRPr="00734CEC" w:rsidSect="00FE3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AF3AC744"/>
    <w:name w:val="WW8Num2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1797"/>
        </w:tabs>
        <w:ind w:left="1797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697"/>
        </w:tabs>
        <w:ind w:left="2697" w:hanging="36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lef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left"/>
      <w:pPr>
        <w:tabs>
          <w:tab w:val="num" w:pos="6837"/>
        </w:tabs>
        <w:ind w:left="6837" w:hanging="180"/>
      </w:pPr>
    </w:lvl>
  </w:abstractNum>
  <w:abstractNum w:abstractNumId="1">
    <w:nsid w:val="072E1222"/>
    <w:multiLevelType w:val="singleLevel"/>
    <w:tmpl w:val="2D28E5C6"/>
    <w:lvl w:ilvl="0">
      <w:start w:val="5"/>
      <w:numFmt w:val="lowerLetter"/>
      <w:lvlText w:val="%1)"/>
      <w:lvlJc w:val="left"/>
      <w:pPr>
        <w:ind w:left="0" w:firstLine="0"/>
      </w:pPr>
      <w:rPr>
        <w:rFonts w:ascii="Verdana" w:hAnsi="Verdana" w:cs="Times New Roman" w:hint="default"/>
        <w:sz w:val="20"/>
        <w:szCs w:val="20"/>
      </w:rPr>
    </w:lvl>
  </w:abstractNum>
  <w:abstractNum w:abstractNumId="2">
    <w:nsid w:val="172B1389"/>
    <w:multiLevelType w:val="hybridMultilevel"/>
    <w:tmpl w:val="AA2CDFFE"/>
    <w:lvl w:ilvl="0" w:tplc="A14A3F5C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>
    <w:nsid w:val="1B096C5B"/>
    <w:multiLevelType w:val="hybridMultilevel"/>
    <w:tmpl w:val="27A4246E"/>
    <w:lvl w:ilvl="0" w:tplc="16983FD0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>
    <w:nsid w:val="3C944726"/>
    <w:multiLevelType w:val="hybridMultilevel"/>
    <w:tmpl w:val="31143362"/>
    <w:lvl w:ilvl="0" w:tplc="938CEBEA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>
    <w:nsid w:val="3D680DB5"/>
    <w:multiLevelType w:val="hybridMultilevel"/>
    <w:tmpl w:val="23888BA2"/>
    <w:lvl w:ilvl="0" w:tplc="3D9AA8A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>
    <w:nsid w:val="4BF7776F"/>
    <w:multiLevelType w:val="hybridMultilevel"/>
    <w:tmpl w:val="EF065CBE"/>
    <w:lvl w:ilvl="0" w:tplc="6C92BB8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>
    <w:nsid w:val="6EA625F6"/>
    <w:multiLevelType w:val="singleLevel"/>
    <w:tmpl w:val="31B2FE82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abstractNum w:abstractNumId="8">
    <w:nsid w:val="75D94F7B"/>
    <w:multiLevelType w:val="hybridMultilevel"/>
    <w:tmpl w:val="5E3CB1FE"/>
    <w:lvl w:ilvl="0" w:tplc="FFFFFFFF">
      <w:start w:val="6"/>
      <w:numFmt w:val="decimal"/>
      <w:lvlText w:val="%1."/>
      <w:lvlJc w:val="left"/>
      <w:pPr>
        <w:tabs>
          <w:tab w:val="num" w:pos="385"/>
        </w:tabs>
        <w:ind w:left="38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9">
    <w:nsid w:val="7972504E"/>
    <w:multiLevelType w:val="singleLevel"/>
    <w:tmpl w:val="CE24F2D0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54DEC"/>
    <w:rsid w:val="00014324"/>
    <w:rsid w:val="00025111"/>
    <w:rsid w:val="00027647"/>
    <w:rsid w:val="0003292A"/>
    <w:rsid w:val="000350BC"/>
    <w:rsid w:val="00070388"/>
    <w:rsid w:val="000809E4"/>
    <w:rsid w:val="0008756D"/>
    <w:rsid w:val="000A45F1"/>
    <w:rsid w:val="000B3D8C"/>
    <w:rsid w:val="000B74DE"/>
    <w:rsid w:val="000D63CB"/>
    <w:rsid w:val="000F622F"/>
    <w:rsid w:val="00130BF8"/>
    <w:rsid w:val="001770DC"/>
    <w:rsid w:val="00196BBC"/>
    <w:rsid w:val="001C1F30"/>
    <w:rsid w:val="001E2E65"/>
    <w:rsid w:val="0022707E"/>
    <w:rsid w:val="00231382"/>
    <w:rsid w:val="00264F11"/>
    <w:rsid w:val="00271AC0"/>
    <w:rsid w:val="002D6278"/>
    <w:rsid w:val="0030598F"/>
    <w:rsid w:val="00323974"/>
    <w:rsid w:val="00336A8B"/>
    <w:rsid w:val="003501A3"/>
    <w:rsid w:val="003717C5"/>
    <w:rsid w:val="003C49FD"/>
    <w:rsid w:val="003D32DE"/>
    <w:rsid w:val="003D686A"/>
    <w:rsid w:val="003F5CF4"/>
    <w:rsid w:val="00486DDB"/>
    <w:rsid w:val="004A7F22"/>
    <w:rsid w:val="004D60C1"/>
    <w:rsid w:val="00504D47"/>
    <w:rsid w:val="00516D00"/>
    <w:rsid w:val="0055129A"/>
    <w:rsid w:val="00582D1D"/>
    <w:rsid w:val="005D776E"/>
    <w:rsid w:val="00603390"/>
    <w:rsid w:val="0061535F"/>
    <w:rsid w:val="00622959"/>
    <w:rsid w:val="00640845"/>
    <w:rsid w:val="0064339C"/>
    <w:rsid w:val="007213DC"/>
    <w:rsid w:val="00726118"/>
    <w:rsid w:val="00734CEC"/>
    <w:rsid w:val="00764EE6"/>
    <w:rsid w:val="00792F1D"/>
    <w:rsid w:val="007B6AC3"/>
    <w:rsid w:val="007E1B40"/>
    <w:rsid w:val="007F4C43"/>
    <w:rsid w:val="008161DF"/>
    <w:rsid w:val="00867C9C"/>
    <w:rsid w:val="008A449D"/>
    <w:rsid w:val="008A5C74"/>
    <w:rsid w:val="008B7216"/>
    <w:rsid w:val="008F76E9"/>
    <w:rsid w:val="009104D2"/>
    <w:rsid w:val="00920F46"/>
    <w:rsid w:val="009338F0"/>
    <w:rsid w:val="00952212"/>
    <w:rsid w:val="009D480B"/>
    <w:rsid w:val="00A7667E"/>
    <w:rsid w:val="00AA34A6"/>
    <w:rsid w:val="00AE5333"/>
    <w:rsid w:val="00AF6422"/>
    <w:rsid w:val="00B25EDB"/>
    <w:rsid w:val="00B32B24"/>
    <w:rsid w:val="00BA3EA9"/>
    <w:rsid w:val="00BB1305"/>
    <w:rsid w:val="00BD2D51"/>
    <w:rsid w:val="00C06550"/>
    <w:rsid w:val="00C138CF"/>
    <w:rsid w:val="00C336B0"/>
    <w:rsid w:val="00C43731"/>
    <w:rsid w:val="00C54DD7"/>
    <w:rsid w:val="00C9036F"/>
    <w:rsid w:val="00CF17DC"/>
    <w:rsid w:val="00D2452B"/>
    <w:rsid w:val="00D33F5A"/>
    <w:rsid w:val="00D52D77"/>
    <w:rsid w:val="00D75EB9"/>
    <w:rsid w:val="00DF7498"/>
    <w:rsid w:val="00E11706"/>
    <w:rsid w:val="00E41B1E"/>
    <w:rsid w:val="00EA6689"/>
    <w:rsid w:val="00EB174E"/>
    <w:rsid w:val="00EB2510"/>
    <w:rsid w:val="00F54DEC"/>
    <w:rsid w:val="00F72F5F"/>
    <w:rsid w:val="00FC1807"/>
    <w:rsid w:val="00FE3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34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rsid w:val="00F54D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54DE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D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DEC"/>
    <w:rPr>
      <w:rFonts w:ascii="Segoe UI" w:hAnsi="Segoe UI" w:cs="Segoe UI"/>
      <w:sz w:val="18"/>
      <w:szCs w:val="18"/>
    </w:rPr>
  </w:style>
  <w:style w:type="paragraph" w:customStyle="1" w:styleId="Style2">
    <w:name w:val="Style 2"/>
    <w:uiPriority w:val="99"/>
    <w:rsid w:val="00C437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ustep1">
    <w:name w:val="akapitustep1"/>
    <w:basedOn w:val="Domylnaczcionkaakapitu"/>
    <w:rsid w:val="00C9036F"/>
  </w:style>
  <w:style w:type="character" w:customStyle="1" w:styleId="CharacterStyle2">
    <w:name w:val="Character Style 2"/>
    <w:uiPriority w:val="99"/>
    <w:rsid w:val="00C9036F"/>
    <w:rPr>
      <w:rFonts w:ascii="Tahoma" w:hAnsi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6FE79AAB5D94F964F81C478EDFF3A" ma:contentTypeVersion="15" ma:contentTypeDescription="Utwórz nowy dokument." ma:contentTypeScope="" ma:versionID="acc1b6732e709aa23e397f045e8be2e0">
  <xsd:schema xmlns:xsd="http://www.w3.org/2001/XMLSchema" xmlns:xs="http://www.w3.org/2001/XMLSchema" xmlns:p="http://schemas.microsoft.com/office/2006/metadata/properties" xmlns:ns1="http://schemas.microsoft.com/sharepoint/v3" xmlns:ns3="869999ea-495a-4505-9c74-847cc305cc5e" xmlns:ns4="8385f235-b203-46ac-b542-9bd80c83652d" targetNamespace="http://schemas.microsoft.com/office/2006/metadata/properties" ma:root="true" ma:fieldsID="fae6c28002a0dbd3e09160bb88af0985" ns1:_="" ns3:_="" ns4:_="">
    <xsd:import namespace="http://schemas.microsoft.com/sharepoint/v3"/>
    <xsd:import namespace="869999ea-495a-4505-9c74-847cc305cc5e"/>
    <xsd:import namespace="8385f235-b203-46ac-b542-9bd80c836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999ea-495a-4505-9c74-847cc305cc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f235-b203-46ac-b542-9bd80c836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22B73B-6C14-4925-A533-CCCB1FDB24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5BC04-06FD-4AED-AEBF-5BA4B9A85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69999ea-495a-4505-9c74-847cc305cc5e"/>
    <ds:schemaRef ds:uri="8385f235-b203-46ac-b542-9bd80c836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6EF0D4-2FF5-4E40-89F5-AB6CCB64B1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1312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Hodt Krzysztof</dc:creator>
  <cp:lastModifiedBy>Dell</cp:lastModifiedBy>
  <cp:revision>2</cp:revision>
  <dcterms:created xsi:type="dcterms:W3CDTF">2026-09-19T20:52:00Z</dcterms:created>
  <dcterms:modified xsi:type="dcterms:W3CDTF">2026-09-19T20:52:00Z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0x010100C1A6FE79AAB5D94F964F81C478EDFF3A</vt:lpwstr>
  </property>
</Properties>
</file>