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2B5B7" w14:textId="77777777" w:rsidR="005A5A0A" w:rsidRDefault="005A5A0A" w:rsidP="005A5A0A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Załącznik nr 1</w:t>
      </w:r>
    </w:p>
    <w:p w14:paraId="69A220F1" w14:textId="26B8F9F9" w:rsidR="005A5A0A" w:rsidRPr="00DC2F85" w:rsidRDefault="005A5A0A" w:rsidP="005A5A0A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C2F85">
        <w:rPr>
          <w:rFonts w:ascii="Times New Roman" w:hAnsi="Times New Roman"/>
          <w:b/>
          <w:bCs/>
          <w:sz w:val="24"/>
          <w:szCs w:val="24"/>
        </w:rPr>
        <w:t xml:space="preserve">do </w:t>
      </w:r>
      <w:r w:rsidR="00DC2F85" w:rsidRPr="00DC2F85">
        <w:rPr>
          <w:rFonts w:ascii="Times New Roman" w:hAnsi="Times New Roman"/>
          <w:b/>
          <w:bCs/>
          <w:sz w:val="24"/>
          <w:szCs w:val="24"/>
        </w:rPr>
        <w:t>Zarządzenia</w:t>
      </w:r>
      <w:r w:rsidRPr="00DC2F85">
        <w:rPr>
          <w:rFonts w:ascii="Times New Roman" w:hAnsi="Times New Roman"/>
          <w:b/>
          <w:bCs/>
          <w:sz w:val="24"/>
          <w:szCs w:val="24"/>
        </w:rPr>
        <w:t xml:space="preserve"> Nr</w:t>
      </w:r>
      <w:r w:rsidR="00DC2F85" w:rsidRPr="00DC2F85">
        <w:rPr>
          <w:rFonts w:ascii="Times New Roman" w:hAnsi="Times New Roman"/>
          <w:b/>
          <w:bCs/>
          <w:sz w:val="24"/>
          <w:szCs w:val="24"/>
        </w:rPr>
        <w:t xml:space="preserve"> 43</w:t>
      </w:r>
      <w:r w:rsidRPr="00DC2F85">
        <w:rPr>
          <w:rFonts w:ascii="Times New Roman" w:hAnsi="Times New Roman"/>
          <w:b/>
          <w:bCs/>
          <w:sz w:val="24"/>
          <w:szCs w:val="24"/>
        </w:rPr>
        <w:t>/2026</w:t>
      </w:r>
    </w:p>
    <w:p w14:paraId="47B34CDD" w14:textId="71E04FD8" w:rsidR="005A5A0A" w:rsidRPr="00DC2F85" w:rsidRDefault="005A5A0A" w:rsidP="005A5A0A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C2F85">
        <w:rPr>
          <w:rFonts w:ascii="Times New Roman" w:hAnsi="Times New Roman"/>
          <w:b/>
          <w:bCs/>
          <w:sz w:val="24"/>
          <w:szCs w:val="24"/>
        </w:rPr>
        <w:t>z dnia 1 lipca 2026 r.</w:t>
      </w:r>
    </w:p>
    <w:p w14:paraId="526C5CC9" w14:textId="77777777" w:rsidR="005A5A0A" w:rsidRDefault="005A5A0A" w:rsidP="005A5A0A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498958C" w14:textId="77777777" w:rsidR="005A5A0A" w:rsidRDefault="005A5A0A" w:rsidP="005A5A0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PROCEDURA</w:t>
      </w:r>
    </w:p>
    <w:p w14:paraId="2CADFED7" w14:textId="77777777" w:rsidR="005A5A0A" w:rsidRDefault="005A5A0A" w:rsidP="005A5A0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kwalifikowania i publikowania informacji o umowach</w:t>
      </w:r>
    </w:p>
    <w:p w14:paraId="2A1655EC" w14:textId="77777777" w:rsidR="005A5A0A" w:rsidRDefault="005A5A0A" w:rsidP="005A5A0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Centralnym Rejestrze Umów Jednostek Sektora Finansów Publicznych (CRU JSFP)</w:t>
      </w:r>
    </w:p>
    <w:p w14:paraId="35EB1414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66E18D6" w14:textId="77777777" w:rsidR="005A5A0A" w:rsidRDefault="005A5A0A" w:rsidP="005A5A0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Rozdział I</w:t>
      </w:r>
    </w:p>
    <w:p w14:paraId="18BB8DDB" w14:textId="77777777" w:rsidR="005A5A0A" w:rsidRDefault="005A5A0A" w:rsidP="005A5A0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Postanowienia ogólne</w:t>
      </w:r>
    </w:p>
    <w:p w14:paraId="6E3DC24E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2540992" w14:textId="482DA3C3" w:rsidR="005A5A0A" w:rsidRDefault="005A5A0A" w:rsidP="005A5A0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1.</w:t>
      </w:r>
    </w:p>
    <w:p w14:paraId="7CFFFAC8" w14:textId="5431685D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Niniejsza Procedura określa zasady kwalifikowania umów zawieranych przez Urząd Gminy Ruda Maleniecka (zwany dalej „Urzędem”) lub na jego rzecz pod kątem obowiązku publikacji informacji o nich w Centralnym Rejestrze Umów Jednostek Sektora Finansów Publicznych, zwanym dalej „CRU JSFP”, a także tryb przygotowywania, wprowadzania, weryfikowania, publikowania, aktualizowania i usuwania tych informacji.</w:t>
      </w:r>
    </w:p>
    <w:p w14:paraId="7340441A" w14:textId="41C15335" w:rsidR="005A5A0A" w:rsidRDefault="005A5A0A" w:rsidP="005A5A0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Ilekroć w niniejszej Procedurze jest mowa o:</w:t>
      </w:r>
    </w:p>
    <w:p w14:paraId="0381959B" w14:textId="7B02B2EF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urzędzie – należy przez to rozumieć Urząd Gminy Ruda Maleniecka;</w:t>
      </w:r>
    </w:p>
    <w:p w14:paraId="1D550E0A" w14:textId="3411034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kierowniku jednostki – należy przez to rozumieć Wójta Gminy Ruda Maleniecka (kierownika jednostki w rozumieniu art. 53 ust. 1 </w:t>
      </w:r>
      <w:proofErr w:type="spellStart"/>
      <w:r>
        <w:rPr>
          <w:rFonts w:ascii="Times New Roman" w:hAnsi="Times New Roman"/>
          <w:sz w:val="24"/>
          <w:szCs w:val="24"/>
        </w:rPr>
        <w:t>uofp</w:t>
      </w:r>
      <w:proofErr w:type="spellEnd"/>
      <w:r>
        <w:rPr>
          <w:rFonts w:ascii="Times New Roman" w:hAnsi="Times New Roman"/>
          <w:sz w:val="24"/>
          <w:szCs w:val="24"/>
        </w:rPr>
        <w:t xml:space="preserve"> oraz administratora danych w zakresie informacji zamieszczonych w CRU JSFP w rozumieniu art. 34b ust. 9 i 10 </w:t>
      </w:r>
      <w:proofErr w:type="spellStart"/>
      <w:r>
        <w:rPr>
          <w:rFonts w:ascii="Times New Roman" w:hAnsi="Times New Roman"/>
          <w:sz w:val="24"/>
          <w:szCs w:val="24"/>
        </w:rPr>
        <w:t>uofp</w:t>
      </w:r>
      <w:proofErr w:type="spellEnd"/>
      <w:r>
        <w:rPr>
          <w:rFonts w:ascii="Times New Roman" w:hAnsi="Times New Roman"/>
          <w:sz w:val="24"/>
          <w:szCs w:val="24"/>
        </w:rPr>
        <w:t>);</w:t>
      </w:r>
    </w:p>
    <w:p w14:paraId="630847FC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CRU JSFP/Rejestrze – należy przez to rozumieć Centralny Rejestr Umów Jednostek Sektora Finansów Publicznych prowadzony przez Ministra Finansów w systemie teleinformatycznym, o którym mowa w art. 34b ust. 1 </w:t>
      </w:r>
      <w:proofErr w:type="spellStart"/>
      <w:r>
        <w:rPr>
          <w:rFonts w:ascii="Times New Roman" w:hAnsi="Times New Roman"/>
          <w:sz w:val="24"/>
          <w:szCs w:val="24"/>
        </w:rPr>
        <w:t>uofp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14:paraId="4FBE6AC8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Systemie – należy przez to rozumieć system teleinformatyczny, w którym jest prowadzony CRU JSFP;</w:t>
      </w:r>
    </w:p>
    <w:p w14:paraId="57136B7F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komórce merytorycznej – należy przez to rozumieć wydział, biuro, referat lub samodzielne stanowisko Urzędu, w którego zakresie działania pozostaje przygotowanie, zawarcie lub realizacja danej umowy (komórka prowadząca sprawę);</w:t>
      </w:r>
    </w:p>
    <w:p w14:paraId="1F0FD61C" w14:textId="5A453493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pracowniku merytorycznym – należy przez to rozumieć pracownika komórki merytorycznej, któremu powierzono prowadzenie sprawy danej umowy lub jej realizację</w:t>
      </w:r>
      <w:r w:rsidR="00597160">
        <w:rPr>
          <w:rFonts w:ascii="Times New Roman" w:hAnsi="Times New Roman"/>
          <w:sz w:val="24"/>
          <w:szCs w:val="24"/>
        </w:rPr>
        <w:t>, będąc</w:t>
      </w:r>
      <w:r w:rsidR="00953504">
        <w:rPr>
          <w:rFonts w:ascii="Times New Roman" w:hAnsi="Times New Roman"/>
          <w:sz w:val="24"/>
          <w:szCs w:val="24"/>
        </w:rPr>
        <w:t>ego</w:t>
      </w:r>
      <w:r w:rsidR="00597160">
        <w:rPr>
          <w:rFonts w:ascii="Times New Roman" w:hAnsi="Times New Roman"/>
          <w:sz w:val="24"/>
          <w:szCs w:val="24"/>
        </w:rPr>
        <w:t xml:space="preserve"> jednocześnie pracownikiem wprowadzającym;</w:t>
      </w:r>
    </w:p>
    <w:p w14:paraId="3D95A406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7) pracowniku wprowadzającym – należy przez to rozumieć pracownika Urzędu posiadającego w Systemie uprawnienie wprowadzającego informacje o umowie, </w:t>
      </w:r>
    </w:p>
    <w:p w14:paraId="30C24855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 pracowniku publikującym – należy przez to rozumieć pracownika Urzędu posiadającego w Systemie uprawnienie publikującego informacje o umowie, </w:t>
      </w:r>
    </w:p>
    <w:p w14:paraId="285DA9AA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administratorze konta jednostki – należy przez to rozumieć pracownika Urzędu posiadającego w Systemie uprawnienie administratora, </w:t>
      </w:r>
    </w:p>
    <w:p w14:paraId="2C42AEDC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IOD – należy przez to rozumieć Inspektora Ochrony Danych Urzędu, </w:t>
      </w:r>
    </w:p>
    <w:p w14:paraId="153AE812" w14:textId="6752A862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umowie podlegającej wpisowi – należy przez to rozumieć umowę spełniającą łącznie warunki określone w art. 34a ust. 1 </w:t>
      </w:r>
      <w:proofErr w:type="spellStart"/>
      <w:r>
        <w:rPr>
          <w:rFonts w:ascii="Times New Roman" w:hAnsi="Times New Roman"/>
          <w:sz w:val="24"/>
          <w:szCs w:val="24"/>
        </w:rPr>
        <w:t>uofp</w:t>
      </w:r>
      <w:proofErr w:type="spellEnd"/>
      <w:r>
        <w:rPr>
          <w:rFonts w:ascii="Times New Roman" w:hAnsi="Times New Roman"/>
          <w:sz w:val="24"/>
          <w:szCs w:val="24"/>
        </w:rPr>
        <w:t xml:space="preserve">, niewyłączoną na podstawie art. 34a ust. 5 </w:t>
      </w:r>
      <w:proofErr w:type="spellStart"/>
      <w:r>
        <w:rPr>
          <w:rFonts w:ascii="Times New Roman" w:hAnsi="Times New Roman"/>
          <w:sz w:val="24"/>
          <w:szCs w:val="24"/>
        </w:rPr>
        <w:t>uofp</w:t>
      </w:r>
      <w:proofErr w:type="spellEnd"/>
      <w:r w:rsidR="00953504">
        <w:rPr>
          <w:rFonts w:ascii="Times New Roman" w:hAnsi="Times New Roman"/>
          <w:sz w:val="24"/>
          <w:szCs w:val="24"/>
        </w:rPr>
        <w:t>.,</w:t>
      </w:r>
    </w:p>
    <w:p w14:paraId="750534A3" w14:textId="43763C5E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59716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) wewnętrznym rejestrze CRU – należy przez to rozumieć rejestr pomocniczy prowadzony przez pracownika publikującego, którego wzór stanowi </w:t>
      </w:r>
      <w:r w:rsidRPr="00AD786D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AD786D" w:rsidRPr="00AD786D">
        <w:rPr>
          <w:rFonts w:ascii="Times New Roman" w:hAnsi="Times New Roman"/>
          <w:i/>
          <w:iCs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do niniejszej Procedury;</w:t>
      </w:r>
    </w:p>
    <w:p w14:paraId="5658FD06" w14:textId="67D97EA0" w:rsidR="005A5A0A" w:rsidRDefault="00597160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5A5A0A">
        <w:rPr>
          <w:rFonts w:ascii="Times New Roman" w:hAnsi="Times New Roman"/>
          <w:sz w:val="24"/>
          <w:szCs w:val="24"/>
        </w:rPr>
        <w:t>. Procedura ma zastosowanie do wszystkich pracowników Urzędu uczestniczących w przygotowaniu, zawieraniu lub realizacji umów zawieranych przez Gminę lub na jej rzecz.</w:t>
      </w:r>
    </w:p>
    <w:p w14:paraId="2EEFA127" w14:textId="4F8CD4BC" w:rsidR="005A5A0A" w:rsidRDefault="00597160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A5A0A">
        <w:rPr>
          <w:rFonts w:ascii="Times New Roman" w:hAnsi="Times New Roman"/>
          <w:sz w:val="24"/>
          <w:szCs w:val="24"/>
        </w:rPr>
        <w:t>. Procedura nie ma zastosowania do umów zawieranych przez samorządowe jednostki budżetowe, samorządowe instytucje kultury Gminy</w:t>
      </w:r>
      <w:r>
        <w:rPr>
          <w:rFonts w:ascii="Times New Roman" w:hAnsi="Times New Roman"/>
          <w:sz w:val="24"/>
          <w:szCs w:val="24"/>
        </w:rPr>
        <w:t xml:space="preserve"> Ruda Maleniecka,</w:t>
      </w:r>
      <w:r w:rsidR="005A5A0A">
        <w:rPr>
          <w:rFonts w:ascii="Times New Roman" w:hAnsi="Times New Roman"/>
          <w:sz w:val="24"/>
          <w:szCs w:val="24"/>
        </w:rPr>
        <w:t xml:space="preserve"> które – jako odrębne jednostki sektora finansów publicznych w rozumieniu art. 9 </w:t>
      </w:r>
      <w:proofErr w:type="spellStart"/>
      <w:r w:rsidR="005A5A0A">
        <w:rPr>
          <w:rFonts w:ascii="Times New Roman" w:hAnsi="Times New Roman"/>
          <w:sz w:val="24"/>
          <w:szCs w:val="24"/>
        </w:rPr>
        <w:t>uofp</w:t>
      </w:r>
      <w:proofErr w:type="spellEnd"/>
      <w:r w:rsidR="005A5A0A">
        <w:rPr>
          <w:rFonts w:ascii="Times New Roman" w:hAnsi="Times New Roman"/>
          <w:sz w:val="24"/>
          <w:szCs w:val="24"/>
        </w:rPr>
        <w:t xml:space="preserve"> – samodzielnie realizują obowiązki wynikające z art. 34a </w:t>
      </w:r>
      <w:proofErr w:type="spellStart"/>
      <w:r w:rsidR="005A5A0A">
        <w:rPr>
          <w:rFonts w:ascii="Times New Roman" w:hAnsi="Times New Roman"/>
          <w:sz w:val="24"/>
          <w:szCs w:val="24"/>
        </w:rPr>
        <w:t>uofp</w:t>
      </w:r>
      <w:proofErr w:type="spellEnd"/>
      <w:r w:rsidR="005A5A0A">
        <w:rPr>
          <w:rFonts w:ascii="Times New Roman" w:hAnsi="Times New Roman"/>
          <w:sz w:val="24"/>
          <w:szCs w:val="24"/>
        </w:rPr>
        <w:t xml:space="preserve"> i wprowadzają informacje o swoich umowach do CRU JSFP w ramach własnych kont jednostki.</w:t>
      </w:r>
    </w:p>
    <w:p w14:paraId="3A062411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8A28448" w14:textId="77777777" w:rsidR="005A5A0A" w:rsidRDefault="005A5A0A" w:rsidP="005A5A0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Rozdział II</w:t>
      </w:r>
    </w:p>
    <w:p w14:paraId="2DB98B69" w14:textId="77777777" w:rsidR="005A5A0A" w:rsidRDefault="005A5A0A" w:rsidP="005A5A0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Uczestnicy procesu i ich zadania</w:t>
      </w:r>
    </w:p>
    <w:p w14:paraId="4225F909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3D8F3F6" w14:textId="55AF2C8C" w:rsidR="00597160" w:rsidRDefault="005A5A0A" w:rsidP="0059716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597160"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4AA4C984" w14:textId="0AACE21F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Wójt</w:t>
      </w:r>
      <w:r w:rsidR="00597160">
        <w:rPr>
          <w:rFonts w:ascii="Times New Roman" w:hAnsi="Times New Roman"/>
          <w:sz w:val="24"/>
          <w:szCs w:val="24"/>
        </w:rPr>
        <w:t xml:space="preserve"> Gminy Ruda Maleniecka</w:t>
      </w:r>
      <w:r>
        <w:rPr>
          <w:rFonts w:ascii="Times New Roman" w:hAnsi="Times New Roman"/>
          <w:sz w:val="24"/>
          <w:szCs w:val="24"/>
        </w:rPr>
        <w:t xml:space="preserve"> jako kierownik jednostki:</w:t>
      </w:r>
    </w:p>
    <w:p w14:paraId="2ED3A8E4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ponosi odpowiedzialność za realizację obowiązków wynikających z art. 34a–34b </w:t>
      </w:r>
      <w:proofErr w:type="spellStart"/>
      <w:r>
        <w:rPr>
          <w:rFonts w:ascii="Times New Roman" w:hAnsi="Times New Roman"/>
          <w:sz w:val="24"/>
          <w:szCs w:val="24"/>
        </w:rPr>
        <w:t>uofp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14:paraId="090307CD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jest administratorem danych osobowych w zakresie informacji o umowach zamieszczanych w CRU JSFP przez Gminę </w:t>
      </w:r>
    </w:p>
    <w:p w14:paraId="544EF633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wyznacza imiennie, pracowników wprowadzających oraz pracowników publikujących, a także ich zastępców;</w:t>
      </w:r>
    </w:p>
    <w:p w14:paraId="7447DB3D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rozstrzyga wątpliwości interpretacyjne w zakresie kwalifikacji konkretnej umowy do CRU JSFP – po zasięgnięciu opinii radcy prawnego i IDO – jeżeli sprawa dotyczy danych osobowych;</w:t>
      </w:r>
    </w:p>
    <w:p w14:paraId="03B2B5C4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zatwierdza ewentualne wyłączenie jawności określonej informacji o umowie na podstawie art. 5 ust. 1 i 2–2b </w:t>
      </w:r>
      <w:proofErr w:type="spellStart"/>
      <w:r>
        <w:rPr>
          <w:rFonts w:ascii="Times New Roman" w:hAnsi="Times New Roman"/>
          <w:sz w:val="24"/>
          <w:szCs w:val="24"/>
        </w:rPr>
        <w:t>udip</w:t>
      </w:r>
      <w:proofErr w:type="spellEnd"/>
      <w:r>
        <w:rPr>
          <w:rFonts w:ascii="Times New Roman" w:hAnsi="Times New Roman"/>
          <w:sz w:val="24"/>
          <w:szCs w:val="24"/>
        </w:rPr>
        <w:t xml:space="preserve">, wraz ze wskazaniem podstawy prawnej </w:t>
      </w:r>
    </w:p>
    <w:p w14:paraId="79F3C464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C8A16B1" w14:textId="16EFA8CF" w:rsidR="00597160" w:rsidRDefault="005A5A0A" w:rsidP="0059716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597160">
        <w:rPr>
          <w:rFonts w:ascii="Times New Roman" w:hAnsi="Times New Roman"/>
          <w:b/>
          <w:bCs/>
          <w:sz w:val="24"/>
          <w:szCs w:val="24"/>
        </w:rPr>
        <w:t>3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36EA0495" w14:textId="5FF5BA79" w:rsidR="005A5A0A" w:rsidRPr="00597160" w:rsidRDefault="005A5A0A" w:rsidP="00597160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Pracownik merytoryczny niezwłocznie po zawarciu umowy, nie później jednak niż w terminie </w:t>
      </w:r>
      <w:r w:rsidR="00597160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dni od dnia jej zawarcia</w:t>
      </w:r>
      <w:r w:rsidR="005971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dokonuje kwalifikacji umowy pod kątem obowiązku publikacji w CRU JSFP</w:t>
      </w:r>
      <w:r w:rsidR="00597160">
        <w:rPr>
          <w:rFonts w:ascii="Times New Roman" w:hAnsi="Times New Roman"/>
          <w:sz w:val="24"/>
          <w:szCs w:val="24"/>
        </w:rPr>
        <w:t xml:space="preserve"> i wprowadza dane do Systemu CRU JSFP do etapu </w:t>
      </w:r>
      <w:r w:rsidR="00597160" w:rsidRPr="00597160">
        <w:rPr>
          <w:rFonts w:ascii="Times New Roman" w:hAnsi="Times New Roman"/>
          <w:i/>
          <w:iCs/>
          <w:sz w:val="24"/>
          <w:szCs w:val="24"/>
        </w:rPr>
        <w:t>„przygotowane do publikacji”.</w:t>
      </w:r>
    </w:p>
    <w:p w14:paraId="58B2258C" w14:textId="49C3FFD3" w:rsidR="005A5A0A" w:rsidRDefault="00597160" w:rsidP="005A5A0A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A5A0A">
        <w:rPr>
          <w:rFonts w:ascii="Times New Roman" w:hAnsi="Times New Roman"/>
          <w:sz w:val="24"/>
          <w:szCs w:val="24"/>
        </w:rPr>
        <w:t>. Pracownik merytoryczny odpowiada za:</w:t>
      </w:r>
    </w:p>
    <w:p w14:paraId="455741BA" w14:textId="77777777" w:rsidR="005A5A0A" w:rsidRDefault="005A5A0A" w:rsidP="005A5A0A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prawidłową kwalifikację umowy, w tym ocenę spełnienia obu przesłanek z art. 34a ust. 1 </w:t>
      </w:r>
      <w:proofErr w:type="spellStart"/>
      <w:r>
        <w:rPr>
          <w:rFonts w:ascii="Times New Roman" w:hAnsi="Times New Roman"/>
          <w:sz w:val="24"/>
          <w:szCs w:val="24"/>
        </w:rPr>
        <w:t>uofp</w:t>
      </w:r>
      <w:proofErr w:type="spellEnd"/>
      <w:r>
        <w:rPr>
          <w:rFonts w:ascii="Times New Roman" w:hAnsi="Times New Roman"/>
          <w:sz w:val="24"/>
          <w:szCs w:val="24"/>
        </w:rPr>
        <w:t xml:space="preserve"> (zamówienie w rozumieniu art. 7 pkt 32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oraz forma pisemna, dokumentowa, elektroniczna albo inna szczególna);</w:t>
      </w:r>
    </w:p>
    <w:p w14:paraId="3F815C8E" w14:textId="5F0F7569" w:rsidR="005A5A0A" w:rsidRDefault="005A5A0A" w:rsidP="005A5A0A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prawidłowe ustalenie wartości umowy zgodnie z § 2 </w:t>
      </w:r>
      <w:r w:rsidR="00953504" w:rsidRPr="00953504">
        <w:rPr>
          <w:rFonts w:ascii="Times New Roman" w:hAnsi="Times New Roman"/>
          <w:sz w:val="24"/>
          <w:szCs w:val="24"/>
        </w:rPr>
        <w:t>Rozporządzeni</w:t>
      </w:r>
      <w:r w:rsidR="00953504">
        <w:rPr>
          <w:rFonts w:ascii="Times New Roman" w:hAnsi="Times New Roman"/>
          <w:sz w:val="24"/>
          <w:szCs w:val="24"/>
        </w:rPr>
        <w:t>a</w:t>
      </w:r>
      <w:r w:rsidR="00953504" w:rsidRPr="00953504">
        <w:rPr>
          <w:rFonts w:ascii="Times New Roman" w:hAnsi="Times New Roman"/>
          <w:sz w:val="24"/>
          <w:szCs w:val="24"/>
        </w:rPr>
        <w:t xml:space="preserve"> Ministra Finansów i Gospodarki z dnia 30 marca 2026 r. w sprawie Centralnego Rejestru Umów Jednostek Sektora Finansów Publicznych (Dz. U. poz. 440).</w:t>
      </w:r>
      <w:r>
        <w:rPr>
          <w:rFonts w:ascii="Times New Roman" w:hAnsi="Times New Roman"/>
          <w:sz w:val="24"/>
          <w:szCs w:val="24"/>
        </w:rPr>
        <w:t>, w tym:</w:t>
      </w:r>
    </w:p>
    <w:p w14:paraId="60C88136" w14:textId="77777777" w:rsidR="005A5A0A" w:rsidRDefault="005A5A0A" w:rsidP="005A5A0A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wpisanie wartości w PLN z dokładnością do dwóch miejsc po przecinku,</w:t>
      </w:r>
    </w:p>
    <w:p w14:paraId="0711D55A" w14:textId="77777777" w:rsidR="005A5A0A" w:rsidRDefault="005A5A0A" w:rsidP="005A5A0A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wskazanie wartości umowy bez podatku od towarów i usług (netto) – § 2 ust. 4 pkt 2 rozporządzenia,</w:t>
      </w:r>
    </w:p>
    <w:p w14:paraId="5232A447" w14:textId="77777777" w:rsidR="005A5A0A" w:rsidRDefault="005A5A0A" w:rsidP="005A5A0A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uwzględnienie wartości opcji oraz wznowień (§ 2 ust. 4 pkt 1 rozporządzenia),</w:t>
      </w:r>
    </w:p>
    <w:p w14:paraId="7BD515AD" w14:textId="77777777" w:rsidR="005A5A0A" w:rsidRDefault="005A5A0A" w:rsidP="005A5A0A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umów na czas nieoznaczony – wskazanie wartości za okres pierwszych 48 miesięcy wykonywania umowy,</w:t>
      </w:r>
    </w:p>
    <w:p w14:paraId="38AD7E8A" w14:textId="77777777" w:rsidR="005A5A0A" w:rsidRDefault="005A5A0A" w:rsidP="005A5A0A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umów w walucie obcej – przeliczenie wartości na PLN według właściwego kursu średniego NBP z dnia zawarcia umowy;</w:t>
      </w:r>
    </w:p>
    <w:p w14:paraId="72DC552A" w14:textId="0F49D8C4" w:rsidR="005A5A0A" w:rsidRDefault="005A5A0A" w:rsidP="005A5A0A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rzetelne i zwięzłe opisanie przedmiotu umowy w sposób umożliwiający jej identyfikację, bez nadmiarowego ujawniania danych osobowych</w:t>
      </w:r>
      <w:r w:rsidR="00953504">
        <w:rPr>
          <w:rFonts w:ascii="Times New Roman" w:hAnsi="Times New Roman"/>
          <w:sz w:val="24"/>
          <w:szCs w:val="24"/>
        </w:rPr>
        <w:t>.</w:t>
      </w:r>
    </w:p>
    <w:p w14:paraId="5FFB46BE" w14:textId="6811E9E9" w:rsidR="005A5A0A" w:rsidRDefault="00953504" w:rsidP="005A5A0A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597160">
        <w:rPr>
          <w:rFonts w:ascii="Times New Roman" w:hAnsi="Times New Roman"/>
          <w:sz w:val="24"/>
          <w:szCs w:val="24"/>
        </w:rPr>
        <w:t xml:space="preserve">. Pracownik merytoryczny </w:t>
      </w:r>
      <w:r w:rsidR="005A5A0A">
        <w:rPr>
          <w:rFonts w:ascii="Times New Roman" w:hAnsi="Times New Roman"/>
          <w:sz w:val="24"/>
          <w:szCs w:val="24"/>
        </w:rPr>
        <w:t>wprowadza informacje o umowie do Systemu zgodnie z formularzem przewidzianym w Systemie, korzystając z indywidualnego konta użytkownika</w:t>
      </w:r>
      <w:r w:rsidR="00597160">
        <w:rPr>
          <w:rFonts w:ascii="Times New Roman" w:hAnsi="Times New Roman"/>
          <w:sz w:val="24"/>
          <w:szCs w:val="24"/>
        </w:rPr>
        <w:t>. W</w:t>
      </w:r>
      <w:r w:rsidR="005A5A0A">
        <w:rPr>
          <w:rFonts w:ascii="Times New Roman" w:hAnsi="Times New Roman"/>
          <w:sz w:val="24"/>
          <w:szCs w:val="24"/>
        </w:rPr>
        <w:t xml:space="preserve"> przypadku wątpliwości dotyczących zakresu publikacji danych osobowych lub wystąpienia przesłanek wyłączenia jawności na podstawie art. 5 ust. 1 i 2–2b </w:t>
      </w:r>
      <w:proofErr w:type="spellStart"/>
      <w:r w:rsidR="005A5A0A">
        <w:rPr>
          <w:rFonts w:ascii="Times New Roman" w:hAnsi="Times New Roman"/>
          <w:sz w:val="24"/>
          <w:szCs w:val="24"/>
        </w:rPr>
        <w:t>udip</w:t>
      </w:r>
      <w:proofErr w:type="spellEnd"/>
      <w:r w:rsidR="005A5A0A">
        <w:rPr>
          <w:rFonts w:ascii="Times New Roman" w:hAnsi="Times New Roman"/>
          <w:sz w:val="24"/>
          <w:szCs w:val="24"/>
        </w:rPr>
        <w:t xml:space="preserve"> – kieruje wniosek o konsultację do IOD (przed udostępnieniem zapisu do publikacji)</w:t>
      </w:r>
      <w:r w:rsidR="0017511D">
        <w:rPr>
          <w:rFonts w:ascii="Times New Roman" w:hAnsi="Times New Roman"/>
          <w:sz w:val="24"/>
          <w:szCs w:val="24"/>
        </w:rPr>
        <w:t>. Po wprowadzeniu danych do Systemu pracownik wprowadzający informuje pracownika publikującego będącego jednocześnie jego zwierzchnikiem służbowym o przygotowaniu w Systemie danych do publikacji oraz maksymalnym terminie na opublikowanie danych w CRU.</w:t>
      </w:r>
    </w:p>
    <w:p w14:paraId="550AF976" w14:textId="1D9742DB" w:rsidR="005A5A0A" w:rsidRDefault="007A5C8F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5A5A0A">
        <w:rPr>
          <w:rFonts w:ascii="Times New Roman" w:hAnsi="Times New Roman"/>
          <w:sz w:val="24"/>
          <w:szCs w:val="24"/>
        </w:rPr>
        <w:t>. Pracownik wprowadzający odpowiada za:</w:t>
      </w:r>
    </w:p>
    <w:p w14:paraId="2111092C" w14:textId="3DE91898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wierne odzwierciedlenie w Systemie danych</w:t>
      </w:r>
      <w:r w:rsidR="007A5C8F">
        <w:rPr>
          <w:rFonts w:ascii="Times New Roman" w:hAnsi="Times New Roman"/>
          <w:sz w:val="24"/>
          <w:szCs w:val="24"/>
        </w:rPr>
        <w:t>;</w:t>
      </w:r>
    </w:p>
    <w:p w14:paraId="2599A6A4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prawidłowość techniczną wprowadzonych zapisów w tym kompletność pól obowiązkowych </w:t>
      </w:r>
    </w:p>
    <w:p w14:paraId="129AAA43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3) kierowanie wniosków o konsultację do IOD w razie wątpliwości w zakresie wyłączenia jawności;</w:t>
      </w:r>
    </w:p>
    <w:p w14:paraId="52828728" w14:textId="7628A998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terminowe przekazanie wpisu pracownikowi publikującemu – nie później niż 7 dni przed upływem terminu wynikającego z art. 34a ust. 10 </w:t>
      </w:r>
      <w:proofErr w:type="spellStart"/>
      <w:r>
        <w:rPr>
          <w:rFonts w:ascii="Times New Roman" w:hAnsi="Times New Roman"/>
          <w:sz w:val="24"/>
          <w:szCs w:val="24"/>
        </w:rPr>
        <w:t>uofp</w:t>
      </w:r>
      <w:proofErr w:type="spellEnd"/>
      <w:r w:rsidR="007A5C8F">
        <w:rPr>
          <w:rFonts w:ascii="Times New Roman" w:hAnsi="Times New Roman"/>
          <w:sz w:val="24"/>
          <w:szCs w:val="24"/>
        </w:rPr>
        <w:t>.</w:t>
      </w:r>
    </w:p>
    <w:p w14:paraId="7487F9EC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F8BBE42" w14:textId="7496CC9F" w:rsidR="005A5A0A" w:rsidRDefault="005A5A0A" w:rsidP="007A5C8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7A5C8F"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4F0EB6A1" w14:textId="3F0F9B8F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Pracownik publikujący</w:t>
      </w:r>
      <w:r w:rsidR="0017511D">
        <w:rPr>
          <w:rFonts w:ascii="Times New Roman" w:hAnsi="Times New Roman"/>
          <w:sz w:val="24"/>
          <w:szCs w:val="24"/>
        </w:rPr>
        <w:t>:</w:t>
      </w:r>
    </w:p>
    <w:p w14:paraId="0281115D" w14:textId="2AC061C4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dokonuje weryfikacji merytorycznej i formalnej wpisu poprzez porównanie zapisów w Systemie z dokumentacją źródłową (umowa,</w:t>
      </w:r>
      <w:r w:rsidR="00953504">
        <w:rPr>
          <w:rFonts w:ascii="Times New Roman" w:hAnsi="Times New Roman"/>
          <w:sz w:val="24"/>
          <w:szCs w:val="24"/>
        </w:rPr>
        <w:t xml:space="preserve"> zamówienie,</w:t>
      </w:r>
      <w:r>
        <w:rPr>
          <w:rFonts w:ascii="Times New Roman" w:hAnsi="Times New Roman"/>
          <w:sz w:val="24"/>
          <w:szCs w:val="24"/>
        </w:rPr>
        <w:t xml:space="preserve"> ewentualna opinia IOD</w:t>
      </w:r>
      <w:r w:rsidR="00953504">
        <w:rPr>
          <w:rFonts w:ascii="Times New Roman" w:hAnsi="Times New Roman"/>
          <w:sz w:val="24"/>
          <w:szCs w:val="24"/>
        </w:rPr>
        <w:t>, inne dane potwierdzające zawarcie umowy</w:t>
      </w:r>
      <w:r>
        <w:rPr>
          <w:rFonts w:ascii="Times New Roman" w:hAnsi="Times New Roman"/>
          <w:sz w:val="24"/>
          <w:szCs w:val="24"/>
        </w:rPr>
        <w:t xml:space="preserve">) – w terminie nie dłuższym niż </w:t>
      </w:r>
      <w:r w:rsidR="0017511D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dni od dnia otrzymania</w:t>
      </w:r>
      <w:r w:rsidR="0017511D">
        <w:rPr>
          <w:rFonts w:ascii="Times New Roman" w:hAnsi="Times New Roman"/>
          <w:sz w:val="24"/>
          <w:szCs w:val="24"/>
        </w:rPr>
        <w:t xml:space="preserve"> od pracownika wprowadzającego </w:t>
      </w:r>
      <w:r w:rsidR="0017511D" w:rsidRPr="0017511D">
        <w:rPr>
          <w:rFonts w:ascii="Times New Roman" w:hAnsi="Times New Roman"/>
          <w:sz w:val="24"/>
          <w:szCs w:val="24"/>
        </w:rPr>
        <w:t xml:space="preserve">informacji </w:t>
      </w:r>
      <w:r w:rsidR="0017511D">
        <w:rPr>
          <w:rFonts w:ascii="Times New Roman" w:hAnsi="Times New Roman"/>
          <w:sz w:val="24"/>
          <w:szCs w:val="24"/>
        </w:rPr>
        <w:t>o wprowadzeniu danych do Systemu CRU;</w:t>
      </w:r>
    </w:p>
    <w:p w14:paraId="2C83CC37" w14:textId="79D1650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17511D" w:rsidRPr="0017511D">
        <w:rPr>
          <w:rFonts w:ascii="Times New Roman" w:hAnsi="Times New Roman"/>
          <w:sz w:val="24"/>
          <w:szCs w:val="24"/>
        </w:rPr>
        <w:t>publikuje informację o umowie w CRU JSFP poprzez wykonanie w Systemie czynności udostępnienia danych w rejestrze publicznym</w:t>
      </w:r>
      <w:r w:rsidR="0017511D">
        <w:rPr>
          <w:rFonts w:ascii="Times New Roman" w:hAnsi="Times New Roman"/>
          <w:sz w:val="24"/>
          <w:szCs w:val="24"/>
        </w:rPr>
        <w:t xml:space="preserve"> lub informuje pracownika wprowadzającego o stwierdzonych </w:t>
      </w:r>
      <w:r w:rsidR="00953504">
        <w:rPr>
          <w:rFonts w:ascii="Times New Roman" w:hAnsi="Times New Roman"/>
          <w:sz w:val="24"/>
          <w:szCs w:val="24"/>
        </w:rPr>
        <w:t>błędach i konieczności poprawy wprowadzonych danych;</w:t>
      </w:r>
    </w:p>
    <w:p w14:paraId="08374964" w14:textId="64186CE9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wprowadza wpis do wewnętrznego rejestru CRU </w:t>
      </w:r>
      <w:r w:rsidR="006F0BDF">
        <w:rPr>
          <w:rFonts w:ascii="Times New Roman" w:hAnsi="Times New Roman"/>
          <w:sz w:val="24"/>
          <w:szCs w:val="24"/>
        </w:rPr>
        <w:t xml:space="preserve">prowadzonego odrębnie dla każdego Referatu </w:t>
      </w:r>
      <w:r>
        <w:rPr>
          <w:rFonts w:ascii="Times New Roman" w:hAnsi="Times New Roman"/>
          <w:sz w:val="24"/>
          <w:szCs w:val="24"/>
        </w:rPr>
        <w:t>oraz potwierdza fakt publikacji pracownikowi wprowadzającemu;</w:t>
      </w:r>
    </w:p>
    <w:p w14:paraId="1FD10856" w14:textId="7968ACA6" w:rsidR="005A5A0A" w:rsidRDefault="006F0BDF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A5A0A">
        <w:rPr>
          <w:rFonts w:ascii="Times New Roman" w:hAnsi="Times New Roman"/>
          <w:sz w:val="24"/>
          <w:szCs w:val="24"/>
        </w:rPr>
        <w:t xml:space="preserve">) prowadzi wewnętrzny rejestr CRU według wzoru stanowiącego </w:t>
      </w:r>
      <w:r w:rsidR="005A5A0A" w:rsidRPr="00AD786D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AD786D" w:rsidRPr="00AD786D">
        <w:rPr>
          <w:rFonts w:ascii="Times New Roman" w:hAnsi="Times New Roman"/>
          <w:i/>
          <w:iCs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="005A5A0A">
        <w:rPr>
          <w:rFonts w:ascii="Times New Roman" w:hAnsi="Times New Roman"/>
          <w:sz w:val="24"/>
          <w:szCs w:val="24"/>
        </w:rPr>
        <w:t>do niniejszej Procedury;</w:t>
      </w:r>
    </w:p>
    <w:p w14:paraId="31398CBB" w14:textId="0A43E269" w:rsidR="005A5A0A" w:rsidRDefault="006F0BDF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A5A0A">
        <w:rPr>
          <w:rFonts w:ascii="Times New Roman" w:hAnsi="Times New Roman"/>
          <w:sz w:val="24"/>
          <w:szCs w:val="24"/>
        </w:rPr>
        <w:t xml:space="preserve">) dokonuje corocznych przeglądów wpisów udostępnionych w CRU JSFP </w:t>
      </w:r>
    </w:p>
    <w:p w14:paraId="07D8B256" w14:textId="40242BC1" w:rsidR="005A5A0A" w:rsidRDefault="006F0BDF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5A5A0A">
        <w:rPr>
          <w:rFonts w:ascii="Times New Roman" w:hAnsi="Times New Roman"/>
          <w:sz w:val="24"/>
          <w:szCs w:val="24"/>
        </w:rPr>
        <w:t xml:space="preserve">) po upływie pięcioletniego okresu retencji, o którym mowa w art. 34b ust. 6 </w:t>
      </w:r>
      <w:proofErr w:type="spellStart"/>
      <w:r w:rsidR="005A5A0A">
        <w:rPr>
          <w:rFonts w:ascii="Times New Roman" w:hAnsi="Times New Roman"/>
          <w:sz w:val="24"/>
          <w:szCs w:val="24"/>
        </w:rPr>
        <w:t>uofp</w:t>
      </w:r>
      <w:proofErr w:type="spellEnd"/>
      <w:r w:rsidR="005A5A0A">
        <w:rPr>
          <w:rFonts w:ascii="Times New Roman" w:hAnsi="Times New Roman"/>
          <w:sz w:val="24"/>
          <w:szCs w:val="24"/>
        </w:rPr>
        <w:t xml:space="preserve"> – usuwa informacje o umowie z CRU JSFP, sporządzając Protokół usunięcia</w:t>
      </w:r>
      <w:r>
        <w:rPr>
          <w:rFonts w:ascii="Times New Roman" w:hAnsi="Times New Roman"/>
          <w:sz w:val="24"/>
          <w:szCs w:val="24"/>
        </w:rPr>
        <w:t>;</w:t>
      </w:r>
    </w:p>
    <w:p w14:paraId="601D0B07" w14:textId="4C4B9278" w:rsidR="00B9401F" w:rsidRPr="00B9401F" w:rsidRDefault="00B9401F" w:rsidP="00B9401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B9401F">
        <w:rPr>
          <w:rFonts w:ascii="Times New Roman" w:hAnsi="Times New Roman"/>
          <w:sz w:val="24"/>
          <w:szCs w:val="24"/>
        </w:rPr>
        <w:t>. Weryfikacja wpisu obejmuje co najmniej:</w:t>
      </w:r>
    </w:p>
    <w:p w14:paraId="553CF57E" w14:textId="210A7855" w:rsidR="00B9401F" w:rsidRPr="00B9401F" w:rsidRDefault="00B9401F" w:rsidP="00B9401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9401F">
        <w:rPr>
          <w:rFonts w:ascii="Times New Roman" w:hAnsi="Times New Roman"/>
          <w:sz w:val="24"/>
          <w:szCs w:val="24"/>
        </w:rPr>
        <w:t>1) porównanie pól wpisu w Systemie z postanowieniami umowy</w:t>
      </w:r>
      <w:r w:rsidR="00953504">
        <w:rPr>
          <w:rFonts w:ascii="Times New Roman" w:hAnsi="Times New Roman"/>
          <w:sz w:val="24"/>
          <w:szCs w:val="24"/>
        </w:rPr>
        <w:t>;</w:t>
      </w:r>
    </w:p>
    <w:p w14:paraId="1EA2B678" w14:textId="77777777" w:rsidR="00B9401F" w:rsidRPr="00B9401F" w:rsidRDefault="00B9401F" w:rsidP="00B9401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9401F">
        <w:rPr>
          <w:rFonts w:ascii="Times New Roman" w:hAnsi="Times New Roman"/>
          <w:sz w:val="24"/>
          <w:szCs w:val="24"/>
        </w:rPr>
        <w:t>2) kontrolę poprawności obliczenia wartości umowy (netto, w PLN, z uwzględnieniem opcji i wznowień);</w:t>
      </w:r>
    </w:p>
    <w:p w14:paraId="633EEF4F" w14:textId="77777777" w:rsidR="00B9401F" w:rsidRPr="00B9401F" w:rsidRDefault="00B9401F" w:rsidP="00B9401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9401F">
        <w:rPr>
          <w:rFonts w:ascii="Times New Roman" w:hAnsi="Times New Roman"/>
          <w:sz w:val="24"/>
          <w:szCs w:val="24"/>
        </w:rPr>
        <w:t>3) kontrolę zgodności oznaczenia stron z dokumentacją umowy;</w:t>
      </w:r>
    </w:p>
    <w:p w14:paraId="006FA21D" w14:textId="77777777" w:rsidR="00B9401F" w:rsidRPr="00B9401F" w:rsidRDefault="00B9401F" w:rsidP="00B9401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9401F">
        <w:rPr>
          <w:rFonts w:ascii="Times New Roman" w:hAnsi="Times New Roman"/>
          <w:sz w:val="24"/>
          <w:szCs w:val="24"/>
        </w:rPr>
        <w:t>4) kontrolę zwięzłości i adekwatności opisu przedmiotu umowy oraz braku w nim danych osobowych osób trzecich;</w:t>
      </w:r>
    </w:p>
    <w:p w14:paraId="17AE799F" w14:textId="085FD8E2" w:rsidR="00B9401F" w:rsidRPr="00B9401F" w:rsidRDefault="00B9401F" w:rsidP="00B9401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9401F">
        <w:rPr>
          <w:rFonts w:ascii="Times New Roman" w:hAnsi="Times New Roman"/>
          <w:sz w:val="24"/>
          <w:szCs w:val="24"/>
        </w:rPr>
        <w:t>5) weryfikację prawidłowości wprowadzenia podstawy wyłączenia jawności – jeżeli ma zastosowanie;</w:t>
      </w:r>
    </w:p>
    <w:p w14:paraId="41F72EC4" w14:textId="56258E75" w:rsidR="00B9401F" w:rsidRPr="00B9401F" w:rsidRDefault="00B9401F" w:rsidP="00B9401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B9401F">
        <w:rPr>
          <w:rFonts w:ascii="Times New Roman" w:hAnsi="Times New Roman"/>
          <w:sz w:val="24"/>
          <w:szCs w:val="24"/>
        </w:rPr>
        <w:t>. Publikacja powinna nastąpić bez zbędnej zwłoki, nie później jednak niż w terminie 30 dni od dnia zawarcia umowy</w:t>
      </w:r>
      <w:r>
        <w:rPr>
          <w:rFonts w:ascii="Times New Roman" w:hAnsi="Times New Roman"/>
          <w:sz w:val="24"/>
          <w:szCs w:val="24"/>
        </w:rPr>
        <w:t>.</w:t>
      </w:r>
      <w:r w:rsidRPr="00B9401F">
        <w:rPr>
          <w:rFonts w:ascii="Times New Roman" w:hAnsi="Times New Roman"/>
          <w:sz w:val="24"/>
          <w:szCs w:val="24"/>
        </w:rPr>
        <w:t xml:space="preserve"> Do terminu nie wlicza się dni, w których wystąpiła awaria, systemu teleinformatycznego CRU JSFP</w:t>
      </w:r>
    </w:p>
    <w:p w14:paraId="23D98CAB" w14:textId="042E0489" w:rsidR="00B9401F" w:rsidRPr="00B9401F" w:rsidRDefault="00225D70" w:rsidP="00B9401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  <w:r w:rsidR="00B9401F" w:rsidRPr="00B9401F">
        <w:rPr>
          <w:rFonts w:ascii="Times New Roman" w:hAnsi="Times New Roman"/>
          <w:sz w:val="24"/>
          <w:szCs w:val="24"/>
        </w:rPr>
        <w:t>. W przypadku stwierdzenia przez pracownika publikującego, pracownika wprowadzającego, IOD, albo osobę trzecią błędu, niezgodności lub niedopuszczalnego ujawnienia informacji w opublikowanym wpisie, pracownik publikujący niezwłocznie:</w:t>
      </w:r>
    </w:p>
    <w:p w14:paraId="6BF63BE2" w14:textId="77777777" w:rsidR="00B9401F" w:rsidRPr="00B9401F" w:rsidRDefault="00B9401F" w:rsidP="00B9401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9401F">
        <w:rPr>
          <w:rFonts w:ascii="Times New Roman" w:hAnsi="Times New Roman"/>
          <w:sz w:val="24"/>
          <w:szCs w:val="24"/>
        </w:rPr>
        <w:t>1) wycofuje udostępnioną informację o umowie z CRU JSFP – jeżeli jej dalsza widoczność stwarza ryzyko naruszenia (np. nadmiarowe ujawnienie danych osobowych);</w:t>
      </w:r>
    </w:p>
    <w:p w14:paraId="60643D0B" w14:textId="77777777" w:rsidR="00B9401F" w:rsidRPr="00B9401F" w:rsidRDefault="00B9401F" w:rsidP="00B9401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9401F">
        <w:rPr>
          <w:rFonts w:ascii="Times New Roman" w:hAnsi="Times New Roman"/>
          <w:sz w:val="24"/>
          <w:szCs w:val="24"/>
        </w:rPr>
        <w:t>2) wszczyna postępowanie korygujące przy odpowiednim stosowaniu zasad właściwych dla aktualizacji wpisu;</w:t>
      </w:r>
    </w:p>
    <w:p w14:paraId="0086B73A" w14:textId="77777777" w:rsidR="00B9401F" w:rsidRPr="00B9401F" w:rsidRDefault="00B9401F" w:rsidP="00B9401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9401F">
        <w:rPr>
          <w:rFonts w:ascii="Times New Roman" w:hAnsi="Times New Roman"/>
          <w:sz w:val="24"/>
          <w:szCs w:val="24"/>
        </w:rPr>
        <w:t>3) informuje IOD o korekcie – jeżeli korekta dotyczy danych osobowych lub jawności – w celu oceny, czy nie wystąpiło naruszenie ochrony danych osobowych podlegające zgłoszeniu do PUODO.</w:t>
      </w:r>
    </w:p>
    <w:p w14:paraId="269D7F79" w14:textId="1FEC0D7C" w:rsidR="00B9401F" w:rsidRDefault="00225D70" w:rsidP="00B9401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9401F" w:rsidRPr="00B9401F">
        <w:rPr>
          <w:rFonts w:ascii="Times New Roman" w:hAnsi="Times New Roman"/>
          <w:sz w:val="24"/>
          <w:szCs w:val="24"/>
        </w:rPr>
        <w:t>. W każdym przypadku korekty pracownik publikujący odnotowuje przyczynę aktualizacji wraz ze zwięzłym opisem oraz wskazaniem daty, od której zaistniała przyczyna</w:t>
      </w:r>
    </w:p>
    <w:p w14:paraId="3CBE1CEB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5BAC9E1" w14:textId="69BD00A5" w:rsidR="006F0BDF" w:rsidRDefault="005A5A0A" w:rsidP="006F0BD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6F0BDF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0F26451A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Administrator konta jednostki:</w:t>
      </w:r>
    </w:p>
    <w:p w14:paraId="4A35AB1F" w14:textId="1F82F238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akceptuje wnioski o założenie kont użytkowników (osób fizycznych) na koncie jednostki Urzędu, odbiera uprawnienia użytkownikom oraz dokonuje ich zmian</w:t>
      </w:r>
      <w:r w:rsidR="006F0BDF">
        <w:rPr>
          <w:rFonts w:ascii="Times New Roman" w:hAnsi="Times New Roman"/>
          <w:sz w:val="24"/>
          <w:szCs w:val="24"/>
        </w:rPr>
        <w:t>;</w:t>
      </w:r>
    </w:p>
    <w:p w14:paraId="07F29257" w14:textId="0EFB4176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akceptuje, ogranicza albo odrzuca wnioski o nadanie uprawnień</w:t>
      </w:r>
      <w:r w:rsidR="006F0BDF">
        <w:rPr>
          <w:rFonts w:ascii="Times New Roman" w:hAnsi="Times New Roman"/>
          <w:sz w:val="24"/>
          <w:szCs w:val="24"/>
        </w:rPr>
        <w:t>;</w:t>
      </w:r>
    </w:p>
    <w:p w14:paraId="7FE4D16B" w14:textId="38012F81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generuje raporty z konta jednostki</w:t>
      </w:r>
      <w:r w:rsidR="006F0BDF">
        <w:rPr>
          <w:rFonts w:ascii="Times New Roman" w:hAnsi="Times New Roman"/>
          <w:sz w:val="24"/>
          <w:szCs w:val="24"/>
        </w:rPr>
        <w:t>;</w:t>
      </w:r>
    </w:p>
    <w:p w14:paraId="0842F075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niezwłocznie odbiera uprawnienia użytkownikom, którzy zakończyli pracę na stanowisku związanym z obsługą CRU JSFP lub stosunek pracy z Urzędem;</w:t>
      </w:r>
    </w:p>
    <w:p w14:paraId="0B0F7247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weryfikuje i utrzymuje aktualność danych konta jednostki w Systemie.</w:t>
      </w:r>
    </w:p>
    <w:p w14:paraId="6A9FC2FD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Funkcji Administratora konta jednostki nie łączy się z funkcją IOD.</w:t>
      </w:r>
    </w:p>
    <w:p w14:paraId="0E0862C4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65EA74A" w14:textId="1A7E8A16" w:rsidR="006F0BDF" w:rsidRDefault="005A5A0A" w:rsidP="006F0BD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6F0BDF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0E041E9D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IOD pełni funkcję doradczą i nadzorczą w zakresie ochrony danych osobowych w odniesieniu do CRU JSFP. IOD nie jest użytkownikiem Systemu w roli wprowadzającego ani publikującego.</w:t>
      </w:r>
    </w:p>
    <w:p w14:paraId="4F173497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Do zadań IOD w ramach niniejszej Procedury należy w szczególności :</w:t>
      </w:r>
    </w:p>
    <w:p w14:paraId="4849709A" w14:textId="4DBE29C6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konsultacja na wniosek pracownika wprowadzającego w zakresie:</w:t>
      </w:r>
    </w:p>
    <w:p w14:paraId="4471A56D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występowania przesłanek wyłączenia jawności na podstawie art. 5 ust. 1 i 2–2b </w:t>
      </w:r>
      <w:proofErr w:type="spellStart"/>
      <w:r>
        <w:rPr>
          <w:rFonts w:ascii="Times New Roman" w:hAnsi="Times New Roman"/>
          <w:sz w:val="24"/>
          <w:szCs w:val="24"/>
        </w:rPr>
        <w:t>udip</w:t>
      </w:r>
      <w:proofErr w:type="spellEnd"/>
      <w:r>
        <w:rPr>
          <w:rFonts w:ascii="Times New Roman" w:hAnsi="Times New Roman"/>
          <w:sz w:val="24"/>
          <w:szCs w:val="24"/>
        </w:rPr>
        <w:t xml:space="preserve"> lub innych wynikających z przepisów prawa,</w:t>
      </w:r>
    </w:p>
    <w:p w14:paraId="56E42C80" w14:textId="4EABBC36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zakresu danych osobowych podlegających publikacji</w:t>
      </w:r>
      <w:r w:rsidR="00BF23D8">
        <w:rPr>
          <w:rFonts w:ascii="Times New Roman" w:hAnsi="Times New Roman"/>
          <w:sz w:val="24"/>
          <w:szCs w:val="24"/>
        </w:rPr>
        <w:t>,</w:t>
      </w:r>
    </w:p>
    <w:p w14:paraId="0A8C058B" w14:textId="62C604C8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wydanie opinii w formie elektronicznej z uzasadnieniem;</w:t>
      </w:r>
    </w:p>
    <w:p w14:paraId="38BD4D35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3) ujęcie czynności przetwarzania danych w CRU JSFP w rejestrze czynności przetwarzania prowadzonym przez Urząd (art. 30 RODO);</w:t>
      </w:r>
    </w:p>
    <w:p w14:paraId="5147CE6F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obsługa wniosków osób, których dane dotyczą, w zakresie praw wynikających z art. 15–22 RODO;</w:t>
      </w:r>
    </w:p>
    <w:p w14:paraId="4AC74C8B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udział w rozpatrywaniu naruszeń ochrony danych osobowych dotyczących CRU JSFP, w tym w zgłoszeniach do Prezesa Urzędu Ochrony Danych Osobowych (art. 33–34 RODO).</w:t>
      </w:r>
    </w:p>
    <w:p w14:paraId="5AD050A1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Opinia IOD ma charakter doradczy. Decyzję o publikacji albo wyłączeniu jawności określonej informacji podejmuje kierownik jednostki, działając przez upoważnionego pracownika publikującego.</w:t>
      </w:r>
    </w:p>
    <w:p w14:paraId="04B20C0E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D852737" w14:textId="0971E121" w:rsidR="005A5A0A" w:rsidRDefault="005A5A0A" w:rsidP="00BF23D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BF23D8">
        <w:rPr>
          <w:rFonts w:ascii="Times New Roman" w:hAnsi="Times New Roman"/>
          <w:b/>
          <w:bCs/>
          <w:sz w:val="24"/>
          <w:szCs w:val="24"/>
        </w:rPr>
        <w:t>7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383E3050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Kierownik jednostki wyznacza imiennego zastępcę dla każdej z ról: pracownika wprowadzającego oraz pracownika publikującego.</w:t>
      </w:r>
    </w:p>
    <w:p w14:paraId="44D043E8" w14:textId="1A6574D5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 razie nieobecności pracownika wprowadzającego oraz braku jego zastępcy – wyłącznie do momentu powrotu pracownika lub wyznaczenia zastępcy – obowiązki wprowadzania może wykonywać pracownik publikujący</w:t>
      </w:r>
      <w:r w:rsidR="00BF23D8">
        <w:rPr>
          <w:rFonts w:ascii="Times New Roman" w:hAnsi="Times New Roman"/>
          <w:sz w:val="24"/>
          <w:szCs w:val="24"/>
        </w:rPr>
        <w:t>.</w:t>
      </w:r>
    </w:p>
    <w:p w14:paraId="500D379E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61B8E01" w14:textId="77777777" w:rsidR="005A5A0A" w:rsidRDefault="005A5A0A" w:rsidP="005A5A0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Rozdział III</w:t>
      </w:r>
    </w:p>
    <w:p w14:paraId="29540D73" w14:textId="7019CC00" w:rsidR="005A5A0A" w:rsidRDefault="005A5A0A" w:rsidP="005A5A0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Aktualizacje, przeglądy, retencja danych</w:t>
      </w:r>
      <w:r w:rsidR="00052449">
        <w:rPr>
          <w:rFonts w:ascii="Times New Roman" w:hAnsi="Times New Roman"/>
          <w:b/>
          <w:bCs/>
          <w:sz w:val="24"/>
          <w:szCs w:val="24"/>
        </w:rPr>
        <w:t>, awarie</w:t>
      </w:r>
    </w:p>
    <w:p w14:paraId="1894B49E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BE1E1F3" w14:textId="6D649A82" w:rsidR="005A5A0A" w:rsidRDefault="005A5A0A" w:rsidP="00B9401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B9401F">
        <w:rPr>
          <w:rFonts w:ascii="Times New Roman" w:hAnsi="Times New Roman"/>
          <w:b/>
          <w:bCs/>
          <w:sz w:val="24"/>
          <w:szCs w:val="24"/>
        </w:rPr>
        <w:t>8.</w:t>
      </w:r>
    </w:p>
    <w:p w14:paraId="43A5E4DE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Aktualizacja wpisu w CRU JSFP jest obowiązkowa w przypadku zmiany każdej z informacji wymienionych w art. 34a ust. 7 pkt 1–9 </w:t>
      </w:r>
      <w:proofErr w:type="spellStart"/>
      <w:r>
        <w:rPr>
          <w:rFonts w:ascii="Times New Roman" w:hAnsi="Times New Roman"/>
          <w:sz w:val="24"/>
          <w:szCs w:val="24"/>
        </w:rPr>
        <w:t>uofp</w:t>
      </w:r>
      <w:proofErr w:type="spellEnd"/>
      <w:r>
        <w:rPr>
          <w:rFonts w:ascii="Times New Roman" w:hAnsi="Times New Roman"/>
          <w:sz w:val="24"/>
          <w:szCs w:val="24"/>
        </w:rPr>
        <w:t xml:space="preserve"> – w szczególności w razie:</w:t>
      </w:r>
    </w:p>
    <w:p w14:paraId="4E49FE53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zawarcia aneksu zmieniającego treść lub warunki umowy;</w:t>
      </w:r>
    </w:p>
    <w:p w14:paraId="07AEA2A7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wypowiedzenia, rozwiązania albo odstąpienia od umowy;</w:t>
      </w:r>
    </w:p>
    <w:p w14:paraId="51A294BE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cesji praw lub przeniesienia obowiązków na inny podmiot;</w:t>
      </w:r>
    </w:p>
    <w:p w14:paraId="65312014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zmiany strony umowy (np. wskutek przekształcenia spółki, połączenia, sukcesji);</w:t>
      </w:r>
    </w:p>
    <w:p w14:paraId="28A87E0D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zmian  statusu umowy z „aktywna” na „nieaktywna”;</w:t>
      </w:r>
    </w:p>
    <w:p w14:paraId="62F889F1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stwierdzenia błędu w danych pierwotnie wprowadzonych do CRU JSFP.</w:t>
      </w:r>
    </w:p>
    <w:p w14:paraId="73D0DEDB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Termin 30 dni rozpoczyna się odpowiednio od dnia zaistnienia przyczyny aktualizacji (np. od dnia zawarcia aneksu, dnia wypowiedzenia, dnia stwierdzenia błędu).</w:t>
      </w:r>
    </w:p>
    <w:p w14:paraId="1000E692" w14:textId="116780FE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Procedura aktualizacji jest tożsama z procedurą pierwotnej publikacji z tym że</w:t>
      </w:r>
      <w:r w:rsidR="00B940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polu „podstawa aktualizacji” wskazuje się przyczynę, zwięzły opis oraz datę, od której zaistniała przyczyna.</w:t>
      </w:r>
    </w:p>
    <w:p w14:paraId="6E44A6F3" w14:textId="5036EFED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 W przypadku umów zawartych na rzecz wielu jednostek sektora finansów publicznych aktualizacji wpisu dokonuje wyłącznie ta jednostka, której zmiana dotyczy. Wyjątkiem są zmiany o charakterze ogólnym (np. zmiana nazwy wykonawcy w wyniku przekształcenia), które wymagają aktualizacji po stronie każdej z jednostek).</w:t>
      </w:r>
    </w:p>
    <w:p w14:paraId="458AE014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052B6AE" w14:textId="77777777" w:rsidR="00B9401F" w:rsidRDefault="005A5A0A" w:rsidP="00B9401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B9401F">
        <w:rPr>
          <w:rFonts w:ascii="Times New Roman" w:hAnsi="Times New Roman"/>
          <w:b/>
          <w:bCs/>
          <w:sz w:val="24"/>
          <w:szCs w:val="24"/>
        </w:rPr>
        <w:t>9.</w:t>
      </w:r>
    </w:p>
    <w:p w14:paraId="0D699BDA" w14:textId="157AB74A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Pracownik publikujący </w:t>
      </w:r>
      <w:r w:rsidR="001728A1">
        <w:rPr>
          <w:rFonts w:ascii="Times New Roman" w:hAnsi="Times New Roman"/>
          <w:sz w:val="24"/>
          <w:szCs w:val="24"/>
        </w:rPr>
        <w:t xml:space="preserve">będący jednocześnie kierownikiem danego Referatu </w:t>
      </w:r>
      <w:r>
        <w:rPr>
          <w:rFonts w:ascii="Times New Roman" w:hAnsi="Times New Roman"/>
          <w:sz w:val="24"/>
          <w:szCs w:val="24"/>
        </w:rPr>
        <w:t xml:space="preserve">przeprowadza coroczny przegląd wpisów udostępnionych w CRU JSFP </w:t>
      </w:r>
      <w:r w:rsidR="001728A1">
        <w:rPr>
          <w:rFonts w:ascii="Times New Roman" w:hAnsi="Times New Roman"/>
          <w:sz w:val="24"/>
          <w:szCs w:val="24"/>
        </w:rPr>
        <w:t xml:space="preserve">a wprowadzonych przez pracowników merytorycznych Referatu którego pozostaje kierownikiem </w:t>
      </w:r>
      <w:r>
        <w:rPr>
          <w:rFonts w:ascii="Times New Roman" w:hAnsi="Times New Roman"/>
          <w:sz w:val="24"/>
          <w:szCs w:val="24"/>
        </w:rPr>
        <w:t>– w terminie do 31 stycznia roku następującego po roku, którego dotyczy przegląd.</w:t>
      </w:r>
    </w:p>
    <w:p w14:paraId="278CB504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Przegląd obejmuje:</w:t>
      </w:r>
    </w:p>
    <w:p w14:paraId="5C09247B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weryfikację aktualności statusu umów – w szczególności identyfikację umów, w których upłynął okres ich obowiązywania, a status nie został zmieniony na „nieaktywny”;</w:t>
      </w:r>
    </w:p>
    <w:p w14:paraId="65C96E34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weryfikację, czy wszystkie zaistniałe w roku przyczyny aktualizacji zostały wprowadzone do Systemu;</w:t>
      </w:r>
    </w:p>
    <w:p w14:paraId="7B95B3D4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identyfikację wpisów, dla których upłynął pięcioletni okres retencji– w celu ich usunięcia;</w:t>
      </w:r>
    </w:p>
    <w:p w14:paraId="3920BE48" w14:textId="7BAA1FFB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ocenę poprawności i kompletności informacji – w tym wyrywkową kontrolę zgodności wpisów z dokumentacją źródłową (próba: minimum 10% wpisów dokonanych w roku przeglądu</w:t>
      </w:r>
      <w:r w:rsidR="00B9401F">
        <w:rPr>
          <w:rFonts w:ascii="Times New Roman" w:hAnsi="Times New Roman"/>
          <w:sz w:val="24"/>
          <w:szCs w:val="24"/>
        </w:rPr>
        <w:t>);</w:t>
      </w:r>
    </w:p>
    <w:p w14:paraId="3830AA25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ocenę procesu pod kątem ewentualnego usprawnienia Procedury.</w:t>
      </w:r>
    </w:p>
    <w:p w14:paraId="3DFC2D0D" w14:textId="039E8C60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Z corocznego przeglądu pracownik publikujący sporządza Protokół przeglądu (</w:t>
      </w:r>
      <w:r w:rsidRPr="00AD786D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AD786D" w:rsidRPr="00AD786D">
        <w:rPr>
          <w:rFonts w:ascii="Times New Roman" w:hAnsi="Times New Roman"/>
          <w:i/>
          <w:iCs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do niniejszej Procedury), który przedkłada Sekretarzowi Gminy</w:t>
      </w:r>
    </w:p>
    <w:p w14:paraId="0E591CE0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BB565FD" w14:textId="0BC8F981" w:rsidR="005A5A0A" w:rsidRDefault="005A5A0A" w:rsidP="00B9401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B9401F">
        <w:rPr>
          <w:rFonts w:ascii="Times New Roman" w:hAnsi="Times New Roman"/>
          <w:b/>
          <w:bCs/>
          <w:sz w:val="24"/>
          <w:szCs w:val="24"/>
        </w:rPr>
        <w:t>10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49165F9F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Informacje o umowie usuwa się z CRU JSFP po upływie pięciu lat, licząc od końca roku, w którym umowa przestała obowiązywać (art. 34b ust. 6 </w:t>
      </w:r>
      <w:proofErr w:type="spellStart"/>
      <w:r>
        <w:rPr>
          <w:rFonts w:ascii="Times New Roman" w:hAnsi="Times New Roman"/>
          <w:sz w:val="24"/>
          <w:szCs w:val="24"/>
        </w:rPr>
        <w:t>uofp</w:t>
      </w:r>
      <w:proofErr w:type="spellEnd"/>
      <w:r>
        <w:rPr>
          <w:rFonts w:ascii="Times New Roman" w:hAnsi="Times New Roman"/>
          <w:sz w:val="24"/>
          <w:szCs w:val="24"/>
        </w:rPr>
        <w:t>).</w:t>
      </w:r>
    </w:p>
    <w:p w14:paraId="7A5F1FE3" w14:textId="38187818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Pracownik publikujący usuwa wpis z CRU JSFP najpóźniej do końca stycznia roku następującego po upływie okresu retencji – po identyfikacji wpisów do usunięcia podczas corocznego przeglądu.</w:t>
      </w:r>
    </w:p>
    <w:p w14:paraId="2E575275" w14:textId="0B56A62C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Z każdego usunięcia wpisu pracownik publikujący sporządza Protokół usunięcia informacji o umowie (</w:t>
      </w:r>
      <w:r w:rsidR="00B9401F">
        <w:rPr>
          <w:rFonts w:ascii="Times New Roman" w:hAnsi="Times New Roman"/>
          <w:sz w:val="24"/>
          <w:szCs w:val="24"/>
        </w:rPr>
        <w:t xml:space="preserve">według </w:t>
      </w:r>
      <w:r w:rsidRPr="0066652A">
        <w:rPr>
          <w:rFonts w:ascii="Times New Roman" w:hAnsi="Times New Roman"/>
          <w:i/>
          <w:iCs/>
          <w:sz w:val="24"/>
          <w:szCs w:val="24"/>
        </w:rPr>
        <w:t xml:space="preserve">załącznika nr </w:t>
      </w:r>
      <w:r w:rsidR="0066652A" w:rsidRPr="0066652A">
        <w:rPr>
          <w:rFonts w:ascii="Times New Roman" w:hAnsi="Times New Roman"/>
          <w:i/>
          <w:iCs/>
          <w:sz w:val="24"/>
          <w:szCs w:val="24"/>
        </w:rPr>
        <w:t>3</w:t>
      </w:r>
      <w:r w:rsidR="006665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 niniejszej Procedury), który zawiera w szczególności: identyfikację umowy, datę zakończenia obowiązywania, datę usunięcia z CRU JSFP, podstawę prawną oraz podpis pracownika i datę. Protokoły usunięcia są ewidencjonowane w wewnętrznym rejestrze CRU i przechowywane przez co najmniej 10 lat.</w:t>
      </w:r>
    </w:p>
    <w:p w14:paraId="7F788142" w14:textId="1AB09AA2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 Usunięcie informacji z CRU JSFP nie zwalnia Urzędu z obowiązków archiwizacyjnych w zakresie dokumentacji umownej, prowadzonych na podstawie odrębnych przepisów.</w:t>
      </w:r>
    </w:p>
    <w:p w14:paraId="10DCD1A1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93B67C2" w14:textId="398FA1D5" w:rsidR="00052449" w:rsidRDefault="005A5A0A" w:rsidP="0005244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052449">
        <w:rPr>
          <w:rFonts w:ascii="Times New Roman" w:hAnsi="Times New Roman"/>
          <w:b/>
          <w:bCs/>
          <w:sz w:val="24"/>
          <w:szCs w:val="24"/>
        </w:rPr>
        <w:t>11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1BEC9E43" w14:textId="2B9F389F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W razie wystąpienia awarii Systemu, o której mowa w art. 34b ust. 2 </w:t>
      </w:r>
      <w:proofErr w:type="spellStart"/>
      <w:r>
        <w:rPr>
          <w:rFonts w:ascii="Times New Roman" w:hAnsi="Times New Roman"/>
          <w:sz w:val="24"/>
          <w:szCs w:val="24"/>
        </w:rPr>
        <w:t>uofp</w:t>
      </w:r>
      <w:proofErr w:type="spellEnd"/>
      <w:r>
        <w:rPr>
          <w:rFonts w:ascii="Times New Roman" w:hAnsi="Times New Roman"/>
          <w:sz w:val="24"/>
          <w:szCs w:val="24"/>
        </w:rPr>
        <w:t xml:space="preserve"> pracownik publikujący pobiera komunikat Ministra Finansów z Biuletynu Informacji Publicznej na stronie podmiotowej urzędu obsługującego Ministra Finansów oraz odnotowuje awarię w wewnętrznym rejestrze CRU.</w:t>
      </w:r>
    </w:p>
    <w:p w14:paraId="5F8020D1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Po usunięciu awarii pracownik publikujący przystępuje niezwłocznie do publikacji wpisów oczekujących na publikację. Dni awarii nie są wliczane do terminu 30 dni z art. 34a ust. 10 </w:t>
      </w:r>
      <w:proofErr w:type="spellStart"/>
      <w:r>
        <w:rPr>
          <w:rFonts w:ascii="Times New Roman" w:hAnsi="Times New Roman"/>
          <w:sz w:val="24"/>
          <w:szCs w:val="24"/>
        </w:rPr>
        <w:t>uofp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709A5F4D" w14:textId="106D1D6F" w:rsidR="00052449" w:rsidRPr="00052449" w:rsidRDefault="00052449" w:rsidP="0005244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52449">
        <w:rPr>
          <w:rFonts w:ascii="Times New Roman" w:hAnsi="Times New Roman"/>
          <w:b/>
          <w:bCs/>
          <w:sz w:val="24"/>
          <w:szCs w:val="24"/>
        </w:rPr>
        <w:t>Rozdział IV</w:t>
      </w:r>
    </w:p>
    <w:p w14:paraId="5177DFC5" w14:textId="77ED95D7" w:rsidR="005A5A0A" w:rsidRDefault="00052449" w:rsidP="0005244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52449">
        <w:rPr>
          <w:rFonts w:ascii="Times New Roman" w:hAnsi="Times New Roman"/>
          <w:b/>
          <w:bCs/>
          <w:sz w:val="24"/>
          <w:szCs w:val="24"/>
        </w:rPr>
        <w:t>Postanowienia końcowe</w:t>
      </w:r>
    </w:p>
    <w:p w14:paraId="663E5360" w14:textId="77777777" w:rsidR="00052449" w:rsidRPr="00052449" w:rsidRDefault="00052449" w:rsidP="0005244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CE4F418" w14:textId="50821855" w:rsidR="00052449" w:rsidRDefault="005A5A0A" w:rsidP="00052449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052449">
        <w:rPr>
          <w:rFonts w:ascii="Times New Roman" w:hAnsi="Times New Roman"/>
          <w:b/>
          <w:bCs/>
          <w:sz w:val="24"/>
          <w:szCs w:val="24"/>
        </w:rPr>
        <w:t>12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1CFFAE93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W sprawach nieuregulowanych w niniejszej Procedurze stosuje się przepisy </w:t>
      </w:r>
      <w:proofErr w:type="spellStart"/>
      <w:r>
        <w:rPr>
          <w:rFonts w:ascii="Times New Roman" w:hAnsi="Times New Roman"/>
          <w:sz w:val="24"/>
          <w:szCs w:val="24"/>
        </w:rPr>
        <w:t>uofp</w:t>
      </w:r>
      <w:proofErr w:type="spellEnd"/>
      <w:r>
        <w:rPr>
          <w:rFonts w:ascii="Times New Roman" w:hAnsi="Times New Roman"/>
          <w:sz w:val="24"/>
          <w:szCs w:val="24"/>
        </w:rPr>
        <w:t xml:space="preserve">, rozporządzenia,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udip</w:t>
      </w:r>
      <w:proofErr w:type="spellEnd"/>
      <w:r>
        <w:rPr>
          <w:rFonts w:ascii="Times New Roman" w:hAnsi="Times New Roman"/>
          <w:sz w:val="24"/>
          <w:szCs w:val="24"/>
        </w:rPr>
        <w:t>, RODO oraz Kodeksu cywilnego, a także aktualne wytyczne Ministra Finansów dotyczące CRU JSFP,</w:t>
      </w:r>
    </w:p>
    <w:p w14:paraId="7A5E253B" w14:textId="1C6BC905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Niniejsza Procedura jest udostępniana pracownikom Urzędu oraz przekazywana do podpisu „zapoznałem/zapoznałam się”– w terminie 14 dni od dnia jej wprowadzenia w życie.</w:t>
      </w:r>
    </w:p>
    <w:p w14:paraId="08C7517B" w14:textId="77777777" w:rsidR="005A5A0A" w:rsidRDefault="005A5A0A" w:rsidP="005A5A0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5A28EDC" w14:textId="77777777" w:rsidR="00875A85" w:rsidRDefault="00875A85"/>
    <w:sectPr w:rsidR="00875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42D3D"/>
    <w:multiLevelType w:val="hybridMultilevel"/>
    <w:tmpl w:val="711A5C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22569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A0A"/>
    <w:rsid w:val="00052449"/>
    <w:rsid w:val="00056F31"/>
    <w:rsid w:val="001728A1"/>
    <w:rsid w:val="0017511D"/>
    <w:rsid w:val="00225D70"/>
    <w:rsid w:val="002624FF"/>
    <w:rsid w:val="0034780E"/>
    <w:rsid w:val="00582013"/>
    <w:rsid w:val="00597160"/>
    <w:rsid w:val="005A5A0A"/>
    <w:rsid w:val="0066652A"/>
    <w:rsid w:val="00671F5B"/>
    <w:rsid w:val="006F0BDF"/>
    <w:rsid w:val="0078593B"/>
    <w:rsid w:val="007A5C8F"/>
    <w:rsid w:val="00875A85"/>
    <w:rsid w:val="008D2291"/>
    <w:rsid w:val="00953504"/>
    <w:rsid w:val="00AD786D"/>
    <w:rsid w:val="00B9401F"/>
    <w:rsid w:val="00BF23D8"/>
    <w:rsid w:val="00BF3960"/>
    <w:rsid w:val="00DC2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9DE8B"/>
  <w15:chartTrackingRefBased/>
  <w15:docId w15:val="{31FF9840-BA72-4175-8E4C-3DE0D6009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A0A"/>
    <w:pPr>
      <w:spacing w:line="256" w:lineRule="auto"/>
    </w:pPr>
    <w:rPr>
      <w:rFonts w:ascii="Calibri" w:eastAsia="Calibri" w:hAnsi="Calibri" w:cs="Times New Roman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5A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5A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5A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5A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5A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5A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5A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5A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5A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5A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5A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5A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5A0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5A0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5A0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5A0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5A0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5A0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5A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A5A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5A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A5A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5A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A5A0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5A0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A5A0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5A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5A0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5A0A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7511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511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511D"/>
    <w:rPr>
      <w:rFonts w:ascii="Calibri" w:eastAsia="Calibri" w:hAnsi="Calibri" w:cs="Times New Roman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511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511D"/>
    <w:rPr>
      <w:rFonts w:ascii="Calibri" w:eastAsia="Calibri" w:hAnsi="Calibri" w:cs="Times New Roman"/>
      <w:b/>
      <w:bCs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3D389-E9EA-4B62-BE34-C5090AD41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2176</Words>
  <Characters>13060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Brzózka-Popiel</dc:creator>
  <cp:keywords/>
  <dc:description/>
  <cp:lastModifiedBy>Marta Cieślik</cp:lastModifiedBy>
  <cp:revision>2</cp:revision>
  <dcterms:created xsi:type="dcterms:W3CDTF">2026-08-07T08:40:00Z</dcterms:created>
  <dcterms:modified xsi:type="dcterms:W3CDTF">2026-08-07T08:40:00Z</dcterms:modified>
</cp:coreProperties>
</file>