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Gmina Olszanka </w:t>
        <w:tab/>
        <w:tab/>
        <w:tab/>
        <w:tab/>
        <w:tab/>
        <w:tab/>
        <w:tab/>
        <w:t>Olszanka, 3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.2022</w:t>
      </w:r>
    </w:p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Olszanka 16</w:t>
        <w:tab/>
      </w:r>
    </w:p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49-332 Olszanka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SSO.3153.3.1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.2022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OGŁOSZENIE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46 ustawy z dnia 27 października 2017 r. o finansowaniu zadań oświatowych  (Dz. U. 2021 roku poz. 1930 z póź. zm.), w związku z art.</w:t>
      </w:r>
      <w:r>
        <w:rPr>
          <w:rFonts w:cs="Times New Roman" w:ascii="Times New Roman" w:hAnsi="Times New Roman"/>
          <w:sz w:val="24"/>
          <w:szCs w:val="24"/>
        </w:rPr>
        <w:t xml:space="preserve">32 </w:t>
      </w:r>
      <w:r>
        <w:rPr>
          <w:rFonts w:cs="Times New Roman" w:ascii="Times New Roman" w:hAnsi="Times New Roman"/>
          <w:sz w:val="24"/>
          <w:szCs w:val="24"/>
        </w:rPr>
        <w:t>ustawy z dnia 12 maja 2022r.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 zmianie ustawy o Systemie Oświaty oraz niektórych innych ustaw </w:t>
      </w:r>
      <w:r>
        <w:rPr>
          <w:rFonts w:cs="Times New Roman" w:ascii="Times New Roman" w:hAnsi="Times New Roman"/>
          <w:sz w:val="24"/>
          <w:szCs w:val="24"/>
        </w:rPr>
        <w:t xml:space="preserve"> (Dz. U. z 2022 roku poz. </w:t>
      </w:r>
      <w:r>
        <w:rPr>
          <w:rFonts w:cs="Times New Roman" w:ascii="Times New Roman" w:hAnsi="Times New Roman"/>
          <w:sz w:val="24"/>
          <w:szCs w:val="24"/>
        </w:rPr>
        <w:t>1116</w:t>
      </w:r>
      <w:r>
        <w:rPr>
          <w:rFonts w:cs="Times New Roman" w:ascii="Times New Roman" w:hAnsi="Times New Roman"/>
          <w:sz w:val="24"/>
          <w:szCs w:val="24"/>
        </w:rPr>
        <w:t>) , Gmina Olszanka ogłasza, że:</w:t>
      </w:r>
    </w:p>
    <w:p>
      <w:pPr>
        <w:pStyle w:val="Normal"/>
        <w:ind w:hanging="0"/>
        <w:jc w:val="both"/>
        <w:rPr/>
      </w:pPr>
      <w:r>
        <w:rPr/>
        <w:tab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2022 rok, o której mowa w art. 12 ust. 1 ustawy  wynosi  </w:t>
      </w: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</w:rPr>
        <w:t>129,95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2022 rok, o której mowa w art. 12 ust. 2 ustawy  wynosi  </w:t>
      </w:r>
      <w:r>
        <w:rPr>
          <w:rFonts w:cs="Times New Roman" w:ascii="Times New Roman" w:hAnsi="Times New Roman"/>
          <w:b/>
          <w:sz w:val="24"/>
          <w:szCs w:val="24"/>
        </w:rPr>
        <w:t>1150,78 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Statystyczna liczba dzieci objętych wczesnym wspomaganiem rozwoju, uczniów, wychowanków lub uczestników zajęć rewalidacyjno – wychowawczych, ustalona na podstawie art. 11 ust. 1 ustawy wynosi </w:t>
      </w:r>
      <w:r>
        <w:rPr>
          <w:rFonts w:cs="Times New Roman" w:ascii="Times New Roman" w:hAnsi="Times New Roman"/>
          <w:b/>
          <w:sz w:val="24"/>
          <w:szCs w:val="24"/>
        </w:rPr>
        <w:t>145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Wskaźnik zwiększający, o którym mowa w art. 14 ust. 1  wynosi </w:t>
      </w:r>
      <w:r>
        <w:rPr>
          <w:rFonts w:cs="Times New Roman" w:ascii="Times New Roman" w:hAnsi="Times New Roman"/>
          <w:b/>
          <w:sz w:val="24"/>
          <w:szCs w:val="24"/>
        </w:rPr>
        <w:t>1,362.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Najbliższa gmina prowadząca szkołę podstawową, w której zorganizowano oddział przedszkolny, o którym mowa w art. 10 ust. 3 ustawy - </w:t>
      </w:r>
      <w:r>
        <w:rPr>
          <w:rFonts w:cs="Times New Roman" w:ascii="Times New Roman" w:hAnsi="Times New Roman"/>
          <w:b/>
          <w:sz w:val="24"/>
          <w:szCs w:val="24"/>
        </w:rPr>
        <w:t>Gmina Skarbimierz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Wójt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/-/ Aneta Rabczewska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926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c175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LibreOffice/7.0.1.2$Windows_X86_64 LibreOffice_project/7cbcfc562f6eb6708b5ff7d7397325de9e764452</Application>
  <Pages>1</Pages>
  <Words>169</Words>
  <Characters>878</Characters>
  <CharactersWithSpaces>1427</CharactersWithSpaces>
  <Paragraphs>16</Paragraphs>
  <Company>Oświata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2018-01-29T10:44:00Z</dcterms:created>
  <dc:creator>Użytkownik UG</dc:creator>
  <dc:description/>
  <dc:language>pl-PL</dc:language>
  <cp:lastModifiedBy/>
  <cp:lastPrinted>2022-08-31T13:40:59Z</cp:lastPrinted>
  <dcterms:modified xsi:type="dcterms:W3CDTF">2022-08-31T14:15:49Z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