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DAEE" w14:textId="4205DCD6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5A5061">
        <w:rPr>
          <w:rFonts w:ascii="Arial" w:eastAsia="Calibri" w:hAnsi="Arial" w:cs="Arial"/>
          <w:b/>
          <w:sz w:val="20"/>
          <w:szCs w:val="20"/>
        </w:rPr>
        <w:t>1</w:t>
      </w:r>
      <w:r w:rsidR="00CE28E3">
        <w:rPr>
          <w:rFonts w:ascii="Arial" w:eastAsia="Calibri" w:hAnsi="Arial" w:cs="Arial"/>
          <w:b/>
          <w:sz w:val="20"/>
          <w:szCs w:val="20"/>
        </w:rPr>
        <w:t>6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CE28E3">
        <w:rPr>
          <w:rFonts w:ascii="Arial" w:eastAsia="Calibri" w:hAnsi="Arial" w:cs="Arial"/>
          <w:b/>
          <w:sz w:val="20"/>
          <w:szCs w:val="20"/>
        </w:rPr>
        <w:t>4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sz w:val="20"/>
          <w:szCs w:val="20"/>
        </w:rPr>
        <w:t>11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KRS/CEiDG)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>dot. wymagania, o którym mowa w art. 95 ustawy Pzp</w:t>
      </w:r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rodzaj czynności, które zostały objęte obowiązkiem postępowania o udzielenie zamówienia - swz, oferta, k.p)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25D8" w14:textId="77777777" w:rsidR="005A5061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5A5061" w:rsidRDefault="005A5061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A5061"/>
    <w:rsid w:val="005C23B5"/>
    <w:rsid w:val="00A151E5"/>
    <w:rsid w:val="00A61066"/>
    <w:rsid w:val="00B72524"/>
    <w:rsid w:val="00CE28E3"/>
    <w:rsid w:val="00CF468E"/>
    <w:rsid w:val="00D742F9"/>
    <w:rsid w:val="00DB2152"/>
    <w:rsid w:val="00E05FAB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14</cp:revision>
  <cp:lastPrinted>2022-04-14T09:30:00Z</cp:lastPrinted>
  <dcterms:created xsi:type="dcterms:W3CDTF">2022-04-14T08:40:00Z</dcterms:created>
  <dcterms:modified xsi:type="dcterms:W3CDTF">2024-03-27T08:37:00Z</dcterms:modified>
</cp:coreProperties>
</file>