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ytu"/>
        <w:spacing w:lineRule="auto" w:line="360" w:before="0" w:after="0"/>
        <w:ind w:left="0" w:right="624" w:hanging="0"/>
        <w:jc w:val="center"/>
        <w:rPr>
          <w:rFonts w:ascii="Calibri" w:hAnsi="Calibri" w:cs="Calibri" w:asciiTheme="minorHAnsi" w:cstheme="minorHAnsi" w:hAnsiTheme="minorHAnsi"/>
          <w:smallCaps/>
        </w:rPr>
      </w:pPr>
      <w:bookmarkStart w:id="0" w:name="Zalacznik_1"/>
      <w:bookmarkEnd w:id="0"/>
      <w:r>
        <w:rPr>
          <w:rFonts w:cs="Calibri" w:ascii="Calibri" w:hAnsi="Calibri" w:asciiTheme="minorHAnsi" w:cstheme="minorHAnsi" w:hAnsiTheme="minorHAnsi"/>
          <w:smallCaps/>
        </w:rPr>
        <w:t>RAPORT ZA OKRES OD 01.01.2020 – 31.12.2021</w:t>
      </w:r>
    </w:p>
    <w:p>
      <w:pPr>
        <w:pStyle w:val="Tytu"/>
        <w:spacing w:lineRule="auto" w:line="360" w:before="0" w:after="0"/>
        <w:ind w:left="0" w:right="624" w:hanging="0"/>
        <w:jc w:val="center"/>
        <w:rPr>
          <w:rFonts w:ascii="Calibri" w:hAnsi="Calibri" w:cs="Calibri" w:asciiTheme="minorHAnsi" w:cstheme="minorHAnsi" w:hAnsiTheme="minorHAnsi"/>
          <w:smallCaps/>
        </w:rPr>
      </w:pPr>
      <w:r>
        <w:rPr>
          <w:rFonts w:cs="Calibri" w:ascii="Calibri" w:hAnsi="Calibri" w:asciiTheme="minorHAnsi" w:cstheme="minorHAnsi" w:hAnsiTheme="minorHAnsi"/>
          <w:smallCaps/>
        </w:rPr>
        <w:t xml:space="preserve">Z REALIZACJI PROGRAMU OCHRONY ŚRODOWISKA DLA GMINY OLSZANKA NA LATA 2019 – 2022 </w:t>
      </w:r>
    </w:p>
    <w:p>
      <w:pPr>
        <w:pStyle w:val="Tytu"/>
        <w:spacing w:lineRule="auto" w:line="360" w:before="0" w:after="0"/>
        <w:ind w:left="0" w:right="624" w:hanging="0"/>
        <w:jc w:val="center"/>
        <w:rPr>
          <w:rFonts w:ascii="Calibri" w:hAnsi="Calibri" w:cs="Calibri" w:asciiTheme="minorHAnsi" w:cstheme="minorHAnsi" w:hAnsiTheme="minorHAnsi"/>
          <w:smallCaps/>
          <w:spacing w:val="40"/>
        </w:rPr>
      </w:pPr>
      <w:r>
        <w:rPr>
          <w:rFonts w:cs="Calibri" w:ascii="Calibri" w:hAnsi="Calibri" w:asciiTheme="minorHAnsi" w:cstheme="minorHAnsi" w:hAnsiTheme="minorHAnsi"/>
          <w:smallCaps/>
        </w:rPr>
        <w:t>Z PERSPEKTYWĄ NA LATA 2023 - 2026</w:t>
      </w:r>
    </w:p>
    <w:p>
      <w:pPr>
        <w:pStyle w:val="Tretekstu"/>
        <w:spacing w:lineRule="auto" w:line="360"/>
        <w:jc w:val="center"/>
        <w:rPr>
          <w:rFonts w:ascii="Calibri" w:hAnsi="Calibri" w:cs="Calibri" w:asciiTheme="minorHAnsi" w:cstheme="minorHAnsi" w:hAnsiTheme="minorHAnsi"/>
          <w:b/>
          <w:b/>
          <w:sz w:val="36"/>
          <w:szCs w:val="36"/>
        </w:rPr>
      </w:pPr>
      <w:r>
        <w:rPr>
          <w:rFonts w:cs="Calibri" w:cstheme="minorHAnsi" w:ascii="Calibri" w:hAnsi="Calibri"/>
          <w:b/>
          <w:sz w:val="36"/>
          <w:szCs w:val="36"/>
        </w:rPr>
      </w:r>
    </w:p>
    <w:p>
      <w:pPr>
        <w:pStyle w:val="Tretekstu"/>
        <w:spacing w:before="1" w:after="0"/>
        <w:jc w:val="center"/>
        <w:rPr>
          <w:rFonts w:ascii="Calibri" w:hAnsi="Calibri" w:cs="Calibri" w:asciiTheme="minorHAnsi" w:cstheme="minorHAnsi" w:hAnsiTheme="minorHAnsi"/>
          <w:b/>
          <w:b/>
          <w:sz w:val="36"/>
          <w:szCs w:val="36"/>
        </w:rPr>
      </w:pPr>
      <w:r>
        <w:rPr>
          <w:rFonts w:cs="Calibri" w:cstheme="minorHAnsi" w:ascii="Calibri" w:hAnsi="Calibri"/>
          <w:b/>
          <w:sz w:val="36"/>
          <w:szCs w:val="3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jc w:val="center"/>
        <w:rPr>
          <w:rFonts w:ascii="Calibri" w:hAnsi="Calibri" w:cs="Calibri" w:asciiTheme="minorHAnsi" w:cstheme="minorHAnsi" w:hAnsiTheme="minorHAnsi"/>
          <w:b/>
          <w:b/>
          <w:sz w:val="26"/>
          <w:szCs w:val="26"/>
        </w:rPr>
      </w:pPr>
      <w:r>
        <w:rPr/>
        <w:drawing>
          <wp:inline distT="0" distB="0" distL="0" distR="0">
            <wp:extent cx="4752975" cy="3815080"/>
            <wp:effectExtent l="0" t="0" r="0" b="0"/>
            <wp:docPr id="1" name="Grafika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236" descr=""/>
                    <pic:cNvPicPr>
                      <a:picLocks noChangeAspect="1" noChangeArrowheads="1"/>
                    </pic:cNvPicPr>
                  </pic:nvPicPr>
                  <pic:blipFill>
                    <a:blip r:embed="rId2"/>
                    <a:stretch>
                      <a:fillRect/>
                    </a:stretch>
                  </pic:blipFill>
                  <pic:spPr bwMode="auto">
                    <a:xfrm>
                      <a:off x="0" y="0"/>
                      <a:ext cx="4752975" cy="3815080"/>
                    </a:xfrm>
                    <a:prstGeom prst="rect">
                      <a:avLst/>
                    </a:prstGeom>
                  </pic:spPr>
                </pic:pic>
              </a:graphicData>
            </a:graphic>
          </wp:inline>
        </w:drawing>
      </w:r>
    </w:p>
    <w:p>
      <w:pPr>
        <w:pStyle w:val="Tretekstu"/>
        <w:spacing w:before="9" w:after="0"/>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spacing w:before="6" w:after="0"/>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spacing w:before="5" w:after="0"/>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spacing w:before="8" w:after="0"/>
        <w:rPr>
          <w:rFonts w:ascii="Calibri" w:hAnsi="Calibri" w:cs="Calibri" w:asciiTheme="minorHAnsi" w:cstheme="minorHAnsi" w:hAnsiTheme="minorHAnsi"/>
          <w:b/>
          <w:b/>
          <w:sz w:val="26"/>
          <w:szCs w:val="26"/>
        </w:rPr>
      </w:pPr>
      <w:r>
        <w:rPr>
          <w:rFonts w:cs="Calibri" w:cstheme="minorHAnsi" w:ascii="Calibri" w:hAnsi="Calibri"/>
          <w:b/>
          <w:sz w:val="26"/>
          <w:szCs w:val="26"/>
        </w:rPr>
      </w:r>
    </w:p>
    <w:p>
      <w:pPr>
        <w:sectPr>
          <w:headerReference w:type="default" r:id="rId3"/>
          <w:type w:val="nextPage"/>
          <w:pgSz w:w="11906" w:h="16838"/>
          <w:pgMar w:left="1300" w:right="1020" w:header="708" w:top="1320" w:footer="0" w:bottom="280" w:gutter="0"/>
          <w:pgBorders w:display="allPages" w:offsetFrom="page">
            <w:top w:val="single" w:sz="4" w:space="24" w:color="000000"/>
            <w:left w:val="single" w:sz="4" w:space="24" w:color="000000"/>
            <w:bottom w:val="single" w:sz="4" w:space="13" w:color="000000"/>
            <w:right w:val="single" w:sz="4" w:space="24" w:color="000000"/>
          </w:pgBorders>
          <w:pgNumType w:fmt="decimal"/>
          <w:formProt w:val="false"/>
          <w:textDirection w:val="lrTb"/>
          <w:docGrid w:type="default" w:linePitch="100" w:charSpace="4096"/>
        </w:sectPr>
        <w:pStyle w:val="Nagwek5"/>
        <w:spacing w:before="94" w:after="0"/>
        <w:ind w:left="235" w:right="517" w:hanging="0"/>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smallCaps/>
          <w:sz w:val="26"/>
          <w:szCs w:val="26"/>
        </w:rPr>
        <w:t>OLSZANKA 2022</w:t>
      </w:r>
    </w:p>
    <w:p>
      <w:pPr>
        <w:pStyle w:val="Normal"/>
        <w:spacing w:before="92" w:after="0"/>
        <w:ind w:left="116" w:hanging="0"/>
        <w:jc w:val="center"/>
        <w:rPr>
          <w:rFonts w:ascii="Calibri" w:hAnsi="Calibri" w:cs="Calibri" w:asciiTheme="minorHAnsi" w:cstheme="minorHAnsi" w:hAnsiTheme="minorHAnsi"/>
          <w:b/>
          <w:b/>
          <w:sz w:val="40"/>
          <w:szCs w:val="40"/>
        </w:rPr>
      </w:pPr>
      <w:r>
        <w:rPr>
          <w:rFonts w:cs="Calibri" w:ascii="Calibri" w:hAnsi="Calibri" w:asciiTheme="minorHAnsi" w:cstheme="minorHAnsi" w:hAnsiTheme="minorHAnsi"/>
          <w:b/>
          <w:sz w:val="40"/>
          <w:szCs w:val="40"/>
        </w:rPr>
        <w:t>Spis</w:t>
      </w:r>
      <w:r>
        <w:rPr>
          <w:rFonts w:cs="Calibri" w:ascii="Calibri" w:hAnsi="Calibri" w:asciiTheme="minorHAnsi" w:cstheme="minorHAnsi" w:hAnsiTheme="minorHAnsi"/>
          <w:b/>
          <w:spacing w:val="-1"/>
          <w:sz w:val="40"/>
          <w:szCs w:val="40"/>
        </w:rPr>
        <w:t xml:space="preserve"> </w:t>
      </w:r>
      <w:r>
        <w:rPr>
          <w:rFonts w:cs="Calibri" w:ascii="Calibri" w:hAnsi="Calibri" w:asciiTheme="minorHAnsi" w:cstheme="minorHAnsi" w:hAnsiTheme="minorHAnsi"/>
          <w:b/>
          <w:spacing w:val="-2"/>
          <w:sz w:val="40"/>
          <w:szCs w:val="40"/>
        </w:rPr>
        <w:t>treści</w:t>
      </w:r>
    </w:p>
    <w:sdt>
      <w:sdtPr>
        <w:docPartObj>
          <w:docPartGallery w:val="Table of Contents"/>
          <w:docPartUnique w:val="true"/>
        </w:docPartObj>
      </w:sdtPr>
      <w:sdtContent>
        <w:p>
          <w:pPr>
            <w:pStyle w:val="Spistreci1"/>
            <w:tabs>
              <w:tab w:val="clear" w:pos="720"/>
              <w:tab w:val="left" w:pos="724" w:leader="none"/>
              <w:tab w:val="right" w:pos="9580" w:leader="dot"/>
            </w:tabs>
            <w:rPr>
              <w:rFonts w:ascii="Calibri" w:hAnsi="Calibri" w:eastAsia="" w:cs="Calibri" w:asciiTheme="minorHAnsi" w:cstheme="minorHAnsi" w:eastAsiaTheme="minorEastAsia" w:hAnsiTheme="minorHAnsi"/>
              <w:sz w:val="40"/>
              <w:szCs w:val="40"/>
              <w:lang w:eastAsia="pl-PL"/>
            </w:rPr>
          </w:pPr>
          <w:r>
            <w:fldChar w:fldCharType="begin"/>
          </w:r>
          <w:r>
            <w:rPr>
              <w:webHidden/>
              <w:rStyle w:val="Czeindeksu"/>
              <w:sz w:val="32"/>
              <w:spacing w:val="-1"/>
              <w:szCs w:val="32"/>
              <w:w w:val="99"/>
              <w:rFonts w:cs="Calibri" w:ascii="Calibri" w:hAnsi="Calibri"/>
            </w:rPr>
            <w:instrText> TOC \z \o "1-2" \u \h</w:instrText>
          </w:r>
          <w:r>
            <w:rPr>
              <w:webHidden/>
              <w:rStyle w:val="Czeindeksu"/>
              <w:sz w:val="32"/>
              <w:spacing w:val="-1"/>
              <w:szCs w:val="32"/>
              <w:w w:val="99"/>
              <w:rFonts w:cs="Calibri" w:ascii="Calibri" w:hAnsi="Calibri"/>
            </w:rPr>
            <w:fldChar w:fldCharType="separate"/>
          </w:r>
          <w:hyperlink w:anchor="_Toc121215500">
            <w:r>
              <w:rPr>
                <w:webHidden/>
                <w:rStyle w:val="Czeindeksu"/>
                <w:rFonts w:cs="Calibri" w:ascii="Calibri" w:hAnsi="Calibri" w:asciiTheme="minorHAnsi" w:cstheme="minorHAnsi" w:hAnsiTheme="minorHAnsi"/>
                <w:spacing w:val="-1"/>
                <w:w w:val="99"/>
                <w:sz w:val="32"/>
                <w:szCs w:val="32"/>
              </w:rPr>
              <w:t>1.</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pacing w:val="-2"/>
                <w:sz w:val="32"/>
                <w:szCs w:val="32"/>
              </w:rPr>
              <w:t>Wstęp</w:t>
            </w:r>
            <w:r>
              <w:rPr>
                <w:webHidden/>
              </w:rPr>
              <w:fldChar w:fldCharType="begin"/>
            </w:r>
            <w:r>
              <w:rPr>
                <w:webHidden/>
              </w:rPr>
              <w:instrText>PAGEREF _Toc121215500 \h</w:instrText>
            </w:r>
            <w:r>
              <w:rPr>
                <w:webHidden/>
              </w:rPr>
              <w:fldChar w:fldCharType="separate"/>
            </w:r>
            <w:r>
              <w:rPr>
                <w:rStyle w:val="Czeindeksu"/>
                <w:rFonts w:cs="Calibri" w:ascii="Calibri" w:hAnsi="Calibri" w:asciiTheme="minorHAnsi" w:cstheme="minorHAnsi" w:hAnsiTheme="minorHAnsi"/>
                <w:vanish w:val="false"/>
                <w:sz w:val="32"/>
                <w:szCs w:val="32"/>
              </w:rPr>
              <w:tab/>
              <w:t>3</w:t>
            </w:r>
            <w:r>
              <w:rPr>
                <w:webHidden/>
              </w:rPr>
              <w:fldChar w:fldCharType="end"/>
            </w:r>
          </w:hyperlink>
        </w:p>
        <w:p>
          <w:pPr>
            <w:pStyle w:val="Spistreci1"/>
            <w:tabs>
              <w:tab w:val="clear" w:pos="720"/>
              <w:tab w:val="left" w:pos="724"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1">
            <w:r>
              <w:rPr>
                <w:webHidden/>
                <w:rStyle w:val="Czeindeksu"/>
                <w:rFonts w:cs="Calibri" w:ascii="Calibri" w:hAnsi="Calibri" w:asciiTheme="minorHAnsi" w:cstheme="minorHAnsi" w:hAnsiTheme="minorHAnsi"/>
                <w:spacing w:val="-1"/>
                <w:w w:val="99"/>
                <w:sz w:val="32"/>
                <w:szCs w:val="32"/>
              </w:rPr>
              <w:t>2.</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Aktualny stan środowiska w gminie Olszanka oraz zmiany, jakie zaszły w okresie sprawozdawczym</w:t>
            </w:r>
            <w:r>
              <w:rPr>
                <w:webHidden/>
              </w:rPr>
              <w:fldChar w:fldCharType="begin"/>
            </w:r>
            <w:r>
              <w:rPr>
                <w:webHidden/>
              </w:rPr>
              <w:instrText>PAGEREF _Toc121215501 \h</w:instrText>
            </w:r>
            <w:r>
              <w:rPr>
                <w:webHidden/>
              </w:rPr>
              <w:fldChar w:fldCharType="separate"/>
            </w:r>
            <w:r>
              <w:rPr>
                <w:rStyle w:val="Czeindeksu"/>
                <w:rFonts w:cs="Calibri" w:ascii="Calibri" w:hAnsi="Calibri" w:asciiTheme="minorHAnsi" w:cstheme="minorHAnsi" w:hAnsiTheme="minorHAnsi"/>
                <w:vanish w:val="false"/>
                <w:sz w:val="32"/>
                <w:szCs w:val="32"/>
              </w:rPr>
              <w:tab/>
              <w:t>3</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2">
            <w:r>
              <w:rPr>
                <w:webHidden/>
                <w:rStyle w:val="Czeindeksu"/>
                <w:rFonts w:cs="Calibri" w:ascii="Calibri" w:hAnsi="Calibri" w:asciiTheme="minorHAnsi" w:cstheme="minorHAnsi" w:hAnsiTheme="minorHAnsi"/>
                <w:sz w:val="32"/>
                <w:szCs w:val="32"/>
              </w:rPr>
              <w:t>2.1.</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Ochrona przyrody</w:t>
            </w:r>
            <w:r>
              <w:rPr>
                <w:webHidden/>
              </w:rPr>
              <w:fldChar w:fldCharType="begin"/>
            </w:r>
            <w:r>
              <w:rPr>
                <w:webHidden/>
              </w:rPr>
              <w:instrText>PAGEREF _Toc121215502 \h</w:instrText>
            </w:r>
            <w:r>
              <w:rPr>
                <w:webHidden/>
              </w:rPr>
              <w:fldChar w:fldCharType="separate"/>
            </w:r>
            <w:r>
              <w:rPr>
                <w:rStyle w:val="Czeindeksu"/>
                <w:rFonts w:cs="Calibri" w:ascii="Calibri" w:hAnsi="Calibri" w:asciiTheme="minorHAnsi" w:cstheme="minorHAnsi" w:hAnsiTheme="minorHAnsi"/>
                <w:vanish w:val="false"/>
                <w:sz w:val="32"/>
                <w:szCs w:val="32"/>
              </w:rPr>
              <w:tab/>
              <w:t>3</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3">
            <w:r>
              <w:rPr>
                <w:webHidden/>
                <w:rStyle w:val="Czeindeksu"/>
                <w:rFonts w:cs="Calibri" w:ascii="Calibri" w:hAnsi="Calibri" w:asciiTheme="minorHAnsi" w:cstheme="minorHAnsi" w:hAnsiTheme="minorHAnsi"/>
                <w:sz w:val="32"/>
                <w:szCs w:val="32"/>
              </w:rPr>
              <w:t>2.2.</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Lasy</w:t>
            </w:r>
            <w:r>
              <w:rPr>
                <w:webHidden/>
              </w:rPr>
              <w:fldChar w:fldCharType="begin"/>
            </w:r>
            <w:r>
              <w:rPr>
                <w:webHidden/>
              </w:rPr>
              <w:instrText>PAGEREF _Toc121215503 \h</w:instrText>
            </w:r>
            <w:r>
              <w:rPr>
                <w:webHidden/>
              </w:rPr>
              <w:fldChar w:fldCharType="separate"/>
            </w:r>
            <w:r>
              <w:rPr>
                <w:rStyle w:val="Czeindeksu"/>
                <w:rFonts w:cs="Calibri" w:ascii="Calibri" w:hAnsi="Calibri" w:asciiTheme="minorHAnsi" w:cstheme="minorHAnsi" w:hAnsiTheme="minorHAnsi"/>
                <w:vanish w:val="false"/>
                <w:sz w:val="32"/>
                <w:szCs w:val="32"/>
              </w:rPr>
              <w:tab/>
              <w:t>5</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4">
            <w:r>
              <w:rPr>
                <w:webHidden/>
                <w:rStyle w:val="Czeindeksu"/>
                <w:rFonts w:cs="Calibri" w:ascii="Calibri" w:hAnsi="Calibri" w:asciiTheme="minorHAnsi" w:cstheme="minorHAnsi" w:hAnsiTheme="minorHAnsi"/>
                <w:sz w:val="32"/>
                <w:szCs w:val="32"/>
              </w:rPr>
              <w:t>2.3.</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Gleby</w:t>
            </w:r>
            <w:r>
              <w:rPr>
                <w:webHidden/>
              </w:rPr>
              <w:fldChar w:fldCharType="begin"/>
            </w:r>
            <w:r>
              <w:rPr>
                <w:webHidden/>
              </w:rPr>
              <w:instrText>PAGEREF _Toc121215504 \h</w:instrText>
            </w:r>
            <w:r>
              <w:rPr>
                <w:webHidden/>
              </w:rPr>
              <w:fldChar w:fldCharType="separate"/>
            </w:r>
            <w:r>
              <w:rPr>
                <w:rStyle w:val="Czeindeksu"/>
                <w:rFonts w:cs="Calibri" w:ascii="Calibri" w:hAnsi="Calibri" w:asciiTheme="minorHAnsi" w:cstheme="minorHAnsi" w:hAnsiTheme="minorHAnsi"/>
                <w:vanish w:val="false"/>
                <w:sz w:val="32"/>
                <w:szCs w:val="32"/>
              </w:rPr>
              <w:tab/>
              <w:t>7</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5">
            <w:r>
              <w:rPr>
                <w:webHidden/>
                <w:rStyle w:val="Czeindeksu"/>
                <w:rFonts w:cs="Calibri" w:ascii="Calibri" w:hAnsi="Calibri" w:asciiTheme="minorHAnsi" w:cstheme="minorHAnsi" w:hAnsiTheme="minorHAnsi"/>
                <w:sz w:val="32"/>
                <w:szCs w:val="32"/>
              </w:rPr>
              <w:t>2.4.</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Wody</w:t>
            </w:r>
            <w:r>
              <w:rPr>
                <w:webHidden/>
              </w:rPr>
              <w:fldChar w:fldCharType="begin"/>
            </w:r>
            <w:r>
              <w:rPr>
                <w:webHidden/>
              </w:rPr>
              <w:instrText>PAGEREF _Toc121215505 \h</w:instrText>
            </w:r>
            <w:r>
              <w:rPr>
                <w:webHidden/>
              </w:rPr>
              <w:fldChar w:fldCharType="separate"/>
            </w:r>
            <w:r>
              <w:rPr>
                <w:rStyle w:val="Czeindeksu"/>
                <w:rFonts w:cs="Calibri" w:ascii="Calibri" w:hAnsi="Calibri" w:asciiTheme="minorHAnsi" w:cstheme="minorHAnsi" w:hAnsiTheme="minorHAnsi"/>
                <w:vanish w:val="false"/>
                <w:sz w:val="32"/>
                <w:szCs w:val="32"/>
              </w:rPr>
              <w:tab/>
              <w:t>9</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6">
            <w:r>
              <w:rPr>
                <w:webHidden/>
                <w:rStyle w:val="Czeindeksu"/>
                <w:rFonts w:cs="Calibri" w:ascii="Calibri" w:hAnsi="Calibri" w:asciiTheme="minorHAnsi" w:cstheme="minorHAnsi" w:hAnsiTheme="minorHAnsi"/>
                <w:sz w:val="32"/>
                <w:szCs w:val="32"/>
              </w:rPr>
              <w:t>2.5.</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Ochrona powietrza</w:t>
            </w:r>
            <w:r>
              <w:rPr>
                <w:webHidden/>
              </w:rPr>
              <w:fldChar w:fldCharType="begin"/>
            </w:r>
            <w:r>
              <w:rPr>
                <w:webHidden/>
              </w:rPr>
              <w:instrText>PAGEREF _Toc121215506 \h</w:instrText>
            </w:r>
            <w:r>
              <w:rPr>
                <w:webHidden/>
              </w:rPr>
              <w:fldChar w:fldCharType="separate"/>
            </w:r>
            <w:r>
              <w:rPr>
                <w:rStyle w:val="Czeindeksu"/>
                <w:rFonts w:cs="Calibri" w:ascii="Calibri" w:hAnsi="Calibri" w:asciiTheme="minorHAnsi" w:cstheme="minorHAnsi" w:hAnsiTheme="minorHAnsi"/>
                <w:vanish w:val="false"/>
                <w:sz w:val="32"/>
                <w:szCs w:val="32"/>
              </w:rPr>
              <w:tab/>
              <w:t>12</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7">
            <w:r>
              <w:rPr>
                <w:webHidden/>
                <w:rStyle w:val="Czeindeksu"/>
                <w:rFonts w:cs="Calibri" w:ascii="Calibri" w:hAnsi="Calibri" w:asciiTheme="minorHAnsi" w:cstheme="minorHAnsi" w:hAnsiTheme="minorHAnsi"/>
                <w:sz w:val="32"/>
                <w:szCs w:val="32"/>
              </w:rPr>
              <w:t>2.6.</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H</w:t>
            </w:r>
            <w:r>
              <w:rPr>
                <w:rStyle w:val="Czeindeksu"/>
                <w:rFonts w:cs="Calibri" w:ascii="Calibri" w:hAnsi="Calibri" w:asciiTheme="minorHAnsi" w:cstheme="minorHAnsi" w:hAnsiTheme="minorHAnsi"/>
                <w:spacing w:val="-2"/>
                <w:sz w:val="32"/>
                <w:szCs w:val="32"/>
              </w:rPr>
              <w:t>ałas</w:t>
            </w:r>
            <w:r>
              <w:rPr>
                <w:webHidden/>
              </w:rPr>
              <w:fldChar w:fldCharType="begin"/>
            </w:r>
            <w:r>
              <w:rPr>
                <w:webHidden/>
              </w:rPr>
              <w:instrText>PAGEREF _Toc121215507 \h</w:instrText>
            </w:r>
            <w:r>
              <w:rPr>
                <w:webHidden/>
              </w:rPr>
              <w:fldChar w:fldCharType="separate"/>
            </w:r>
            <w:r>
              <w:rPr>
                <w:rStyle w:val="Czeindeksu"/>
                <w:rFonts w:cs="Calibri" w:ascii="Calibri" w:hAnsi="Calibri" w:asciiTheme="minorHAnsi" w:cstheme="minorHAnsi" w:hAnsiTheme="minorHAnsi"/>
                <w:vanish w:val="false"/>
                <w:sz w:val="32"/>
                <w:szCs w:val="32"/>
              </w:rPr>
              <w:tab/>
              <w:t>14</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8">
            <w:r>
              <w:rPr>
                <w:webHidden/>
                <w:rStyle w:val="Czeindeksu"/>
                <w:rFonts w:cs="Calibri" w:ascii="Calibri" w:hAnsi="Calibri" w:asciiTheme="minorHAnsi" w:cstheme="minorHAnsi" w:hAnsiTheme="minorHAnsi"/>
                <w:sz w:val="32"/>
                <w:szCs w:val="32"/>
              </w:rPr>
              <w:t>2.7.</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Promieniowanie elektromagnetyczne</w:t>
            </w:r>
            <w:r>
              <w:rPr>
                <w:webHidden/>
              </w:rPr>
              <w:fldChar w:fldCharType="begin"/>
            </w:r>
            <w:r>
              <w:rPr>
                <w:webHidden/>
              </w:rPr>
              <w:instrText>PAGEREF _Toc121215508 \h</w:instrText>
            </w:r>
            <w:r>
              <w:rPr>
                <w:webHidden/>
              </w:rPr>
              <w:fldChar w:fldCharType="separate"/>
            </w:r>
            <w:r>
              <w:rPr>
                <w:rStyle w:val="Czeindeksu"/>
                <w:rFonts w:cs="Calibri" w:ascii="Calibri" w:hAnsi="Calibri" w:asciiTheme="minorHAnsi" w:cstheme="minorHAnsi" w:hAnsiTheme="minorHAnsi"/>
                <w:vanish w:val="false"/>
                <w:sz w:val="32"/>
                <w:szCs w:val="32"/>
              </w:rPr>
              <w:tab/>
              <w:t>18</w:t>
            </w:r>
            <w:r>
              <w:rPr>
                <w:webHidden/>
              </w:rPr>
              <w:fldChar w:fldCharType="end"/>
            </w:r>
          </w:hyperlink>
        </w:p>
        <w:p>
          <w:pPr>
            <w:pStyle w:val="Spistreci2"/>
            <w:tabs>
              <w:tab w:val="clear" w:pos="720"/>
              <w:tab w:val="left" w:pos="960"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09">
            <w:r>
              <w:rPr>
                <w:webHidden/>
                <w:rStyle w:val="Czeindeksu"/>
                <w:rFonts w:cs="Calibri" w:ascii="Calibri" w:hAnsi="Calibri" w:asciiTheme="minorHAnsi" w:cstheme="minorHAnsi" w:hAnsiTheme="minorHAnsi"/>
                <w:sz w:val="32"/>
                <w:szCs w:val="32"/>
              </w:rPr>
              <w:t>2.8.</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Gospodarka odpadami</w:t>
            </w:r>
            <w:r>
              <w:rPr>
                <w:webHidden/>
              </w:rPr>
              <w:fldChar w:fldCharType="begin"/>
            </w:r>
            <w:r>
              <w:rPr>
                <w:webHidden/>
              </w:rPr>
              <w:instrText>PAGEREF _Toc121215509 \h</w:instrText>
            </w:r>
            <w:r>
              <w:rPr>
                <w:webHidden/>
              </w:rPr>
              <w:fldChar w:fldCharType="separate"/>
            </w:r>
            <w:r>
              <w:rPr>
                <w:rStyle w:val="Czeindeksu"/>
                <w:rFonts w:cs="Calibri" w:ascii="Calibri" w:hAnsi="Calibri" w:asciiTheme="minorHAnsi" w:cstheme="minorHAnsi" w:hAnsiTheme="minorHAnsi"/>
                <w:vanish w:val="false"/>
                <w:sz w:val="32"/>
                <w:szCs w:val="32"/>
              </w:rPr>
              <w:tab/>
              <w:t>23</w:t>
            </w:r>
            <w:r>
              <w:rPr>
                <w:webHidden/>
              </w:rPr>
              <w:fldChar w:fldCharType="end"/>
            </w:r>
          </w:hyperlink>
        </w:p>
        <w:p>
          <w:pPr>
            <w:pStyle w:val="Spistreci1"/>
            <w:tabs>
              <w:tab w:val="clear" w:pos="720"/>
              <w:tab w:val="left" w:pos="724" w:leader="none"/>
              <w:tab w:val="right" w:pos="9580" w:leader="dot"/>
            </w:tabs>
            <w:ind w:left="715" w:hanging="600"/>
            <w:rPr>
              <w:rFonts w:ascii="Calibri" w:hAnsi="Calibri" w:eastAsia="" w:cs="Calibri" w:asciiTheme="minorHAnsi" w:cstheme="minorHAnsi" w:eastAsiaTheme="minorEastAsia" w:hAnsiTheme="minorHAnsi"/>
              <w:sz w:val="40"/>
              <w:szCs w:val="40"/>
              <w:lang w:eastAsia="pl-PL"/>
            </w:rPr>
          </w:pPr>
          <w:hyperlink w:anchor="_Toc121215510">
            <w:r>
              <w:rPr>
                <w:webHidden/>
                <w:rStyle w:val="Czeindeksu"/>
                <w:rFonts w:cs="Calibri" w:ascii="Calibri" w:hAnsi="Calibri" w:asciiTheme="minorHAnsi" w:cstheme="minorHAnsi" w:hAnsiTheme="minorHAnsi"/>
                <w:spacing w:val="-1"/>
                <w:w w:val="99"/>
                <w:sz w:val="32"/>
                <w:szCs w:val="32"/>
              </w:rPr>
              <w:t>3.</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Stopień realizacji działań określonych w programie ochrony     środowiska dla gminy Olszanka</w:t>
            </w:r>
            <w:r>
              <w:rPr>
                <w:webHidden/>
              </w:rPr>
              <w:fldChar w:fldCharType="begin"/>
            </w:r>
            <w:r>
              <w:rPr>
                <w:webHidden/>
              </w:rPr>
              <w:instrText>PAGEREF _Toc121215510 \h</w:instrText>
            </w:r>
            <w:r>
              <w:rPr>
                <w:webHidden/>
              </w:rPr>
              <w:fldChar w:fldCharType="separate"/>
            </w:r>
            <w:r>
              <w:rPr>
                <w:rStyle w:val="Czeindeksu"/>
                <w:rFonts w:cs="Calibri" w:ascii="Calibri" w:hAnsi="Calibri" w:asciiTheme="minorHAnsi" w:cstheme="minorHAnsi" w:hAnsiTheme="minorHAnsi"/>
                <w:vanish w:val="false"/>
                <w:sz w:val="32"/>
                <w:szCs w:val="32"/>
              </w:rPr>
              <w:tab/>
              <w:t>25</w:t>
            </w:r>
            <w:r>
              <w:rPr>
                <w:webHidden/>
              </w:rPr>
              <w:fldChar w:fldCharType="end"/>
            </w:r>
          </w:hyperlink>
        </w:p>
        <w:p>
          <w:pPr>
            <w:pStyle w:val="Spistreci1"/>
            <w:tabs>
              <w:tab w:val="clear" w:pos="720"/>
              <w:tab w:val="left" w:pos="724" w:leader="none"/>
              <w:tab w:val="right" w:pos="9580" w:leader="dot"/>
            </w:tabs>
            <w:rPr>
              <w:rFonts w:ascii="Calibri" w:hAnsi="Calibri" w:eastAsia="" w:cs="Calibri" w:asciiTheme="minorHAnsi" w:cstheme="minorHAnsi" w:eastAsiaTheme="minorEastAsia" w:hAnsiTheme="minorHAnsi"/>
              <w:sz w:val="40"/>
              <w:szCs w:val="40"/>
              <w:lang w:eastAsia="pl-PL"/>
            </w:rPr>
          </w:pPr>
          <w:hyperlink w:anchor="_Toc121215511">
            <w:r>
              <w:rPr>
                <w:webHidden/>
                <w:rStyle w:val="Czeindeksu"/>
                <w:rFonts w:cs="Calibri" w:ascii="Calibri" w:hAnsi="Calibri" w:asciiTheme="minorHAnsi" w:cstheme="minorHAnsi" w:hAnsiTheme="minorHAnsi"/>
                <w:spacing w:val="-1"/>
                <w:w w:val="99"/>
                <w:sz w:val="32"/>
                <w:szCs w:val="32"/>
              </w:rPr>
              <w:t>4.</w:t>
            </w:r>
            <w:r>
              <w:rPr>
                <w:rStyle w:val="Czeindeksu"/>
                <w:rFonts w:eastAsia="" w:cs="Calibri" w:ascii="Calibri" w:hAnsi="Calibri" w:asciiTheme="minorHAnsi" w:cstheme="minorHAnsi" w:eastAsiaTheme="minorEastAsia" w:hAnsiTheme="minorHAnsi"/>
                <w:sz w:val="40"/>
                <w:szCs w:val="40"/>
                <w:lang w:eastAsia="pl-PL"/>
              </w:rPr>
              <w:tab/>
            </w:r>
            <w:r>
              <w:rPr>
                <w:rStyle w:val="Czeindeksu"/>
                <w:rFonts w:cs="Calibri" w:ascii="Calibri" w:hAnsi="Calibri" w:asciiTheme="minorHAnsi" w:cstheme="minorHAnsi" w:hAnsiTheme="minorHAnsi"/>
                <w:sz w:val="32"/>
                <w:szCs w:val="32"/>
              </w:rPr>
              <w:t>Podsumowanie</w:t>
            </w:r>
            <w:r>
              <w:rPr>
                <w:rStyle w:val="Czeindeksu"/>
                <w:rFonts w:cs="Calibri" w:ascii="Calibri" w:hAnsi="Calibri" w:asciiTheme="minorHAnsi" w:cstheme="minorHAnsi" w:hAnsiTheme="minorHAnsi"/>
                <w:spacing w:val="-12"/>
                <w:sz w:val="32"/>
                <w:szCs w:val="32"/>
              </w:rPr>
              <w:t xml:space="preserve"> </w:t>
            </w:r>
            <w:r>
              <w:rPr>
                <w:rStyle w:val="Czeindeksu"/>
                <w:rFonts w:cs="Calibri" w:ascii="Calibri" w:hAnsi="Calibri" w:asciiTheme="minorHAnsi" w:cstheme="minorHAnsi" w:hAnsiTheme="minorHAnsi"/>
                <w:sz w:val="32"/>
                <w:szCs w:val="32"/>
              </w:rPr>
              <w:t>i</w:t>
            </w:r>
            <w:r>
              <w:rPr>
                <w:rStyle w:val="Czeindeksu"/>
                <w:rFonts w:cs="Calibri" w:ascii="Calibri" w:hAnsi="Calibri" w:asciiTheme="minorHAnsi" w:cstheme="minorHAnsi" w:hAnsiTheme="minorHAnsi"/>
                <w:spacing w:val="-14"/>
                <w:sz w:val="32"/>
                <w:szCs w:val="32"/>
              </w:rPr>
              <w:t xml:space="preserve"> </w:t>
            </w:r>
            <w:r>
              <w:rPr>
                <w:rStyle w:val="Czeindeksu"/>
                <w:rFonts w:cs="Calibri" w:ascii="Calibri" w:hAnsi="Calibri" w:asciiTheme="minorHAnsi" w:cstheme="minorHAnsi" w:hAnsiTheme="minorHAnsi"/>
                <w:spacing w:val="-2"/>
                <w:sz w:val="32"/>
                <w:szCs w:val="32"/>
              </w:rPr>
              <w:t>wnioski</w:t>
            </w:r>
            <w:r>
              <w:rPr>
                <w:webHidden/>
              </w:rPr>
              <w:fldChar w:fldCharType="begin"/>
            </w:r>
            <w:r>
              <w:rPr>
                <w:webHidden/>
              </w:rPr>
              <w:instrText>PAGEREF _Toc121215511 \h</w:instrText>
            </w:r>
            <w:r>
              <w:rPr>
                <w:webHidden/>
              </w:rPr>
              <w:fldChar w:fldCharType="separate"/>
            </w:r>
            <w:r>
              <w:rPr>
                <w:rStyle w:val="Czeindeksu"/>
                <w:rFonts w:cs="Calibri" w:ascii="Calibri" w:hAnsi="Calibri" w:asciiTheme="minorHAnsi" w:cstheme="minorHAnsi" w:hAnsiTheme="minorHAnsi"/>
                <w:vanish w:val="false"/>
                <w:sz w:val="32"/>
                <w:szCs w:val="32"/>
              </w:rPr>
              <w:tab/>
              <w:t>34</w:t>
            </w:r>
            <w:r>
              <w:rPr>
                <w:webHidden/>
              </w:rPr>
              <w:fldChar w:fldCharType="end"/>
            </w:r>
          </w:hyperlink>
        </w:p>
        <w:p>
          <w:pPr>
            <w:pStyle w:val="Spistreci1"/>
            <w:tabs>
              <w:tab w:val="clear" w:pos="720"/>
              <w:tab w:val="right" w:pos="9580" w:leader="dot"/>
            </w:tabs>
            <w:rPr>
              <w:rFonts w:ascii="Calibri" w:hAnsi="Calibri" w:eastAsia="" w:cs="Calibri" w:asciiTheme="minorHAnsi" w:cstheme="minorHAnsi" w:eastAsiaTheme="minorEastAsia" w:hAnsiTheme="minorHAnsi"/>
              <w:sz w:val="40"/>
              <w:szCs w:val="40"/>
              <w:lang w:eastAsia="pl-PL"/>
            </w:rPr>
          </w:pPr>
          <w:hyperlink w:anchor="_Toc121215512">
            <w:r>
              <w:rPr>
                <w:webHidden/>
                <w:rStyle w:val="Czeindeksu"/>
                <w:rFonts w:cs="Calibri" w:ascii="Calibri" w:hAnsi="Calibri" w:asciiTheme="minorHAnsi" w:cstheme="minorHAnsi" w:hAnsiTheme="minorHAnsi"/>
                <w:sz w:val="32"/>
                <w:szCs w:val="32"/>
              </w:rPr>
              <w:t>5.</w:t>
            </w:r>
            <w:r>
              <w:rPr>
                <w:rStyle w:val="Czeindeksu"/>
                <w:rFonts w:cs="Calibri" w:ascii="Calibri" w:hAnsi="Calibri" w:asciiTheme="minorHAnsi" w:cstheme="minorHAnsi" w:hAnsiTheme="minorHAnsi"/>
                <w:spacing w:val="-6"/>
                <w:sz w:val="32"/>
                <w:szCs w:val="32"/>
              </w:rPr>
              <w:t xml:space="preserve">      </w:t>
            </w:r>
            <w:r>
              <w:rPr>
                <w:rStyle w:val="Czeindeksu"/>
                <w:rFonts w:cs="Calibri" w:ascii="Calibri" w:hAnsi="Calibri" w:asciiTheme="minorHAnsi" w:cstheme="minorHAnsi" w:hAnsiTheme="minorHAnsi"/>
                <w:sz w:val="32"/>
                <w:szCs w:val="32"/>
              </w:rPr>
              <w:t>Spis</w:t>
            </w:r>
            <w:r>
              <w:rPr>
                <w:rStyle w:val="Czeindeksu"/>
                <w:rFonts w:cs="Calibri" w:ascii="Calibri" w:hAnsi="Calibri" w:asciiTheme="minorHAnsi" w:cstheme="minorHAnsi" w:hAnsiTheme="minorHAnsi"/>
                <w:spacing w:val="-6"/>
                <w:sz w:val="32"/>
                <w:szCs w:val="32"/>
              </w:rPr>
              <w:t xml:space="preserve"> </w:t>
            </w:r>
            <w:r>
              <w:rPr>
                <w:rStyle w:val="Czeindeksu"/>
                <w:rFonts w:cs="Calibri" w:ascii="Calibri" w:hAnsi="Calibri" w:asciiTheme="minorHAnsi" w:cstheme="minorHAnsi" w:hAnsiTheme="minorHAnsi"/>
                <w:spacing w:val="-2"/>
                <w:sz w:val="32"/>
                <w:szCs w:val="32"/>
              </w:rPr>
              <w:t>tabel</w:t>
            </w:r>
            <w:r>
              <w:rPr>
                <w:webHidden/>
              </w:rPr>
              <w:fldChar w:fldCharType="begin"/>
            </w:r>
            <w:r>
              <w:rPr>
                <w:webHidden/>
              </w:rPr>
              <w:instrText>PAGEREF _Toc121215512 \h</w:instrText>
            </w:r>
            <w:r>
              <w:rPr>
                <w:webHidden/>
              </w:rPr>
              <w:fldChar w:fldCharType="separate"/>
            </w:r>
            <w:r>
              <w:rPr>
                <w:rStyle w:val="Czeindeksu"/>
                <w:rFonts w:cs="Calibri" w:ascii="Calibri" w:hAnsi="Calibri" w:asciiTheme="minorHAnsi" w:cstheme="minorHAnsi" w:hAnsiTheme="minorHAnsi"/>
                <w:vanish w:val="false"/>
                <w:sz w:val="32"/>
                <w:szCs w:val="32"/>
              </w:rPr>
              <w:tab/>
              <w:t>36</w:t>
            </w:r>
            <w:r>
              <w:rPr>
                <w:webHidden/>
              </w:rPr>
              <w:fldChar w:fldCharType="end"/>
            </w:r>
          </w:hyperlink>
          <w:r>
            <w:rPr>
              <w:rStyle w:val="Czeindeksu"/>
              <w:sz w:val="32"/>
              <w:szCs w:val="32"/>
              <w:vanish w:val="false"/>
              <w:rFonts w:cs="Calibri" w:ascii="Calibri" w:hAnsi="Calibri"/>
            </w:rPr>
            <w:fldChar w:fldCharType="end"/>
          </w:r>
        </w:p>
      </w:sdtContent>
    </w:sdt>
    <w:p>
      <w:pPr>
        <w:sectPr>
          <w:headerReference w:type="default" r:id="rId4"/>
          <w:type w:val="nextPage"/>
          <w:pgSz w:w="11906" w:h="16838"/>
          <w:pgMar w:left="1300" w:right="1020" w:header="712" w:top="1160" w:footer="0"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rPr>
          <w:rFonts w:ascii="Calibri" w:hAnsi="Calibri" w:cs="Calibri" w:asciiTheme="minorHAnsi" w:cstheme="minorHAnsi" w:hAnsiTheme="minorHAnsi"/>
          <w:sz w:val="40"/>
          <w:szCs w:val="40"/>
        </w:rPr>
      </w:pPr>
      <w:r>
        <w:rPr>
          <w:rFonts w:cs="Calibri" w:cstheme="minorHAnsi" w:ascii="Calibri" w:hAnsi="Calibri"/>
          <w:sz w:val="40"/>
          <w:szCs w:val="40"/>
        </w:rPr>
      </w:r>
    </w:p>
    <w:p>
      <w:pPr>
        <w:pStyle w:val="Tretekstu"/>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116" w:hanging="0"/>
        <w:rPr>
          <w:rFonts w:ascii="Calibri" w:hAnsi="Calibri" w:cs="Calibri" w:asciiTheme="minorHAnsi" w:cstheme="minorHAnsi" w:hAnsiTheme="minorHAnsi"/>
          <w:sz w:val="26"/>
          <w:szCs w:val="26"/>
        </w:rPr>
      </w:pPr>
      <w:r>
        <w:rPr/>
        <mc:AlternateContent>
          <mc:Choice Requires="wpg">
            <w:drawing>
              <wp:inline distT="0" distB="0" distL="0" distR="0" wp14:anchorId="033410F4">
                <wp:extent cx="5761355" cy="12700"/>
                <wp:effectExtent l="0" t="0" r="4445" b="1270"/>
                <wp:docPr id="4" name=""/>
                <a:graphic xmlns:a="http://schemas.openxmlformats.org/drawingml/2006/main">
                  <a:graphicData uri="http://schemas.microsoft.com/office/word/2010/wordprocessingGroup">
                    <wpg:wgp>
                      <wpg:cNvGrpSpPr/>
                      <wpg:grpSpPr>
                        <a:xfrm>
                          <a:off x="0" y="0"/>
                          <a:ext cx="5760720" cy="12240"/>
                        </a:xfrm>
                      </wpg:grpSpPr>
                      <wps:wsp>
                        <wps:cNvSpPr/>
                        <wps:spPr>
                          <a:xfrm>
                            <a:off x="0" y="0"/>
                            <a:ext cx="5760720" cy="1224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style="position:absolute;margin-left:0pt;margin-top:-1pt;width:453.6pt;height:0.95pt" coordorigin="0,-20" coordsize="9072,19">
                <v:rect id="shape_0" ID="docshape18" fillcolor="black" stroked="f" style="position:absolute;left:0;top:-20;width:9071;height:18;mso-position-vertical:top">
                  <w10:wrap type="none"/>
                  <v:fill o:detectmouseclick="t" type="solid" color2="white"/>
                  <v:stroke color="#3465a4" joinstyle="round" endcap="flat"/>
                </v:rect>
              </v:group>
            </w:pict>
          </mc:Fallback>
        </mc:AlternateContent>
      </w:r>
    </w:p>
    <w:p>
      <w:pPr>
        <w:pStyle w:val="Nagwek1"/>
        <w:numPr>
          <w:ilvl w:val="0"/>
          <w:numId w:val="1"/>
        </w:numPr>
        <w:tabs>
          <w:tab w:val="clear" w:pos="720"/>
          <w:tab w:val="left" w:pos="472" w:leader="none"/>
        </w:tabs>
        <w:ind w:left="471" w:hanging="356"/>
        <w:jc w:val="left"/>
        <w:rPr>
          <w:rFonts w:ascii="Calibri" w:hAnsi="Calibri" w:cs="Calibri" w:asciiTheme="minorHAnsi" w:cstheme="minorHAnsi" w:hAnsiTheme="minorHAnsi"/>
          <w:sz w:val="26"/>
          <w:szCs w:val="26"/>
        </w:rPr>
      </w:pPr>
      <w:bookmarkStart w:id="1" w:name="_Toc121215500"/>
      <w:bookmarkStart w:id="2" w:name="_Toc120621388"/>
      <w:r>
        <w:rPr>
          <w:rFonts w:cs="Calibri" w:ascii="Calibri" w:hAnsi="Calibri" w:asciiTheme="minorHAnsi" w:cstheme="minorHAnsi" w:hAnsiTheme="minorHAnsi"/>
          <w:spacing w:val="-2"/>
          <w:sz w:val="26"/>
          <w:szCs w:val="26"/>
        </w:rPr>
        <w:t>Wstęp</w:t>
      </w:r>
      <w:bookmarkEnd w:id="1"/>
      <w:bookmarkEnd w:id="2"/>
    </w:p>
    <w:p>
      <w:pPr>
        <w:pStyle w:val="Nagwek1"/>
        <w:tabs>
          <w:tab w:val="clear" w:pos="720"/>
          <w:tab w:val="left" w:pos="472" w:leader="none"/>
        </w:tabs>
        <w:ind w:left="471" w:hanging="0"/>
        <w:jc w:val="center"/>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widowControl/>
        <w:spacing w:lineRule="auto" w:line="276"/>
        <w:ind w:firstLine="708"/>
        <w:jc w:val="both"/>
        <w:rPr>
          <w:rFonts w:ascii="Calibri" w:hAnsi="Calibri" w:eastAsia="Times New Roman" w:cs="Calibri" w:asciiTheme="minorHAnsi" w:cstheme="minorHAnsi" w:hAnsiTheme="minorHAnsi"/>
          <w:sz w:val="26"/>
          <w:szCs w:val="26"/>
          <w:lang w:eastAsia="pl-PL"/>
        </w:rPr>
      </w:pPr>
      <w:r>
        <w:rPr>
          <w:rFonts w:eastAsia="Times New Roman" w:cs="Calibri" w:ascii="Calibri" w:hAnsi="Calibri" w:asciiTheme="minorHAnsi" w:cstheme="minorHAnsi" w:hAnsiTheme="minorHAnsi"/>
          <w:sz w:val="26"/>
          <w:szCs w:val="26"/>
          <w:lang w:eastAsia="pl-PL"/>
        </w:rPr>
        <w:t>Celem niniejszego opracowania jest ocena efektów realizacji zadań w okresie od 1 stycznia 2020 do 31 grudnia 2021 wynikających z Programu Ochrony Środowiska dla gminy Olszanka na lata 2019-2022 z perspektywą na lata 2023-2026.</w:t>
      </w:r>
    </w:p>
    <w:p>
      <w:pPr>
        <w:pStyle w:val="Normal"/>
        <w:widowControl/>
        <w:spacing w:lineRule="auto" w:line="276"/>
        <w:ind w:firstLine="708"/>
        <w:jc w:val="both"/>
        <w:rPr>
          <w:rFonts w:ascii="Calibri" w:hAnsi="Calibri" w:eastAsia="Times New Roman" w:cs="Calibri" w:asciiTheme="minorHAnsi" w:cstheme="minorHAnsi" w:hAnsiTheme="minorHAnsi"/>
          <w:sz w:val="26"/>
          <w:szCs w:val="26"/>
          <w:lang w:eastAsia="pl-PL"/>
        </w:rPr>
      </w:pPr>
      <w:r>
        <w:rPr>
          <w:rFonts w:eastAsia="Times New Roman" w:cs="Calibri" w:ascii="Calibri" w:hAnsi="Calibri" w:asciiTheme="minorHAnsi" w:cstheme="minorHAnsi" w:hAnsiTheme="minorHAnsi"/>
          <w:sz w:val="26"/>
          <w:szCs w:val="26"/>
          <w:lang w:eastAsia="pl-PL"/>
        </w:rPr>
        <w:t>Obowiązek sporządzenia raportu z wykonania Programu Ochrony Środowiska przez organ wykonawczy gminy i przedstawienia tego raportu radzie gminy wynika z zapisów art. 18 ust. 2 ustawy z dnia 14 grudnia 2017 r. – Prawo ochrony środowiska (Dz.U. z 2021 r. poz. 1973). Organ wykonawczy gminy wykonuje raport co dwa lata.</w:t>
      </w:r>
    </w:p>
    <w:p>
      <w:pPr>
        <w:pStyle w:val="Normal"/>
        <w:widowControl/>
        <w:spacing w:lineRule="auto" w:line="276"/>
        <w:ind w:firstLine="708"/>
        <w:jc w:val="both"/>
        <w:rPr>
          <w:rFonts w:ascii="Calibri" w:hAnsi="Calibri" w:eastAsia="Times New Roman" w:cs="Calibri" w:asciiTheme="minorHAnsi" w:cstheme="minorHAnsi" w:hAnsiTheme="minorHAnsi"/>
          <w:sz w:val="26"/>
          <w:szCs w:val="26"/>
          <w:lang w:eastAsia="pl-PL"/>
        </w:rPr>
      </w:pPr>
      <w:r>
        <w:rPr>
          <w:rFonts w:eastAsia="Times New Roman" w:cs="Calibri" w:ascii="Calibri" w:hAnsi="Calibri" w:asciiTheme="minorHAnsi" w:cstheme="minorHAnsi" w:hAnsiTheme="minorHAnsi"/>
          <w:sz w:val="26"/>
          <w:szCs w:val="26"/>
          <w:lang w:eastAsia="pl-PL"/>
        </w:rPr>
        <w:t>Ustawa Prawo ochrony środowiska nie wskazuje wymagań dotyczących formy oraz zawartości raportów z wykonania Programów Ochrony Środowiska. W związku z tym, sporządzając niniejszy dokument, wzięto pod uwagę główne cele oraz przewidziane do wykonania zadania ujęte w Programie Ochrony Środowiska dla gminy Olszanka lata 2019-2022 z perspektywą na lata 2023-2026.</w:t>
      </w:r>
    </w:p>
    <w:p>
      <w:pPr>
        <w:pStyle w:val="Tretekstu"/>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116" w:hanging="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1"/>
        <w:numPr>
          <w:ilvl w:val="0"/>
          <w:numId w:val="1"/>
        </w:numPr>
        <w:tabs>
          <w:tab w:val="clear" w:pos="720"/>
          <w:tab w:val="left" w:pos="498" w:leader="none"/>
        </w:tabs>
        <w:ind w:left="116" w:right="398" w:hanging="0"/>
        <w:jc w:val="both"/>
        <w:rPr>
          <w:rFonts w:ascii="Calibri" w:hAnsi="Calibri" w:cs="Calibri" w:asciiTheme="minorHAnsi" w:cstheme="minorHAnsi" w:hAnsiTheme="minorHAnsi"/>
          <w:sz w:val="26"/>
          <w:szCs w:val="26"/>
        </w:rPr>
      </w:pPr>
      <w:bookmarkStart w:id="3" w:name="_Toc121215501"/>
      <w:bookmarkStart w:id="4" w:name="_Toc120621389"/>
      <w:r>
        <w:rPr>
          <w:rFonts w:cs="Calibri" w:ascii="Calibri" w:hAnsi="Calibri" w:asciiTheme="minorHAnsi" w:cstheme="minorHAnsi" w:hAnsiTheme="minorHAnsi"/>
          <w:sz w:val="26"/>
          <w:szCs w:val="26"/>
        </w:rPr>
        <w:t>Aktualny stan środowiska w gminie Olszanka oraz zmiany, jakie zaszły w okresie sprawozdawczym</w:t>
      </w:r>
      <w:bookmarkEnd w:id="3"/>
      <w:bookmarkEnd w:id="4"/>
    </w:p>
    <w:p>
      <w:pPr>
        <w:pStyle w:val="Nagwek2"/>
        <w:numPr>
          <w:ilvl w:val="1"/>
          <w:numId w:val="1"/>
        </w:numPr>
        <w:tabs>
          <w:tab w:val="clear" w:pos="720"/>
          <w:tab w:val="left" w:pos="664" w:leader="none"/>
        </w:tabs>
        <w:spacing w:before="122" w:after="0"/>
        <w:ind w:left="663" w:hanging="548"/>
        <w:jc w:val="both"/>
        <w:rPr>
          <w:rFonts w:ascii="Calibri" w:hAnsi="Calibri" w:cs="Calibri" w:asciiTheme="minorHAnsi" w:cstheme="minorHAnsi" w:hAnsiTheme="minorHAnsi"/>
          <w:sz w:val="26"/>
          <w:szCs w:val="26"/>
        </w:rPr>
      </w:pPr>
      <w:bookmarkStart w:id="5" w:name="_Toc121215502"/>
      <w:bookmarkStart w:id="6" w:name="_Toc120621390"/>
      <w:r>
        <w:rPr>
          <w:rFonts w:cs="Calibri" w:ascii="Calibri" w:hAnsi="Calibri" w:asciiTheme="minorHAnsi" w:cstheme="minorHAnsi" w:hAnsiTheme="minorHAnsi"/>
          <w:sz w:val="26"/>
          <w:szCs w:val="26"/>
        </w:rPr>
        <w:t>Ochrona przyrody</w:t>
      </w:r>
      <w:bookmarkEnd w:id="5"/>
      <w:bookmarkEnd w:id="6"/>
    </w:p>
    <w:p>
      <w:pPr>
        <w:pStyle w:val="Nagwek2"/>
        <w:tabs>
          <w:tab w:val="clear" w:pos="720"/>
          <w:tab w:val="left" w:pos="664" w:leader="none"/>
        </w:tabs>
        <w:spacing w:before="122" w:after="0"/>
        <w:ind w:left="663" w:hanging="0"/>
        <w:jc w:val="right"/>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Na podstawie ustawy o ochronie przyrody (Dz.U. z 2022 poz. 916) do terenów prawnie chronionych zaliczamy parki narodowe, rezerwaty i parki krajobrazowe wraz z ich otulinami oraz obszary chronionego krajobrazu. Formę przestrzenną podlegającą ochronie mogą mieć również niektóre pomniki przyrody, użytki ekologiczne, a zwłaszcza zespoły przyrodniczo-krajobrazowe.</w:t>
      </w:r>
    </w:p>
    <w:p>
      <w:pPr>
        <w:pStyle w:val="Normal"/>
        <w:spacing w:lineRule="auto" w:line="276"/>
        <w:ind w:firstLine="709"/>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Na terenie gminy Olszanka występują następujące formy ochrony przyrody:</w:t>
      </w:r>
    </w:p>
    <w:p>
      <w:pPr>
        <w:pStyle w:val="ListParagraph"/>
        <w:widowControl/>
        <w:numPr>
          <w:ilvl w:val="0"/>
          <w:numId w:val="2"/>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Użytek ekologiczny Kanał Młyński</w:t>
      </w:r>
    </w:p>
    <w:p>
      <w:pPr>
        <w:pStyle w:val="ListParagraph"/>
        <w:widowControl/>
        <w:numPr>
          <w:ilvl w:val="0"/>
          <w:numId w:val="2"/>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Rezerwat Przylesie</w:t>
      </w:r>
    </w:p>
    <w:p>
      <w:pPr>
        <w:pStyle w:val="ListParagraph"/>
        <w:widowControl/>
        <w:numPr>
          <w:ilvl w:val="0"/>
          <w:numId w:val="2"/>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Obszar Natura 2000 Opolska Dolina Nysy Kłodzkiej</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jc w:val="both"/>
        <w:rPr>
          <w:rFonts w:ascii="Calibri" w:hAnsi="Calibri" w:cs="Calibri" w:asciiTheme="minorHAnsi" w:cstheme="minorHAnsi" w:hAnsiTheme="minorHAnsi"/>
          <w:b/>
          <w:b/>
          <w:sz w:val="26"/>
          <w:szCs w:val="26"/>
        </w:rPr>
      </w:pPr>
      <w:r>
        <w:rPr>
          <w:rFonts w:cs="Calibri" w:ascii="Calibri" w:hAnsi="Calibri" w:asciiTheme="minorHAnsi" w:cstheme="minorHAnsi" w:hAnsiTheme="minorHAnsi"/>
          <w:b/>
          <w:sz w:val="26"/>
          <w:szCs w:val="26"/>
        </w:rPr>
        <w:t>Użytek ekologiczny Kanał Młyński</w:t>
      </w:r>
    </w:p>
    <w:p>
      <w:pPr>
        <w:pStyle w:val="Normal"/>
        <w:spacing w:lineRule="auto" w:line="276"/>
        <w:ind w:firstLine="709"/>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Fragment rezerwatu znajduje się w południowo-zachodniej części gminy. Został utworzony Rozporządzeniem Nr 0151/P/9/2003 Wojewody Opolskiego z dnia 8 grudnia 2003 roku w sprawie uznania za użytki ekologiczne i obejmuje stare koryto kanału łączącego młyny wodne znajdujące się w miejscowości Głębocko – Osiek Grodkowski (gmina Grodków) i Michałów, z przyległymi doń bagnami.</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jc w:val="both"/>
        <w:rPr>
          <w:rFonts w:ascii="Calibri" w:hAnsi="Calibri" w:cs="Calibri" w:asciiTheme="minorHAnsi" w:cstheme="minorHAnsi" w:hAnsiTheme="minorHAnsi"/>
          <w:b/>
          <w:b/>
          <w:sz w:val="26"/>
          <w:szCs w:val="26"/>
        </w:rPr>
      </w:pPr>
      <w:r>
        <w:rPr>
          <w:rFonts w:cs="Calibri" w:ascii="Calibri" w:hAnsi="Calibri" w:asciiTheme="minorHAnsi" w:cstheme="minorHAnsi" w:hAnsiTheme="minorHAnsi"/>
          <w:b/>
          <w:sz w:val="26"/>
          <w:szCs w:val="26"/>
        </w:rPr>
        <w:t>Rezerwat leśny Przylesie</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Na terenie gminy Olszanka znajduje się leśny rezerwat przyrody Przylesie położony w zachodniej części tzw. Wysokiego Lasu (lasu przyleskiego, dawniej Hochwald), zlokalizowanego przy zachodniej granicy gminy, na północ od drogi wojewódzkiej nr 401, około 600 m na zachód od wsi Przylesie. Rezerwat przyrody Przylesie został powołany do życia zarządzeniem nr 70 Ministra Leśnictwa i Przemysłu Drzewnego dnia 20 czerwca 1969 r. Obejmuje swoim zasięgiem obszar 18,64 ha (61,83 ha otuliny) Wysokiego Lasu (5,27% jego powierzchni). Rezerwat stanowi jedynie częściową (nie ścisłą) formę ochrony. Chroni fragment lasów liściastych naturalnego pochodzenia, tworzących formy przejściowe od grądów do olsów i łęgów olchowo-jesionowych. Drzewostan części rezerwatowej lasu jest jedno- (drzewostan olchowy i jesionowy, z nalotami klonu i jaworu) lub dwupiętrowy (piętro górne – dominacja dębu szypułkowego i dolne – grab zwyczajny, jesion wyniosły, klon jawor, wiąz, lipa). Szczególnie efektownie prezentuje się 200-letni drzewostan dębowy, stanowiący unikat na skalę kraju. W rezerwacie stwierdzono występowanie 7 gatunków roślin chronionych: podkolana białego (Platanthera bifolia), marzanki wonnej (Asperula odorata), wawrzynka wilczełyko (Daphne mezereum), kopytnika pospolitego (Asarum europaeum), konwalii majowej (Convallaria majalis), bluszczu pospolitego (Hedera helix). Z dużych zwierząt można tu spotkać: sarnę, dzika oraz z ptaków: dzięcioła pstrego dużego (Dendrocopos major), sójkę (Carralus glandarius), sikory, kowaliki.</w:t>
      </w:r>
    </w:p>
    <w:p>
      <w:pPr>
        <w:pStyle w:val="Normal"/>
        <w:spacing w:lineRule="auto" w:line="276"/>
        <w:jc w:val="both"/>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Normal"/>
        <w:spacing w:lineRule="auto" w:line="276"/>
        <w:jc w:val="both"/>
        <w:rPr>
          <w:rFonts w:ascii="Calibri" w:hAnsi="Calibri" w:cs="Calibri" w:asciiTheme="minorHAnsi" w:cstheme="minorHAnsi" w:hAnsiTheme="minorHAnsi"/>
          <w:b/>
          <w:b/>
          <w:sz w:val="26"/>
          <w:szCs w:val="26"/>
        </w:rPr>
      </w:pPr>
      <w:r>
        <w:rPr>
          <w:rFonts w:cs="Calibri" w:ascii="Calibri" w:hAnsi="Calibri" w:asciiTheme="minorHAnsi" w:cstheme="minorHAnsi" w:hAnsiTheme="minorHAnsi"/>
          <w:b/>
          <w:sz w:val="26"/>
          <w:szCs w:val="26"/>
        </w:rPr>
        <w:t>Obszar Natura 2000 Opolska Dolina Nysy Kłodzkiej</w:t>
      </w:r>
    </w:p>
    <w:p>
      <w:pPr>
        <w:pStyle w:val="Normal"/>
        <w:spacing w:lineRule="auto" w:line="276"/>
        <w:jc w:val="both"/>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Obszar jest położony w południowo-wschodniej części gminy. W granicach obszaru znalazł się kilkukilometrowy, dobrze zachowany kompleks siedlisk przyrodniczych reprezentatywny dla dolnego biegu Nysy Kłodzkiej. Sama rzeka w obrębie ostoi posiada na większości odcinków naturalne koryto, głęboko wcięte w bazę erozyjną doliny. Występujące regularnie wezbrania wiosenne i letnie warunkują występowanie siedlisk przyrodniczych będących przedmiotami ochrony w obszarze. Najbliżej koryta, gdzie poziom wód gruntowych jest najwyższy i wody wezbraniowe docierają najczęściej, wykształcają się zbiorowiska łęgowych lasów wierzbowych. Są one tzw. siedliskiem priorytetowym w sieci Natura 2000. Nieco dalej od koryta, w obszarach znajdujących się w również w zasięgu wezbrań rzeki, występują zbiorowiska łęgów dębowo-wiązowo-jesionowych, które w wyższych partiach doliny zastępowane są przez lasy grądowe, zajmujące największą powierzchnię wśród siedlisk przyrodniczych ostoi (ok. 27% powierzchni obszaru). W żyznych drzewostanach grądowych możemy wyróżnić także fragmenty starodrzewi, dochodzące nawet do wieku 140 lat. Dojrzałe lasy tego typu są także miejscem występowania dwóch gatunków ptaków ujętych w I załączniku Dyrektywy Ptasiej - muchołówki białoszyjej Ficedula albicollis i dzięcioła średniego Dendrocopos medius, które możemy traktować jako gatunki wskaźnikowe dla grądów o cechach drzewostanów naturalnych. Regularnie pojawiające się w Nysie wysokie poziomy wód zapewniają także istnienie starorzeczy - siedlisk zajmujących stosunkowo niewielkie powierzchnie, mających jednak duże znaczenie dla utrzymania lokalnej bioróżnorodności.</w:t>
      </w:r>
    </w:p>
    <w:p>
      <w:pPr>
        <w:pStyle w:val="Normal"/>
        <w:spacing w:lineRule="auto" w:line="276"/>
        <w:ind w:firstLine="709"/>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Rysunkidospisu"/>
        <w:rPr>
          <w:rFonts w:ascii="Calibri" w:hAnsi="Calibri" w:cs="Calibri" w:asciiTheme="minorHAnsi" w:cstheme="minorHAnsi" w:hAnsiTheme="minorHAnsi"/>
          <w:sz w:val="26"/>
          <w:szCs w:val="26"/>
        </w:rPr>
      </w:pPr>
      <w:bookmarkStart w:id="7" w:name="_Toc525902948"/>
      <w:r>
        <w:rPr/>
        <w:t>Rysunek 1. Mapa form ochrony przyrody na terenie gminy Olszanka</w:t>
      </w:r>
      <w:bookmarkEnd w:id="7"/>
    </w:p>
    <w:p>
      <w:pPr>
        <w:pStyle w:val="Normal"/>
        <w:jc w:val="center"/>
        <w:rPr>
          <w:rFonts w:ascii="Calibri" w:hAnsi="Calibri" w:cs="Calibri" w:asciiTheme="minorHAnsi" w:cstheme="minorHAnsi" w:hAnsiTheme="minorHAnsi"/>
        </w:rPr>
      </w:pPr>
      <w:r>
        <w:rPr/>
        <w:drawing>
          <wp:inline distT="0" distB="0" distL="0" distR="0">
            <wp:extent cx="6188710" cy="5210175"/>
            <wp:effectExtent l="0" t="0" r="0" b="0"/>
            <wp:docPr id="5" name="Obraz 9"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9" descr="Obraz zawierający tekst, mapa&#10;&#10;Opis wygenerowany automatycznie"/>
                    <pic:cNvPicPr>
                      <a:picLocks noChangeAspect="1" noChangeArrowheads="1"/>
                    </pic:cNvPicPr>
                  </pic:nvPicPr>
                  <pic:blipFill>
                    <a:blip r:embed="rId5"/>
                    <a:stretch>
                      <a:fillRect/>
                    </a:stretch>
                  </pic:blipFill>
                  <pic:spPr bwMode="auto">
                    <a:xfrm>
                      <a:off x="0" y="0"/>
                      <a:ext cx="6188710" cy="5210175"/>
                    </a:xfrm>
                    <a:prstGeom prst="rect">
                      <a:avLst/>
                    </a:prstGeom>
                  </pic:spPr>
                </pic:pic>
              </a:graphicData>
            </a:graphic>
          </wp:inline>
        </w:drawing>
      </w:r>
    </w:p>
    <w:p>
      <w:pPr>
        <w:pStyle w:val="Normal"/>
        <w:spacing w:lineRule="auto" w:line="276"/>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 http://geoserwis.gdos.gov.pl/mapy</w:t>
      </w:r>
    </w:p>
    <w:p>
      <w:pPr>
        <w:pStyle w:val="Normal"/>
        <w:spacing w:lineRule="auto" w:line="276"/>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Legenda:</w:t>
      </w:r>
    </w:p>
    <w:p>
      <w:pPr>
        <w:pStyle w:val="Normal"/>
        <w:spacing w:lineRule="auto" w:line="276"/>
        <w:rPr>
          <w:rFonts w:ascii="Calibri" w:hAnsi="Calibri" w:cs="Calibri" w:asciiTheme="minorHAnsi" w:cstheme="minorHAnsi" w:hAnsiTheme="minorHAnsi"/>
          <w:b/>
          <w:b/>
          <w:sz w:val="18"/>
          <w:szCs w:val="18"/>
        </w:rPr>
      </w:pPr>
      <w:r>
        <w:rPr>
          <w:rFonts w:cs="Calibri" w:ascii="Calibri" w:hAnsi="Calibri" w:asciiTheme="minorHAnsi" w:cstheme="minorHAnsi" w:hAnsiTheme="minorHAnsi"/>
          <w:sz w:val="18"/>
          <w:szCs w:val="18"/>
        </w:rPr>
        <w:t>kolor pomarańczowy - rezerwat leśny Przylesie</w:t>
      </w:r>
    </w:p>
    <w:p>
      <w:pPr>
        <w:pStyle w:val="Normal"/>
        <w:spacing w:lineRule="auto" w:line="276"/>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kolor czerwony - obszar Natura 2000 Opolska Dolina Nysy Kłodzkiej</w:t>
      </w:r>
    </w:p>
    <w:p>
      <w:pPr>
        <w:pStyle w:val="Normal"/>
        <w:spacing w:lineRule="auto" w:line="276"/>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kolor zielony - użytek ekologiczny Kanał Młyński</w:t>
      </w:r>
    </w:p>
    <w:p>
      <w:pPr>
        <w:pStyle w:val="Tretekstu"/>
        <w:spacing w:lineRule="auto" w:line="360" w:before="122" w:after="0"/>
        <w:ind w:left="218" w:right="211" w:hanging="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auto" w:line="360" w:before="122" w:after="0"/>
        <w:ind w:left="218" w:right="211" w:hanging="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numPr>
          <w:ilvl w:val="1"/>
          <w:numId w:val="1"/>
        </w:numPr>
        <w:tabs>
          <w:tab w:val="clear" w:pos="720"/>
          <w:tab w:val="left" w:pos="764" w:leader="none"/>
        </w:tabs>
        <w:spacing w:before="119" w:after="0"/>
        <w:ind w:left="763" w:hanging="548"/>
        <w:jc w:val="left"/>
        <w:rPr>
          <w:rFonts w:ascii="Calibri" w:hAnsi="Calibri" w:cs="Calibri" w:asciiTheme="minorHAnsi" w:cstheme="minorHAnsi" w:hAnsiTheme="minorHAnsi"/>
          <w:sz w:val="26"/>
          <w:szCs w:val="26"/>
        </w:rPr>
      </w:pPr>
      <w:bookmarkStart w:id="8" w:name="_Toc121215503"/>
      <w:bookmarkStart w:id="9" w:name="_Toc120621391"/>
      <w:bookmarkStart w:id="10" w:name="_bookmark2"/>
      <w:bookmarkEnd w:id="10"/>
      <w:r>
        <w:rPr>
          <w:rFonts w:cs="Calibri" w:ascii="Calibri" w:hAnsi="Calibri" w:asciiTheme="minorHAnsi" w:cstheme="minorHAnsi" w:hAnsiTheme="minorHAnsi"/>
          <w:sz w:val="26"/>
          <w:szCs w:val="26"/>
        </w:rPr>
        <w:t>Lasy</w:t>
      </w:r>
      <w:bookmarkEnd w:id="8"/>
      <w:bookmarkEnd w:id="9"/>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Ze względu na główne funkcje, jakie spełnia las w stosunku do potrzeb gospodarki, lasy dzielą się na grupy: lasy ochronne, lasy gospodarcze. Wskaźnik lesistości gminy wynosił w 2021 roku 5,9% (dane GUS). Jest on niski w porównaniu do lesistości kraju 29,6%. Lasy na tym obszarze występują w postaci niewielkich powierzchni otoczonych terenami intensywnie użytkowanymi rolniczo. Na obszarze gminy występują cztery typy siedliskowe lasu: las mieszany świeży, las świeży, las wilgotny, las łęgowy. Dominującym typem lasu na terenie gminy jest las świeży i wilgotny. Znaczną powierzchnię zajmują także siedliska lasów łęgowych. Najmniejszy udział w strukturze siedlisk ma las mieszany świeży. Gatunkami dominującymi są dęby i jesiony. Pozostała część powierzchni przypada na olszę, brzozę, lipę, grab, świerk i jawor. Najczęściej reprezentowane w gminie są dojrzałe drzewostany (powyżej 60 lat), a najmniejszą powierzchnię zajmują drzewostany młode (do 40 lat).</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Wśród obszarów leśnych gminy można wyróżnić dwa większe kompleksy:</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Przylesie (w jego obrębie znajduje się rezerwat), dominuje tu siedlisko lasu wilgotnego (ok. 80% powierzchni), następnie las świeży, a najmniejszą część zajmuje las mieszany świeży.</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Michałów – duży kompleks leśny leżący nad Nysą Kłodzką, którego tylko mały</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fragment leży na terenie gminy Olszanka. Na terenie gminy znajdują się siedliska lasów łęgowych. Znaczną część stanowią tu ok. 200 – letnie drzewostany dębowe.</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bCs/>
          <w:sz w:val="26"/>
          <w:szCs w:val="26"/>
        </w:rPr>
      </w:pPr>
      <w:r>
        <w:rPr>
          <w:rFonts w:cs="Calibri" w:ascii="Calibri" w:hAnsi="Calibri" w:asciiTheme="minorHAnsi" w:cstheme="minorHAnsi" w:hAnsiTheme="minorHAnsi"/>
          <w:bCs/>
          <w:sz w:val="26"/>
          <w:szCs w:val="26"/>
        </w:rPr>
        <w:t>Lasy i grunty leśne gminy są pod zarządem Nadleśnictwa Brzeg.</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644"/>
        <w:jc w:val="both"/>
        <w:rPr>
          <w:rFonts w:ascii="Calibri" w:hAnsi="Calibri" w:cs="Calibri" w:asciiTheme="minorHAnsi" w:cstheme="minorHAnsi" w:hAnsiTheme="minorHAnsi"/>
        </w:rPr>
      </w:pPr>
      <w:r>
        <w:rPr>
          <w:rFonts w:cs="Calibri" w:ascii="Calibri" w:hAnsi="Calibri" w:asciiTheme="minorHAnsi" w:cstheme="minorHAnsi" w:hAnsiTheme="minorHAnsi"/>
          <w:sz w:val="26"/>
          <w:szCs w:val="26"/>
        </w:rPr>
        <w:t>Do podstawowych zagrożeń oddziałujących na lasy na terenie Gminy Olszanka mogą należeć:</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zagrożenia pożarowe,</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zanieczyszczenia powietrza,</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obniżanie się poziomu wód gruntowych,</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presja turystyczna.</w:t>
      </w:r>
    </w:p>
    <w:p>
      <w:pPr>
        <w:pStyle w:val="ListParagraph"/>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mniejszym stopniu, potencjalne zagrożenie stanowią również:</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szkody powodowane przez owady;</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szkody powodowane przez patogeniczne grzyby;</w:t>
      </w:r>
    </w:p>
    <w:p>
      <w:pPr>
        <w:pStyle w:val="ListParagraph"/>
        <w:widowControl/>
        <w:numPr>
          <w:ilvl w:val="0"/>
          <w:numId w:val="3"/>
        </w:numPr>
        <w:suppressAutoHyphens w:val="true"/>
        <w:overflowPunct w:val="true"/>
        <w:spacing w:lineRule="auto" w:line="276" w:before="0" w:after="0"/>
        <w:jc w:val="both"/>
        <w:textAlignment w:val="baseline"/>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szkody powodowane przez zwierzęta łowne;</w:t>
      </w:r>
    </w:p>
    <w:p>
      <w:pPr>
        <w:pStyle w:val="ListParagraph"/>
        <w:suppressAutoHyphens w:val="true"/>
        <w:overflowPunct w:val="true"/>
        <w:spacing w:lineRule="auto" w:line="276"/>
        <w:ind w:left="644" w:hanging="359"/>
        <w:jc w:val="both"/>
        <w:textAlignment w:val="baseline"/>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W zależności od stopnia nasilenia szkodliwego oddziaływania gazów i pyłów ustalane są tzw. strefy uszkodzenia. </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spacing w:lineRule="auto" w:line="276"/>
        <w:rPr>
          <w:rFonts w:ascii="Calibri" w:hAnsi="Calibri" w:cs="Calibri" w:asciiTheme="minorHAnsi" w:cstheme="minorHAnsi" w:hAnsiTheme="minorHAnsi"/>
          <w:sz w:val="26"/>
          <w:szCs w:val="26"/>
        </w:rPr>
      </w:pPr>
      <w:bookmarkStart w:id="11" w:name="_Toc121215817"/>
      <w:bookmarkStart w:id="12" w:name="_Toc525902930"/>
      <w:r>
        <w:rPr/>
        <w:t>Tabela 1. Struktura lasów gminy Olszanka w roku 20</w:t>
      </w:r>
      <w:bookmarkEnd w:id="12"/>
      <w:r>
        <w:rPr/>
        <w:t>21</w:t>
      </w:r>
      <w:bookmarkEnd w:id="11"/>
    </w:p>
    <w:tbl>
      <w:tblPr>
        <w:tblStyle w:val="Jasnecieniowanie1"/>
        <w:tblW w:w="8978" w:type="dxa"/>
        <w:jc w:val="left"/>
        <w:tblInd w:w="0" w:type="dxa"/>
        <w:tblCellMar>
          <w:top w:w="0" w:type="dxa"/>
          <w:left w:w="108" w:type="dxa"/>
          <w:bottom w:w="0" w:type="dxa"/>
          <w:right w:w="108" w:type="dxa"/>
        </w:tblCellMar>
        <w:tblLook w:firstRow="1" w:noVBand="1" w:lastRow="0" w:firstColumn="1" w:lastColumn="0" w:noHBand="0" w:val="04a0"/>
      </w:tblPr>
      <w:tblGrid>
        <w:gridCol w:w="6377"/>
        <w:gridCol w:w="1277"/>
        <w:gridCol w:w="1324"/>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637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tcBorders>
            <w:shd w:color="auto" w:fill="92D050" w:val="clear"/>
          </w:tcPr>
          <w:p>
            <w:pPr>
              <w:pStyle w:val="Normal"/>
              <w:widowControl/>
              <w:spacing w:lineRule="auto" w:line="276" w:before="0" w:after="0"/>
              <w:jc w:val="center"/>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b/>
                <w:bCs/>
                <w:color w:val="auto" w:themeColor="text1" w:themeShade="bf"/>
                <w:sz w:val="26"/>
                <w:szCs w:val="26"/>
                <w:lang w:val="pl-PL"/>
              </w:rPr>
              <w:t>Lasy</w:t>
            </w:r>
          </w:p>
        </w:tc>
        <w:tc>
          <w:tcPr>
            <w:tcW w:w="1277" w:type="dxa"/>
            <w:tcBorders>
              <w:top w:val="single" w:sz="4" w:space="0" w:color="000000"/>
              <w:bottom w:val="single" w:sz="4" w:space="0" w:color="000000"/>
            </w:tcBorders>
            <w:shd w:color="auto" w:fill="92D050" w:val="clear"/>
          </w:tcPr>
          <w:p>
            <w:pPr>
              <w:pStyle w:val="Normal"/>
              <w:widowControl/>
              <w:spacing w:lineRule="auto" w:line="276"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b/>
                <w:bCs/>
                <w:color w:val="auto" w:themeColor="text1" w:themeShade="bf"/>
                <w:sz w:val="26"/>
                <w:szCs w:val="26"/>
                <w:lang w:val="pl-PL"/>
              </w:rPr>
              <w:t>Jednostka miary</w:t>
            </w:r>
          </w:p>
        </w:tc>
        <w:tc>
          <w:tcPr>
            <w:tcW w:w="1324" w:type="dxa"/>
            <w:tcBorders>
              <w:top w:val="single" w:sz="4" w:space="0" w:color="000000"/>
              <w:bottom w:val="single" w:sz="4" w:space="0" w:color="000000"/>
              <w:right w:val="single" w:sz="4" w:space="0" w:color="000000"/>
            </w:tcBorders>
            <w:shd w:color="auto" w:fill="92D050" w:val="clear"/>
          </w:tcPr>
          <w:p>
            <w:pPr>
              <w:pStyle w:val="Normal"/>
              <w:widowControl/>
              <w:spacing w:lineRule="auto" w:line="276"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b/>
                <w:bCs/>
                <w:color w:val="auto" w:themeColor="text1" w:themeShade="bf"/>
                <w:sz w:val="26"/>
                <w:szCs w:val="26"/>
                <w:lang w:val="pl-PL"/>
              </w:rPr>
              <w:t>2021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377"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tcBorders>
            <w:shd w:color="auto" w:fill="C0C0C0" w:themeFill="text1" w:themeFillTint="3f" w:val="clear"/>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lesistość w %</w:t>
            </w:r>
          </w:p>
        </w:tc>
        <w:tc>
          <w:tcPr>
            <w:tcW w:w="1277" w:type="dxa"/>
            <w:tcBorders>
              <w:top w:val="nil"/>
              <w:bottom w:val="nil"/>
            </w:tcBorders>
            <w:shd w:color="auto" w:fill="C0C0C0" w:themeFill="text1" w:themeFillTint="3f" w:val="clear"/>
          </w:tcPr>
          <w:p>
            <w:pPr>
              <w:pStyle w:val="Normal"/>
              <w:widowControl/>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w:t>
            </w:r>
          </w:p>
        </w:tc>
        <w:tc>
          <w:tcPr>
            <w:tcW w:w="1324" w:type="dxa"/>
            <w:tcBorders>
              <w:top w:val="nil"/>
              <w:bottom w:val="nil"/>
              <w:right w:val="single" w:sz="4" w:space="0" w:color="000000"/>
            </w:tcBorders>
            <w:shd w:color="auto" w:fill="C0C0C0" w:themeFill="text1" w:themeFillTint="3f" w:val="clear"/>
          </w:tcPr>
          <w:p>
            <w:pPr>
              <w:pStyle w:val="Normal"/>
              <w:widowControl/>
              <w:spacing w:lineRule="auto" w:line="276"/>
              <w:jc w:val="right"/>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5,9</w:t>
            </w:r>
          </w:p>
        </w:tc>
      </w:tr>
      <w:tr>
        <w:trPr>
          <w:trHeight w:val="300" w:hRule="atLeast"/>
        </w:trPr>
        <w:tc>
          <w:tcPr>
            <w:tcW w:w="637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ogółem</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jc w:val="righ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543,13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377"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tcBorders>
            <w:shd w:color="auto" w:fill="C0C0C0" w:themeFill="text1" w:themeFillTint="3f" w:val="clear"/>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publiczne ogółem</w:t>
            </w:r>
          </w:p>
        </w:tc>
        <w:tc>
          <w:tcPr>
            <w:tcW w:w="1277" w:type="dxa"/>
            <w:tcBorders>
              <w:top w:val="nil"/>
              <w:bottom w:val="nil"/>
            </w:tcBorders>
            <w:shd w:color="auto" w:fill="C0C0C0" w:themeFill="text1" w:themeFillTint="3f" w:val="clear"/>
          </w:tcPr>
          <w:p>
            <w:pPr>
              <w:pStyle w:val="Normal"/>
              <w:widowControl/>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nil"/>
              <w:bottom w:val="nil"/>
              <w:right w:val="single" w:sz="4" w:space="0" w:color="000000"/>
            </w:tcBorders>
            <w:shd w:color="auto" w:fill="C0C0C0" w:themeFill="text1" w:themeFillTint="3f" w:val="clear"/>
          </w:tcPr>
          <w:p>
            <w:pPr>
              <w:pStyle w:val="Normal"/>
              <w:widowControl/>
              <w:spacing w:lineRule="auto" w:line="276"/>
              <w:jc w:val="right"/>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499,13</w:t>
            </w:r>
          </w:p>
        </w:tc>
      </w:tr>
      <w:tr>
        <w:trPr>
          <w:trHeight w:val="300" w:hRule="atLeast"/>
        </w:trPr>
        <w:tc>
          <w:tcPr>
            <w:tcW w:w="637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publiczne Skarbu Państwa</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jc w:val="righ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497,83</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377"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tcBorders>
            <w:shd w:color="auto" w:fill="C0C0C0" w:themeFill="text1" w:themeFillTint="3f" w:val="clear"/>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publiczne Skarbu Państwa w zarządzie Lasów Państwowych</w:t>
            </w:r>
          </w:p>
        </w:tc>
        <w:tc>
          <w:tcPr>
            <w:tcW w:w="1277" w:type="dxa"/>
            <w:tcBorders>
              <w:top w:val="nil"/>
              <w:bottom w:val="nil"/>
            </w:tcBorders>
            <w:shd w:color="auto" w:fill="C0C0C0" w:themeFill="text1" w:themeFillTint="3f" w:val="clear"/>
          </w:tcPr>
          <w:p>
            <w:pPr>
              <w:pStyle w:val="Normal"/>
              <w:widowControl/>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nil"/>
              <w:bottom w:val="nil"/>
              <w:right w:val="single" w:sz="4" w:space="0" w:color="000000"/>
            </w:tcBorders>
            <w:shd w:color="auto" w:fill="C0C0C0" w:themeFill="text1" w:themeFillTint="3f" w:val="clear"/>
          </w:tcPr>
          <w:p>
            <w:pPr>
              <w:pStyle w:val="Normal"/>
              <w:widowControl/>
              <w:spacing w:lineRule="auto" w:line="276"/>
              <w:jc w:val="right"/>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490,73</w:t>
            </w:r>
          </w:p>
        </w:tc>
      </w:tr>
      <w:tr>
        <w:trPr>
          <w:trHeight w:val="300" w:hRule="atLeast"/>
        </w:trPr>
        <w:tc>
          <w:tcPr>
            <w:tcW w:w="637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publiczne Skarbu Państwa w zasobie Własności Rolnej SP</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jc w:val="righ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6,57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377"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tcBorders>
            <w:shd w:color="auto" w:fill="C0C0C0" w:themeFill="text1" w:themeFillTint="3f" w:val="clear"/>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publiczne gminne</w:t>
            </w:r>
          </w:p>
        </w:tc>
        <w:tc>
          <w:tcPr>
            <w:tcW w:w="1277" w:type="dxa"/>
            <w:tcBorders>
              <w:top w:val="nil"/>
              <w:bottom w:val="nil"/>
            </w:tcBorders>
            <w:shd w:color="auto" w:fill="C0C0C0" w:themeFill="text1" w:themeFillTint="3f" w:val="clear"/>
          </w:tcPr>
          <w:p>
            <w:pPr>
              <w:pStyle w:val="Normal"/>
              <w:widowControl/>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nil"/>
              <w:bottom w:val="nil"/>
              <w:right w:val="single" w:sz="4" w:space="0" w:color="000000"/>
            </w:tcBorders>
            <w:shd w:color="auto" w:fill="C0C0C0" w:themeFill="text1" w:themeFillTint="3f" w:val="clear"/>
          </w:tcPr>
          <w:p>
            <w:pPr>
              <w:pStyle w:val="Normal"/>
              <w:widowControl/>
              <w:spacing w:lineRule="auto" w:line="276"/>
              <w:jc w:val="right"/>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1,30</w:t>
            </w:r>
          </w:p>
        </w:tc>
      </w:tr>
      <w:tr>
        <w:trPr>
          <w:trHeight w:val="300" w:hRule="atLeast"/>
        </w:trPr>
        <w:tc>
          <w:tcPr>
            <w:tcW w:w="6377"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tcPr>
          <w:p>
            <w:pPr>
              <w:pStyle w:val="Normal"/>
              <w:widowControl/>
              <w:spacing w:lineRule="auto" w:line="276"/>
              <w:rPr>
                <w:rFonts w:ascii="Calibri" w:hAnsi="Calibri" w:cs="Calibri" w:asciiTheme="minorHAnsi" w:cstheme="minorHAnsi" w:hAnsiTheme="minorHAnsi"/>
                <w:b w:val="false"/>
                <w:b w:val="false"/>
                <w:bCs w:val="false"/>
                <w:color w:val="auto"/>
                <w:sz w:val="26"/>
                <w:szCs w:val="26"/>
              </w:rPr>
            </w:pPr>
            <w:r>
              <w:rPr>
                <w:rFonts w:cs="Calibri" w:ascii="Calibri" w:hAnsi="Calibri" w:asciiTheme="minorHAnsi" w:cstheme="minorHAnsi" w:hAnsiTheme="minorHAnsi"/>
                <w:b w:val="false"/>
                <w:bCs w:val="false"/>
                <w:color w:val="auto" w:themeColor="text1" w:themeShade="bf"/>
                <w:sz w:val="26"/>
                <w:szCs w:val="26"/>
                <w:lang w:val="pl-PL"/>
              </w:rPr>
              <w:t>lasy prywatne ogółem</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ha</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jc w:val="righ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sz w:val="26"/>
                <w:szCs w:val="26"/>
              </w:rPr>
            </w:pPr>
            <w:r>
              <w:rPr>
                <w:rFonts w:cs="Calibri" w:ascii="Calibri" w:hAnsi="Calibri" w:asciiTheme="minorHAnsi" w:cstheme="minorHAnsi" w:hAnsiTheme="minorHAnsi"/>
                <w:color w:val="auto" w:themeColor="text1" w:themeShade="bf"/>
                <w:sz w:val="26"/>
                <w:szCs w:val="26"/>
                <w:lang w:val="pl-PL"/>
              </w:rPr>
              <w:t>44</w:t>
            </w:r>
          </w:p>
        </w:tc>
      </w:tr>
    </w:tbl>
    <w:p>
      <w:pPr>
        <w:pStyle w:val="Normal"/>
        <w:spacing w:lineRule="auto" w:line="276"/>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 GUS</w:t>
      </w:r>
    </w:p>
    <w:p>
      <w:pPr>
        <w:pStyle w:val="Normal"/>
        <w:tabs>
          <w:tab w:val="clear" w:pos="720"/>
          <w:tab w:val="left" w:pos="2595" w:leader="none"/>
        </w:tabs>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Nagwek2"/>
        <w:numPr>
          <w:ilvl w:val="1"/>
          <w:numId w:val="1"/>
        </w:numPr>
        <w:tabs>
          <w:tab w:val="clear" w:pos="720"/>
          <w:tab w:val="left" w:pos="766" w:leader="none"/>
        </w:tabs>
        <w:ind w:left="765" w:hanging="548"/>
        <w:jc w:val="both"/>
        <w:rPr>
          <w:rFonts w:ascii="Calibri" w:hAnsi="Calibri" w:cs="Calibri" w:asciiTheme="minorHAnsi" w:cstheme="minorHAnsi" w:hAnsiTheme="minorHAnsi"/>
          <w:sz w:val="26"/>
          <w:szCs w:val="26"/>
        </w:rPr>
      </w:pPr>
      <w:bookmarkStart w:id="13" w:name="_Toc121215504"/>
      <w:bookmarkStart w:id="14" w:name="_Toc120621392"/>
      <w:r>
        <w:rPr>
          <w:rFonts w:cs="Calibri" w:ascii="Calibri" w:hAnsi="Calibri" w:asciiTheme="minorHAnsi" w:cstheme="minorHAnsi" w:hAnsiTheme="minorHAnsi"/>
          <w:sz w:val="26"/>
          <w:szCs w:val="26"/>
        </w:rPr>
        <w:t>Gleby</w:t>
      </w:r>
      <w:bookmarkEnd w:id="13"/>
      <w:bookmarkEnd w:id="14"/>
    </w:p>
    <w:p>
      <w:pPr>
        <w:pStyle w:val="Normal"/>
        <w:spacing w:lineRule="auto" w:line="276"/>
        <w:jc w:val="both"/>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ind w:firstLine="708"/>
        <w:jc w:val="both"/>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Jakość gleb na obszarze gminy Olszanka sprzyja rolnictwu. Przeważają gleby w IV klasie bonitacyjnej – stanowiące około 50% powierzchni użytków rolnych.</w:t>
      </w:r>
    </w:p>
    <w:p>
      <w:pPr>
        <w:pStyle w:val="Normal"/>
        <w:spacing w:lineRule="auto" w:line="276"/>
        <w:jc w:val="center"/>
        <w:rPr>
          <w:rFonts w:ascii="Calibri" w:hAnsi="Calibri" w:cs="Calibri" w:asciiTheme="minorHAnsi" w:cstheme="minorHAnsi" w:hAnsiTheme="minorHAnsi"/>
          <w:sz w:val="18"/>
          <w:szCs w:val="18"/>
        </w:rPr>
      </w:pPr>
      <w:r>
        <w:rPr>
          <w:rFonts w:cs="Calibri" w:cstheme="minorHAnsi" w:ascii="Calibri" w:hAnsi="Calibri"/>
          <w:sz w:val="18"/>
          <w:szCs w:val="18"/>
        </w:rPr>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Gdzie: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Gleby klasy I</w:t>
      </w:r>
      <w:r>
        <w:rPr>
          <w:rFonts w:cs="Calibri" w:ascii="Calibri" w:hAnsi="Calibri" w:asciiTheme="minorHAnsi" w:cstheme="minorHAnsi" w:hAnsiTheme="minorHAnsi"/>
          <w:sz w:val="26"/>
          <w:szCs w:val="26"/>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Gleby klasy II</w:t>
      </w:r>
      <w:r>
        <w:rPr>
          <w:rFonts w:cs="Calibri" w:ascii="Calibri" w:hAnsi="Calibri" w:asciiTheme="minorHAnsi" w:cstheme="minorHAnsi" w:hAnsiTheme="minorHAnsi"/>
          <w:sz w:val="26"/>
          <w:szCs w:val="26"/>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Gleby klasy III (IIIa i IIIb)</w:t>
      </w:r>
      <w:r>
        <w:rPr>
          <w:rFonts w:cs="Calibri" w:ascii="Calibri" w:hAnsi="Calibri" w:asciiTheme="minorHAnsi" w:cstheme="minorHAnsi" w:hAnsiTheme="minorHAnsi"/>
          <w:sz w:val="26"/>
          <w:szCs w:val="26"/>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Gleby klasy IV (IVa i IVb)</w:t>
      </w:r>
      <w:r>
        <w:rPr>
          <w:rFonts w:cs="Calibri" w:ascii="Calibri" w:hAnsi="Calibri" w:asciiTheme="minorHAnsi" w:cstheme="minorHAnsi" w:hAnsiTheme="minorHAnsi"/>
          <w:sz w:val="26"/>
          <w:szCs w:val="26"/>
        </w:rPr>
        <w:t xml:space="preserve"> – gleby orne średnie. Plony roślin uprawianych na tych glebach są wyraźnie niższe niż na glebach klas wyższych, nawet gdy utrzymywane </w:t>
        <w:br/>
        <w:t xml:space="preserve">są one w dobrej kulturze rolnej. Są mało przewiewne, zimne, mało czynne biologicznie. Gleby te są bardzo podatne na wahania poziomu wód gruntowych (zbyt podmokłe lub przesuszone).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Gleby klasy V</w:t>
      </w:r>
      <w:r>
        <w:rPr>
          <w:rFonts w:cs="Calibri" w:ascii="Calibri" w:hAnsi="Calibri" w:asciiTheme="minorHAnsi" w:cstheme="minorHAnsi" w:hAnsiTheme="minorHAnsi"/>
          <w:sz w:val="26"/>
          <w:szCs w:val="26"/>
        </w:rPr>
        <w:t xml:space="preserve"> - gleby orne słabe. Są ubogie w substancje organiczne, mało żyzne </w:t>
        <w:br/>
        <w:t xml:space="preserve">i nieurodzajne. Do tej klasy zaliczmy również gleby położone na terenach nie zmeliorowanych albo takich, które do melioracji się nie nadają. </w:t>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i/>
          <w:sz w:val="26"/>
          <w:szCs w:val="26"/>
        </w:rPr>
        <w:t xml:space="preserve">Gleby klasy VI </w:t>
      </w:r>
      <w:r>
        <w:rPr>
          <w:rFonts w:cs="Calibri" w:ascii="Calibri" w:hAnsi="Calibri" w:asciiTheme="minorHAnsi" w:cstheme="minorHAnsi" w:hAnsiTheme="minorHAnsi"/>
          <w:sz w:val="26"/>
          <w:szCs w:val="26"/>
        </w:rPr>
        <w:t>- gleby orne najsłabsze. W praktyce nadają się tylko do zalesienia. Posiadają bardzo niski poziom próchnicy. Próba uprawy roślin na glebach tej klasy niesie ze sobą duże ryzyko uzyskania bardzo niskich plonów.</w:t>
      </w:r>
    </w:p>
    <w:p>
      <w:pPr>
        <w:pStyle w:val="Normal"/>
        <w:spacing w:lineRule="auto" w:line="276"/>
        <w:ind w:firstLine="708"/>
        <w:jc w:val="both"/>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ind w:firstLine="708"/>
        <w:jc w:val="both"/>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Na terenie gminy Olszanka nie ma zlokalizowanego punktu monitoringu chemizmu gleb ornych. Najbliżej od opisywanego terenu znajduje się punkt w miejscowości Łosiów o numerze 315. Charakterystyka gleb w powyższym punkcie wygląda następująco:</w:t>
      </w:r>
    </w:p>
    <w:p>
      <w:pPr>
        <w:pStyle w:val="Normal"/>
        <w:spacing w:lineRule="auto" w:line="276"/>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Miejscowość: Łosiów</w:t>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Gmina: Lewin Brzeski</w:t>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Województwo: opolskie; Powiat: brzeski</w:t>
      </w:r>
    </w:p>
    <w:p>
      <w:pPr>
        <w:pStyle w:val="Normal"/>
        <w:spacing w:lineRule="auto" w:line="276"/>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Kompleks: 2 (pszenny dobry); Typ: AP (gleby płowe); Klasa bonitacyjna: IIIa</w:t>
      </w:r>
    </w:p>
    <w:p>
      <w:pPr>
        <w:pStyle w:val="Normal"/>
        <w:spacing w:lineRule="auto" w:line="276"/>
        <w:rPr>
          <w:rFonts w:ascii="Calibri" w:hAnsi="Calibri" w:cs="Calibri" w:asciiTheme="minorHAnsi" w:cstheme="minorHAnsi" w:hAnsiTheme="minorHAnsi"/>
          <w:bCs/>
          <w:iCs/>
          <w:sz w:val="26"/>
          <w:szCs w:val="26"/>
        </w:rPr>
      </w:pPr>
      <w:r>
        <w:rPr>
          <w:rFonts w:cs="Calibri" w:cstheme="minorHAnsi" w:ascii="Calibri" w:hAnsi="Calibri"/>
          <w:bCs/>
          <w:iCs/>
          <w:sz w:val="26"/>
          <w:szCs w:val="26"/>
        </w:rPr>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Gatunek gleby wg:</w:t>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BN-78/9180-11: gsp (glina średnia pylasta)</w:t>
      </w:r>
    </w:p>
    <w:p>
      <w:pPr>
        <w:pStyle w:val="Normal"/>
        <w:spacing w:lineRule="auto" w:line="276"/>
        <w:rPr>
          <w:rFonts w:ascii="Calibri" w:hAnsi="Calibri" w:cs="Calibri" w:asciiTheme="minorHAnsi" w:cstheme="minorHAnsi" w:hAnsiTheme="minorHAnsi"/>
          <w:bCs/>
          <w:iCs/>
          <w:sz w:val="26"/>
          <w:szCs w:val="26"/>
        </w:rPr>
      </w:pPr>
      <w:r>
        <w:rPr>
          <w:rFonts w:cs="Calibri" w:ascii="Calibri" w:hAnsi="Calibri" w:asciiTheme="minorHAnsi" w:cstheme="minorHAnsi" w:hAnsiTheme="minorHAnsi"/>
          <w:bCs/>
          <w:iCs/>
          <w:sz w:val="26"/>
          <w:szCs w:val="26"/>
        </w:rPr>
        <w:t>PTG 2008: pyg (pył gliniasty)</w:t>
      </w:r>
    </w:p>
    <w:p>
      <w:pPr>
        <w:pStyle w:val="Tabeledospisu"/>
        <w:spacing w:lineRule="auto" w:line="276"/>
        <w:rPr>
          <w:rFonts w:ascii="Calibri" w:hAnsi="Calibri" w:cs="Calibri" w:asciiTheme="minorHAnsi" w:cstheme="minorHAnsi" w:hAnsiTheme="minorHAnsi"/>
          <w:sz w:val="26"/>
          <w:szCs w:val="26"/>
        </w:rPr>
      </w:pPr>
      <w:r>
        <w:rPr/>
      </w:r>
      <w:bookmarkStart w:id="15" w:name="_Toc113446525"/>
      <w:bookmarkStart w:id="16" w:name="_Toc113446525"/>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r>
        <w:rPr/>
      </w:r>
    </w:p>
    <w:p>
      <w:pPr>
        <w:pStyle w:val="Tabeledospisu"/>
        <w:spacing w:lineRule="auto" w:line="276"/>
        <w:rPr>
          <w:rFonts w:ascii="Calibri" w:hAnsi="Calibri" w:cs="Calibri" w:asciiTheme="minorHAnsi" w:cstheme="minorHAnsi" w:hAnsiTheme="minorHAnsi"/>
          <w:sz w:val="26"/>
          <w:szCs w:val="26"/>
        </w:rPr>
      </w:pPr>
      <w:bookmarkStart w:id="17" w:name="_Toc113446525"/>
      <w:bookmarkStart w:id="18" w:name="_Toc121215818"/>
      <w:r>
        <w:rPr/>
        <w:t xml:space="preserve">Tabela 2. Charakterystyka gleb w punkcie pomiarowym nr 315 w miejscowości </w:t>
      </w:r>
      <w:bookmarkEnd w:id="17"/>
      <w:r>
        <w:rPr/>
        <w:t>Łosiów</w:t>
      </w:r>
      <w:bookmarkEnd w:id="18"/>
    </w:p>
    <w:p>
      <w:pPr>
        <w:pStyle w:val="Normal"/>
        <w:jc w:val="center"/>
        <w:rPr>
          <w:rFonts w:ascii="Calibri" w:hAnsi="Calibri" w:cs="Calibri" w:asciiTheme="minorHAnsi" w:cstheme="minorHAnsi" w:hAnsiTheme="minorHAnsi"/>
        </w:rPr>
      </w:pPr>
      <w:r>
        <w:rPr/>
        <w:drawing>
          <wp:inline distT="0" distB="0" distL="0" distR="0">
            <wp:extent cx="5975350" cy="3662045"/>
            <wp:effectExtent l="0" t="0" r="0" b="0"/>
            <wp:docPr id="6" name="Obraz 18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89" descr="Obraz zawierający stół&#10;&#10;Opis wygenerowany automatycznie"/>
                    <pic:cNvPicPr>
                      <a:picLocks noChangeAspect="1" noChangeArrowheads="1"/>
                    </pic:cNvPicPr>
                  </pic:nvPicPr>
                  <pic:blipFill>
                    <a:blip r:embed="rId6"/>
                    <a:stretch>
                      <a:fillRect/>
                    </a:stretch>
                  </pic:blipFill>
                  <pic:spPr bwMode="auto">
                    <a:xfrm>
                      <a:off x="0" y="0"/>
                      <a:ext cx="5975350" cy="3662045"/>
                    </a:xfrm>
                    <a:prstGeom prst="rect">
                      <a:avLst/>
                    </a:prstGeom>
                  </pic:spPr>
                </pic:pic>
              </a:graphicData>
            </a:graphic>
          </wp:inline>
        </w:drawing>
      </w:r>
    </w:p>
    <w:p>
      <w:pPr>
        <w:pStyle w:val="Normal"/>
        <w:spacing w:lineRule="auto" w:line="276"/>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 https://www.gios.gov.pl/chemizm_gleb</w:t>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numPr>
          <w:ilvl w:val="1"/>
          <w:numId w:val="1"/>
        </w:numPr>
        <w:tabs>
          <w:tab w:val="clear" w:pos="720"/>
          <w:tab w:val="left" w:pos="766" w:leader="none"/>
        </w:tabs>
        <w:spacing w:before="1" w:after="0"/>
        <w:ind w:left="765" w:hanging="548"/>
        <w:jc w:val="left"/>
        <w:rPr>
          <w:rFonts w:ascii="Calibri" w:hAnsi="Calibri" w:cs="Calibri" w:asciiTheme="minorHAnsi" w:cstheme="minorHAnsi" w:hAnsiTheme="minorHAnsi"/>
          <w:sz w:val="26"/>
          <w:szCs w:val="26"/>
        </w:rPr>
      </w:pPr>
      <w:bookmarkStart w:id="19" w:name="_Toc121215505"/>
      <w:bookmarkStart w:id="20" w:name="_Toc120621393"/>
      <w:r>
        <w:rPr>
          <w:rFonts w:cs="Calibri" w:ascii="Calibri" w:hAnsi="Calibri" w:asciiTheme="minorHAnsi" w:cstheme="minorHAnsi" w:hAnsiTheme="minorHAnsi"/>
          <w:sz w:val="26"/>
          <w:szCs w:val="26"/>
        </w:rPr>
        <w:t>Wody</w:t>
      </w:r>
      <w:bookmarkEnd w:id="19"/>
      <w:bookmarkEnd w:id="20"/>
    </w:p>
    <w:p>
      <w:pPr>
        <w:pStyle w:val="Tretekstu"/>
        <w:spacing w:before="5" w:after="0"/>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Tretekstu"/>
        <w:tabs>
          <w:tab w:val="clear" w:pos="720"/>
          <w:tab w:val="left" w:pos="1058" w:leader="none"/>
          <w:tab w:val="left" w:pos="1845" w:leader="none"/>
          <w:tab w:val="left" w:pos="2713" w:leader="none"/>
          <w:tab w:val="left" w:pos="3982" w:leader="none"/>
          <w:tab w:val="left" w:pos="4978" w:leader="none"/>
          <w:tab w:val="left" w:pos="6670" w:leader="none"/>
          <w:tab w:val="left" w:pos="7990" w:leader="none"/>
          <w:tab w:val="left" w:pos="8885" w:leader="none"/>
        </w:tabs>
        <w:spacing w:lineRule="auto" w:line="276" w:before="94" w:after="0"/>
        <w:ind w:left="215" w:right="119" w:hanging="0"/>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Wody powierzchniowe</w:t>
      </w:r>
    </w:p>
    <w:p>
      <w:pPr>
        <w:pStyle w:val="Tretekstu"/>
        <w:tabs>
          <w:tab w:val="clear" w:pos="720"/>
          <w:tab w:val="left" w:pos="1058" w:leader="none"/>
          <w:tab w:val="left" w:pos="1845" w:leader="none"/>
          <w:tab w:val="left" w:pos="2713" w:leader="none"/>
          <w:tab w:val="left" w:pos="3982" w:leader="none"/>
          <w:tab w:val="left" w:pos="4978" w:leader="none"/>
          <w:tab w:val="left" w:pos="6670" w:leader="none"/>
          <w:tab w:val="left" w:pos="7990" w:leader="none"/>
          <w:tab w:val="left" w:pos="8885" w:leader="none"/>
        </w:tabs>
        <w:spacing w:lineRule="auto" w:line="276" w:before="94" w:after="0"/>
        <w:ind w:left="215" w:right="119" w:hanging="0"/>
        <w:rPr>
          <w:rFonts w:ascii="Calibri" w:hAnsi="Calibri" w:cs="Calibri" w:asciiTheme="minorHAnsi" w:cstheme="minorHAnsi" w:hAnsiTheme="minorHAnsi"/>
          <w:spacing w:val="-2"/>
          <w:sz w:val="26"/>
          <w:szCs w:val="26"/>
        </w:rPr>
      </w:pPr>
      <w:r>
        <w:rPr>
          <w:rFonts w:cs="Calibri" w:ascii="Calibri" w:hAnsi="Calibri" w:asciiTheme="minorHAnsi" w:cstheme="minorHAnsi" w:hAnsiTheme="minorHAnsi"/>
          <w:sz w:val="26"/>
          <w:szCs w:val="26"/>
        </w:rPr>
        <w:tab/>
        <w:t>Gmina położona jest w całości w dorzeczu rzeki Odry. Głównymi rzekami na terenie gminy są Nysa Kłodzka oraz Potok Pępicki i Potok Przyleski należący do zlewni rzeki Odra. W okolicach wsi Pogorzela i Czeska Wieś występują niewielkie „oczka” wodne.</w:t>
      </w:r>
    </w:p>
    <w:p>
      <w:pPr>
        <w:sectPr>
          <w:headerReference w:type="default" r:id="rId7"/>
          <w:footerReference w:type="default" r:id="rId8"/>
          <w:type w:val="nextPage"/>
          <w:pgSz w:w="11906" w:h="16838"/>
          <w:pgMar w:left="1200" w:right="1300" w:header="712" w:top="130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Tretekstu"/>
        <w:tabs>
          <w:tab w:val="clear" w:pos="720"/>
          <w:tab w:val="left" w:pos="1058" w:leader="none"/>
          <w:tab w:val="left" w:pos="1845" w:leader="none"/>
          <w:tab w:val="left" w:pos="2713" w:leader="none"/>
          <w:tab w:val="left" w:pos="3982" w:leader="none"/>
          <w:tab w:val="left" w:pos="4978" w:leader="none"/>
          <w:tab w:val="left" w:pos="6670" w:leader="none"/>
          <w:tab w:val="left" w:pos="7990" w:leader="none"/>
          <w:tab w:val="left" w:pos="8885" w:leader="none"/>
        </w:tabs>
        <w:spacing w:lineRule="auto" w:line="276" w:before="94" w:after="0"/>
        <w:ind w:left="215" w:right="119" w:hanging="0"/>
        <w:rPr>
          <w:rFonts w:ascii="Calibri" w:hAnsi="Calibri" w:cs="Calibri" w:asciiTheme="minorHAnsi" w:cstheme="minorHAnsi" w:hAnsiTheme="minorHAnsi"/>
          <w:spacing w:val="-2"/>
          <w:sz w:val="26"/>
          <w:szCs w:val="26"/>
        </w:rPr>
      </w:pPr>
      <w:r>
        <w:rPr>
          <w:rFonts w:cs="Calibri" w:ascii="Calibri" w:hAnsi="Calibri" w:asciiTheme="minorHAnsi" w:cstheme="minorHAnsi" w:hAnsiTheme="minorHAnsi"/>
          <w:spacing w:val="-2"/>
          <w:sz w:val="26"/>
          <w:szCs w:val="26"/>
        </w:rPr>
        <w:tab/>
      </w:r>
      <w:r>
        <w:rPr>
          <w:rFonts w:cs="Calibri" w:ascii="Calibri" w:hAnsi="Calibri" w:asciiTheme="minorHAnsi" w:cstheme="minorHAnsi" w:hAnsiTheme="minorHAnsi"/>
          <w:sz w:val="26"/>
          <w:szCs w:val="26"/>
        </w:rPr>
        <w:t>Poniższa tabela przedstawia klasyfikację stanu/potencjału ekologicznego oraz ocenę stanu jednolitych części wód powierzchniowych rzecznych na obszarze gminy Olszanka na podstawie   wyników   monitoringu   przeprowadzonego   w   latach   2016-2021.</w:t>
      </w:r>
    </w:p>
    <w:p>
      <w:pPr>
        <w:pStyle w:val="Tabeledospisu"/>
        <w:rPr>
          <w:rFonts w:ascii="Calibri" w:hAnsi="Calibri" w:cs="Calibri" w:asciiTheme="minorHAnsi" w:cstheme="minorHAnsi" w:hAnsiTheme="minorHAnsi"/>
          <w:sz w:val="26"/>
          <w:szCs w:val="26"/>
        </w:rPr>
      </w:pPr>
      <w:bookmarkStart w:id="21" w:name="_Toc121215819"/>
      <w:bookmarkStart w:id="22" w:name="_bookmark3"/>
      <w:bookmarkEnd w:id="22"/>
      <w:r>
        <w:rPr/>
        <w:t>Tabela</w:t>
      </w:r>
      <w:r>
        <w:rPr>
          <w:spacing w:val="-3"/>
        </w:rPr>
        <w:t xml:space="preserve"> </w:t>
      </w:r>
      <w:r>
        <w:rPr/>
        <w:t>3.</w:t>
      </w:r>
      <w:r>
        <w:rPr>
          <w:spacing w:val="-3"/>
        </w:rPr>
        <w:t xml:space="preserve"> </w:t>
      </w:r>
      <w:r>
        <w:rPr/>
        <w:t>Ocena</w:t>
      </w:r>
      <w:r>
        <w:rPr>
          <w:spacing w:val="-3"/>
        </w:rPr>
        <w:t xml:space="preserve"> </w:t>
      </w:r>
      <w:r>
        <w:rPr/>
        <w:t>stanu</w:t>
      </w:r>
      <w:r>
        <w:rPr>
          <w:spacing w:val="-2"/>
        </w:rPr>
        <w:t xml:space="preserve"> </w:t>
      </w:r>
      <w:r>
        <w:rPr/>
        <w:t>jednolitych części</w:t>
      </w:r>
      <w:r>
        <w:rPr>
          <w:spacing w:val="-4"/>
        </w:rPr>
        <w:t xml:space="preserve"> </w:t>
      </w:r>
      <w:r>
        <w:rPr/>
        <w:t>wód</w:t>
      </w:r>
      <w:r>
        <w:rPr>
          <w:spacing w:val="-2"/>
        </w:rPr>
        <w:t xml:space="preserve"> </w:t>
      </w:r>
      <w:r>
        <w:rPr/>
        <w:t>powierzchniowych rzecznych na</w:t>
      </w:r>
      <w:r>
        <w:rPr>
          <w:spacing w:val="-3"/>
        </w:rPr>
        <w:t xml:space="preserve"> </w:t>
      </w:r>
      <w:r>
        <w:rPr/>
        <w:t>obszarze</w:t>
      </w:r>
      <w:r>
        <w:rPr>
          <w:spacing w:val="-3"/>
        </w:rPr>
        <w:t xml:space="preserve"> </w:t>
      </w:r>
      <w:r>
        <w:rPr/>
        <w:t>gminy</w:t>
      </w:r>
      <w:r>
        <w:rPr>
          <w:spacing w:val="-5"/>
        </w:rPr>
        <w:t xml:space="preserve"> </w:t>
      </w:r>
      <w:r>
        <w:rPr/>
        <w:t>Olszanka na</w:t>
      </w:r>
      <w:r>
        <w:rPr>
          <w:spacing w:val="-3"/>
        </w:rPr>
        <w:t xml:space="preserve"> </w:t>
      </w:r>
      <w:r>
        <w:rPr/>
        <w:t>podstawie</w:t>
      </w:r>
      <w:r>
        <w:rPr>
          <w:spacing w:val="-6"/>
        </w:rPr>
        <w:t xml:space="preserve"> </w:t>
      </w:r>
      <w:r>
        <w:rPr/>
        <w:t>wyników badań</w:t>
      </w:r>
      <w:r>
        <w:rPr>
          <w:spacing w:val="-3"/>
        </w:rPr>
        <w:t xml:space="preserve"> </w:t>
      </w:r>
      <w:r>
        <w:rPr/>
        <w:t>z</w:t>
      </w:r>
      <w:r>
        <w:rPr>
          <w:spacing w:val="-1"/>
        </w:rPr>
        <w:t> </w:t>
      </w:r>
      <w:r>
        <w:rPr/>
        <w:t>lat</w:t>
      </w:r>
      <w:r>
        <w:rPr>
          <w:spacing w:val="-2"/>
        </w:rPr>
        <w:t xml:space="preserve"> </w:t>
      </w:r>
      <w:r>
        <w:rPr/>
        <w:t xml:space="preserve">2016- </w:t>
      </w:r>
      <w:r>
        <w:rPr>
          <w:spacing w:val="-4"/>
        </w:rPr>
        <w:t>2021</w:t>
      </w:r>
      <w:bookmarkEnd w:id="21"/>
    </w:p>
    <w:p>
      <w:pPr>
        <w:pStyle w:val="Tretekstu"/>
        <w:spacing w:before="9" w:after="0"/>
        <w:rPr>
          <w:rFonts w:ascii="Calibri" w:hAnsi="Calibri" w:cs="Calibri" w:asciiTheme="minorHAnsi" w:cstheme="minorHAnsi" w:hAnsiTheme="minorHAnsi"/>
          <w:b/>
          <w:b/>
          <w:sz w:val="26"/>
          <w:szCs w:val="26"/>
        </w:rPr>
      </w:pPr>
      <w:r>
        <w:rPr>
          <w:rFonts w:cs="Calibri" w:cstheme="minorHAnsi" w:ascii="Calibri" w:hAnsi="Calibri"/>
          <w:b/>
          <w:sz w:val="26"/>
          <w:szCs w:val="26"/>
        </w:rPr>
      </w:r>
    </w:p>
    <w:tbl>
      <w:tblPr>
        <w:tblStyle w:val="TableNormal"/>
        <w:tblW w:w="14238" w:type="dxa"/>
        <w:jc w:val="center"/>
        <w:tblInd w:w="0" w:type="dxa"/>
        <w:tblCellMar>
          <w:top w:w="0" w:type="dxa"/>
          <w:left w:w="108" w:type="dxa"/>
          <w:bottom w:w="0" w:type="dxa"/>
          <w:right w:w="108" w:type="dxa"/>
        </w:tblCellMar>
        <w:tblLook w:firstRow="1" w:noVBand="0" w:lastRow="1" w:firstColumn="1" w:lastColumn="1" w:noHBand="0" w:val="01e0"/>
      </w:tblPr>
      <w:tblGrid>
        <w:gridCol w:w="439"/>
        <w:gridCol w:w="1359"/>
        <w:gridCol w:w="2070"/>
        <w:gridCol w:w="709"/>
        <w:gridCol w:w="709"/>
        <w:gridCol w:w="709"/>
        <w:gridCol w:w="568"/>
        <w:gridCol w:w="567"/>
        <w:gridCol w:w="567"/>
        <w:gridCol w:w="672"/>
        <w:gridCol w:w="552"/>
        <w:gridCol w:w="719"/>
        <w:gridCol w:w="520"/>
        <w:gridCol w:w="938"/>
        <w:gridCol w:w="567"/>
        <w:gridCol w:w="850"/>
        <w:gridCol w:w="566"/>
        <w:gridCol w:w="618"/>
        <w:gridCol w:w="538"/>
      </w:tblGrid>
      <w:tr>
        <w:trPr>
          <w:trHeight w:val="3827" w:hRule="atLeast"/>
        </w:trPr>
        <w:tc>
          <w:tcPr>
            <w:tcW w:w="439" w:type="dxa"/>
            <w:tcBorders>
              <w:top w:val="single" w:sz="4" w:space="0" w:color="000000"/>
              <w:left w:val="single" w:sz="4" w:space="0" w:color="000000"/>
              <w:bottom w:val="single" w:sz="4" w:space="0" w:color="000000"/>
              <w:right w:val="single" w:sz="4" w:space="0" w:color="000000"/>
            </w:tcBorders>
            <w:shd w:color="auto" w:fill="BEBEBE" w:val="clea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97" w:right="87"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Lp.</w:t>
            </w:r>
          </w:p>
        </w:tc>
        <w:tc>
          <w:tcPr>
            <w:tcW w:w="1359"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8"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ind w:left="1178"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Nazwa</w:t>
            </w:r>
            <w:r>
              <w:rPr>
                <w:rFonts w:cs="Calibri" w:ascii="Calibri" w:hAnsi="Calibri" w:asciiTheme="minorHAnsi" w:cstheme="minorHAnsi" w:hAnsiTheme="minorHAnsi"/>
                <w:b/>
                <w:spacing w:val="-7"/>
                <w:sz w:val="16"/>
                <w:szCs w:val="16"/>
              </w:rPr>
              <w:t xml:space="preserve"> </w:t>
            </w:r>
            <w:r>
              <w:rPr>
                <w:rFonts w:cs="Calibri" w:ascii="Calibri" w:hAnsi="Calibri" w:asciiTheme="minorHAnsi" w:cstheme="minorHAnsi" w:hAnsiTheme="minorHAnsi"/>
                <w:b/>
                <w:sz w:val="16"/>
                <w:szCs w:val="16"/>
              </w:rPr>
              <w:t>ocenianej</w:t>
            </w:r>
            <w:r>
              <w:rPr>
                <w:rFonts w:cs="Calibri" w:ascii="Calibri" w:hAnsi="Calibri" w:asciiTheme="minorHAnsi" w:cstheme="minorHAnsi" w:hAnsiTheme="minorHAnsi"/>
                <w:b/>
                <w:spacing w:val="-7"/>
                <w:sz w:val="16"/>
                <w:szCs w:val="16"/>
              </w:rPr>
              <w:t xml:space="preserve"> </w:t>
            </w:r>
            <w:r>
              <w:rPr>
                <w:rFonts w:cs="Calibri" w:ascii="Calibri" w:hAnsi="Calibri" w:asciiTheme="minorHAnsi" w:cstheme="minorHAnsi" w:hAnsiTheme="minorHAnsi"/>
                <w:b/>
                <w:spacing w:val="-4"/>
                <w:sz w:val="16"/>
                <w:szCs w:val="16"/>
              </w:rPr>
              <w:t>jcwp</w:t>
            </w:r>
          </w:p>
        </w:tc>
        <w:tc>
          <w:tcPr>
            <w:tcW w:w="2070"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2"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621"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Nazwa</w:t>
            </w:r>
            <w:r>
              <w:rPr>
                <w:rFonts w:cs="Calibri" w:ascii="Calibri" w:hAnsi="Calibri" w:asciiTheme="minorHAnsi" w:cstheme="minorHAnsi" w:hAnsiTheme="minorHAnsi"/>
                <w:b/>
                <w:spacing w:val="-10"/>
                <w:sz w:val="16"/>
                <w:szCs w:val="16"/>
              </w:rPr>
              <w:t xml:space="preserve"> </w:t>
            </w:r>
            <w:r>
              <w:rPr>
                <w:rFonts w:cs="Calibri" w:ascii="Calibri" w:hAnsi="Calibri" w:asciiTheme="minorHAnsi" w:cstheme="minorHAnsi" w:hAnsiTheme="minorHAnsi"/>
                <w:b/>
                <w:sz w:val="16"/>
                <w:szCs w:val="16"/>
              </w:rPr>
              <w:t>punktu</w:t>
            </w:r>
            <w:r>
              <w:rPr>
                <w:rFonts w:cs="Calibri" w:ascii="Calibri" w:hAnsi="Calibri" w:asciiTheme="minorHAnsi" w:cstheme="minorHAnsi" w:hAnsiTheme="minorHAnsi"/>
                <w:b/>
                <w:spacing w:val="-8"/>
                <w:sz w:val="16"/>
                <w:szCs w:val="16"/>
              </w:rPr>
              <w:t xml:space="preserve"> </w:t>
            </w:r>
            <w:r>
              <w:rPr>
                <w:rFonts w:cs="Calibri" w:ascii="Calibri" w:hAnsi="Calibri" w:asciiTheme="minorHAnsi" w:cstheme="minorHAnsi" w:hAnsiTheme="minorHAnsi"/>
                <w:b/>
                <w:sz w:val="16"/>
                <w:szCs w:val="16"/>
              </w:rPr>
              <w:t>pomiarowo-</w:t>
            </w:r>
            <w:r>
              <w:rPr>
                <w:rFonts w:cs="Calibri" w:ascii="Calibri" w:hAnsi="Calibri" w:asciiTheme="minorHAnsi" w:cstheme="minorHAnsi" w:hAnsiTheme="minorHAnsi"/>
                <w:b/>
                <w:spacing w:val="-2"/>
                <w:sz w:val="16"/>
                <w:szCs w:val="16"/>
              </w:rPr>
              <w:t>kontrolnego</w:t>
            </w:r>
          </w:p>
        </w:tc>
        <w:tc>
          <w:tcPr>
            <w:tcW w:w="709"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10"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233"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Typ</w:t>
            </w:r>
            <w:r>
              <w:rPr>
                <w:rFonts w:cs="Calibri" w:ascii="Calibri" w:hAnsi="Calibri" w:asciiTheme="minorHAnsi" w:cstheme="minorHAnsi" w:hAnsiTheme="minorHAnsi"/>
                <w:b/>
                <w:spacing w:val="-9"/>
                <w:sz w:val="16"/>
                <w:szCs w:val="16"/>
              </w:rPr>
              <w:t xml:space="preserve"> </w:t>
            </w:r>
            <w:r>
              <w:rPr>
                <w:rFonts w:cs="Calibri" w:ascii="Calibri" w:hAnsi="Calibri" w:asciiTheme="minorHAnsi" w:cstheme="minorHAnsi" w:hAnsiTheme="minorHAnsi"/>
                <w:b/>
                <w:sz w:val="16"/>
                <w:szCs w:val="16"/>
              </w:rPr>
              <w:t>abiotyczny</w:t>
            </w:r>
            <w:r>
              <w:rPr>
                <w:rFonts w:cs="Calibri" w:ascii="Calibri" w:hAnsi="Calibri" w:asciiTheme="minorHAnsi" w:cstheme="minorHAnsi" w:hAnsiTheme="minorHAnsi"/>
                <w:b/>
                <w:spacing w:val="-6"/>
                <w:sz w:val="16"/>
                <w:szCs w:val="16"/>
              </w:rPr>
              <w:t xml:space="preserve"> </w:t>
            </w:r>
            <w:r>
              <w:rPr>
                <w:rFonts w:cs="Calibri" w:ascii="Calibri" w:hAnsi="Calibri" w:asciiTheme="minorHAnsi" w:cstheme="minorHAnsi" w:hAnsiTheme="minorHAnsi"/>
                <w:b/>
                <w:spacing w:val="-4"/>
                <w:sz w:val="16"/>
                <w:szCs w:val="16"/>
              </w:rPr>
              <w:t>jcwp</w:t>
            </w:r>
          </w:p>
        </w:tc>
        <w:tc>
          <w:tcPr>
            <w:tcW w:w="709"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3"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Status</w:t>
            </w:r>
            <w:r>
              <w:rPr>
                <w:rFonts w:cs="Calibri" w:ascii="Calibri" w:hAnsi="Calibri" w:asciiTheme="minorHAnsi" w:cstheme="minorHAnsi" w:hAnsiTheme="minorHAnsi"/>
                <w:b/>
                <w:spacing w:val="-7"/>
                <w:sz w:val="16"/>
                <w:szCs w:val="16"/>
              </w:rPr>
              <w:t xml:space="preserve"> </w:t>
            </w:r>
            <w:r>
              <w:rPr>
                <w:rFonts w:cs="Calibri" w:ascii="Calibri" w:hAnsi="Calibri" w:asciiTheme="minorHAnsi" w:cstheme="minorHAnsi" w:hAnsiTheme="minorHAnsi"/>
                <w:b/>
                <w:spacing w:val="-4"/>
                <w:sz w:val="16"/>
                <w:szCs w:val="16"/>
              </w:rPr>
              <w:t>jcwp</w:t>
            </w:r>
          </w:p>
        </w:tc>
        <w:tc>
          <w:tcPr>
            <w:tcW w:w="709"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10"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858"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Klasa</w:t>
            </w:r>
            <w:r>
              <w:rPr>
                <w:rFonts w:cs="Calibri" w:ascii="Calibri" w:hAnsi="Calibri" w:asciiTheme="minorHAnsi" w:cstheme="minorHAnsi" w:hAnsiTheme="minorHAnsi"/>
                <w:b/>
                <w:spacing w:val="-9"/>
                <w:sz w:val="16"/>
                <w:szCs w:val="16"/>
              </w:rPr>
              <w:t xml:space="preserve"> </w:t>
            </w:r>
            <w:r>
              <w:rPr>
                <w:rFonts w:cs="Calibri" w:ascii="Calibri" w:hAnsi="Calibri" w:asciiTheme="minorHAnsi" w:cstheme="minorHAnsi" w:hAnsiTheme="minorHAnsi"/>
                <w:b/>
                <w:sz w:val="16"/>
                <w:szCs w:val="16"/>
              </w:rPr>
              <w:t>elementów</w:t>
            </w:r>
            <w:r>
              <w:rPr>
                <w:rFonts w:cs="Calibri" w:ascii="Calibri" w:hAnsi="Calibri" w:asciiTheme="minorHAnsi" w:cstheme="minorHAnsi" w:hAnsiTheme="minorHAnsi"/>
                <w:b/>
                <w:spacing w:val="-6"/>
                <w:sz w:val="16"/>
                <w:szCs w:val="16"/>
              </w:rPr>
              <w:t xml:space="preserve"> </w:t>
            </w:r>
            <w:r>
              <w:rPr>
                <w:rFonts w:cs="Calibri" w:ascii="Calibri" w:hAnsi="Calibri" w:asciiTheme="minorHAnsi" w:cstheme="minorHAnsi" w:hAnsiTheme="minorHAnsi"/>
                <w:b/>
                <w:spacing w:val="-2"/>
                <w:sz w:val="16"/>
                <w:szCs w:val="16"/>
              </w:rPr>
              <w:t>biologicznych</w:t>
            </w:r>
          </w:p>
        </w:tc>
        <w:tc>
          <w:tcPr>
            <w:tcW w:w="568"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3"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567"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9"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827"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2"/>
                <w:sz w:val="16"/>
                <w:szCs w:val="16"/>
              </w:rPr>
              <w:t>Obserwacje</w:t>
            </w:r>
            <w:r>
              <w:rPr>
                <w:rFonts w:cs="Calibri" w:ascii="Calibri" w:hAnsi="Calibri" w:asciiTheme="minorHAnsi" w:cstheme="minorHAnsi" w:hAnsiTheme="minorHAnsi"/>
                <w:b/>
                <w:spacing w:val="10"/>
                <w:sz w:val="16"/>
                <w:szCs w:val="16"/>
              </w:rPr>
              <w:t xml:space="preserve"> </w:t>
            </w:r>
            <w:r>
              <w:rPr>
                <w:rFonts w:cs="Calibri" w:ascii="Calibri" w:hAnsi="Calibri" w:asciiTheme="minorHAnsi" w:cstheme="minorHAnsi" w:hAnsiTheme="minorHAnsi"/>
                <w:b/>
                <w:spacing w:val="-2"/>
                <w:sz w:val="16"/>
                <w:szCs w:val="16"/>
              </w:rPr>
              <w:t>hydromorfologiczne</w:t>
            </w:r>
          </w:p>
        </w:tc>
        <w:tc>
          <w:tcPr>
            <w:tcW w:w="567"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1"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672"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6"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ind w:left="150"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Klasa</w:t>
            </w:r>
            <w:r>
              <w:rPr>
                <w:rFonts w:cs="Calibri" w:ascii="Calibri" w:hAnsi="Calibri" w:asciiTheme="minorHAnsi" w:cstheme="minorHAnsi" w:hAnsiTheme="minorHAnsi"/>
                <w:b/>
                <w:spacing w:val="-8"/>
                <w:sz w:val="16"/>
                <w:szCs w:val="16"/>
              </w:rPr>
              <w:t xml:space="preserve"> </w:t>
            </w:r>
            <w:r>
              <w:rPr>
                <w:rFonts w:cs="Calibri" w:ascii="Calibri" w:hAnsi="Calibri" w:asciiTheme="minorHAnsi" w:cstheme="minorHAnsi" w:hAnsiTheme="minorHAnsi"/>
                <w:b/>
                <w:sz w:val="16"/>
                <w:szCs w:val="16"/>
              </w:rPr>
              <w:t>elementów</w:t>
            </w:r>
            <w:r>
              <w:rPr>
                <w:rFonts w:cs="Calibri" w:ascii="Calibri" w:hAnsi="Calibri" w:asciiTheme="minorHAnsi" w:cstheme="minorHAnsi" w:hAnsiTheme="minorHAnsi"/>
                <w:b/>
                <w:spacing w:val="-5"/>
                <w:sz w:val="16"/>
                <w:szCs w:val="16"/>
              </w:rPr>
              <w:t xml:space="preserve"> </w:t>
            </w:r>
            <w:r>
              <w:rPr>
                <w:rFonts w:cs="Calibri" w:ascii="Calibri" w:hAnsi="Calibri" w:asciiTheme="minorHAnsi" w:cstheme="minorHAnsi" w:hAnsiTheme="minorHAnsi"/>
                <w:b/>
                <w:sz w:val="16"/>
                <w:szCs w:val="16"/>
              </w:rPr>
              <w:t>fizykochemicznych</w:t>
            </w:r>
            <w:r>
              <w:rPr>
                <w:rFonts w:cs="Calibri" w:ascii="Calibri" w:hAnsi="Calibri" w:asciiTheme="minorHAnsi" w:cstheme="minorHAnsi" w:hAnsiTheme="minorHAnsi"/>
                <w:b/>
                <w:spacing w:val="-6"/>
                <w:sz w:val="16"/>
                <w:szCs w:val="16"/>
              </w:rPr>
              <w:t xml:space="preserve"> </w:t>
            </w:r>
            <w:r>
              <w:rPr>
                <w:rFonts w:cs="Calibri" w:ascii="Calibri" w:hAnsi="Calibri" w:asciiTheme="minorHAnsi" w:cstheme="minorHAnsi" w:hAnsiTheme="minorHAnsi"/>
                <w:b/>
                <w:sz w:val="16"/>
                <w:szCs w:val="16"/>
              </w:rPr>
              <w:t>(grupy</w:t>
            </w:r>
            <w:r>
              <w:rPr>
                <w:rFonts w:cs="Calibri" w:ascii="Calibri" w:hAnsi="Calibri" w:asciiTheme="minorHAnsi" w:cstheme="minorHAnsi" w:hAnsiTheme="minorHAnsi"/>
                <w:b/>
                <w:spacing w:val="-7"/>
                <w:sz w:val="16"/>
                <w:szCs w:val="16"/>
              </w:rPr>
              <w:t xml:space="preserve"> </w:t>
            </w:r>
            <w:r>
              <w:rPr>
                <w:rFonts w:cs="Calibri" w:ascii="Calibri" w:hAnsi="Calibri" w:asciiTheme="minorHAnsi" w:cstheme="minorHAnsi" w:hAnsiTheme="minorHAnsi"/>
                <w:b/>
                <w:sz w:val="16"/>
                <w:szCs w:val="16"/>
              </w:rPr>
              <w:t>3.1</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z w:val="16"/>
                <w:szCs w:val="16"/>
              </w:rPr>
              <w:t>-</w:t>
            </w:r>
            <w:r>
              <w:rPr>
                <w:rFonts w:cs="Calibri" w:ascii="Calibri" w:hAnsi="Calibri" w:asciiTheme="minorHAnsi" w:cstheme="minorHAnsi" w:hAnsiTheme="minorHAnsi"/>
                <w:b/>
                <w:spacing w:val="-8"/>
                <w:sz w:val="16"/>
                <w:szCs w:val="16"/>
              </w:rPr>
              <w:t xml:space="preserve"> </w:t>
            </w:r>
            <w:r>
              <w:rPr>
                <w:rFonts w:cs="Calibri" w:ascii="Calibri" w:hAnsi="Calibri" w:asciiTheme="minorHAnsi" w:cstheme="minorHAnsi" w:hAnsiTheme="minorHAnsi"/>
                <w:b/>
                <w:spacing w:val="-4"/>
                <w:sz w:val="16"/>
                <w:szCs w:val="16"/>
              </w:rPr>
              <w:t>3.5)</w:t>
            </w:r>
          </w:p>
        </w:tc>
        <w:tc>
          <w:tcPr>
            <w:tcW w:w="552"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719"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10"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lineRule="auto" w:line="247"/>
              <w:ind w:left="194" w:firstLine="36"/>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Klasa</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z w:val="16"/>
                <w:szCs w:val="16"/>
              </w:rPr>
              <w:t>elementów</w:t>
            </w:r>
            <w:r>
              <w:rPr>
                <w:rFonts w:cs="Calibri" w:ascii="Calibri" w:hAnsi="Calibri" w:asciiTheme="minorHAnsi" w:cstheme="minorHAnsi" w:hAnsiTheme="minorHAnsi"/>
                <w:b/>
                <w:spacing w:val="-2"/>
                <w:sz w:val="16"/>
                <w:szCs w:val="16"/>
              </w:rPr>
              <w:t xml:space="preserve"> </w:t>
            </w:r>
            <w:r>
              <w:rPr>
                <w:rFonts w:cs="Calibri" w:ascii="Calibri" w:hAnsi="Calibri" w:asciiTheme="minorHAnsi" w:cstheme="minorHAnsi" w:hAnsiTheme="minorHAnsi"/>
                <w:b/>
                <w:sz w:val="16"/>
                <w:szCs w:val="16"/>
              </w:rPr>
              <w:t>fizykochemicznych -</w:t>
            </w:r>
            <w:r>
              <w:rPr>
                <w:rFonts w:cs="Calibri" w:ascii="Calibri" w:hAnsi="Calibri" w:asciiTheme="minorHAnsi" w:cstheme="minorHAnsi" w:hAnsiTheme="minorHAnsi"/>
                <w:b/>
                <w:spacing w:val="-5"/>
                <w:sz w:val="16"/>
                <w:szCs w:val="16"/>
              </w:rPr>
              <w:t xml:space="preserve"> </w:t>
            </w:r>
            <w:r>
              <w:rPr>
                <w:rFonts w:cs="Calibri" w:ascii="Calibri" w:hAnsi="Calibri" w:asciiTheme="minorHAnsi" w:cstheme="minorHAnsi" w:hAnsiTheme="minorHAnsi"/>
                <w:b/>
                <w:sz w:val="16"/>
                <w:szCs w:val="16"/>
              </w:rPr>
              <w:t>specyficzne</w:t>
            </w:r>
            <w:r>
              <w:rPr>
                <w:rFonts w:cs="Calibri" w:ascii="Calibri" w:hAnsi="Calibri" w:asciiTheme="minorHAnsi" w:cstheme="minorHAnsi" w:hAnsiTheme="minorHAnsi"/>
                <w:b/>
                <w:spacing w:val="40"/>
                <w:sz w:val="16"/>
                <w:szCs w:val="16"/>
              </w:rPr>
              <w:t xml:space="preserve"> </w:t>
            </w:r>
            <w:r>
              <w:rPr>
                <w:rFonts w:cs="Calibri" w:ascii="Calibri" w:hAnsi="Calibri" w:asciiTheme="minorHAnsi" w:cstheme="minorHAnsi" w:hAnsiTheme="minorHAnsi"/>
                <w:b/>
                <w:sz w:val="16"/>
                <w:szCs w:val="16"/>
              </w:rPr>
              <w:t>zanieczyszczenia</w:t>
            </w:r>
            <w:r>
              <w:rPr>
                <w:rFonts w:cs="Calibri" w:ascii="Calibri" w:hAnsi="Calibri" w:asciiTheme="minorHAnsi" w:cstheme="minorHAnsi" w:hAnsiTheme="minorHAnsi"/>
                <w:b/>
                <w:spacing w:val="-8"/>
                <w:sz w:val="16"/>
                <w:szCs w:val="16"/>
              </w:rPr>
              <w:t xml:space="preserve"> </w:t>
            </w:r>
            <w:r>
              <w:rPr>
                <w:rFonts w:cs="Calibri" w:ascii="Calibri" w:hAnsi="Calibri" w:asciiTheme="minorHAnsi" w:cstheme="minorHAnsi" w:hAnsiTheme="minorHAnsi"/>
                <w:b/>
                <w:sz w:val="16"/>
                <w:szCs w:val="16"/>
              </w:rPr>
              <w:t>syntetyczne</w:t>
            </w:r>
            <w:r>
              <w:rPr>
                <w:rFonts w:cs="Calibri" w:ascii="Calibri" w:hAnsi="Calibri" w:asciiTheme="minorHAnsi" w:cstheme="minorHAnsi" w:hAnsiTheme="minorHAnsi"/>
                <w:b/>
                <w:spacing w:val="-8"/>
                <w:sz w:val="16"/>
                <w:szCs w:val="16"/>
              </w:rPr>
              <w:t xml:space="preserve"> </w:t>
            </w:r>
            <w:r>
              <w:rPr>
                <w:rFonts w:cs="Calibri" w:ascii="Calibri" w:hAnsi="Calibri" w:asciiTheme="minorHAnsi" w:cstheme="minorHAnsi" w:hAnsiTheme="minorHAnsi"/>
                <w:b/>
                <w:sz w:val="16"/>
                <w:szCs w:val="16"/>
              </w:rPr>
              <w:t>i</w:t>
            </w:r>
            <w:r>
              <w:rPr>
                <w:rFonts w:cs="Calibri" w:ascii="Calibri" w:hAnsi="Calibri" w:asciiTheme="minorHAnsi" w:cstheme="minorHAnsi" w:hAnsiTheme="minorHAnsi"/>
                <w:b/>
                <w:spacing w:val="-10"/>
                <w:sz w:val="16"/>
                <w:szCs w:val="16"/>
              </w:rPr>
              <w:t xml:space="preserve"> </w:t>
            </w:r>
            <w:r>
              <w:rPr>
                <w:rFonts w:cs="Calibri" w:ascii="Calibri" w:hAnsi="Calibri" w:asciiTheme="minorHAnsi" w:cstheme="minorHAnsi" w:hAnsiTheme="minorHAnsi"/>
                <w:b/>
                <w:sz w:val="16"/>
                <w:szCs w:val="16"/>
              </w:rPr>
              <w:t>niesyntetyczne</w:t>
            </w:r>
            <w:r>
              <w:rPr>
                <w:rFonts w:cs="Calibri" w:ascii="Calibri" w:hAnsi="Calibri" w:asciiTheme="minorHAnsi" w:cstheme="minorHAnsi" w:hAnsiTheme="minorHAnsi"/>
                <w:b/>
                <w:spacing w:val="-9"/>
                <w:sz w:val="16"/>
                <w:szCs w:val="16"/>
              </w:rPr>
              <w:t xml:space="preserve"> </w:t>
            </w:r>
            <w:r>
              <w:rPr>
                <w:rFonts w:cs="Calibri" w:ascii="Calibri" w:hAnsi="Calibri" w:asciiTheme="minorHAnsi" w:cstheme="minorHAnsi" w:hAnsiTheme="minorHAnsi"/>
                <w:b/>
                <w:spacing w:val="-4"/>
                <w:sz w:val="16"/>
                <w:szCs w:val="16"/>
              </w:rPr>
              <w:t>(3.6)</w:t>
            </w:r>
          </w:p>
        </w:tc>
        <w:tc>
          <w:tcPr>
            <w:tcW w:w="520"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3"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938"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21" w:after="0"/>
              <w:ind w:left="426"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2"/>
                <w:sz w:val="16"/>
                <w:szCs w:val="16"/>
              </w:rPr>
              <w:t>Klasyfikacja</w:t>
            </w:r>
            <w:r>
              <w:rPr>
                <w:rFonts w:cs="Calibri" w:ascii="Calibri" w:hAnsi="Calibri" w:asciiTheme="minorHAnsi" w:cstheme="minorHAnsi" w:hAnsiTheme="minorHAnsi"/>
                <w:b/>
                <w:spacing w:val="16"/>
                <w:sz w:val="16"/>
                <w:szCs w:val="16"/>
              </w:rPr>
              <w:t xml:space="preserve"> </w:t>
            </w:r>
            <w:r>
              <w:rPr>
                <w:rFonts w:cs="Calibri" w:ascii="Calibri" w:hAnsi="Calibri" w:asciiTheme="minorHAnsi" w:cstheme="minorHAnsi" w:hAnsiTheme="minorHAnsi"/>
                <w:b/>
                <w:spacing w:val="-2"/>
                <w:sz w:val="16"/>
                <w:szCs w:val="16"/>
              </w:rPr>
              <w:t>stanu/potencjału</w:t>
            </w:r>
            <w:r>
              <w:rPr>
                <w:rFonts w:cs="Calibri" w:ascii="Calibri" w:hAnsi="Calibri" w:asciiTheme="minorHAnsi" w:cstheme="minorHAnsi" w:hAnsiTheme="minorHAnsi"/>
                <w:b/>
                <w:spacing w:val="15"/>
                <w:sz w:val="16"/>
                <w:szCs w:val="16"/>
              </w:rPr>
              <w:t xml:space="preserve"> </w:t>
            </w:r>
            <w:r>
              <w:rPr>
                <w:rFonts w:cs="Calibri" w:ascii="Calibri" w:hAnsi="Calibri" w:asciiTheme="minorHAnsi" w:cstheme="minorHAnsi" w:hAnsiTheme="minorHAnsi"/>
                <w:b/>
                <w:spacing w:val="-2"/>
                <w:sz w:val="16"/>
                <w:szCs w:val="16"/>
              </w:rPr>
              <w:t>ekologicznego</w:t>
            </w:r>
          </w:p>
        </w:tc>
        <w:tc>
          <w:tcPr>
            <w:tcW w:w="567"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6"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850"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6"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 w:after="0"/>
              <w:ind w:left="839"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Klasyfikacja</w:t>
            </w:r>
            <w:r>
              <w:rPr>
                <w:rFonts w:cs="Calibri" w:ascii="Calibri" w:hAnsi="Calibri" w:asciiTheme="minorHAnsi" w:cstheme="minorHAnsi" w:hAnsiTheme="minorHAnsi"/>
                <w:b/>
                <w:spacing w:val="-6"/>
                <w:sz w:val="16"/>
                <w:szCs w:val="16"/>
              </w:rPr>
              <w:t xml:space="preserve"> </w:t>
            </w:r>
            <w:r>
              <w:rPr>
                <w:rFonts w:cs="Calibri" w:ascii="Calibri" w:hAnsi="Calibri" w:asciiTheme="minorHAnsi" w:cstheme="minorHAnsi" w:hAnsiTheme="minorHAnsi"/>
                <w:b/>
                <w:sz w:val="16"/>
                <w:szCs w:val="16"/>
              </w:rPr>
              <w:t>stanu</w:t>
            </w:r>
            <w:r>
              <w:rPr>
                <w:rFonts w:cs="Calibri" w:ascii="Calibri" w:hAnsi="Calibri" w:asciiTheme="minorHAnsi" w:cstheme="minorHAnsi" w:hAnsiTheme="minorHAnsi"/>
                <w:b/>
                <w:spacing w:val="-7"/>
                <w:sz w:val="16"/>
                <w:szCs w:val="16"/>
              </w:rPr>
              <w:t xml:space="preserve"> </w:t>
            </w:r>
            <w:r>
              <w:rPr>
                <w:rFonts w:cs="Calibri" w:ascii="Calibri" w:hAnsi="Calibri" w:asciiTheme="minorHAnsi" w:cstheme="minorHAnsi" w:hAnsiTheme="minorHAnsi"/>
                <w:b/>
                <w:spacing w:val="-2"/>
                <w:sz w:val="16"/>
                <w:szCs w:val="16"/>
              </w:rPr>
              <w:t>chemicznego</w:t>
            </w:r>
          </w:p>
        </w:tc>
        <w:tc>
          <w:tcPr>
            <w:tcW w:w="566"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11"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c>
          <w:tcPr>
            <w:tcW w:w="618"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Ocena</w:t>
            </w:r>
            <w:r>
              <w:rPr>
                <w:rFonts w:cs="Calibri" w:ascii="Calibri" w:hAnsi="Calibri" w:asciiTheme="minorHAnsi" w:cstheme="minorHAnsi" w:hAnsiTheme="minorHAnsi"/>
                <w:b/>
                <w:spacing w:val="-5"/>
                <w:sz w:val="16"/>
                <w:szCs w:val="16"/>
              </w:rPr>
              <w:t xml:space="preserve"> </w:t>
            </w:r>
            <w:r>
              <w:rPr>
                <w:rFonts w:cs="Calibri" w:ascii="Calibri" w:hAnsi="Calibri" w:asciiTheme="minorHAnsi" w:cstheme="minorHAnsi" w:hAnsiTheme="minorHAnsi"/>
                <w:b/>
                <w:sz w:val="16"/>
                <w:szCs w:val="16"/>
              </w:rPr>
              <w:t>stanu</w:t>
            </w:r>
            <w:r>
              <w:rPr>
                <w:rFonts w:cs="Calibri" w:ascii="Calibri" w:hAnsi="Calibri" w:asciiTheme="minorHAnsi" w:cstheme="minorHAnsi" w:hAnsiTheme="minorHAnsi"/>
                <w:b/>
                <w:spacing w:val="-6"/>
                <w:sz w:val="16"/>
                <w:szCs w:val="16"/>
              </w:rPr>
              <w:t xml:space="preserve"> </w:t>
            </w:r>
            <w:r>
              <w:rPr>
                <w:rFonts w:cs="Calibri" w:ascii="Calibri" w:hAnsi="Calibri" w:asciiTheme="minorHAnsi" w:cstheme="minorHAnsi" w:hAnsiTheme="minorHAnsi"/>
                <w:b/>
                <w:spacing w:val="-4"/>
                <w:sz w:val="16"/>
                <w:szCs w:val="16"/>
              </w:rPr>
              <w:t>jcwp</w:t>
            </w:r>
          </w:p>
        </w:tc>
        <w:tc>
          <w:tcPr>
            <w:tcW w:w="538" w:type="dxa"/>
            <w:tcBorders>
              <w:top w:val="single" w:sz="4" w:space="0" w:color="000000"/>
              <w:left w:val="single" w:sz="4" w:space="0" w:color="000000"/>
              <w:bottom w:val="single" w:sz="4" w:space="0" w:color="000000"/>
              <w:right w:val="single" w:sz="4" w:space="0" w:color="000000"/>
            </w:tcBorders>
            <w:shd w:color="auto" w:fill="BEBEBE" w:val="clear"/>
            <w:textDirection w:val="btLr"/>
          </w:tcPr>
          <w:p>
            <w:pPr>
              <w:pStyle w:val="TableParagraph"/>
              <w:spacing w:before="4"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310" w:right="13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z w:val="16"/>
                <w:szCs w:val="16"/>
              </w:rPr>
              <w:t>Rok</w:t>
            </w:r>
            <w:r>
              <w:rPr>
                <w:rFonts w:cs="Calibri" w:ascii="Calibri" w:hAnsi="Calibri" w:asciiTheme="minorHAnsi" w:cstheme="minorHAnsi" w:hAnsiTheme="minorHAnsi"/>
                <w:b/>
                <w:spacing w:val="-4"/>
                <w:sz w:val="16"/>
                <w:szCs w:val="16"/>
              </w:rPr>
              <w:t xml:space="preserve"> </w:t>
            </w:r>
            <w:r>
              <w:rPr>
                <w:rFonts w:cs="Calibri" w:ascii="Calibri" w:hAnsi="Calibri" w:asciiTheme="minorHAnsi" w:cstheme="minorHAnsi" w:hAnsiTheme="minorHAnsi"/>
                <w:b/>
                <w:spacing w:val="-2"/>
                <w:sz w:val="16"/>
                <w:szCs w:val="16"/>
              </w:rPr>
              <w:t>badań</w:t>
            </w:r>
          </w:p>
        </w:tc>
      </w:tr>
      <w:tr>
        <w:trPr>
          <w:trHeight w:val="280" w:hRule="atLeast"/>
        </w:trPr>
        <w:tc>
          <w:tcPr>
            <w:tcW w:w="43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1"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1</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3"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2</w:t>
            </w:r>
          </w:p>
        </w:tc>
        <w:tc>
          <w:tcPr>
            <w:tcW w:w="2070"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6"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2"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5"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221"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6</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9"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7</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7"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5"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w w:val="99"/>
                <w:sz w:val="16"/>
                <w:szCs w:val="16"/>
              </w:rPr>
              <w:t>9</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57" w:right="161"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10</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97" w:right="98"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11</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258" w:right="264"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12</w:t>
            </w:r>
          </w:p>
        </w:tc>
        <w:tc>
          <w:tcPr>
            <w:tcW w:w="520"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47" w:right="158"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13</w:t>
            </w:r>
          </w:p>
        </w:tc>
        <w:tc>
          <w:tcPr>
            <w:tcW w:w="93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TableParagraph"/>
              <w:spacing w:before="55" w:after="0"/>
              <w:ind w:left="299" w:right="307"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14</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89" w:right="100"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254" w:right="266"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16</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69" w:hanging="0"/>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17</w:t>
            </w:r>
          </w:p>
        </w:tc>
        <w:tc>
          <w:tcPr>
            <w:tcW w:w="618"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right="383"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 xml:space="preserve">  </w:t>
            </w:r>
            <w:r>
              <w:rPr>
                <w:rFonts w:cs="Calibri" w:ascii="Calibri" w:hAnsi="Calibri" w:asciiTheme="minorHAnsi" w:cstheme="minorHAnsi" w:hAnsiTheme="minorHAnsi"/>
                <w:b/>
                <w:spacing w:val="-5"/>
                <w:sz w:val="16"/>
                <w:szCs w:val="16"/>
              </w:rPr>
              <w:t>18</w:t>
            </w:r>
          </w:p>
        </w:tc>
        <w:tc>
          <w:tcPr>
            <w:tcW w:w="538"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82" w:right="98" w:hanging="0"/>
              <w:jc w:val="center"/>
              <w:rPr>
                <w:rFonts w:ascii="Calibri" w:hAnsi="Calibri" w:cs="Calibri" w:asciiTheme="minorHAnsi" w:cstheme="minorHAnsi" w:hAnsiTheme="minorHAnsi"/>
                <w:b/>
                <w:b/>
                <w:sz w:val="16"/>
                <w:szCs w:val="16"/>
              </w:rPr>
            </w:pPr>
            <w:r>
              <w:rPr>
                <w:rFonts w:cs="Calibri" w:ascii="Calibri" w:hAnsi="Calibri" w:asciiTheme="minorHAnsi" w:cstheme="minorHAnsi" w:hAnsiTheme="minorHAnsi"/>
                <w:b/>
                <w:spacing w:val="-5"/>
                <w:sz w:val="16"/>
                <w:szCs w:val="16"/>
              </w:rPr>
              <w:t>19</w:t>
            </w:r>
          </w:p>
        </w:tc>
      </w:tr>
      <w:tr>
        <w:trPr>
          <w:trHeight w:val="1135" w:hRule="atLeast"/>
          <w:cantSplit w:val="true"/>
        </w:trPr>
        <w:tc>
          <w:tcPr>
            <w:tcW w:w="439"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97" w:right="87"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1.</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4"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53" w:hanging="0"/>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rPr>
              <w:t>Nysa Kłodzka od zb. Nysa do ujścia</w:t>
            </w:r>
            <w:r>
              <w:rPr>
                <w:rFonts w:cs="Calibri" w:ascii="Calibri" w:hAnsi="Calibri" w:asciiTheme="minorHAnsi" w:cstheme="minorHAnsi" w:hAnsiTheme="minorHAnsi"/>
                <w:spacing w:val="40"/>
                <w:sz w:val="16"/>
                <w:szCs w:val="16"/>
              </w:rPr>
              <w:t xml:space="preserve"> </w:t>
            </w:r>
          </w:p>
        </w:tc>
        <w:tc>
          <w:tcPr>
            <w:tcW w:w="2070"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31" w:right="126" w:hanging="0"/>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rPr>
              <w:t>Nysa Kłodzka - Skorogoszcz</w:t>
            </w:r>
          </w:p>
          <w:p>
            <w:pPr>
              <w:pStyle w:val="TableParagraph"/>
              <w:spacing w:before="117" w:after="0"/>
              <w:ind w:left="131" w:right="126" w:hanging="0"/>
              <w:jc w:val="center"/>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63" w:right="157"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19</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11" w:right="101"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NAT</w:t>
            </w:r>
          </w:p>
        </w:tc>
        <w:tc>
          <w:tcPr>
            <w:tcW w:w="709"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221" w:hanging="0"/>
              <w:rPr>
                <w:rFonts w:ascii="Calibri" w:hAnsi="Calibri" w:cs="Calibri" w:asciiTheme="minorHAnsi" w:cstheme="minorHAnsi" w:hAnsiTheme="minorHAnsi"/>
                <w:sz w:val="16"/>
                <w:szCs w:val="16"/>
              </w:rPr>
            </w:pPr>
            <w:r>
              <w:rPr>
                <w:rFonts w:cs="Calibri" w:ascii="Calibri" w:hAnsi="Calibri" w:asciiTheme="minorHAnsi" w:cstheme="minorHAnsi" w:hAnsiTheme="minorHAnsi"/>
                <w:w w:val="99"/>
                <w:sz w:val="16"/>
                <w:szCs w:val="16"/>
              </w:rPr>
              <w:t>3</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97" w:right="90"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2021</w:t>
            </w:r>
          </w:p>
        </w:tc>
        <w:tc>
          <w:tcPr>
            <w:tcW w:w="567" w:type="dxa"/>
            <w:tcBorders>
              <w:top w:val="single" w:sz="4" w:space="0" w:color="000000"/>
              <w:left w:val="single" w:sz="4" w:space="0" w:color="000000"/>
              <w:bottom w:val="single" w:sz="4" w:space="0" w:color="000000"/>
              <w:right w:val="single" w:sz="4" w:space="0" w:color="000000"/>
            </w:tcBorders>
            <w:shd w:color="auto" w:fill="00B0F0" w:val="clea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56" w:right="153"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97" w:right="95"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2018</w:t>
            </w:r>
          </w:p>
        </w:tc>
        <w:tc>
          <w:tcPr>
            <w:tcW w:w="672"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58" w:right="161"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&gt;2</w:t>
            </w:r>
          </w:p>
        </w:tc>
        <w:tc>
          <w:tcPr>
            <w:tcW w:w="552"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97" w:right="100"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2021</w:t>
            </w:r>
          </w:p>
        </w:tc>
        <w:tc>
          <w:tcPr>
            <w:tcW w:w="719" w:type="dxa"/>
            <w:tcBorders>
              <w:top w:val="single" w:sz="4" w:space="0" w:color="000000"/>
              <w:left w:val="single" w:sz="4" w:space="0" w:color="000000"/>
              <w:bottom w:val="single" w:sz="4" w:space="0" w:color="000000"/>
              <w:right w:val="single" w:sz="4" w:space="0" w:color="000000"/>
            </w:tcBorders>
            <w:shd w:color="auto" w:fill="FFFF00" w:val="clear"/>
          </w:tcPr>
          <w:p>
            <w:pPr>
              <w:pStyle w:val="TableParagraph"/>
              <w:spacing w:before="4"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4" w:after="0"/>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ind w:left="117" w:right="116" w:firstLine="129"/>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5"/>
                <w:sz w:val="16"/>
                <w:szCs w:val="16"/>
              </w:rPr>
              <w:t>&gt;2</w:t>
            </w:r>
          </w:p>
        </w:tc>
        <w:tc>
          <w:tcPr>
            <w:tcW w:w="520"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right="6" w:hanging="0"/>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2021</w:t>
            </w:r>
          </w:p>
        </w:tc>
        <w:tc>
          <w:tcPr>
            <w:tcW w:w="938" w:type="dxa"/>
            <w:tcBorders>
              <w:top w:val="single" w:sz="4" w:space="0" w:color="000000"/>
              <w:left w:val="single" w:sz="4" w:space="0" w:color="000000"/>
              <w:bottom w:val="single" w:sz="4" w:space="0" w:color="000000"/>
              <w:right w:val="single" w:sz="4" w:space="0" w:color="000000"/>
            </w:tcBorders>
            <w:shd w:color="auto" w:fill="FFFF00" w:val="clear"/>
            <w:textDirection w:val="btLr"/>
          </w:tcPr>
          <w:p>
            <w:pPr>
              <w:pStyle w:val="TableParagraph"/>
              <w:spacing w:lineRule="auto" w:line="247" w:before="27" w:after="0"/>
              <w:ind w:left="153" w:right="156" w:hanging="0"/>
              <w:jc w:val="center"/>
              <w:rPr>
                <w:rFonts w:ascii="Calibri" w:hAnsi="Calibri" w:cs="Calibri" w:asciiTheme="minorHAnsi" w:cstheme="minorHAnsi" w:hAnsiTheme="minorHAnsi"/>
                <w:sz w:val="15"/>
                <w:szCs w:val="15"/>
              </w:rPr>
            </w:pPr>
            <w:r>
              <w:rPr>
                <w:rFonts w:cs="Calibri" w:ascii="Calibri" w:hAnsi="Calibri" w:asciiTheme="minorHAnsi" w:cstheme="minorHAnsi" w:hAnsiTheme="minorHAnsi"/>
                <w:spacing w:val="-2"/>
                <w:sz w:val="15"/>
                <w:szCs w:val="15"/>
              </w:rPr>
              <w:t>umiarkowany</w:t>
            </w:r>
            <w:r>
              <w:rPr>
                <w:rFonts w:cs="Calibri" w:ascii="Calibri" w:hAnsi="Calibri" w:asciiTheme="minorHAnsi" w:cstheme="minorHAnsi" w:hAnsiTheme="minorHAnsi"/>
                <w:spacing w:val="40"/>
                <w:sz w:val="15"/>
                <w:szCs w:val="15"/>
              </w:rPr>
              <w:t xml:space="preserve"> </w:t>
            </w:r>
            <w:r>
              <w:rPr>
                <w:rFonts w:cs="Calibri" w:ascii="Calibri" w:hAnsi="Calibri" w:asciiTheme="minorHAnsi" w:cstheme="minorHAnsi" w:hAnsiTheme="minorHAnsi"/>
                <w:spacing w:val="-4"/>
                <w:sz w:val="15"/>
                <w:szCs w:val="15"/>
              </w:rPr>
              <w:t>stan</w:t>
            </w:r>
            <w:r>
              <w:rPr>
                <w:rFonts w:cs="Calibri" w:ascii="Calibri" w:hAnsi="Calibri" w:asciiTheme="minorHAnsi" w:cstheme="minorHAnsi" w:hAnsiTheme="minorHAnsi"/>
                <w:spacing w:val="40"/>
                <w:sz w:val="15"/>
                <w:szCs w:val="15"/>
              </w:rPr>
              <w:t xml:space="preserve"> </w:t>
            </w:r>
            <w:r>
              <w:rPr>
                <w:rFonts w:cs="Calibri" w:ascii="Calibri" w:hAnsi="Calibri" w:asciiTheme="minorHAnsi" w:cstheme="minorHAnsi" w:hAnsiTheme="minorHAnsi"/>
                <w:spacing w:val="-2"/>
                <w:sz w:val="15"/>
                <w:szCs w:val="15"/>
              </w:rPr>
              <w:t>ekologiczny</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88" w:right="100"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2021</w:t>
            </w:r>
          </w:p>
        </w:tc>
        <w:tc>
          <w:tcPr>
            <w:tcW w:w="850" w:type="dxa"/>
            <w:tcBorders>
              <w:top w:val="single" w:sz="4" w:space="0" w:color="000000"/>
              <w:left w:val="single" w:sz="4" w:space="0" w:color="000000"/>
              <w:bottom w:val="single" w:sz="4" w:space="0" w:color="000000"/>
              <w:right w:val="single" w:sz="4" w:space="0" w:color="000000"/>
            </w:tcBorders>
            <w:shd w:color="auto" w:fill="FF0000" w:val="clear"/>
            <w:textDirection w:val="btLr"/>
          </w:tcPr>
          <w:p>
            <w:pPr>
              <w:pStyle w:val="TableParagraph"/>
              <w:ind w:left="112" w:right="118" w:hanging="0"/>
              <w:jc w:val="center"/>
              <w:rPr>
                <w:rFonts w:ascii="Calibri" w:hAnsi="Calibri" w:cs="Calibri" w:asciiTheme="minorHAnsi" w:cstheme="minorHAnsi" w:hAnsiTheme="minorHAnsi"/>
                <w:sz w:val="15"/>
                <w:szCs w:val="15"/>
              </w:rPr>
            </w:pPr>
            <w:r>
              <w:rPr>
                <w:rFonts w:cs="Calibri" w:ascii="Calibri" w:hAnsi="Calibri" w:asciiTheme="minorHAnsi" w:cstheme="minorHAnsi" w:hAnsiTheme="minorHAnsi"/>
                <w:sz w:val="15"/>
                <w:szCs w:val="15"/>
              </w:rPr>
              <w:t>stan chemiczny poniżej dobrego</w:t>
            </w:r>
          </w:p>
          <w:p>
            <w:pPr>
              <w:pStyle w:val="TableParagraph"/>
              <w:ind w:left="112" w:right="118" w:hanging="0"/>
              <w:jc w:val="center"/>
              <w:rPr>
                <w:rFonts w:ascii="Calibri" w:hAnsi="Calibri" w:cs="Calibri" w:asciiTheme="minorHAnsi" w:cstheme="minorHAnsi" w:hAnsiTheme="minorHAnsi"/>
                <w:sz w:val="16"/>
                <w:szCs w:val="16"/>
              </w:rPr>
            </w:pPr>
            <w:r>
              <w:rPr>
                <w:rFonts w:cs="Calibri" w:cstheme="minorHAnsi" w:ascii="Calibri" w:hAnsi="Calibri"/>
                <w:sz w:val="16"/>
                <w:szCs w:val="16"/>
              </w:rPr>
            </w:r>
          </w:p>
        </w:tc>
        <w:tc>
          <w:tcPr>
            <w:tcW w:w="566"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179" w:hanging="0"/>
              <w:rPr>
                <w:rFonts w:ascii="Calibri" w:hAnsi="Calibri" w:cs="Calibri" w:asciiTheme="minorHAnsi" w:cstheme="minorHAnsi" w:hAnsiTheme="minorHAnsi"/>
                <w:sz w:val="16"/>
                <w:szCs w:val="16"/>
              </w:rPr>
            </w:pPr>
            <w:r>
              <w:rPr>
                <w:rFonts w:cs="Calibri" w:ascii="Calibri" w:hAnsi="Calibri" w:asciiTheme="minorHAnsi" w:cstheme="minorHAnsi" w:hAnsiTheme="minorHAnsi"/>
                <w:w w:val="99"/>
                <w:sz w:val="16"/>
                <w:szCs w:val="16"/>
              </w:rPr>
              <w:t>2021</w:t>
            </w:r>
          </w:p>
        </w:tc>
        <w:tc>
          <w:tcPr>
            <w:tcW w:w="618" w:type="dxa"/>
            <w:tcBorders>
              <w:top w:val="single" w:sz="4" w:space="0" w:color="000000"/>
              <w:left w:val="single" w:sz="4" w:space="0" w:color="000000"/>
              <w:bottom w:val="single" w:sz="4" w:space="0" w:color="000000"/>
              <w:right w:val="single" w:sz="4" w:space="0" w:color="000000"/>
            </w:tcBorders>
            <w:shd w:color="auto" w:fill="FF0000" w:val="clear"/>
            <w:textDirection w:val="btLr"/>
          </w:tcPr>
          <w:p>
            <w:pPr>
              <w:pStyle w:val="TableParagraph"/>
              <w:ind w:left="334" w:right="228" w:hanging="108"/>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z w:val="16"/>
                <w:szCs w:val="16"/>
              </w:rPr>
              <w:t>zły</w:t>
            </w:r>
            <w:r>
              <w:rPr>
                <w:rFonts w:cs="Calibri" w:ascii="Calibri" w:hAnsi="Calibri" w:asciiTheme="minorHAnsi" w:cstheme="minorHAnsi" w:hAnsiTheme="minorHAnsi"/>
                <w:spacing w:val="-10"/>
                <w:sz w:val="16"/>
                <w:szCs w:val="16"/>
              </w:rPr>
              <w:t xml:space="preserve"> </w:t>
            </w:r>
            <w:r>
              <w:rPr>
                <w:rFonts w:cs="Calibri" w:ascii="Calibri" w:hAnsi="Calibri" w:asciiTheme="minorHAnsi" w:cstheme="minorHAnsi" w:hAnsiTheme="minorHAnsi"/>
                <w:sz w:val="16"/>
                <w:szCs w:val="16"/>
              </w:rPr>
              <w:t>stan</w:t>
            </w:r>
            <w:r>
              <w:rPr>
                <w:rFonts w:cs="Calibri" w:ascii="Calibri" w:hAnsi="Calibri" w:asciiTheme="minorHAnsi" w:cstheme="minorHAnsi" w:hAnsiTheme="minorHAnsi"/>
                <w:spacing w:val="40"/>
                <w:sz w:val="16"/>
                <w:szCs w:val="16"/>
              </w:rPr>
              <w:t xml:space="preserve"> </w:t>
            </w:r>
            <w:r>
              <w:rPr>
                <w:rFonts w:cs="Calibri" w:ascii="Calibri" w:hAnsi="Calibri" w:asciiTheme="minorHAnsi" w:cstheme="minorHAnsi" w:hAnsiTheme="minorHAnsi"/>
                <w:spacing w:val="-4"/>
                <w:sz w:val="16"/>
                <w:szCs w:val="16"/>
              </w:rPr>
              <w:t>wód</w:t>
            </w:r>
          </w:p>
        </w:tc>
        <w:tc>
          <w:tcPr>
            <w:tcW w:w="538" w:type="dxa"/>
            <w:tcBorders>
              <w:top w:val="single" w:sz="4" w:space="0" w:color="000000"/>
              <w:left w:val="single" w:sz="4" w:space="0" w:color="000000"/>
              <w:bottom w:val="single" w:sz="4" w:space="0" w:color="000000"/>
              <w:right w:val="single" w:sz="4" w:space="0" w:color="000000"/>
            </w:tcBorders>
          </w:tcPr>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rPr>
                <w:rFonts w:ascii="Calibri" w:hAnsi="Calibri" w:cs="Calibri" w:asciiTheme="minorHAnsi" w:cstheme="minorHAnsi" w:hAnsiTheme="minorHAnsi"/>
                <w:b/>
                <w:b/>
                <w:sz w:val="16"/>
                <w:szCs w:val="16"/>
              </w:rPr>
            </w:pPr>
            <w:r>
              <w:rPr>
                <w:rFonts w:cs="Calibri" w:cstheme="minorHAnsi" w:ascii="Calibri" w:hAnsi="Calibri"/>
                <w:b/>
                <w:sz w:val="16"/>
                <w:szCs w:val="16"/>
              </w:rPr>
            </w:r>
          </w:p>
          <w:p>
            <w:pPr>
              <w:pStyle w:val="TableParagraph"/>
              <w:spacing w:before="117" w:after="0"/>
              <w:ind w:left="82" w:right="100" w:hanging="0"/>
              <w:jc w:val="center"/>
              <w:rPr>
                <w:rFonts w:ascii="Calibri" w:hAnsi="Calibri" w:cs="Calibri" w:asciiTheme="minorHAnsi" w:cstheme="minorHAnsi" w:hAnsiTheme="minorHAnsi"/>
                <w:sz w:val="16"/>
                <w:szCs w:val="16"/>
              </w:rPr>
            </w:pPr>
            <w:r>
              <w:rPr>
                <w:rFonts w:cs="Calibri" w:ascii="Calibri" w:hAnsi="Calibri" w:asciiTheme="minorHAnsi" w:cstheme="minorHAnsi" w:hAnsiTheme="minorHAnsi"/>
                <w:spacing w:val="-4"/>
                <w:sz w:val="16"/>
                <w:szCs w:val="16"/>
              </w:rPr>
              <w:t>2021</w:t>
            </w:r>
          </w:p>
        </w:tc>
      </w:tr>
    </w:tbl>
    <w:p>
      <w:pPr>
        <w:sectPr>
          <w:headerReference w:type="default" r:id="rId9"/>
          <w:footerReference w:type="default" r:id="rId10"/>
          <w:type w:val="nextPage"/>
          <w:pgSz w:orient="landscape" w:w="16838" w:h="11906"/>
          <w:pgMar w:left="1200" w:right="1200" w:header="712" w:top="134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Pr>
    </w:p>
    <w:p>
      <w:pPr>
        <w:pStyle w:val="Normal"/>
        <w:spacing w:before="92" w:after="0"/>
        <w:ind w:left="5933" w:hanging="0"/>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w:t>
      </w:r>
      <w:r>
        <w:rPr>
          <w:rFonts w:cs="Calibri" w:ascii="Calibri" w:hAnsi="Calibri" w:asciiTheme="minorHAnsi" w:cstheme="minorHAnsi" w:hAnsiTheme="minorHAnsi"/>
          <w:spacing w:val="-3"/>
          <w:sz w:val="18"/>
          <w:szCs w:val="18"/>
        </w:rPr>
        <w:t xml:space="preserve"> </w:t>
      </w:r>
      <w:r>
        <w:rPr>
          <w:rFonts w:cs="Calibri" w:ascii="Calibri" w:hAnsi="Calibri" w:asciiTheme="minorHAnsi" w:cstheme="minorHAnsi" w:hAnsiTheme="minorHAnsi"/>
          <w:sz w:val="18"/>
          <w:szCs w:val="18"/>
        </w:rPr>
        <w:t>Główny</w:t>
      </w:r>
      <w:r>
        <w:rPr>
          <w:rFonts w:cs="Calibri" w:ascii="Calibri" w:hAnsi="Calibri" w:asciiTheme="minorHAnsi" w:cstheme="minorHAnsi" w:hAnsiTheme="minorHAnsi"/>
          <w:spacing w:val="-4"/>
          <w:sz w:val="18"/>
          <w:szCs w:val="18"/>
        </w:rPr>
        <w:t xml:space="preserve"> </w:t>
      </w:r>
      <w:r>
        <w:rPr>
          <w:rFonts w:cs="Calibri" w:ascii="Calibri" w:hAnsi="Calibri" w:asciiTheme="minorHAnsi" w:cstheme="minorHAnsi" w:hAnsiTheme="minorHAnsi"/>
          <w:sz w:val="18"/>
          <w:szCs w:val="18"/>
        </w:rPr>
        <w:t>Inspektorat</w:t>
      </w:r>
      <w:r>
        <w:rPr>
          <w:rFonts w:cs="Calibri" w:ascii="Calibri" w:hAnsi="Calibri" w:asciiTheme="minorHAnsi" w:cstheme="minorHAnsi" w:hAnsiTheme="minorHAnsi"/>
          <w:spacing w:val="-3"/>
          <w:sz w:val="18"/>
          <w:szCs w:val="18"/>
        </w:rPr>
        <w:t xml:space="preserve"> </w:t>
      </w:r>
      <w:r>
        <w:rPr>
          <w:rFonts w:cs="Calibri" w:ascii="Calibri" w:hAnsi="Calibri" w:asciiTheme="minorHAnsi" w:cstheme="minorHAnsi" w:hAnsiTheme="minorHAnsi"/>
          <w:sz w:val="18"/>
          <w:szCs w:val="18"/>
        </w:rPr>
        <w:t>Ochrony</w:t>
      </w:r>
      <w:r>
        <w:rPr>
          <w:rFonts w:cs="Calibri" w:ascii="Calibri" w:hAnsi="Calibri" w:asciiTheme="minorHAnsi" w:cstheme="minorHAnsi" w:hAnsiTheme="minorHAnsi"/>
          <w:spacing w:val="-5"/>
          <w:sz w:val="18"/>
          <w:szCs w:val="18"/>
        </w:rPr>
        <w:t xml:space="preserve"> </w:t>
      </w:r>
      <w:r>
        <w:rPr>
          <w:rFonts w:cs="Calibri" w:ascii="Calibri" w:hAnsi="Calibri" w:asciiTheme="minorHAnsi" w:cstheme="minorHAnsi" w:hAnsiTheme="minorHAnsi"/>
          <w:sz w:val="18"/>
          <w:szCs w:val="18"/>
        </w:rPr>
        <w:t>Środowiska</w:t>
      </w:r>
    </w:p>
    <w:p>
      <w:pPr>
        <w:sectPr>
          <w:type w:val="continuous"/>
          <w:pgSz w:orient="landscape" w:w="16838" w:h="11906"/>
          <w:pgMar w:left="1200" w:right="1200" w:header="712" w:top="1340" w:footer="1039" w:bottom="1239" w:gutter="0"/>
          <w:formProt w:val="false"/>
          <w:textDirection w:val="lrTb"/>
          <w:docGrid w:type="default" w:linePitch="100" w:charSpace="4096"/>
        </w:sectPr>
      </w:pPr>
    </w:p>
    <w:p>
      <w:pPr>
        <w:pStyle w:val="Tretekstu"/>
        <w:spacing w:before="5" w:after="0"/>
        <w:rPr>
          <w:rFonts w:ascii="Calibri" w:hAnsi="Calibri" w:cs="Calibri" w:asciiTheme="minorHAnsi" w:cstheme="minorHAnsi" w:hAnsiTheme="minorHAnsi"/>
          <w:b/>
          <w:b/>
          <w:sz w:val="26"/>
          <w:szCs w:val="26"/>
          <w:highlight w:val="magenta"/>
        </w:rPr>
      </w:pPr>
      <w:r>
        <w:rPr>
          <w:rFonts w:cs="Calibri" w:cstheme="minorHAnsi" w:ascii="Calibri" w:hAnsi="Calibri"/>
          <w:b/>
          <w:sz w:val="26"/>
          <w:szCs w:val="26"/>
          <w:highlight w:val="magenta"/>
        </w:rPr>
      </w:r>
    </w:p>
    <w:p>
      <w:pPr>
        <w:pStyle w:val="Normal"/>
        <w:spacing w:lineRule="auto" w:line="276"/>
        <w:ind w:firstLine="708"/>
        <w:jc w:val="both"/>
        <w:rPr>
          <w:rFonts w:ascii="Calibri" w:hAnsi="Calibri" w:cs="Calibri" w:asciiTheme="minorHAnsi" w:cstheme="minorHAnsi" w:hAnsiTheme="minorHAnsi"/>
          <w:bCs/>
          <w:sz w:val="26"/>
          <w:szCs w:val="26"/>
        </w:rPr>
      </w:pPr>
      <w:r>
        <w:rPr>
          <w:rFonts w:cs="Calibri" w:ascii="Calibri" w:hAnsi="Calibri" w:asciiTheme="minorHAnsi" w:cstheme="minorHAnsi" w:hAnsiTheme="minorHAnsi"/>
          <w:bCs/>
          <w:sz w:val="26"/>
          <w:szCs w:val="26"/>
        </w:rPr>
        <w:t>Wody podziemne</w:t>
      </w:r>
    </w:p>
    <w:p>
      <w:pPr>
        <w:pStyle w:val="Normal"/>
        <w:spacing w:lineRule="auto" w:line="276"/>
        <w:ind w:firstLine="708"/>
        <w:jc w:val="both"/>
        <w:rPr>
          <w:rFonts w:ascii="Calibri" w:hAnsi="Calibri" w:cs="Calibri" w:asciiTheme="minorHAnsi" w:cstheme="minorHAnsi" w:hAnsiTheme="minorHAnsi"/>
          <w:bCs/>
          <w:sz w:val="26"/>
          <w:szCs w:val="26"/>
        </w:rPr>
      </w:pPr>
      <w:r>
        <w:rPr>
          <w:rFonts w:cs="Calibri" w:cstheme="minorHAnsi" w:ascii="Calibri" w:hAnsi="Calibri"/>
          <w:bCs/>
          <w:sz w:val="26"/>
          <w:szCs w:val="26"/>
        </w:rPr>
      </w:r>
    </w:p>
    <w:p>
      <w:pPr>
        <w:pStyle w:val="Normal"/>
        <w:spacing w:lineRule="auto" w:line="276"/>
        <w:ind w:firstLine="708"/>
        <w:jc w:val="both"/>
        <w:rPr>
          <w:rFonts w:ascii="Calibri" w:hAnsi="Calibri" w:cs="Calibri" w:asciiTheme="minorHAnsi" w:cstheme="minorHAnsi" w:hAnsiTheme="minorHAnsi"/>
          <w:bCs/>
          <w:sz w:val="26"/>
          <w:szCs w:val="26"/>
        </w:rPr>
      </w:pPr>
      <w:r>
        <w:rPr>
          <w:rFonts w:cs="Calibri" w:ascii="Calibri" w:hAnsi="Calibri" w:asciiTheme="minorHAnsi" w:cstheme="minorHAnsi" w:hAnsiTheme="minorHAnsi"/>
          <w:bCs/>
          <w:sz w:val="26"/>
          <w:szCs w:val="26"/>
        </w:rPr>
        <w:t>Obszar gminy Olszanka położony jest w obrębie Jednolitej Części Wód Podziemnych nr 109. Zgodnie z danymi zamieszczonymi na stronie internetowej Monitoringu Jakości Wód Podziemnych stan chemiczny zbiornika w 2019 roku był dobry.</w:t>
      </w:r>
      <w:r>
        <w:rPr>
          <w:rStyle w:val="Zakotwiczenieprzypisudolnego"/>
          <w:rFonts w:cs="Calibri" w:ascii="Calibri" w:hAnsi="Calibri" w:asciiTheme="minorHAnsi" w:cstheme="minorHAnsi" w:hAnsiTheme="minorHAnsi"/>
          <w:bCs/>
          <w:sz w:val="26"/>
          <w:szCs w:val="26"/>
          <w:vertAlign w:val="superscript"/>
        </w:rPr>
        <w:footnoteReference w:id="2"/>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bookmarkStart w:id="23" w:name="_Toc113370974"/>
      <w:r>
        <w:rPr/>
        <w:t xml:space="preserve">Rysunek 2. Położenie JCWPd nr </w:t>
      </w:r>
      <w:bookmarkEnd w:id="23"/>
      <w:r>
        <w:rPr/>
        <w:t>109</w:t>
      </w:r>
    </w:p>
    <w:p>
      <w:pPr>
        <w:pStyle w:val="Normal"/>
        <w:spacing w:lineRule="auto" w:line="276"/>
        <w:ind w:firstLine="708"/>
        <w:jc w:val="center"/>
        <w:rPr>
          <w:rFonts w:ascii="Calibri" w:hAnsi="Calibri" w:cs="Calibri" w:asciiTheme="minorHAnsi" w:cstheme="minorHAnsi" w:hAnsiTheme="minorHAnsi"/>
          <w:sz w:val="18"/>
          <w:szCs w:val="18"/>
        </w:rPr>
      </w:pPr>
      <w:r>
        <w:rPr/>
        <w:drawing>
          <wp:inline distT="0" distB="0" distL="0" distR="0">
            <wp:extent cx="5911850" cy="4681855"/>
            <wp:effectExtent l="0" t="0" r="0" b="0"/>
            <wp:docPr id="14" name="Obraz 15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52" descr="Obraz zawierający mapa&#10;&#10;Opis wygenerowany automatycznie"/>
                    <pic:cNvPicPr>
                      <a:picLocks noChangeAspect="1" noChangeArrowheads="1"/>
                    </pic:cNvPicPr>
                  </pic:nvPicPr>
                  <pic:blipFill>
                    <a:blip r:embed="rId11"/>
                    <a:stretch>
                      <a:fillRect/>
                    </a:stretch>
                  </pic:blipFill>
                  <pic:spPr bwMode="auto">
                    <a:xfrm>
                      <a:off x="0" y="0"/>
                      <a:ext cx="5911850" cy="4681855"/>
                    </a:xfrm>
                    <a:prstGeom prst="rect">
                      <a:avLst/>
                    </a:prstGeom>
                  </pic:spPr>
                </pic:pic>
              </a:graphicData>
            </a:graphic>
          </wp:inline>
        </w:drawing>
      </w:r>
      <w:r>
        <w:rPr>
          <w:rFonts w:cs="Calibri" w:ascii="Calibri" w:hAnsi="Calibri" w:asciiTheme="minorHAnsi" w:cstheme="minorHAnsi" w:hAnsiTheme="minorHAnsi"/>
          <w:sz w:val="18"/>
          <w:szCs w:val="18"/>
        </w:rPr>
        <w:t>źródło: www.pgi.gov.pl</w:t>
      </w:r>
    </w:p>
    <w:p>
      <w:pPr>
        <w:pStyle w:val="Normal"/>
        <w:spacing w:lineRule="auto" w:line="276"/>
        <w:ind w:firstLine="708"/>
        <w:jc w:val="center"/>
        <w:rPr>
          <w:rFonts w:ascii="Calibri" w:hAnsi="Calibri" w:cs="Calibri" w:asciiTheme="minorHAnsi" w:cstheme="minorHAnsi" w:hAnsiTheme="minorHAnsi"/>
          <w:sz w:val="18"/>
          <w:szCs w:val="18"/>
        </w:rPr>
      </w:pPr>
      <w:r>
        <w:rPr>
          <w:rFonts w:cs="Calibri" w:cstheme="minorHAnsi" w:ascii="Calibri" w:hAnsi="Calibri"/>
          <w:sz w:val="18"/>
          <w:szCs w:val="18"/>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p>
    <w:p>
      <w:pPr>
        <w:pStyle w:val="Rysunkidospisu"/>
        <w:rPr>
          <w:rFonts w:ascii="Calibri" w:hAnsi="Calibri" w:cs="Calibri" w:asciiTheme="minorHAnsi" w:cstheme="minorHAnsi" w:hAnsiTheme="minorHAnsi"/>
          <w:sz w:val="26"/>
          <w:szCs w:val="26"/>
        </w:rPr>
      </w:pPr>
      <w:r>
        <w:rPr/>
      </w:r>
      <w:bookmarkStart w:id="24" w:name="_Toc113370975"/>
      <w:bookmarkStart w:id="25" w:name="_Toc113370975"/>
      <w:bookmarkEnd w:id="25"/>
    </w:p>
    <w:p>
      <w:pPr>
        <w:pStyle w:val="Nagwek2"/>
        <w:tabs>
          <w:tab w:val="clear" w:pos="720"/>
          <w:tab w:val="left" w:pos="766" w:leader="none"/>
        </w:tabs>
        <w:spacing w:before="1" w:after="0"/>
        <w:jc w:val="right"/>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tabs>
          <w:tab w:val="clear" w:pos="720"/>
          <w:tab w:val="left" w:pos="766" w:leader="none"/>
        </w:tabs>
        <w:spacing w:before="1" w:after="0"/>
        <w:jc w:val="right"/>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116" w:hanging="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numPr>
          <w:ilvl w:val="1"/>
          <w:numId w:val="1"/>
        </w:numPr>
        <w:tabs>
          <w:tab w:val="clear" w:pos="720"/>
          <w:tab w:val="left" w:pos="664" w:leader="none"/>
        </w:tabs>
        <w:spacing w:before="76" w:after="0"/>
        <w:ind w:left="663" w:hanging="548"/>
        <w:jc w:val="left"/>
        <w:rPr>
          <w:rFonts w:ascii="Calibri" w:hAnsi="Calibri" w:cs="Calibri" w:asciiTheme="minorHAnsi" w:cstheme="minorHAnsi" w:hAnsiTheme="minorHAnsi"/>
          <w:sz w:val="26"/>
          <w:szCs w:val="26"/>
        </w:rPr>
      </w:pPr>
      <w:bookmarkStart w:id="26" w:name="_Toc121215506"/>
      <w:bookmarkStart w:id="27" w:name="_Toc120621394"/>
      <w:r>
        <w:rPr>
          <w:rFonts w:cs="Calibri" w:ascii="Calibri" w:hAnsi="Calibri" w:asciiTheme="minorHAnsi" w:cstheme="minorHAnsi" w:hAnsiTheme="minorHAnsi"/>
          <w:sz w:val="26"/>
          <w:szCs w:val="26"/>
        </w:rPr>
        <w:t>Ochrona powietrza</w:t>
      </w:r>
      <w:bookmarkEnd w:id="26"/>
      <w:bookmarkEnd w:id="27"/>
    </w:p>
    <w:p>
      <w:pPr>
        <w:pStyle w:val="Nagwek2"/>
        <w:tabs>
          <w:tab w:val="clear" w:pos="720"/>
          <w:tab w:val="left" w:pos="664" w:leader="none"/>
        </w:tabs>
        <w:spacing w:before="76" w:after="0"/>
        <w:ind w:left="663" w:hanging="0"/>
        <w:jc w:val="center"/>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Zgodnie z art. 25 ust. 2 ustawy z dnia 27 kwietnia 2001 r. Prawo ochrony środowiska (Dz.U. z 2021 poz. 1973 z późn. zm.), Państwowy Monitoring Środowiska stanowi system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jc w:val="both"/>
        <w:rPr>
          <w:rFonts w:ascii="Calibri" w:hAnsi="Calibri" w:cs="Calibri" w:asciiTheme="minorHAnsi" w:cstheme="minorHAnsi" w:hAnsiTheme="minorHAnsi"/>
          <w:b/>
          <w:b/>
          <w:sz w:val="26"/>
          <w:szCs w:val="26"/>
        </w:rPr>
      </w:pPr>
      <w:r>
        <w:rPr>
          <w:rFonts w:cs="Calibri" w:ascii="Calibri" w:hAnsi="Calibri" w:asciiTheme="minorHAnsi" w:cstheme="minorHAnsi" w:hAnsiTheme="minorHAnsi"/>
          <w:b/>
          <w:sz w:val="26"/>
          <w:szCs w:val="26"/>
        </w:rPr>
        <w:t>Roczna ocena jakości powietrza w województwie opolskim za rok 2021</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Gmina Olszanka zlokalizowana jest w obrębie strefy opolskiej. Strefy zostały stworzone na terenie całej Polski w celu monitorowania jakości powietrza.</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Roczna ocena jakości powietrza pozwala uzyskać informacje na temat stężeń: dwutlenku azotu, dwutlenku siarki, tlenku węgla, benzenu, pyłu zawieszonego PM2,5, pyłu zawieszonego PM10, benzo(a)pirenu, arsenu, kadmu, niklu, ołowiu i ozonu. Uzyskane informacje umożliwiają sklasyfikowanie strefy w oparciu o przyjęte kryteria, ustanowione ze względu na ochronę zdrowia ludzi oraz ze względu na ochronę roślin, tj. poziomy dopuszczalne dla niektórych substancji w powietrzu, poziomy docelowe, poziomy celów długoterminowych dla ozonu, poziomy alarmowe oraz poziomy informowania dla niektórych substancji w powietrzu (zgodnie z rozporządzeniem Ministra Środowiska z dnia 24 sierpnia 2012 r. w sprawie poziomów niektórych substancji w powietrzu, (Dz. U. z 2012 r., poz. 1031). Wynikiem oceny dla wszystkich substancji podlegających ocenie na terenie strefy jest zaliczenie strefy do jednej z poniżej wymienionych klas:</w:t>
      </w:r>
    </w:p>
    <w:p>
      <w:pPr>
        <w:pStyle w:val="Normal"/>
        <w:widowControl/>
        <w:numPr>
          <w:ilvl w:val="0"/>
          <w:numId w:val="4"/>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klasa A – jeżeli stężenia zanieczyszczeń nie przekraczają odpowiednio poziomów dopuszczalnych albo poziomów docelowych,</w:t>
      </w:r>
    </w:p>
    <w:p>
      <w:pPr>
        <w:pStyle w:val="Normal"/>
        <w:widowControl/>
        <w:numPr>
          <w:ilvl w:val="0"/>
          <w:numId w:val="4"/>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klasa B – jeżeli stężenia zanieczyszczeń przekraczają poziomy dopuszczalne, lecz nie przekraczają poziomów dopuszczalnych, powiększonych o margines tolerancji,</w:t>
      </w:r>
    </w:p>
    <w:p>
      <w:pPr>
        <w:pStyle w:val="Normal"/>
        <w:widowControl/>
        <w:numPr>
          <w:ilvl w:val="0"/>
          <w:numId w:val="4"/>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klasa C – jeżeli stężenia zanieczyszczeń przekraczają poziomy dopuszczalne, powiększone o margines tolerancji, a w przypadku, gdy margines tolerancji nie jest określony – poziomy dopuszczalne albo przekraczają poziomy docelowe.</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przypadku poziomów celów długoterminowych dla ozonu przyjęto następujące oznaczenie klas:</w:t>
      </w:r>
    </w:p>
    <w:p>
      <w:pPr>
        <w:pStyle w:val="Normal"/>
        <w:widowControl/>
        <w:numPr>
          <w:ilvl w:val="0"/>
          <w:numId w:val="5"/>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klasa D1 – jeżeli stężenia ozonu nie przekraczają poziomu celu długoterminowego,</w:t>
      </w:r>
    </w:p>
    <w:p>
      <w:pPr>
        <w:pStyle w:val="Normal"/>
        <w:widowControl/>
        <w:numPr>
          <w:ilvl w:val="0"/>
          <w:numId w:val="5"/>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klasa D2 – jeżeli stężenia ozonu przekraczają poziom celu długoterminowego.</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Ocenę jakości powietrza na terenie gminy Olszanka dokonano na podstawie:</w:t>
      </w:r>
    </w:p>
    <w:p>
      <w:pPr>
        <w:pStyle w:val="Normal"/>
        <w:widowControl/>
        <w:numPr>
          <w:ilvl w:val="0"/>
          <w:numId w:val="6"/>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Rocznej oceny jakości powietrza w województwie opolskim za rok 2021</w:t>
      </w:r>
    </w:p>
    <w:p>
      <w:pPr>
        <w:pStyle w:val="ListParagraph"/>
        <w:widowControl/>
        <w:numPr>
          <w:ilvl w:val="0"/>
          <w:numId w:val="6"/>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Program ochrony powietrza wraz z planem działań krótkoterminowych dla strefy opolskiej </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celu oceny jakości powietrza na terenie województwa opolskiego, wyznaczono dwie strefy:</w:t>
      </w:r>
    </w:p>
    <w:p>
      <w:pPr>
        <w:pStyle w:val="Normal"/>
        <w:widowControl/>
        <w:numPr>
          <w:ilvl w:val="0"/>
          <w:numId w:val="7"/>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miasto Opole,</w:t>
      </w:r>
    </w:p>
    <w:p>
      <w:pPr>
        <w:pStyle w:val="Normal"/>
        <w:widowControl/>
        <w:numPr>
          <w:ilvl w:val="0"/>
          <w:numId w:val="7"/>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strefa opolska, do której należy gmina Olszanka.</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Wyniki klasyfikacji stref jakości powietrza wynikające z </w:t>
      </w:r>
      <w:r>
        <w:rPr>
          <w:rFonts w:cs="Calibri" w:ascii="Calibri" w:hAnsi="Calibri" w:asciiTheme="minorHAnsi" w:cstheme="minorHAnsi" w:hAnsiTheme="minorHAnsi"/>
          <w:i/>
          <w:iCs/>
          <w:sz w:val="26"/>
          <w:szCs w:val="26"/>
        </w:rPr>
        <w:t xml:space="preserve">Rocznej oceny jakości powietrza w województwie opolskim za rok 2021 </w:t>
      </w:r>
      <w:r>
        <w:rPr>
          <w:rFonts w:cs="Calibri" w:ascii="Calibri" w:hAnsi="Calibri" w:asciiTheme="minorHAnsi" w:cstheme="minorHAnsi" w:hAnsiTheme="minorHAnsi"/>
          <w:sz w:val="26"/>
          <w:szCs w:val="26"/>
        </w:rPr>
        <w:t xml:space="preserve">z uwzględnieniem kryteriów ustanowionych w celu ochrony zdrowia ludzkiego oraz ochrony roślin, przedstawiono w poniższych tabelach. </w:t>
      </w:r>
    </w:p>
    <w:p>
      <w:pPr>
        <w:pStyle w:val="Normal"/>
        <w:spacing w:lineRule="auto" w:line="276"/>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rPr>
          <w:rFonts w:ascii="Calibri" w:hAnsi="Calibri" w:cs="Calibri" w:asciiTheme="minorHAnsi" w:cstheme="minorHAnsi" w:hAnsiTheme="minorHAnsi"/>
          <w:sz w:val="26"/>
          <w:szCs w:val="26"/>
        </w:rPr>
      </w:pPr>
      <w:bookmarkStart w:id="28" w:name="_Toc121215820"/>
      <w:bookmarkStart w:id="29" w:name="_Toc113446531"/>
      <w:bookmarkStart w:id="30" w:name="_Toc42078287"/>
      <w:bookmarkStart w:id="31" w:name="_Toc2847288"/>
      <w:r>
        <w:rPr/>
        <w:t>Tabela 4. Klasy stref województwa opolskiego dla poszczególnych zanieczyszczeń, uzyskane w ocenie rocznej za 2021 rok dokonanej z uwzględnieniem kryteriów ustanowionych w celu ochrony zdrowia – klasyfikacja podstawowa</w:t>
      </w:r>
      <w:bookmarkEnd w:id="28"/>
      <w:bookmarkEnd w:id="29"/>
      <w:bookmarkEnd w:id="30"/>
      <w:bookmarkEnd w:id="31"/>
    </w:p>
    <w:p>
      <w:pPr>
        <w:pStyle w:val="Normal"/>
        <w:rPr>
          <w:rFonts w:ascii="Calibri" w:hAnsi="Calibri" w:cs="Calibri" w:asciiTheme="minorHAnsi" w:cstheme="minorHAnsi" w:hAnsiTheme="minorHAnsi"/>
        </w:rPr>
      </w:pPr>
      <w:r>
        <w:rPr/>
        <w:drawing>
          <wp:inline distT="0" distB="0" distL="0" distR="0">
            <wp:extent cx="5911850" cy="1022985"/>
            <wp:effectExtent l="0" t="0" r="0" b="0"/>
            <wp:docPr id="15" name="Obraz 153" descr="Obraz zawierający tekst, biały, star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3" descr="Obraz zawierający tekst, biały, stare&#10;&#10;Opis wygenerowany automatycznie"/>
                    <pic:cNvPicPr>
                      <a:picLocks noChangeAspect="1" noChangeArrowheads="1"/>
                    </pic:cNvPicPr>
                  </pic:nvPicPr>
                  <pic:blipFill>
                    <a:blip r:embed="rId12"/>
                    <a:stretch>
                      <a:fillRect/>
                    </a:stretch>
                  </pic:blipFill>
                  <pic:spPr bwMode="auto">
                    <a:xfrm>
                      <a:off x="0" y="0"/>
                      <a:ext cx="5911850" cy="1022985"/>
                    </a:xfrm>
                    <a:prstGeom prst="rect">
                      <a:avLst/>
                    </a:prstGeom>
                  </pic:spPr>
                </pic:pic>
              </a:graphicData>
            </a:graphic>
          </wp:inline>
        </w:drawing>
      </w:r>
    </w:p>
    <w:p>
      <w:pPr>
        <w:pStyle w:val="NormalWeb"/>
        <w:jc w:val="center"/>
        <w:rPr>
          <w:rFonts w:ascii="Calibri" w:hAnsi="Calibri" w:cs="Calibri" w:asciiTheme="minorHAnsi" w:cstheme="minorHAnsi" w:hAnsiTheme="minorHAnsi"/>
          <w:i/>
          <w:i/>
          <w:iCs/>
          <w:color w:val="0C0C0C"/>
          <w:sz w:val="18"/>
          <w:szCs w:val="18"/>
        </w:rPr>
      </w:pPr>
      <w:r>
        <w:rPr>
          <w:rFonts w:cs="Calibri" w:ascii="Calibri" w:hAnsi="Calibri" w:asciiTheme="minorHAnsi" w:cstheme="minorHAnsi" w:hAnsiTheme="minorHAnsi"/>
          <w:sz w:val="18"/>
          <w:szCs w:val="18"/>
        </w:rPr>
        <w:t xml:space="preserve">źródło: </w:t>
      </w:r>
      <w:r>
        <w:rPr>
          <w:rFonts w:cs="Calibri" w:ascii="Calibri" w:hAnsi="Calibri" w:asciiTheme="minorHAnsi" w:cstheme="minorHAnsi" w:hAnsiTheme="minorHAnsi"/>
          <w:i/>
          <w:iCs/>
          <w:color w:val="0C0C0C"/>
          <w:sz w:val="18"/>
          <w:szCs w:val="18"/>
        </w:rPr>
        <w:t>Roczna ocena jako</w:t>
      </w:r>
      <w:r>
        <w:rPr>
          <w:rFonts w:cs="Calibri" w:ascii="Calibri" w:hAnsi="Calibri" w:asciiTheme="minorHAnsi" w:cstheme="minorHAnsi" w:hAnsiTheme="minorHAnsi"/>
          <w:color w:val="0C0C0C"/>
          <w:sz w:val="18"/>
          <w:szCs w:val="18"/>
        </w:rPr>
        <w:t>ś</w:t>
      </w:r>
      <w:r>
        <w:rPr>
          <w:rFonts w:cs="Calibri" w:ascii="Calibri" w:hAnsi="Calibri" w:asciiTheme="minorHAnsi" w:cstheme="minorHAnsi" w:hAnsiTheme="minorHAnsi"/>
          <w:i/>
          <w:iCs/>
          <w:color w:val="0C0C0C"/>
          <w:sz w:val="18"/>
          <w:szCs w:val="18"/>
        </w:rPr>
        <w:t>ci powietrza w województwie opolskim za 2021 rok</w:t>
      </w:r>
    </w:p>
    <w:p>
      <w:pPr>
        <w:pStyle w:val="Normal"/>
        <w:spacing w:lineRule="auto" w:line="276"/>
        <w:rPr>
          <w:rFonts w:ascii="Calibri" w:hAnsi="Calibri" w:cs="Calibri" w:asciiTheme="minorHAnsi" w:cstheme="minorHAnsi" w:hAnsiTheme="minorHAnsi"/>
          <w:sz w:val="18"/>
          <w:szCs w:val="18"/>
        </w:rPr>
      </w:pPr>
      <w:r>
        <w:rPr>
          <w:rFonts w:cs="Calibri" w:cstheme="minorHAnsi" w:ascii="Calibri" w:hAnsi="Calibri"/>
          <w:sz w:val="18"/>
          <w:szCs w:val="18"/>
        </w:rPr>
      </w:r>
    </w:p>
    <w:p>
      <w:pPr>
        <w:pStyle w:val="Normal"/>
        <w:spacing w:lineRule="auto" w:line="276"/>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1) Dla ozonu – poziom celu długoterminowego, strefy uzyskały klasę D2</w:t>
      </w:r>
    </w:p>
    <w:p>
      <w:pPr>
        <w:pStyle w:val="Normal"/>
        <w:spacing w:lineRule="auto" w:line="276"/>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2) Dla pyłu PM2,5 – poziom dopuszczalny I faza, wszystkie strefy uzyskały klasę A</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Wynik oceny strefy opolskiej za rok 2021, w której położona jest gmina Olszanka wskazuje, że dotrzymane są poziomy dopuszczalne lub poziomy docelowe substancji w powietrzu (klasa A) ustanowione ze względu na ochronę zdrowia dla następujących zanieczyszczeń:</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dwutlenku siarki,</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dwutlenku azotu,</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benzenu,</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tlenku węgla,</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ołowiu,</w:t>
      </w:r>
    </w:p>
    <w:p>
      <w:pPr>
        <w:pStyle w:val="ListParagraph"/>
        <w:widowControl/>
        <w:numPr>
          <w:ilvl w:val="0"/>
          <w:numId w:val="8"/>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ozonu</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arsenu,</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kadmu,</w:t>
      </w:r>
    </w:p>
    <w:p>
      <w:pPr>
        <w:pStyle w:val="Normal"/>
        <w:widowControl/>
        <w:numPr>
          <w:ilvl w:val="0"/>
          <w:numId w:val="8"/>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niklu,</w:t>
      </w:r>
    </w:p>
    <w:p>
      <w:pPr>
        <w:pStyle w:val="Normal"/>
        <w:spacing w:lineRule="auto" w:line="276"/>
        <w:ind w:left="720" w:hanging="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Roczna ocena jakości powietrza w województwie opolskim, dla strefy opolskiej wskazała, iż przekroczone zostały poziomy:</w:t>
      </w:r>
    </w:p>
    <w:p>
      <w:pPr>
        <w:pStyle w:val="ListParagraph"/>
        <w:widowControl/>
        <w:numPr>
          <w:ilvl w:val="0"/>
          <w:numId w:val="9"/>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benzoapirenu</w:t>
      </w:r>
    </w:p>
    <w:p>
      <w:pPr>
        <w:pStyle w:val="Normal"/>
        <w:widowControl/>
        <w:numPr>
          <w:ilvl w:val="0"/>
          <w:numId w:val="9"/>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pyłu PM10,</w:t>
      </w:r>
    </w:p>
    <w:p>
      <w:pPr>
        <w:pStyle w:val="Normal"/>
        <w:widowControl/>
        <w:numPr>
          <w:ilvl w:val="0"/>
          <w:numId w:val="9"/>
        </w:numPr>
        <w:spacing w:lineRule="auto" w:line="276"/>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pyłu PM2.5</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Stężenia zanieczyszczeń na terenie strefy opolskiej ze względu na ochronę roślin nie zostały przekroczone. Zestawienie wszystkich wynikowych klas strefy opolskiej z uwzględnieniem kryterium ochrony roślin, zostało przedstawione w poniższej tabeli.</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rPr>
          <w:rFonts w:ascii="Calibri" w:hAnsi="Calibri" w:cs="Calibri" w:asciiTheme="minorHAnsi" w:cstheme="minorHAnsi" w:hAnsiTheme="minorHAnsi"/>
          <w:sz w:val="26"/>
          <w:szCs w:val="26"/>
        </w:rPr>
      </w:pPr>
      <w:bookmarkStart w:id="32" w:name="_Toc121215821"/>
      <w:bookmarkStart w:id="33" w:name="_Toc113446532"/>
      <w:bookmarkStart w:id="34" w:name="_Toc42078288"/>
      <w:bookmarkStart w:id="35" w:name="_Toc2847289"/>
      <w:r>
        <w:rPr/>
        <w:t>Tabela 5. Klasy stref województwa opolskiego dla poszczególnych zanieczyszczeń, uzyskane w ocenie rocznej za 2021 rok dokonanej z uwzględnieniem kryteriów ustanowionych w celu ochrony roślin</w:t>
      </w:r>
      <w:bookmarkEnd w:id="32"/>
      <w:bookmarkEnd w:id="33"/>
      <w:bookmarkEnd w:id="34"/>
      <w:bookmarkEnd w:id="35"/>
    </w:p>
    <w:p>
      <w:pPr>
        <w:pStyle w:val="Tabeledospisu"/>
        <w:rPr>
          <w:rFonts w:ascii="Calibri" w:hAnsi="Calibri" w:cs="Calibri" w:asciiTheme="minorHAnsi" w:cstheme="minorHAnsi" w:hAnsiTheme="minorHAnsi"/>
          <w:sz w:val="26"/>
          <w:szCs w:val="26"/>
        </w:rPr>
      </w:pPr>
      <w:r>
        <w:rPr/>
      </w:r>
    </w:p>
    <w:p>
      <w:pPr>
        <w:pStyle w:val="Normal"/>
        <w:spacing w:lineRule="auto" w:line="276"/>
        <w:jc w:val="both"/>
        <w:rPr>
          <w:rFonts w:ascii="Calibri" w:hAnsi="Calibri" w:cs="Calibri" w:asciiTheme="minorHAnsi" w:cstheme="minorHAnsi" w:hAnsiTheme="minorHAnsi"/>
          <w:b/>
          <w:b/>
          <w:sz w:val="26"/>
          <w:szCs w:val="26"/>
        </w:rPr>
      </w:pPr>
      <w:r>
        <w:rPr/>
        <w:drawing>
          <wp:inline distT="0" distB="0" distL="0" distR="0">
            <wp:extent cx="5911850" cy="699135"/>
            <wp:effectExtent l="0" t="0" r="0" b="0"/>
            <wp:docPr id="16" name="Obraz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4" descr=""/>
                    <pic:cNvPicPr>
                      <a:picLocks noChangeAspect="1" noChangeArrowheads="1"/>
                    </pic:cNvPicPr>
                  </pic:nvPicPr>
                  <pic:blipFill>
                    <a:blip r:embed="rId13"/>
                    <a:stretch>
                      <a:fillRect/>
                    </a:stretch>
                  </pic:blipFill>
                  <pic:spPr bwMode="auto">
                    <a:xfrm>
                      <a:off x="0" y="0"/>
                      <a:ext cx="5911850" cy="699135"/>
                    </a:xfrm>
                    <a:prstGeom prst="rect">
                      <a:avLst/>
                    </a:prstGeom>
                  </pic:spPr>
                </pic:pic>
              </a:graphicData>
            </a:graphic>
          </wp:inline>
        </w:drawing>
      </w:r>
    </w:p>
    <w:p>
      <w:pPr>
        <w:pStyle w:val="NormalWeb"/>
        <w:jc w:val="center"/>
        <w:rPr>
          <w:rFonts w:ascii="Calibri" w:hAnsi="Calibri" w:cs="Calibri" w:asciiTheme="minorHAnsi" w:cstheme="minorHAnsi" w:hAnsiTheme="minorHAnsi"/>
          <w:i/>
          <w:i/>
          <w:iCs/>
          <w:color w:val="0C0C0C"/>
          <w:sz w:val="18"/>
          <w:szCs w:val="18"/>
        </w:rPr>
      </w:pPr>
      <w:r>
        <w:rPr>
          <w:rFonts w:cs="Calibri" w:ascii="Calibri" w:hAnsi="Calibri" w:asciiTheme="minorHAnsi" w:cstheme="minorHAnsi" w:hAnsiTheme="minorHAnsi"/>
          <w:sz w:val="18"/>
          <w:szCs w:val="18"/>
        </w:rPr>
        <w:t xml:space="preserve">źródło: </w:t>
      </w:r>
      <w:r>
        <w:rPr>
          <w:rFonts w:cs="Calibri" w:ascii="Calibri" w:hAnsi="Calibri" w:asciiTheme="minorHAnsi" w:cstheme="minorHAnsi" w:hAnsiTheme="minorHAnsi"/>
          <w:i/>
          <w:iCs/>
          <w:color w:val="0C0C0C"/>
          <w:sz w:val="18"/>
          <w:szCs w:val="18"/>
        </w:rPr>
        <w:t>Roczna ocena jako</w:t>
      </w:r>
      <w:r>
        <w:rPr>
          <w:rFonts w:cs="Calibri" w:ascii="Calibri" w:hAnsi="Calibri" w:asciiTheme="minorHAnsi" w:cstheme="minorHAnsi" w:hAnsiTheme="minorHAnsi"/>
          <w:color w:val="0C0C0C"/>
          <w:sz w:val="18"/>
          <w:szCs w:val="18"/>
        </w:rPr>
        <w:t>ś</w:t>
      </w:r>
      <w:r>
        <w:rPr>
          <w:rFonts w:cs="Calibri" w:ascii="Calibri" w:hAnsi="Calibri" w:asciiTheme="minorHAnsi" w:cstheme="minorHAnsi" w:hAnsiTheme="minorHAnsi"/>
          <w:i/>
          <w:iCs/>
          <w:color w:val="0C0C0C"/>
          <w:sz w:val="18"/>
          <w:szCs w:val="18"/>
        </w:rPr>
        <w:t>ci powietrza w województwie opolskim za 2021 rok</w:t>
      </w:r>
    </w:p>
    <w:p>
      <w:pPr>
        <w:pStyle w:val="Normal"/>
        <w:spacing w:lineRule="auto" w:line="276"/>
        <w:jc w:val="both"/>
        <w:rPr>
          <w:rFonts w:ascii="Calibri" w:hAnsi="Calibri" w:cs="Calibri" w:asciiTheme="minorHAnsi" w:cstheme="minorHAnsi" w:hAnsiTheme="minorHAnsi"/>
          <w:b/>
          <w:b/>
          <w:sz w:val="26"/>
          <w:szCs w:val="26"/>
        </w:rPr>
      </w:pPr>
      <w:r>
        <w:rPr>
          <w:rFonts w:cs="Calibri" w:cstheme="minorHAnsi" w:ascii="Calibri" w:hAnsi="Calibri"/>
          <w:b/>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W związku z przekroczeniami dopuszczalnych poziomów zanieczyszczeń w 2020 roku uchwalony został Program ochrony powietrza dla województwa opolskiego, który zawiera szereg działań mających na celu ochronę powietrza. </w:t>
      </w:r>
    </w:p>
    <w:p>
      <w:pPr>
        <w:pStyle w:val="Nagwek2"/>
        <w:tabs>
          <w:tab w:val="clear" w:pos="720"/>
          <w:tab w:val="left" w:pos="664" w:leader="none"/>
        </w:tabs>
        <w:spacing w:before="76" w:after="0"/>
        <w:jc w:val="right"/>
        <w:rPr>
          <w:rFonts w:ascii="Calibri" w:hAnsi="Calibri" w:cs="Calibri" w:asciiTheme="minorHAnsi" w:cstheme="minorHAnsi" w:hAnsiTheme="minorHAnsi"/>
          <w:sz w:val="26"/>
          <w:szCs w:val="26"/>
          <w:highlight w:val="magenta"/>
        </w:rPr>
      </w:pPr>
      <w:r>
        <w:rPr>
          <w:rFonts w:cs="Calibri" w:cstheme="minorHAnsi" w:ascii="Calibri" w:hAnsi="Calibri"/>
          <w:sz w:val="26"/>
          <w:szCs w:val="26"/>
          <w:highlight w:val="magenta"/>
        </w:rPr>
      </w:r>
    </w:p>
    <w:p>
      <w:pPr>
        <w:pStyle w:val="Nagwek2"/>
        <w:numPr>
          <w:ilvl w:val="1"/>
          <w:numId w:val="1"/>
        </w:numPr>
        <w:tabs>
          <w:tab w:val="clear" w:pos="720"/>
          <w:tab w:val="left" w:pos="664" w:leader="none"/>
        </w:tabs>
        <w:ind w:left="663" w:hanging="548"/>
        <w:jc w:val="left"/>
        <w:rPr>
          <w:rFonts w:ascii="Calibri" w:hAnsi="Calibri" w:cs="Calibri" w:asciiTheme="minorHAnsi" w:cstheme="minorHAnsi" w:hAnsiTheme="minorHAnsi"/>
          <w:sz w:val="26"/>
          <w:szCs w:val="26"/>
        </w:rPr>
      </w:pPr>
      <w:bookmarkStart w:id="36" w:name="_Toc121215507"/>
      <w:bookmarkStart w:id="37" w:name="_Toc120621395"/>
      <w:r>
        <w:rPr>
          <w:rFonts w:cs="Calibri" w:ascii="Calibri" w:hAnsi="Calibri" w:asciiTheme="minorHAnsi" w:cstheme="minorHAnsi" w:hAnsiTheme="minorHAnsi"/>
          <w:sz w:val="26"/>
          <w:szCs w:val="26"/>
        </w:rPr>
        <w:t>H</w:t>
      </w:r>
      <w:r>
        <w:rPr>
          <w:rFonts w:cs="Calibri" w:ascii="Calibri" w:hAnsi="Calibri" w:asciiTheme="minorHAnsi" w:cstheme="minorHAnsi" w:hAnsiTheme="minorHAnsi"/>
          <w:spacing w:val="-2"/>
          <w:sz w:val="26"/>
          <w:szCs w:val="26"/>
        </w:rPr>
        <w:t>ałas</w:t>
      </w:r>
      <w:bookmarkEnd w:id="36"/>
      <w:bookmarkEnd w:id="37"/>
    </w:p>
    <w:p>
      <w:pPr>
        <w:pStyle w:val="Normal"/>
        <w:spacing w:lineRule="auto" w:line="36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Hałas definiuje się jako wszystkie niepożądane, nieprzyjemne, dokuczliwe lub szkodliwe drgania mechaniczne ośrodka sprężystego oddziałujące na organizm ludzki. Zgodnie z Ustawą Prawo Ochrony Środowiska (Dz. U. z 2021 r., poz. 1973), podstawowe pojęcia z zakresu ochrony przed hałasem są następujące:</w:t>
      </w:r>
    </w:p>
    <w:p>
      <w:pPr>
        <w:pStyle w:val="ListParagraph"/>
        <w:numPr>
          <w:ilvl w:val="4"/>
          <w:numId w:val="1"/>
        </w:numPr>
        <w:spacing w:lineRule="auto" w:line="276" w:before="0" w:after="0"/>
        <w:ind w:left="1202"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emisja – wprowadzane bezpośrednio lub pośrednio energie do powietrza, wody lub ziemi, związane z działalnością człowieka (takie jak hałas czy wibracje),</w:t>
      </w:r>
    </w:p>
    <w:p>
      <w:pPr>
        <w:pStyle w:val="ListParagraph"/>
        <w:numPr>
          <w:ilvl w:val="4"/>
          <w:numId w:val="1"/>
        </w:numPr>
        <w:spacing w:lineRule="auto" w:line="276" w:before="0" w:after="0"/>
        <w:ind w:left="1202"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hałas – dźwięki o częstotliwościach od 1 Hz do 1 .000 Hz,</w:t>
      </w:r>
    </w:p>
    <w:p>
      <w:pPr>
        <w:pStyle w:val="ListParagraph"/>
        <w:numPr>
          <w:ilvl w:val="4"/>
          <w:numId w:val="1"/>
        </w:numPr>
        <w:spacing w:lineRule="auto" w:line="276" w:before="0" w:after="0"/>
        <w:ind w:left="1202"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poziom hałasu – równoważny poziom dźwięku A wyrażony w decybelach (dB).</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Oceny stanu akustycznego środowiska i obserwacji zmian dokonuje się w ramach Państwowego Monitoringu Środowiska, zgodnie z art. 117 ustawy Prawo Ochrony Środowiska (Dz. U. z 2021 r., poz. 1973).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mała uciążliwość LAeq&lt; 52 dB</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średnia uciążliwość 52 dB&lt;LAeq&lt; 2 dB</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duża uciążliwość 3 dB&lt;LAeq&lt; 70 dB</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bardzo duża uciążliwość LAeq&gt; 70 dB</w:t>
      </w:r>
    </w:p>
    <w:p>
      <w:pPr>
        <w:pStyle w:val="ListParagraph"/>
        <w:spacing w:lineRule="auto" w:line="276" w:before="0" w:after="0"/>
        <w:ind w:left="714" w:hanging="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Źródła hałasu możemy podzielić w następujący sposób:</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komunikacyjne,</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przemysłowe i rolnicze,</w:t>
      </w:r>
    </w:p>
    <w:p>
      <w:pPr>
        <w:pStyle w:val="ListParagraph"/>
        <w:numPr>
          <w:ilvl w:val="0"/>
          <w:numId w:val="9"/>
        </w:numPr>
        <w:spacing w:lineRule="auto" w:line="276" w:before="0" w:after="0"/>
        <w:ind w:left="714" w:hanging="35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pozostałe.</w:t>
      </w:r>
    </w:p>
    <w:p>
      <w:pPr>
        <w:pStyle w:val="Normal"/>
        <w:spacing w:lineRule="auto" w:line="360"/>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Kryteria dopuszczalności hałasu drogowego określa Rozporządzenie Ministra Środowiska z dnia 14 czerwca 2007r. w sprawie dopuszczalnych poziomów hałasu w środowisku (Dz. U. z 2014r, poz. 112). Dla rodzajów terenu, wyróżnionych ze względu na sposób zagospodarowania i pełnione funkcje (tj. tereny zabudowy mieszkaniowej, tereny szpitali, szkoły, tereny rekreacyjno – wypoczynkowe i uzdrowiska), ustalono dopuszczalny równoważny poziom hałasu LAeqD w porze dziennej i LAeqN w porze nocnej. Podstawą określenia dopuszczalnej wartości poziomu równoważnego hałasu dla danego terenu jest zaklasyfikowanie go do określonej kategorii, o wyborze której decyduje sposób jego zagospodarowania.</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Dla hałasu drogowego, dopuszczalne wartości poziomów hałasu wynoszą w porze dziennej – w zależności od funkcji terenu – od 50 do 65 dB, w porze nocnej 45–5 dB. Dopuszczalne poziomy hałasu, w zależności od przeznaczenia terenu, zestawiono w tabeli poniżej.</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spacing w:lineRule="auto" w:line="276"/>
        <w:rPr>
          <w:rFonts w:ascii="Calibri" w:hAnsi="Calibri" w:cs="Calibri" w:asciiTheme="minorHAnsi" w:cstheme="minorHAnsi" w:hAnsiTheme="minorHAnsi"/>
          <w:sz w:val="26"/>
          <w:szCs w:val="26"/>
        </w:rPr>
      </w:pPr>
      <w:bookmarkStart w:id="38" w:name="_Toc121215822"/>
      <w:bookmarkStart w:id="39" w:name="_Toc113446534"/>
      <w:r>
        <w:rPr/>
        <w:t>Tabela 6. Dopuszczalne poziomy hałasu w zależności od przeznaczenia terenu</w:t>
      </w:r>
      <w:bookmarkEnd w:id="38"/>
      <w:bookmarkEnd w:id="39"/>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2016"/>
        <w:gridCol w:w="1612"/>
        <w:gridCol w:w="1906"/>
        <w:gridCol w:w="1906"/>
        <w:gridCol w:w="1866"/>
      </w:tblGrid>
      <w:tr>
        <w:trPr>
          <w:trHeight w:val="709" w:hRule="atLeast"/>
        </w:trPr>
        <w:tc>
          <w:tcPr>
            <w:tcW w:w="2016" w:type="dxa"/>
            <w:vMerge w:val="restart"/>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Przeznaczenie terenu</w:t>
            </w:r>
          </w:p>
          <w:p>
            <w:pPr>
              <w:pStyle w:val="Normal"/>
              <w:spacing w:lineRule="auto" w:line="276"/>
              <w:jc w:val="center"/>
              <w:rPr>
                <w:rFonts w:ascii="Calibri" w:hAnsi="Calibri" w:cs="Calibri" w:asciiTheme="minorHAnsi" w:cstheme="minorHAnsi" w:hAnsiTheme="minorHAnsi"/>
                <w:sz w:val="20"/>
                <w:szCs w:val="26"/>
              </w:rPr>
            </w:pPr>
            <w:r>
              <w:rPr>
                <w:rFonts w:cs="Calibri" w:cstheme="minorHAnsi" w:ascii="Calibri" w:hAnsi="Calibri"/>
                <w:sz w:val="20"/>
                <w:szCs w:val="26"/>
              </w:rPr>
            </w:r>
          </w:p>
        </w:tc>
        <w:tc>
          <w:tcPr>
            <w:tcW w:w="7290" w:type="dxa"/>
            <w:gridSpan w:val="4"/>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Dopuszczalny poziom hałasu w dB</w:t>
            </w:r>
          </w:p>
        </w:tc>
      </w:tr>
      <w:tr>
        <w:trPr>
          <w:trHeight w:val="222" w:hRule="atLeast"/>
        </w:trPr>
        <w:tc>
          <w:tcPr>
            <w:tcW w:w="2016" w:type="dxa"/>
            <w:vMerge w:val="continue"/>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cstheme="minorHAnsi" w:ascii="Calibri" w:hAnsi="Calibri"/>
                <w:sz w:val="20"/>
                <w:szCs w:val="26"/>
              </w:rPr>
            </w:r>
          </w:p>
        </w:tc>
        <w:tc>
          <w:tcPr>
            <w:tcW w:w="3518" w:type="dxa"/>
            <w:gridSpan w:val="2"/>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Drogi lub linie kolejowe</w:t>
            </w:r>
          </w:p>
        </w:tc>
        <w:tc>
          <w:tcPr>
            <w:tcW w:w="3772" w:type="dxa"/>
            <w:gridSpan w:val="2"/>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Pozostałe obiekty i działalność będąca źródłem hałasu</w:t>
            </w:r>
          </w:p>
        </w:tc>
      </w:tr>
      <w:tr>
        <w:trPr>
          <w:trHeight w:val="819" w:hRule="atLeast"/>
        </w:trPr>
        <w:tc>
          <w:tcPr>
            <w:tcW w:w="2016" w:type="dxa"/>
            <w:vMerge w:val="continue"/>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cstheme="minorHAnsi" w:ascii="Calibri" w:hAnsi="Calibri"/>
                <w:sz w:val="20"/>
                <w:szCs w:val="26"/>
              </w:rPr>
            </w:r>
          </w:p>
        </w:tc>
        <w:tc>
          <w:tcPr>
            <w:tcW w:w="1612"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LAeq D</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przedział czasu odniesienia równy 16 godzinom</w:t>
            </w:r>
          </w:p>
        </w:tc>
        <w:tc>
          <w:tcPr>
            <w:tcW w:w="1906"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LAeq N</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przedział czasu odniesienia równy 8 godzinom</w:t>
            </w:r>
          </w:p>
        </w:tc>
        <w:tc>
          <w:tcPr>
            <w:tcW w:w="1906"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LAeq D</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przedział czasu odniesienia równy 8 najmniej korzystnym godzinom dnia kolejno po sobie następującym</w:t>
            </w:r>
          </w:p>
        </w:tc>
        <w:tc>
          <w:tcPr>
            <w:tcW w:w="1866"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LAeq N</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przedział czasu odniesienia równy 1 najmniej korzystnej godzinie nocy</w:t>
            </w:r>
          </w:p>
        </w:tc>
      </w:tr>
      <w:tr>
        <w:trPr>
          <w:trHeight w:val="442" w:hRule="atLeast"/>
        </w:trPr>
        <w:tc>
          <w:tcPr>
            <w:tcW w:w="20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a) Obszary A ochrony uzdrowiskowej</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b) Tereny szpitali poza miastem</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50</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45</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45</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40</w:t>
            </w:r>
          </w:p>
        </w:tc>
      </w:tr>
      <w:tr>
        <w:trPr>
          <w:trHeight w:val="1275" w:hRule="atLeast"/>
        </w:trPr>
        <w:tc>
          <w:tcPr>
            <w:tcW w:w="20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a) Tereny zabudowy mieszkaniowej jednorodzinnej</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b) Tereny zabudowy związanej ze stałym lub wielogodzinnym pobytem dzieci i młodzieży</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c) Tereny domów opieki d) Tereny szpitali w miastach</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61</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56</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50</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40</w:t>
            </w:r>
          </w:p>
        </w:tc>
      </w:tr>
      <w:tr>
        <w:trPr>
          <w:trHeight w:val="1750" w:hRule="atLeast"/>
        </w:trPr>
        <w:tc>
          <w:tcPr>
            <w:tcW w:w="20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a) Tereny zabudowy mieszkaniowej wielorodzinnej i zamieszkania zbiorowego</w:t>
            </w:r>
          </w:p>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b) Tereny zabudowy mieszkaniowej jednorodzinnej z usługami rzemieślniczymi c) Tereny rekreacyjno-wypoczynkowe poza miastem d) Tereny zabudowy zagrodowej</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65</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56</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55</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45</w:t>
            </w:r>
          </w:p>
        </w:tc>
      </w:tr>
      <w:tr>
        <w:trPr>
          <w:trHeight w:val="1183" w:hRule="atLeast"/>
        </w:trPr>
        <w:tc>
          <w:tcPr>
            <w:tcW w:w="20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 xml:space="preserve">Tereny w strefie śródmiejskiej miast powyżej 100 tys. mieszkańców </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68</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60</w:t>
            </w:r>
          </w:p>
        </w:tc>
        <w:tc>
          <w:tcPr>
            <w:tcW w:w="190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55</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45</w:t>
            </w:r>
          </w:p>
        </w:tc>
      </w:tr>
    </w:tbl>
    <w:p>
      <w:pPr>
        <w:pStyle w:val="Normal"/>
        <w:spacing w:lineRule="auto" w:line="276"/>
        <w:jc w:val="both"/>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 xml:space="preserve">Wartości określone dla dróg i linii kolejowych stosuje się także dla torowisk tramwajowych poza pasem drogowym i kolei linowych. </w:t>
      </w:r>
    </w:p>
    <w:p>
      <w:pPr>
        <w:pStyle w:val="Normal"/>
        <w:spacing w:lineRule="auto" w:line="276"/>
        <w:jc w:val="both"/>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 xml:space="preserve"> </w:t>
      </w:r>
      <w:r>
        <w:rPr>
          <w:rFonts w:cs="Calibri" w:ascii="Calibri" w:hAnsi="Calibri" w:asciiTheme="minorHAnsi" w:cstheme="minorHAnsi" w:hAnsiTheme="minorHAnsi"/>
          <w:sz w:val="20"/>
          <w:szCs w:val="26"/>
        </w:rPr>
        <w:t xml:space="preserve">W przypadku niewykorzystywania tych terenów, zgodnie z ich funkcją, w porze nocy, nie obowiązuje na nich dopuszczalny poziom hałasu w porze nocy. </w:t>
      </w:r>
    </w:p>
    <w:p>
      <w:pPr>
        <w:pStyle w:val="Normal"/>
        <w:spacing w:lineRule="auto" w:line="276"/>
        <w:jc w:val="both"/>
        <w:rPr>
          <w:rFonts w:ascii="Calibri" w:hAnsi="Calibri" w:cs="Calibri" w:asciiTheme="minorHAnsi" w:cstheme="minorHAnsi" w:hAnsiTheme="minorHAnsi"/>
          <w:sz w:val="20"/>
          <w:szCs w:val="26"/>
        </w:rPr>
      </w:pPr>
      <w:r>
        <w:rPr>
          <w:rFonts w:cs="Calibri" w:ascii="Calibri" w:hAnsi="Calibri" w:asciiTheme="minorHAnsi" w:cstheme="minorHAnsi" w:hAnsiTheme="minorHAnsi"/>
          <w:sz w:val="20"/>
          <w:szCs w:val="26"/>
        </w:rPr>
        <w:t xml:space="preserve"> </w:t>
      </w:r>
      <w:r>
        <w:rPr>
          <w:rFonts w:cs="Calibri" w:ascii="Calibri" w:hAnsi="Calibri" w:asciiTheme="minorHAnsi" w:cstheme="minorHAnsi" w:hAnsiTheme="minorHAnsi"/>
          <w:sz w:val="20"/>
          <w:szCs w:val="26"/>
        </w:rPr>
        <w:t>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i usługowych</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Zagrożenie akustyczne na terenie gminy Olszanka związane jest głównie z hałasem komunikacyjnym. Do czynników mających wpływ na poziom emisji hałasu drogowego należą: natężenie ruchu, struktura ruchu (w tym udział pojazdów ciężkich), stan techniczny pojazdów, rodzaj i jakość nawierzchni, organizacja ruchu, charakter zabudowy terenów przyległych do ulic. </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Największe zagrożenie hałasem stwarza przede wszystkim autostrada A4. Według Generalnego Pomiaru Ruchu wykonanego przez Generalną Dyrekcję Dróg Krajowych i Autostrad, natężenie ruchu dla autostrady A4 na odcinku między węzłem Brzeg a węzłem Opole Zachodnie w latach 2020/21 r. kształtowało się następująco:</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rPr>
          <w:rFonts w:ascii="Calibri" w:hAnsi="Calibri" w:cs="Calibri" w:asciiTheme="minorHAnsi" w:cstheme="minorHAnsi" w:hAnsiTheme="minorHAnsi"/>
          <w:sz w:val="26"/>
          <w:szCs w:val="26"/>
        </w:rPr>
      </w:pPr>
      <w:bookmarkStart w:id="40" w:name="_Toc121215823"/>
      <w:r>
        <w:rPr/>
        <w:t>Tabela 7. Natężenie ruchu na odcinku drogi A4</w:t>
      </w:r>
      <w:bookmarkEnd w:id="40"/>
    </w:p>
    <w:tbl>
      <w:tblPr>
        <w:tblStyle w:val="Tabela-Siatka"/>
        <w:tblW w:w="9300" w:type="dxa"/>
        <w:jc w:val="center"/>
        <w:tblInd w:w="0" w:type="dxa"/>
        <w:tblCellMar>
          <w:top w:w="0" w:type="dxa"/>
          <w:left w:w="108" w:type="dxa"/>
          <w:bottom w:w="0" w:type="dxa"/>
          <w:right w:w="108" w:type="dxa"/>
        </w:tblCellMar>
        <w:tblLook w:firstRow="1" w:noVBand="1" w:lastRow="0" w:firstColumn="1" w:lastColumn="0" w:noHBand="0" w:val="04a0"/>
      </w:tblPr>
      <w:tblGrid>
        <w:gridCol w:w="1395"/>
        <w:gridCol w:w="823"/>
        <w:gridCol w:w="1070"/>
        <w:gridCol w:w="1069"/>
        <w:gridCol w:w="1138"/>
        <w:gridCol w:w="1150"/>
        <w:gridCol w:w="981"/>
        <w:gridCol w:w="847"/>
        <w:gridCol w:w="826"/>
      </w:tblGrid>
      <w:tr>
        <w:trPr/>
        <w:tc>
          <w:tcPr>
            <w:tcW w:w="1395"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Nazwa odcinka</w:t>
            </w:r>
          </w:p>
        </w:tc>
        <w:tc>
          <w:tcPr>
            <w:tcW w:w="823"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SDRR</w:t>
            </w:r>
          </w:p>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poj. silnik.</w:t>
            </w:r>
          </w:p>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ogółem</w:t>
            </w:r>
          </w:p>
        </w:tc>
        <w:tc>
          <w:tcPr>
            <w:tcW w:w="1070"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Motocykle</w:t>
            </w:r>
          </w:p>
        </w:tc>
        <w:tc>
          <w:tcPr>
            <w:tcW w:w="1069"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Sam. osob. Mikrobusy</w:t>
            </w:r>
          </w:p>
        </w:tc>
        <w:tc>
          <w:tcPr>
            <w:tcW w:w="1138"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Lekkie samochody ciężarowe</w:t>
            </w:r>
          </w:p>
        </w:tc>
        <w:tc>
          <w:tcPr>
            <w:tcW w:w="1150"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Samochody ciężarowe</w:t>
            </w:r>
          </w:p>
        </w:tc>
        <w:tc>
          <w:tcPr>
            <w:tcW w:w="981"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Autobusy</w:t>
            </w:r>
          </w:p>
        </w:tc>
        <w:tc>
          <w:tcPr>
            <w:tcW w:w="847"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Ciągniki rolnicze</w:t>
            </w:r>
          </w:p>
        </w:tc>
        <w:tc>
          <w:tcPr>
            <w:tcW w:w="826" w:type="dxa"/>
            <w:tcBorders/>
            <w:shd w:color="auto" w:fill="92D050" w:val="clear"/>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Rowery</w:t>
            </w:r>
          </w:p>
        </w:tc>
      </w:tr>
      <w:tr>
        <w:trPr/>
        <w:tc>
          <w:tcPr>
            <w:tcW w:w="1395" w:type="dxa"/>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cstheme="minorHAnsi" w:ascii="Calibri" w:hAnsi="Calibri"/>
                <w:sz w:val="20"/>
                <w:szCs w:val="20"/>
              </w:rPr>
            </w:r>
          </w:p>
        </w:tc>
        <w:tc>
          <w:tcPr>
            <w:tcW w:w="7904" w:type="dxa"/>
            <w:gridSpan w:val="8"/>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poj./dobę</w:t>
            </w:r>
          </w:p>
        </w:tc>
      </w:tr>
      <w:tr>
        <w:trPr/>
        <w:tc>
          <w:tcPr>
            <w:tcW w:w="1395" w:type="dxa"/>
            <w:tcBorders/>
            <w:vAlign w:val="center"/>
          </w:tcPr>
          <w:tbl>
            <w:tblPr>
              <w:tblW w:w="1179" w:type="dxa"/>
              <w:jc w:val="left"/>
              <w:tblInd w:w="0" w:type="dxa"/>
              <w:tblCellMar>
                <w:top w:w="0" w:type="dxa"/>
                <w:left w:w="108" w:type="dxa"/>
                <w:bottom w:w="0" w:type="dxa"/>
                <w:right w:w="108" w:type="dxa"/>
              </w:tblCellMar>
              <w:tblLook w:firstRow="0" w:noVBand="0" w:lastRow="0" w:firstColumn="0" w:lastColumn="0" w:noHBand="0" w:val="0000"/>
            </w:tblPr>
            <w:tblGrid>
              <w:gridCol w:w="1179"/>
            </w:tblGrid>
            <w:tr>
              <w:trPr>
                <w:trHeight w:val="78" w:hRule="atLeast"/>
              </w:trPr>
              <w:tc>
                <w:tcPr>
                  <w:tcW w:w="1179" w:type="dxa"/>
                  <w:tcBorders/>
                </w:tcPr>
                <w:p>
                  <w:pPr>
                    <w:pStyle w:val="Default"/>
                    <w:rPr>
                      <w:rFonts w:ascii="Calibri" w:hAnsi="Calibri" w:cs="Calibri" w:asciiTheme="minorHAnsi" w:cstheme="minorHAnsi" w:hAnsiTheme="minorHAnsi"/>
                      <w:sz w:val="20"/>
                      <w:szCs w:val="20"/>
                    </w:rPr>
                  </w:pPr>
                  <w:r>
                    <w:rPr>
                      <w:rFonts w:cs="Calibri" w:cstheme="minorHAnsi"/>
                      <w:sz w:val="20"/>
                      <w:szCs w:val="20"/>
                    </w:rPr>
                    <w:t>WĘZEŁ BRZEG /DW401/ - WĘZEŁ OPOLE ZACHODNIE /DK46/</w:t>
                  </w:r>
                </w:p>
              </w:tc>
            </w:tr>
          </w:tbl>
          <w:p>
            <w:pPr>
              <w:pStyle w:val="Normal"/>
              <w:spacing w:lineRule="auto" w:line="276"/>
              <w:jc w:val="center"/>
              <w:rPr>
                <w:rFonts w:ascii="Calibri" w:hAnsi="Calibri" w:cs="Calibri" w:asciiTheme="minorHAnsi" w:cstheme="minorHAnsi" w:hAnsiTheme="minorHAnsi"/>
                <w:sz w:val="20"/>
                <w:szCs w:val="20"/>
              </w:rPr>
            </w:pPr>
            <w:r>
              <w:rPr>
                <w:rFonts w:cs="Calibri" w:cstheme="minorHAnsi" w:ascii="Calibri" w:hAnsi="Calibri"/>
                <w:sz w:val="20"/>
                <w:szCs w:val="20"/>
              </w:rPr>
            </w:r>
          </w:p>
        </w:tc>
        <w:tc>
          <w:tcPr>
            <w:tcW w:w="8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39976</w:t>
            </w:r>
          </w:p>
        </w:tc>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42</w:t>
            </w:r>
          </w:p>
        </w:tc>
        <w:tc>
          <w:tcPr>
            <w:tcW w:w="106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24519</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4650</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10657</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108</w:t>
            </w:r>
          </w:p>
        </w:tc>
        <w:tc>
          <w:tcPr>
            <w:tcW w:w="8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w:t>
            </w:r>
          </w:p>
        </w:tc>
        <w:tc>
          <w:tcPr>
            <w:tcW w:w="8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w:t>
            </w:r>
          </w:p>
        </w:tc>
      </w:tr>
    </w:tbl>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 </w:t>
      </w:r>
    </w:p>
    <w:p>
      <w:pPr>
        <w:pStyle w:val="Normal"/>
        <w:spacing w:lineRule="auto" w:line="360"/>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Hałas przemysłowy</w:t>
      </w:r>
    </w:p>
    <w:p>
      <w:pPr>
        <w:sectPr>
          <w:headerReference w:type="default" r:id="rId14"/>
          <w:footerReference w:type="default" r:id="rId15"/>
          <w:footnotePr>
            <w:numFmt w:val="decimal"/>
          </w:footnotePr>
          <w:type w:val="nextPage"/>
          <w:pgSz w:w="11906" w:h="16838"/>
          <w:pgMar w:left="1300" w:right="1300" w:header="712" w:top="130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Hałas przemysłowy – w stosunku do skali negatywnego oddziaływania, jaki powoduje hałas drogowy, istniejące nieliczne źródła hałasu przemysłowego, związanego ze świadczonymi usługami nie mają większego znaczenia, chociaż lokalnie mogą być uciążliwe. Źródłami hałasu przemysłowego mogą być urządzenia stacjonarne oraz ręczne, sieci i urządzenia energetyczne, urządzenia wentylacyjne i klimatyzacyjne, a także obiekty działalności gastronomiczno-rozrywkowej (np. dyskoteki). Na terenie gminy Olszanka istnieje kilka zakładów przemysłowych głównie o charakterze rolno-przetwórczym, które mogą stanowić źródło hałasu.</w:t>
      </w:r>
    </w:p>
    <w:p>
      <w:pPr>
        <w:pStyle w:val="Nagwek2"/>
        <w:numPr>
          <w:ilvl w:val="1"/>
          <w:numId w:val="1"/>
        </w:numPr>
        <w:tabs>
          <w:tab w:val="clear" w:pos="720"/>
          <w:tab w:val="left" w:pos="664" w:leader="none"/>
        </w:tabs>
        <w:spacing w:before="121" w:after="0"/>
        <w:ind w:left="663" w:hanging="548"/>
        <w:jc w:val="left"/>
        <w:rPr>
          <w:rFonts w:ascii="Calibri" w:hAnsi="Calibri" w:cs="Calibri" w:asciiTheme="minorHAnsi" w:cstheme="minorHAnsi" w:hAnsiTheme="minorHAnsi"/>
          <w:sz w:val="26"/>
          <w:szCs w:val="26"/>
        </w:rPr>
      </w:pPr>
      <w:bookmarkStart w:id="41" w:name="_Toc121215508"/>
      <w:bookmarkStart w:id="42" w:name="_Toc120621396"/>
      <w:r>
        <w:rPr>
          <w:rFonts w:cs="Calibri" w:ascii="Calibri" w:hAnsi="Calibri" w:asciiTheme="minorHAnsi" w:cstheme="minorHAnsi" w:hAnsiTheme="minorHAnsi"/>
          <w:sz w:val="26"/>
          <w:szCs w:val="26"/>
        </w:rPr>
        <w:t>Promieniowanie elektromagnetyczne</w:t>
      </w:r>
      <w:bookmarkEnd w:id="41"/>
      <w:bookmarkEnd w:id="42"/>
      <w:r>
        <w:rPr>
          <w:rFonts w:cs="Calibri" w:ascii="Calibri" w:hAnsi="Calibri" w:asciiTheme="minorHAnsi" w:cstheme="minorHAnsi" w:hAnsiTheme="minorHAnsi"/>
          <w:sz w:val="26"/>
          <w:szCs w:val="26"/>
        </w:rPr>
        <w:t xml:space="preserve"> </w:t>
      </w:r>
    </w:p>
    <w:p>
      <w:pPr>
        <w:pStyle w:val="Nagwek2"/>
        <w:tabs>
          <w:tab w:val="clear" w:pos="720"/>
          <w:tab w:val="left" w:pos="664" w:leader="none"/>
        </w:tabs>
        <w:spacing w:before="121" w:after="0"/>
        <w:ind w:left="0" w:hanging="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Na terenie gminy Olszanka głównym źródłem promieniowania elektromagnetycznego niejonizującego jest sieć i urządzenia elektroenergetyczne. Mieszkańcy gminy zaopatrywani są w energię elektryczną systemem linii napowietrznych, napowietrzno - kablowych i kablowych wysokiego, średniego i niskiego napięcia oraz przez napowietrzne, wewnętrzne i wbudowane stacje transformatorowe. </w:t>
      </w:r>
    </w:p>
    <w:p>
      <w:pPr>
        <w:pStyle w:val="Normal"/>
        <w:spacing w:lineRule="auto" w:line="276"/>
        <w:ind w:firstLine="709"/>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Źródłami emisji promieniowania elektromagnetycznego na terenie gminy Olszanka są również stacje bazowe telefonii komórkowej. Zasięgi występowania pól elektromagnetycznych o wartościach granicznych w otoczeniu stacji bazowych telefonii komórkowych są zależne od mocy doprowadzanej do anten i charakterystyki promieniowania tych anten. </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Zagadnienia dotyczące ochrony ludzi i środowiska przed niekorzystnym oddziaływaniem pól elektromagnetycznych regulowane są przepisami dotyczącymi: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ochrony środowiska,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bezpieczeństwa i higieny pracy,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prawa budowlanego,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zagospodarowania przestrzennego,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przepisami sanitarnymi. </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promieniowania: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urządzenia wytwarzające stałe pole elektryczne i magnetyczne,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urządzenia wytwarzające pole elektryczne i magnetyczne o częstotliwości 50 Hz, (stacje i linie elektroenergetyczne wysokiego napięcia),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urządzenia wytwarzające pole elektromagnetyczne o częstotliwości od 1 kHz do 300 GHz (urządzenia radiokomunikacyjne, radionawigacyjne </w:t>
        <w:br/>
        <w:t xml:space="preserve">i radiolokacyjne), </w:t>
      </w:r>
    </w:p>
    <w:p>
      <w:pPr>
        <w:pStyle w:val="ListParagraph"/>
        <w:widowControl/>
        <w:numPr>
          <w:ilvl w:val="0"/>
          <w:numId w:val="10"/>
        </w:numPr>
        <w:spacing w:lineRule="auto" w:line="276" w:before="0" w:after="0"/>
        <w:contextualSpacing/>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inne źródła promieniowania z zakresu częstotliwości: 0 - 0,5 Hz, 0,5 - 50 Hz oraz 50-1000 Hz. </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Zagadnienia dotyczące promieniowania niejonizującego są określone przez Rozporządzenie Ministra Zdrowia z dnia 17 grudnia 2019 r. w sprawie dopuszczalnych poziomów pól elektromagnetycznych w środowisku (Dz.U. 2019 poz. 2448)</w:t>
      </w:r>
    </w:p>
    <w:p>
      <w:pPr>
        <w:pStyle w:val="Normal"/>
        <w:spacing w:lineRule="auto" w:line="276"/>
        <w:ind w:firstLine="708"/>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spacing w:lineRule="auto" w:line="276"/>
        <w:rPr>
          <w:rFonts w:ascii="Calibri" w:hAnsi="Calibri" w:cs="Calibri" w:asciiTheme="minorHAnsi" w:cstheme="minorHAnsi" w:hAnsiTheme="minorHAnsi"/>
          <w:sz w:val="26"/>
          <w:szCs w:val="26"/>
        </w:rPr>
      </w:pPr>
      <w:bookmarkStart w:id="43" w:name="_Toc121215824"/>
      <w:bookmarkStart w:id="44" w:name="_Toc113446535"/>
      <w:r>
        <w:rPr/>
        <w:t>Tabela 8.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bookmarkEnd w:id="43"/>
      <w:bookmarkEnd w:id="44"/>
    </w:p>
    <w:p>
      <w:pPr>
        <w:pStyle w:val="Tabeledospisu"/>
        <w:spacing w:lineRule="auto" w:line="276"/>
        <w:rPr>
          <w:rFonts w:ascii="Calibri" w:hAnsi="Calibri" w:cs="Calibri" w:asciiTheme="minorHAnsi" w:cstheme="minorHAnsi" w:hAnsiTheme="minorHAnsi"/>
          <w:sz w:val="26"/>
          <w:szCs w:val="26"/>
        </w:rPr>
      </w:pPr>
      <w:r>
        <w:rPr/>
      </w:r>
    </w:p>
    <w:p>
      <w:pPr>
        <w:pStyle w:val="Normal"/>
        <w:rPr>
          <w:rFonts w:ascii="Calibri" w:hAnsi="Calibri" w:cs="Calibri" w:asciiTheme="minorHAnsi" w:cstheme="minorHAnsi" w:hAnsiTheme="minorHAnsi"/>
        </w:rPr>
      </w:pPr>
      <w:r>
        <w:rPr/>
        <w:drawing>
          <wp:inline distT="0" distB="0" distL="0" distR="0">
            <wp:extent cx="5760720" cy="1126490"/>
            <wp:effectExtent l="0" t="0" r="0" b="0"/>
            <wp:docPr id="19" name="Obraz 1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5" descr="Obraz zawierający stół&#10;&#10;Opis wygenerowany automatycznie"/>
                    <pic:cNvPicPr>
                      <a:picLocks noChangeAspect="1" noChangeArrowheads="1"/>
                    </pic:cNvPicPr>
                  </pic:nvPicPr>
                  <pic:blipFill>
                    <a:blip r:embed="rId16"/>
                    <a:stretch>
                      <a:fillRect/>
                    </a:stretch>
                  </pic:blipFill>
                  <pic:spPr bwMode="auto">
                    <a:xfrm>
                      <a:off x="0" y="0"/>
                      <a:ext cx="5760720" cy="1126490"/>
                    </a:xfrm>
                    <a:prstGeom prst="rect">
                      <a:avLst/>
                    </a:prstGeom>
                  </pic:spPr>
                </pic:pic>
              </a:graphicData>
            </a:graphic>
          </wp:inline>
        </w:drawing>
      </w:r>
    </w:p>
    <w:p>
      <w:pPr>
        <w:pStyle w:val="Tabeledospisu"/>
        <w:spacing w:lineRule="auto" w:line="276"/>
        <w:rPr>
          <w:rFonts w:ascii="Calibri" w:hAnsi="Calibri" w:cs="Calibri" w:asciiTheme="minorHAnsi" w:cstheme="minorHAnsi" w:hAnsiTheme="minorHAnsi"/>
          <w:sz w:val="26"/>
          <w:szCs w:val="26"/>
        </w:rPr>
      </w:pPr>
      <w:r>
        <w:rPr/>
      </w:r>
    </w:p>
    <w:p>
      <w:pPr>
        <w:pStyle w:val="Normal"/>
        <w:rPr>
          <w:rFonts w:ascii="Calibri" w:hAnsi="Calibri" w:eastAsia="Calibri" w:cs="Calibri" w:asciiTheme="minorHAnsi" w:cstheme="minorHAnsi" w:eastAsiaTheme="minorHAnsi" w:hAnsiTheme="minorHAnsi"/>
          <w:sz w:val="20"/>
          <w:szCs w:val="20"/>
        </w:rPr>
      </w:pPr>
      <w:r>
        <w:rPr>
          <w:rFonts w:eastAsia="Calibri" w:cs="Calibri" w:ascii="Calibri" w:hAnsi="Calibri" w:asciiTheme="minorHAnsi" w:cstheme="minorHAnsi" w:eastAsiaTheme="minorHAnsi" w:hAnsiTheme="minorHAnsi"/>
          <w:sz w:val="20"/>
          <w:szCs w:val="20"/>
        </w:rPr>
        <w:t>Oznaczenia:</w:t>
      </w:r>
    </w:p>
    <w:p>
      <w:pPr>
        <w:pStyle w:val="Normal"/>
        <w:rPr>
          <w:rFonts w:ascii="Calibri" w:hAnsi="Calibri" w:eastAsia="Calibri" w:cs="Calibri" w:asciiTheme="minorHAnsi" w:cstheme="minorHAnsi" w:eastAsiaTheme="minorHAnsi" w:hAnsiTheme="minorHAnsi"/>
          <w:sz w:val="20"/>
          <w:szCs w:val="20"/>
        </w:rPr>
      </w:pPr>
      <w:r>
        <w:rPr>
          <w:rFonts w:eastAsia="Calibri" w:cs="Calibri" w:ascii="Calibri" w:hAnsi="Calibri" w:asciiTheme="minorHAnsi" w:cstheme="minorHAnsi" w:eastAsiaTheme="minorHAnsi" w:hAnsiTheme="minorHAnsi"/>
          <w:sz w:val="20"/>
          <w:szCs w:val="20"/>
        </w:rPr>
        <w:t>ND – nie dotyczy.</w:t>
      </w:r>
    </w:p>
    <w:p>
      <w:pPr>
        <w:pStyle w:val="Normal"/>
        <w:rPr>
          <w:rFonts w:ascii="Calibri" w:hAnsi="Calibri" w:eastAsia="Calibri" w:cs="Calibri" w:asciiTheme="minorHAnsi" w:cstheme="minorHAnsi" w:eastAsiaTheme="minorHAnsi" w:hAnsiTheme="minorHAnsi"/>
          <w:sz w:val="20"/>
          <w:szCs w:val="20"/>
        </w:rPr>
      </w:pPr>
      <w:r>
        <w:rPr>
          <w:rFonts w:eastAsia="Calibri" w:cs="Calibri" w:cstheme="minorHAnsi" w:eastAsiaTheme="minorHAnsi" w:ascii="Calibri" w:hAnsi="Calibri"/>
          <w:sz w:val="20"/>
          <w:szCs w:val="20"/>
        </w:rPr>
      </w:r>
    </w:p>
    <w:p>
      <w:pPr>
        <w:pStyle w:val="Normal"/>
        <w:rPr>
          <w:rFonts w:ascii="Calibri" w:hAnsi="Calibri" w:eastAsia="Calibri" w:cs="Calibri" w:asciiTheme="minorHAnsi" w:cstheme="minorHAnsi" w:eastAsiaTheme="minorHAnsi" w:hAnsiTheme="minorHAnsi"/>
          <w:sz w:val="20"/>
          <w:szCs w:val="20"/>
        </w:rPr>
      </w:pPr>
      <w:r>
        <w:rPr>
          <w:rFonts w:eastAsia="Calibri" w:cs="Calibri" w:ascii="Calibri" w:hAnsi="Calibri" w:asciiTheme="minorHAnsi" w:cstheme="minorHAnsi" w:eastAsiaTheme="minorHAnsi" w:hAnsiTheme="minorHAnsi"/>
          <w:sz w:val="20"/>
          <w:szCs w:val="20"/>
        </w:rPr>
        <w:t>Objaśnienia:</w:t>
      </w:r>
    </w:p>
    <w:p>
      <w:pPr>
        <w:pStyle w:val="Normal"/>
        <w:rPr>
          <w:rFonts w:ascii="Calibri" w:hAnsi="Calibri" w:eastAsia="Calibri" w:cs="Calibri" w:asciiTheme="minorHAnsi" w:cstheme="minorHAnsi" w:eastAsiaTheme="minorHAnsi" w:hAnsiTheme="minorHAnsi"/>
          <w:sz w:val="20"/>
          <w:szCs w:val="20"/>
        </w:rPr>
      </w:pPr>
      <w:r>
        <w:rPr>
          <w:rFonts w:eastAsia="Calibri" w:cs="Calibri" w:ascii="Calibri" w:hAnsi="Calibri" w:asciiTheme="minorHAnsi" w:cstheme="minorHAnsi" w:eastAsiaTheme="minorHAnsi" w:hAnsiTheme="minorHAnsi"/>
          <w:sz w:val="20"/>
          <w:szCs w:val="20"/>
        </w:rPr>
        <w:t>1) 50 Hz – częstotliwość sieci elektroenergetycznej;</w:t>
      </w:r>
    </w:p>
    <w:p>
      <w:pPr>
        <w:pStyle w:val="Normal"/>
        <w:rPr>
          <w:rFonts w:ascii="Calibri" w:hAnsi="Calibri" w:eastAsia="Calibri" w:cs="Calibri" w:asciiTheme="minorHAnsi" w:cstheme="minorHAnsi" w:eastAsiaTheme="minorHAnsi" w:hAnsiTheme="minorHAnsi"/>
          <w:sz w:val="20"/>
          <w:szCs w:val="20"/>
        </w:rPr>
      </w:pPr>
      <w:r>
        <w:rPr>
          <w:rFonts w:eastAsia="Calibri" w:cs="Calibri" w:ascii="Calibri" w:hAnsi="Calibri" w:asciiTheme="minorHAnsi" w:cstheme="minorHAnsi" w:eastAsiaTheme="minorHAnsi" w:hAnsiTheme="minorHAnsi"/>
          <w:sz w:val="20"/>
          <w:szCs w:val="20"/>
        </w:rPr>
        <w:t>2) parametry charakteryzujące oddziaływanie pola elektromagnetycznego na środowisko (kolumna 2 i 3 w tabeli 1) reprezentują graniczne wartości skuteczne natężenia pola elektrycznego E i magnetycznego H.</w:t>
      </w:r>
    </w:p>
    <w:p>
      <w:pPr>
        <w:pStyle w:val="Normal"/>
        <w:rPr>
          <w:rFonts w:ascii="Calibri" w:hAnsi="Calibri" w:eastAsia="Calibri" w:cs="Calibri" w:asciiTheme="minorHAnsi" w:cstheme="minorHAnsi" w:eastAsiaTheme="minorHAnsi" w:hAnsiTheme="minorHAnsi"/>
          <w:sz w:val="20"/>
          <w:szCs w:val="20"/>
        </w:rPr>
      </w:pPr>
      <w:r>
        <w:rPr>
          <w:rFonts w:eastAsia="Calibri" w:cs="Calibri" w:cstheme="minorHAnsi" w:eastAsiaTheme="minorHAnsi" w:ascii="Calibri" w:hAnsi="Calibri"/>
          <w:sz w:val="20"/>
          <w:szCs w:val="20"/>
        </w:rPr>
      </w:r>
    </w:p>
    <w:p>
      <w:pPr>
        <w:pStyle w:val="Tabeledospisu"/>
        <w:spacing w:lineRule="auto" w:line="276"/>
        <w:rPr>
          <w:rFonts w:ascii="Calibri" w:hAnsi="Calibri" w:cs="Calibri" w:asciiTheme="minorHAnsi" w:cstheme="minorHAnsi" w:hAnsiTheme="minorHAnsi"/>
          <w:sz w:val="26"/>
          <w:szCs w:val="26"/>
        </w:rPr>
      </w:pPr>
      <w:bookmarkStart w:id="45" w:name="_Toc121215825"/>
      <w:bookmarkStart w:id="46" w:name="_Toc113446536"/>
      <w:r>
        <w:rPr/>
        <w:t>Tabela 9.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bookmarkEnd w:id="45"/>
      <w:bookmarkEnd w:id="46"/>
    </w:p>
    <w:p>
      <w:pPr>
        <w:pStyle w:val="Normal"/>
        <w:spacing w:lineRule="auto" w:line="276"/>
        <w:rPr>
          <w:rFonts w:ascii="Calibri" w:hAnsi="Calibri" w:cs="Calibri" w:asciiTheme="minorHAnsi" w:cstheme="minorHAnsi" w:hAnsiTheme="minorHAnsi"/>
          <w:i/>
          <w:i/>
          <w:sz w:val="26"/>
          <w:szCs w:val="26"/>
        </w:rPr>
      </w:pPr>
      <w:r>
        <w:rPr>
          <w:rFonts w:cs="Calibri" w:cstheme="minorHAnsi" w:ascii="Calibri" w:hAnsi="Calibri"/>
          <w:i/>
          <w:sz w:val="26"/>
          <w:szCs w:val="26"/>
        </w:rPr>
      </w:r>
    </w:p>
    <w:p>
      <w:pPr>
        <w:pStyle w:val="Normal"/>
        <w:spacing w:lineRule="auto" w:line="276"/>
        <w:rPr>
          <w:rFonts w:ascii="Calibri" w:hAnsi="Calibri" w:eastAsia="Calibri" w:cs="Calibri" w:asciiTheme="minorHAnsi" w:cstheme="minorHAnsi" w:eastAsiaTheme="minorHAnsi" w:hAnsiTheme="minorHAnsi"/>
          <w:sz w:val="20"/>
          <w:szCs w:val="20"/>
        </w:rPr>
      </w:pPr>
      <w:r>
        <w:rPr/>
        <w:drawing>
          <wp:inline distT="0" distB="0" distL="0" distR="0">
            <wp:extent cx="5760720" cy="3424555"/>
            <wp:effectExtent l="0" t="0" r="0" b="0"/>
            <wp:docPr id="20" name="Obraz 18"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8" descr="Obraz zawierający stół&#10;&#10;Opis wygenerowany automatycznie"/>
                    <pic:cNvPicPr>
                      <a:picLocks noChangeAspect="1" noChangeArrowheads="1"/>
                    </pic:cNvPicPr>
                  </pic:nvPicPr>
                  <pic:blipFill>
                    <a:blip r:embed="rId17"/>
                    <a:stretch>
                      <a:fillRect/>
                    </a:stretch>
                  </pic:blipFill>
                  <pic:spPr bwMode="auto">
                    <a:xfrm>
                      <a:off x="0" y="0"/>
                      <a:ext cx="5760720" cy="3424555"/>
                    </a:xfrm>
                    <a:prstGeom prst="rect">
                      <a:avLst/>
                    </a:prstGeom>
                  </pic:spPr>
                </pic:pic>
              </a:graphicData>
            </a:graphic>
          </wp:inline>
        </w:drawing>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Oznaczenia:</w:t>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f – wartość częstotliwości pola elektromagnetycznego z tego samego wiersza kolumny „Zakres częstotliwości pola elektromagnetycznego”.</w:t>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ND – nie dotyczy.</w:t>
      </w:r>
    </w:p>
    <w:p>
      <w:pPr>
        <w:pStyle w:val="Normal"/>
        <w:spacing w:lineRule="auto" w:line="276"/>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Objaśnienia:</w:t>
      </w:r>
    </w:p>
    <w:p>
      <w:pPr>
        <w:pStyle w:val="Normal"/>
        <w:spacing w:lineRule="auto" w:line="276"/>
        <w:jc w:val="both"/>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Dopuszczalne poziomy podane w tabeli określono do oceny oddziaływania pól elektromagnetycznych emitowanych podczas użytkowania stałych sieci elektroenergetycznych i radiokomunikacyjnych. Wymagania te nie mają zastosowania do oceny pól elektromagnetycznych emitowanych przez elektryczne urządzenia przenośne i urządzenia użytkowane w mieszkaniach. Ocena oddziaływania pola elektromagnetycznego w środowisku pracy określona jest odrębnymi przepisami.</w:t>
      </w:r>
    </w:p>
    <w:p>
      <w:pPr>
        <w:pStyle w:val="Normal"/>
        <w:spacing w:lineRule="auto" w:line="276"/>
        <w:jc w:val="both"/>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2), reprezentują wartości graniczne natężenia pola elektrycznego i magnetycznego oraz gęstości mocy i odpowiadają:</w:t>
      </w:r>
    </w:p>
    <w:p>
      <w:pPr>
        <w:pStyle w:val="Normal"/>
        <w:spacing w:lineRule="auto" w:line="276"/>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ListParagraph"/>
        <w:widowControl/>
        <w:numPr>
          <w:ilvl w:val="0"/>
          <w:numId w:val="11"/>
        </w:numPr>
        <w:spacing w:lineRule="auto" w:line="276" w:before="0" w:after="0"/>
        <w:contextualSpacing/>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wartościom skutecznym natężeń pól elektrycznych E i magnetycznych H o częstotliwości od 0 Hz do 300 GHz, podanym z dokładnością do jednego miejsca znaczącego;</w:t>
      </w:r>
    </w:p>
    <w:p>
      <w:pPr>
        <w:pStyle w:val="ListParagraph"/>
        <w:spacing w:lineRule="auto" w:line="276"/>
        <w:ind w:left="1068" w:hanging="359"/>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Normal"/>
        <w:spacing w:lineRule="auto" w:line="276"/>
        <w:ind w:left="708" w:hanging="0"/>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2)    wartości równoważnej gęstości mocy S dla pól elektromagnetycznych o częstotliwości od 10 MHz do 300 GHz, podanej z dokładnością do jednego miejsca znaczącego po przecinku.</w:t>
      </w:r>
    </w:p>
    <w:p>
      <w:pPr>
        <w:pStyle w:val="Normal"/>
        <w:spacing w:lineRule="auto" w:line="276"/>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Dla częstotliwości od 100 kHz do 10 GHz wartości E</w:t>
      </w:r>
      <w:r>
        <w:rPr>
          <w:rFonts w:cs="Calibri" w:ascii="Calibri" w:hAnsi="Calibri" w:asciiTheme="minorHAnsi" w:cstheme="minorHAnsi" w:hAnsiTheme="minorHAnsi"/>
          <w:iCs/>
          <w:sz w:val="20"/>
          <w:szCs w:val="20"/>
          <w:vertAlign w:val="superscript"/>
        </w:rPr>
        <w:t>2</w:t>
      </w:r>
      <w:r>
        <w:rPr>
          <w:rFonts w:cs="Calibri" w:ascii="Calibri" w:hAnsi="Calibri" w:asciiTheme="minorHAnsi" w:cstheme="minorHAnsi" w:hAnsiTheme="minorHAnsi"/>
          <w:iCs/>
          <w:sz w:val="20"/>
          <w:szCs w:val="20"/>
        </w:rPr>
        <w:t>, H</w:t>
      </w:r>
      <w:r>
        <w:rPr>
          <w:rFonts w:cs="Calibri" w:ascii="Calibri" w:hAnsi="Calibri" w:asciiTheme="minorHAnsi" w:cstheme="minorHAnsi" w:hAnsiTheme="minorHAnsi"/>
          <w:iCs/>
          <w:sz w:val="20"/>
          <w:szCs w:val="20"/>
          <w:vertAlign w:val="superscript"/>
        </w:rPr>
        <w:t>2</w:t>
      </w:r>
      <w:r>
        <w:rPr>
          <w:rFonts w:cs="Calibri" w:ascii="Calibri" w:hAnsi="Calibri" w:asciiTheme="minorHAnsi" w:cstheme="minorHAnsi" w:hAnsiTheme="minorHAnsi"/>
          <w:iCs/>
          <w:sz w:val="20"/>
          <w:szCs w:val="20"/>
        </w:rPr>
        <w:t xml:space="preserve"> oraz S w tabeli 2 należy uśredniać w ciągu 6 minut, przy czym dopuszczalne poziomy pól elektromagnetycznych muszą być dotrzymane w każdym 6-minutowym okresie czasu.</w:t>
      </w:r>
    </w:p>
    <w:p>
      <w:pPr>
        <w:pStyle w:val="Normal"/>
        <w:spacing w:lineRule="auto" w:line="276"/>
        <w:rPr>
          <w:rFonts w:ascii="Calibri" w:hAnsi="Calibri" w:cs="Calibri" w:asciiTheme="minorHAnsi" w:cstheme="minorHAnsi" w:hAnsiTheme="minorHAnsi"/>
          <w:iCs/>
          <w:sz w:val="20"/>
          <w:szCs w:val="20"/>
        </w:rPr>
      </w:pPr>
      <w:r>
        <w:rPr>
          <w:rFonts w:cs="Calibri" w:cstheme="minorHAnsi" w:ascii="Calibri" w:hAnsi="Calibri"/>
          <w:iCs/>
          <w:sz w:val="20"/>
          <w:szCs w:val="20"/>
        </w:rPr>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Dla częstotliwości wyższych niż 10 GHz wartości E</w:t>
      </w:r>
      <w:r>
        <w:rPr>
          <w:rFonts w:cs="Calibri" w:ascii="Calibri" w:hAnsi="Calibri" w:asciiTheme="minorHAnsi" w:cstheme="minorHAnsi" w:hAnsiTheme="minorHAnsi"/>
          <w:iCs/>
          <w:sz w:val="20"/>
          <w:szCs w:val="20"/>
          <w:vertAlign w:val="superscript"/>
        </w:rPr>
        <w:t>2</w:t>
      </w:r>
      <w:r>
        <w:rPr>
          <w:rFonts w:cs="Calibri" w:ascii="Calibri" w:hAnsi="Calibri" w:asciiTheme="minorHAnsi" w:cstheme="minorHAnsi" w:hAnsiTheme="minorHAnsi"/>
          <w:iCs/>
          <w:sz w:val="20"/>
          <w:szCs w:val="20"/>
        </w:rPr>
        <w:t>, H</w:t>
      </w:r>
      <w:r>
        <w:rPr>
          <w:rFonts w:cs="Calibri" w:ascii="Calibri" w:hAnsi="Calibri" w:asciiTheme="minorHAnsi" w:cstheme="minorHAnsi" w:hAnsiTheme="minorHAnsi"/>
          <w:iCs/>
          <w:sz w:val="20"/>
          <w:szCs w:val="20"/>
          <w:vertAlign w:val="superscript"/>
        </w:rPr>
        <w:t>2</w:t>
      </w:r>
      <w:r>
        <w:rPr>
          <w:rFonts w:cs="Calibri" w:ascii="Calibri" w:hAnsi="Calibri" w:asciiTheme="minorHAnsi" w:cstheme="minorHAnsi" w:hAnsiTheme="minorHAnsi"/>
          <w:iCs/>
          <w:sz w:val="20"/>
          <w:szCs w:val="20"/>
        </w:rPr>
        <w:t xml:space="preserve"> oraz S w tabeli 2 należy uśredniać w ciągu t minut, przy</w:t>
      </w:r>
    </w:p>
    <w:p>
      <w:pPr>
        <w:pStyle w:val="Normal"/>
        <w:spacing w:lineRule="auto" w:line="276"/>
        <w:rPr>
          <w:rFonts w:ascii="Calibri" w:hAnsi="Calibri" w:cs="Calibri" w:asciiTheme="minorHAnsi" w:cstheme="minorHAnsi" w:hAnsiTheme="minorHAnsi"/>
          <w:iCs/>
          <w:sz w:val="20"/>
          <w:szCs w:val="20"/>
        </w:rPr>
      </w:pPr>
      <w:r>
        <w:rPr>
          <w:rFonts w:cs="Calibri" w:ascii="Calibri" w:hAnsi="Calibri" w:asciiTheme="minorHAnsi" w:cstheme="minorHAnsi" w:hAnsiTheme="minorHAnsi"/>
          <w:iCs/>
          <w:sz w:val="20"/>
          <w:szCs w:val="20"/>
        </w:rPr>
        <w:t>czym dopuszczalne poziomy pól elektromagnetycznych muszą być dotrzymane w dowolnym t-minutowym okresie czasu, gdzie t = 68 / f1,05, f oznacza częstotliwość wyrażoną w GHz.</w:t>
      </w:r>
    </w:p>
    <w:p>
      <w:pPr>
        <w:pStyle w:val="Normal"/>
        <w:rPr>
          <w:rFonts w:ascii="Calibri" w:hAnsi="Calibri" w:eastAsia="Calibri" w:cs="Calibri" w:asciiTheme="minorHAnsi" w:cstheme="minorHAnsi" w:eastAsiaTheme="minorHAnsi" w:hAnsiTheme="minorHAnsi"/>
          <w:iCs/>
          <w:sz w:val="20"/>
          <w:szCs w:val="20"/>
        </w:rPr>
      </w:pPr>
      <w:r>
        <w:rPr>
          <w:rFonts w:eastAsia="Calibri" w:cs="Calibri" w:cstheme="minorHAnsi" w:eastAsiaTheme="minorHAnsi" w:ascii="Calibri" w:hAnsi="Calibri"/>
          <w:iCs/>
          <w:sz w:val="20"/>
          <w:szCs w:val="20"/>
        </w:rPr>
      </w:r>
    </w:p>
    <w:p>
      <w:pPr>
        <w:pStyle w:val="Normal"/>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W przypadku ekspozycji krótkotrwałych, wywoływanych przez pola impulsowe, wartości szczytowe natężeń pól elektrycznych E i magnetycznych H nie powinny przekraczać n -krotności odpowiednich poziomów odniesienia określonych w tabeli 12, przy czym:</w:t>
      </w:r>
    </w:p>
    <w:p>
      <w:pPr>
        <w:pStyle w:val="Normal"/>
        <w:rPr>
          <w:rFonts w:ascii="Calibri" w:hAnsi="Calibri" w:eastAsia="Calibri" w:cs="Calibri" w:asciiTheme="minorHAnsi" w:cstheme="minorHAnsi" w:eastAsiaTheme="minorHAnsi" w:hAnsiTheme="minorHAnsi"/>
          <w:iCs/>
          <w:sz w:val="20"/>
          <w:szCs w:val="20"/>
        </w:rPr>
      </w:pPr>
      <w:r>
        <w:rPr>
          <w:rFonts w:eastAsia="Calibri" w:cs="Calibri" w:cstheme="minorHAnsi" w:eastAsiaTheme="minorHAnsi" w:ascii="Calibri" w:hAnsi="Calibri"/>
          <w:iCs/>
          <w:sz w:val="20"/>
          <w:szCs w:val="20"/>
        </w:rPr>
      </w:r>
    </w:p>
    <w:p>
      <w:pPr>
        <w:pStyle w:val="Normal"/>
        <w:ind w:firstLine="708"/>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 xml:space="preserve">– </w:t>
      </w:r>
      <w:r>
        <w:rPr>
          <w:rFonts w:eastAsia="Calibri" w:cs="Calibri" w:ascii="Calibri" w:hAnsi="Calibri" w:asciiTheme="minorHAnsi" w:cstheme="minorHAnsi" w:eastAsiaTheme="minorHAnsi" w:hAnsiTheme="minorHAnsi"/>
          <w:iCs/>
          <w:sz w:val="20"/>
          <w:szCs w:val="20"/>
        </w:rPr>
        <w:t>w zakresie częstotliwości do 100 kHz: n = 1,4.</w:t>
      </w:r>
    </w:p>
    <w:p>
      <w:pPr>
        <w:pStyle w:val="Normal"/>
        <w:ind w:left="708" w:hanging="0"/>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Uwaga: Dla impulsów o czasie trwania t</w:t>
      </w:r>
      <w:r>
        <w:rPr>
          <w:rFonts w:eastAsia="Calibri" w:cs="Calibri" w:ascii="Calibri" w:hAnsi="Calibri" w:asciiTheme="minorHAnsi" w:cstheme="minorHAnsi" w:eastAsiaTheme="minorHAnsi" w:hAnsiTheme="minorHAnsi"/>
          <w:iCs/>
          <w:sz w:val="20"/>
          <w:szCs w:val="20"/>
          <w:vertAlign w:val="subscript"/>
        </w:rPr>
        <w:t>p</w:t>
      </w:r>
      <w:r>
        <w:rPr>
          <w:rFonts w:eastAsia="Calibri" w:cs="Calibri" w:ascii="Calibri" w:hAnsi="Calibri" w:asciiTheme="minorHAnsi" w:cstheme="minorHAnsi" w:eastAsiaTheme="minorHAnsi" w:hAnsiTheme="minorHAnsi"/>
          <w:iCs/>
          <w:sz w:val="20"/>
          <w:szCs w:val="20"/>
        </w:rPr>
        <w:t xml:space="preserve"> należy przyjąć częstotliwość równoważną obliczoną jako f = 1/(2t</w:t>
      </w:r>
      <w:r>
        <w:rPr>
          <w:rFonts w:eastAsia="Calibri" w:cs="Calibri" w:ascii="Calibri" w:hAnsi="Calibri" w:asciiTheme="minorHAnsi" w:cstheme="minorHAnsi" w:eastAsiaTheme="minorHAnsi" w:hAnsiTheme="minorHAnsi"/>
          <w:iCs/>
          <w:sz w:val="20"/>
          <w:szCs w:val="20"/>
          <w:vertAlign w:val="subscript"/>
        </w:rPr>
        <w:t>p</w:t>
      </w:r>
      <w:r>
        <w:rPr>
          <w:rFonts w:eastAsia="Calibri" w:cs="Calibri" w:ascii="Calibri" w:hAnsi="Calibri" w:asciiTheme="minorHAnsi" w:cstheme="minorHAnsi" w:eastAsiaTheme="minorHAnsi" w:hAnsiTheme="minorHAnsi"/>
          <w:iCs/>
          <w:sz w:val="20"/>
          <w:szCs w:val="20"/>
        </w:rPr>
        <w:t xml:space="preserve"> ).</w:t>
      </w:r>
    </w:p>
    <w:p>
      <w:pPr>
        <w:pStyle w:val="Normal"/>
        <w:ind w:left="708" w:hanging="0"/>
        <w:rPr>
          <w:rFonts w:ascii="Calibri" w:hAnsi="Calibri" w:eastAsia="Calibri" w:cs="Calibri" w:asciiTheme="minorHAnsi" w:cstheme="minorHAnsi" w:eastAsiaTheme="minorHAnsi" w:hAnsiTheme="minorHAnsi"/>
          <w:iCs/>
          <w:sz w:val="20"/>
          <w:szCs w:val="20"/>
        </w:rPr>
      </w:pPr>
      <w:r>
        <w:rPr>
          <w:rFonts w:eastAsia="Calibri" w:cs="Calibri" w:cstheme="minorHAnsi" w:eastAsiaTheme="minorHAnsi" w:ascii="Calibri" w:hAnsi="Calibri"/>
          <w:iCs/>
          <w:sz w:val="20"/>
          <w:szCs w:val="20"/>
        </w:rPr>
      </w:r>
    </w:p>
    <w:p>
      <w:pPr>
        <w:pStyle w:val="Normal"/>
        <w:ind w:left="708" w:hanging="0"/>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 xml:space="preserve">– </w:t>
      </w:r>
      <w:r>
        <w:rPr>
          <w:rFonts w:eastAsia="Calibri" w:cs="Calibri" w:ascii="Calibri" w:hAnsi="Calibri" w:asciiTheme="minorHAnsi" w:cstheme="minorHAnsi" w:eastAsiaTheme="minorHAnsi" w:hAnsiTheme="minorHAnsi"/>
          <w:iCs/>
          <w:sz w:val="20"/>
          <w:szCs w:val="20"/>
        </w:rPr>
        <w:t>w zakresie częstotliwości od 100 kHz do 10 MHz: n = 10</w:t>
      </w:r>
      <w:r>
        <w:rPr>
          <w:rFonts w:eastAsia="Calibri" w:cs="Calibri" w:ascii="Calibri" w:hAnsi="Calibri" w:asciiTheme="minorHAnsi" w:cstheme="minorHAnsi" w:eastAsiaTheme="minorHAnsi" w:hAnsiTheme="minorHAnsi"/>
          <w:iCs/>
          <w:sz w:val="20"/>
          <w:szCs w:val="20"/>
          <w:vertAlign w:val="superscript"/>
        </w:rPr>
        <w:t>a</w:t>
      </w:r>
      <w:r>
        <w:rPr>
          <w:rFonts w:eastAsia="Calibri" w:cs="Calibri" w:ascii="Calibri" w:hAnsi="Calibri" w:asciiTheme="minorHAnsi" w:cstheme="minorHAnsi" w:eastAsiaTheme="minorHAnsi" w:hAnsiTheme="minorHAnsi"/>
          <w:iCs/>
          <w:sz w:val="20"/>
          <w:szCs w:val="20"/>
        </w:rPr>
        <w:t>, gdzie a = 0,176 + 0,665 x log(f/100), f oznacza częstotliwość wyrażoną w kHz.</w:t>
      </w:r>
    </w:p>
    <w:p>
      <w:pPr>
        <w:pStyle w:val="Normal"/>
        <w:ind w:left="708" w:hanging="0"/>
        <w:rPr>
          <w:rFonts w:ascii="Calibri" w:hAnsi="Calibri" w:eastAsia="Calibri" w:cs="Calibri" w:asciiTheme="minorHAnsi" w:cstheme="minorHAnsi" w:eastAsiaTheme="minorHAnsi" w:hAnsiTheme="minorHAnsi"/>
          <w:iCs/>
          <w:sz w:val="20"/>
          <w:szCs w:val="20"/>
        </w:rPr>
      </w:pPr>
      <w:r>
        <w:rPr>
          <w:rFonts w:eastAsia="Calibri" w:cs="Calibri" w:cstheme="minorHAnsi" w:eastAsiaTheme="minorHAnsi" w:ascii="Calibri" w:hAnsi="Calibri"/>
          <w:iCs/>
          <w:sz w:val="20"/>
          <w:szCs w:val="20"/>
        </w:rPr>
      </w:r>
    </w:p>
    <w:p>
      <w:pPr>
        <w:pStyle w:val="Normal"/>
        <w:ind w:firstLine="708"/>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 xml:space="preserve">– </w:t>
      </w:r>
      <w:r>
        <w:rPr>
          <w:rFonts w:eastAsia="Calibri" w:cs="Calibri" w:ascii="Calibri" w:hAnsi="Calibri" w:asciiTheme="minorHAnsi" w:cstheme="minorHAnsi" w:eastAsiaTheme="minorHAnsi" w:hAnsiTheme="minorHAnsi"/>
          <w:iCs/>
          <w:sz w:val="20"/>
          <w:szCs w:val="20"/>
        </w:rPr>
        <w:t>w zakresie częstotliwości od 10 MHz do 300 GHz: n = 32.</w:t>
      </w:r>
    </w:p>
    <w:p>
      <w:pPr>
        <w:pStyle w:val="Normal"/>
        <w:rPr>
          <w:rFonts w:ascii="Calibri" w:hAnsi="Calibri" w:eastAsia="Calibri" w:cs="Calibri" w:asciiTheme="minorHAnsi" w:cstheme="minorHAnsi" w:eastAsiaTheme="minorHAnsi" w:hAnsiTheme="minorHAnsi"/>
          <w:iCs/>
          <w:sz w:val="20"/>
          <w:szCs w:val="20"/>
        </w:rPr>
      </w:pPr>
      <w:r>
        <w:rPr>
          <w:rFonts w:eastAsia="Calibri" w:cs="Calibri" w:cstheme="minorHAnsi" w:eastAsiaTheme="minorHAnsi" w:ascii="Calibri" w:hAnsi="Calibri"/>
          <w:iCs/>
          <w:sz w:val="20"/>
          <w:szCs w:val="20"/>
        </w:rPr>
      </w:r>
    </w:p>
    <w:p>
      <w:pPr>
        <w:pStyle w:val="Normal"/>
        <w:rPr>
          <w:rFonts w:ascii="Calibri" w:hAnsi="Calibri" w:eastAsia="Calibri" w:cs="Calibri" w:asciiTheme="minorHAnsi" w:cstheme="minorHAnsi" w:eastAsiaTheme="minorHAnsi" w:hAnsiTheme="minorHAnsi"/>
          <w:iCs/>
          <w:sz w:val="20"/>
          <w:szCs w:val="20"/>
        </w:rPr>
      </w:pPr>
      <w:r>
        <w:rPr>
          <w:rFonts w:eastAsia="Calibri" w:cs="Calibri" w:ascii="Calibri" w:hAnsi="Calibri" w:asciiTheme="minorHAnsi" w:cstheme="minorHAnsi" w:eastAsiaTheme="minorHAnsi" w:hAnsiTheme="minorHAnsi"/>
          <w:iCs/>
          <w:sz w:val="20"/>
          <w:szCs w:val="20"/>
        </w:rPr>
        <w:t>W przypadku ekspozycji krótkotrwałych, wywoływanych przez pola impulsowe, wartość szczytowa równoważnej gęstości mocy S w zakresie częstotliwości powyżej 10 MHz nie powinna przekraczać 1000-krotności odpowiednich poziomów odniesienia określonych w tabeli 12.</w:t>
      </w:r>
    </w:p>
    <w:p>
      <w:pPr>
        <w:pStyle w:val="Normal"/>
        <w:spacing w:lineRule="auto" w:line="276"/>
        <w:rPr>
          <w:rFonts w:ascii="Calibri" w:hAnsi="Calibri" w:cs="Calibri" w:asciiTheme="minorHAnsi" w:cstheme="minorHAnsi" w:hAnsiTheme="minorHAnsi"/>
          <w:i/>
          <w:i/>
          <w:sz w:val="26"/>
          <w:szCs w:val="26"/>
        </w:rPr>
      </w:pPr>
      <w:r>
        <w:rPr>
          <w:rFonts w:cs="Calibri" w:cstheme="minorHAnsi" w:ascii="Calibri" w:hAnsi="Calibri"/>
          <w:i/>
          <w:sz w:val="26"/>
          <w:szCs w:val="26"/>
        </w:rPr>
      </w:r>
    </w:p>
    <w:p>
      <w:pPr>
        <w:pStyle w:val="Normal"/>
        <w:spacing w:lineRule="auto" w:line="276"/>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Na terenie gminy Olszanka źródła promieniowania niejonizującego stanowią: </w:t>
      </w:r>
    </w:p>
    <w:p>
      <w:pPr>
        <w:pStyle w:val="ListParagraph"/>
        <w:widowControl/>
        <w:numPr>
          <w:ilvl w:val="0"/>
          <w:numId w:val="10"/>
        </w:numPr>
        <w:spacing w:lineRule="auto" w:line="276" w:before="0" w:after="0"/>
        <w:contextualSpacing/>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linie i stacje elektroenergetyczne, </w:t>
      </w:r>
    </w:p>
    <w:p>
      <w:pPr>
        <w:pStyle w:val="ListParagraph"/>
        <w:widowControl/>
        <w:numPr>
          <w:ilvl w:val="0"/>
          <w:numId w:val="10"/>
        </w:numPr>
        <w:spacing w:lineRule="auto" w:line="276" w:before="0" w:after="0"/>
        <w:contextualSpacing/>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urządzenia radiokomunikacyjne, </w:t>
      </w:r>
    </w:p>
    <w:p>
      <w:pPr>
        <w:pStyle w:val="ListParagraph"/>
        <w:widowControl/>
        <w:numPr>
          <w:ilvl w:val="0"/>
          <w:numId w:val="10"/>
        </w:numPr>
        <w:spacing w:lineRule="auto" w:line="276" w:before="0" w:after="0"/>
        <w:contextualSpacing/>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 xml:space="preserve">radionawigacyjne i radiolokacyjne, </w:t>
      </w:r>
    </w:p>
    <w:p>
      <w:pPr>
        <w:pStyle w:val="Normal"/>
        <w:spacing w:lineRule="auto" w:line="276"/>
        <w:rPr>
          <w:rFonts w:ascii="Calibri" w:hAnsi="Calibri" w:cs="Calibri" w:asciiTheme="minorHAnsi" w:cstheme="minorHAnsi" w:hAnsiTheme="minorHAnsi"/>
          <w:sz w:val="26"/>
          <w:szCs w:val="26"/>
        </w:rPr>
      </w:pPr>
      <w:r>
        <w:rPr>
          <w:rFonts w:cs="Calibri" w:cstheme="minorHAnsi" w:ascii="Calibri" w:hAnsi="Calibri"/>
          <w:sz w:val="26"/>
          <w:szCs w:val="26"/>
        </w:rPr>
      </w:r>
    </w:p>
    <w:p>
      <w:pPr>
        <w:pStyle w:val="Standard"/>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Pola elektromagnetyczne emitowane przez linie średnich napięć oraz niskich napięć są traktowane jako nieistotne źródła pola elektromagnetycznego z punktu widzenia wpływu na środowisko oraz zdrowie ludzi. Natomiast linie wysokich i najwyższych napięć generują promieniowanie o wartościach znacznie przekraczających dopuszczalne w terenach zabudowy mieszkaniowej. W związku z tym pod liniami o napięciu 110 kV i wyższym oraz w ich bezpośrednim sąsiedztwie, jak i również w bezpośrednim sąsiedztwie stacji elektroenergetycznych należy unikać lokalizacji budynków mieszkalnych lub ich lokalizacja powinna być poprzedzona odpowiednimi pomiarami.</w:t>
      </w:r>
    </w:p>
    <w:p>
      <w:pPr>
        <w:pStyle w:val="Standard"/>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celu ochrony krajobrazu przed negatywnym oddziaływaniem linie elektroenergetyczne, stacje nadawcze radiowo-telewizyjne, stacje bazowe telefonii komórkowej i inne obiekty radiokomunikacyjne, należy lokalizować poza miejscami objętymi szczególną ochroną, z uwzględnieniem zakazów wynikających z aktów prawa miejscowego, powołujących określone formy, wpływ na krajobraz był jak najmniejszy. Należy także wprowadzić zasadę, że jeśli w bliskim sąsiedztwie planowana jest lokalizacja kilku obiektów radiowo telewizyjnych lub obiektów radiokomunikacyjnych, to muszą one być lokalizowane na jednej konstrukcji wsporczej.</w:t>
      </w:r>
    </w:p>
    <w:p>
      <w:pPr>
        <w:pStyle w:val="Standard"/>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Zgodnie z Oceną poziomu pól elektromagnetycznych wykonaną na podstawie wyników pomiarów uzyskanych na terenie województwa opolskiego w 2020 roku w województwie opolskim na podstawie dostępnych wyników nie stwierdzono wystąpienia przekroczenia poziomów dopuszczalnych, a zatem nie występuje zagrożenie dobrego stanu jakości środowiska wynikającego z występującego promieniowania elektromagnetycznego pochodzącego od nadajników i anten stacji radiowych, telewizyjnych i telefonii komórkowej.</w:t>
      </w:r>
    </w:p>
    <w:p>
      <w:pPr>
        <w:pStyle w:val="Standard"/>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Dodatkowo pomiary pól elektromagnetycznych prowadzone są przez podmioty prowadzące instalacje wytwarzające pola elektromagnetyczne, a wyniki pomiarów w przypadku budowy nowej instalacji albo zmiany jej parametrów są publikowane na stronie BIP Powiatu Brzeskiego.</w:t>
      </w:r>
    </w:p>
    <w:p>
      <w:pPr>
        <w:pStyle w:val="Standard"/>
        <w:spacing w:lineRule="auto" w:line="276"/>
        <w:ind w:firstLine="567"/>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Według danych Urzędu Komunikacji Elektronicznej na terenie gminy Olszanka zlokalizowane są stacje bazowe łączności bezprzewodowej przedstawione na poniższym rysunku.</w:t>
      </w:r>
    </w:p>
    <w:p>
      <w:pPr>
        <w:pStyle w:val="Standard"/>
        <w:spacing w:lineRule="auto" w:line="276"/>
        <w:ind w:firstLine="567"/>
        <w:jc w:val="both"/>
        <w:rPr>
          <w:rFonts w:ascii="Calibri" w:hAnsi="Calibri" w:cs="Calibri" w:asciiTheme="minorHAnsi" w:cstheme="minorHAnsi" w:hAnsiTheme="minorHAnsi"/>
          <w:sz w:val="26"/>
          <w:szCs w:val="26"/>
        </w:rPr>
      </w:pPr>
      <w:r>
        <w:rPr>
          <w:rFonts w:cs="Calibri" w:cstheme="minorHAnsi" w:ascii="Calibri" w:hAnsi="Calibri"/>
          <w:sz w:val="26"/>
          <w:szCs w:val="26"/>
        </w:rPr>
      </w:r>
    </w:p>
    <w:p>
      <w:pPr>
        <w:pStyle w:val="Rysunkidospisu"/>
        <w:spacing w:lineRule="auto" w:line="276"/>
        <w:rPr>
          <w:rFonts w:ascii="Calibri" w:hAnsi="Calibri" w:cs="Calibri" w:asciiTheme="minorHAnsi" w:cstheme="minorHAnsi" w:hAnsiTheme="minorHAnsi"/>
          <w:sz w:val="26"/>
          <w:szCs w:val="26"/>
        </w:rPr>
      </w:pPr>
      <w:r>
        <w:rPr/>
      </w:r>
      <w:bookmarkStart w:id="47" w:name="_Toc113370976"/>
      <w:bookmarkStart w:id="48" w:name="_Toc112232673"/>
      <w:bookmarkStart w:id="49" w:name="_Toc113370976"/>
      <w:bookmarkStart w:id="50" w:name="_Toc112232673"/>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r>
        <w:rPr/>
      </w:r>
    </w:p>
    <w:p>
      <w:pPr>
        <w:pStyle w:val="Rysunkidospisu"/>
        <w:spacing w:lineRule="auto" w:line="276"/>
        <w:rPr>
          <w:rFonts w:ascii="Calibri" w:hAnsi="Calibri" w:cs="Calibri" w:asciiTheme="minorHAnsi" w:cstheme="minorHAnsi" w:hAnsiTheme="minorHAnsi"/>
          <w:sz w:val="26"/>
          <w:szCs w:val="26"/>
        </w:rPr>
      </w:pPr>
      <w:bookmarkStart w:id="51" w:name="_Toc112232673"/>
      <w:r>
        <w:rPr/>
        <w:t xml:space="preserve">Rysunek 3. Rozmieszczenie stacji bazowych łączności bezprzewodowej na terenie gminy </w:t>
      </w:r>
      <w:bookmarkEnd w:id="51"/>
      <w:r>
        <w:rPr/>
        <w:t>Olszanka</w:t>
      </w:r>
      <w:bookmarkEnd w:id="49"/>
    </w:p>
    <w:p>
      <w:pPr>
        <w:pStyle w:val="Normal"/>
        <w:jc w:val="center"/>
        <w:rPr>
          <w:rFonts w:ascii="Calibri" w:hAnsi="Calibri" w:cs="Calibri" w:asciiTheme="minorHAnsi" w:cstheme="minorHAnsi" w:hAnsiTheme="minorHAnsi"/>
        </w:rPr>
      </w:pPr>
      <w:r>
        <w:rPr/>
        <w:drawing>
          <wp:inline distT="0" distB="0" distL="0" distR="0">
            <wp:extent cx="5440045" cy="7400925"/>
            <wp:effectExtent l="0" t="0" r="0" b="0"/>
            <wp:docPr id="21" name="Obraz 150" descr="Obraz zawierający tekst, mapa, niebo, dz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50" descr="Obraz zawierający tekst, mapa, niebo, dzień&#10;&#10;Opis wygenerowany automatycznie"/>
                    <pic:cNvPicPr>
                      <a:picLocks noChangeAspect="1" noChangeArrowheads="1"/>
                    </pic:cNvPicPr>
                  </pic:nvPicPr>
                  <pic:blipFill>
                    <a:blip r:embed="rId18"/>
                    <a:stretch>
                      <a:fillRect/>
                    </a:stretch>
                  </pic:blipFill>
                  <pic:spPr bwMode="auto">
                    <a:xfrm>
                      <a:off x="0" y="0"/>
                      <a:ext cx="5440045" cy="7400925"/>
                    </a:xfrm>
                    <a:prstGeom prst="rect">
                      <a:avLst/>
                    </a:prstGeom>
                  </pic:spPr>
                </pic:pic>
              </a:graphicData>
            </a:graphic>
          </wp:inline>
        </w:drawing>
      </w:r>
    </w:p>
    <w:p>
      <w:pPr>
        <w:pStyle w:val="Normal"/>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 http://beta.btsearch.pl</w:t>
      </w:r>
    </w:p>
    <w:p>
      <w:pPr>
        <w:pStyle w:val="Nagwek2"/>
        <w:tabs>
          <w:tab w:val="clear" w:pos="720"/>
          <w:tab w:val="left" w:pos="664" w:leader="none"/>
        </w:tabs>
        <w:spacing w:before="121" w:after="0"/>
        <w:ind w:left="663" w:hanging="0"/>
        <w:jc w:val="center"/>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tabs>
          <w:tab w:val="clear" w:pos="720"/>
          <w:tab w:val="left" w:pos="664" w:leader="none"/>
        </w:tabs>
        <w:spacing w:before="121" w:after="0"/>
        <w:jc w:val="right"/>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tabs>
          <w:tab w:val="clear" w:pos="720"/>
          <w:tab w:val="left" w:pos="664" w:leader="none"/>
        </w:tabs>
        <w:spacing w:before="121" w:after="0"/>
        <w:ind w:left="0" w:hanging="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2"/>
        <w:numPr>
          <w:ilvl w:val="1"/>
          <w:numId w:val="1"/>
        </w:numPr>
        <w:tabs>
          <w:tab w:val="clear" w:pos="720"/>
          <w:tab w:val="left" w:pos="664" w:leader="none"/>
        </w:tabs>
        <w:spacing w:before="121" w:after="0"/>
        <w:ind w:left="663" w:hanging="548"/>
        <w:jc w:val="left"/>
        <w:rPr>
          <w:rFonts w:ascii="Calibri" w:hAnsi="Calibri" w:cs="Calibri" w:asciiTheme="minorHAnsi" w:cstheme="minorHAnsi" w:hAnsiTheme="minorHAnsi"/>
          <w:sz w:val="26"/>
          <w:szCs w:val="26"/>
        </w:rPr>
      </w:pPr>
      <w:bookmarkStart w:id="52" w:name="_Toc121215509"/>
      <w:bookmarkStart w:id="53" w:name="_Toc120621397"/>
      <w:r>
        <w:rPr>
          <w:rFonts w:cs="Calibri" w:ascii="Calibri" w:hAnsi="Calibri" w:asciiTheme="minorHAnsi" w:cstheme="minorHAnsi" w:hAnsiTheme="minorHAnsi"/>
          <w:sz w:val="26"/>
          <w:szCs w:val="26"/>
        </w:rPr>
        <w:t>Gospodarka odpadami</w:t>
      </w:r>
      <w:bookmarkEnd w:id="52"/>
      <w:bookmarkEnd w:id="53"/>
    </w:p>
    <w:p>
      <w:pPr>
        <w:pStyle w:val="Nagwek2"/>
        <w:tabs>
          <w:tab w:val="clear" w:pos="720"/>
          <w:tab w:val="left" w:pos="664" w:leader="none"/>
        </w:tabs>
        <w:spacing w:before="121" w:after="0"/>
        <w:jc w:val="right"/>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Odpady komunalne to odpady powstające w gospodarstwach domowych, a także odpady niezawierające odpadów niebezpiecznych pochodzące od innych wytwórców odpadów, które ze względu na swój charakter lub skład są podobne do odpadów powstających w gospodarstwach domowych. Przez gospodarowanie odpadami rozumie się zbieranie, transport, przetwarzanie odpadów, łącznie z nadzorem nad tego rodzaju działaniami, jak również późniejsze postępowanie z miejscami unieszkodliwiania odpadów oraz działania wykonywane w charakterze sprzedawcy odpadów lub pośrednika w obrocie odpadami.</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Artykuł 4a ustawy z dnia 13 września 1996 r. o utrzymaniu czystości i porządku w gminach (Dz. U. z 2022 r. poz. 1297) stanowi, iż Minister właściwy do spraw klimatu może określić, w drodze rozporządzenia, sposób selektywnego zbierania odpadów komunalnych.</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Łączna ilość odebranych odpadów komunalnych z terenu gminy Olszanka w roku 2020 wyniosła 1863,80 Mg, z czego 1164,96 Mg stanowiły odpady zmieszane, a 698,84 Mg odpady zebrane selektywnie. Natomiast w roku 2021 odebrano 1929,75 Mg odpadów komunalnych, z czego 1239,30 Mg stanowiły odpady zmieszane, a 690,45 Mg odpady zebrane selektywnie.</w:t>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Szczegóły dotyczące odpadów zebranych selektywnie zostały przedstawione w tabeli poniżej.</w:t>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before="6"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rPr>
          <w:spacing w:val="-4"/>
        </w:rPr>
      </w:pPr>
      <w:bookmarkStart w:id="54" w:name="_Toc121215826"/>
      <w:bookmarkStart w:id="55" w:name="_bookmark9"/>
      <w:bookmarkEnd w:id="55"/>
      <w:r>
        <w:rPr/>
        <w:t>Tabela</w:t>
      </w:r>
      <w:r>
        <w:rPr>
          <w:spacing w:val="-6"/>
        </w:rPr>
        <w:t xml:space="preserve"> </w:t>
      </w:r>
      <w:r>
        <w:rPr/>
        <w:t>10.</w:t>
      </w:r>
      <w:r>
        <w:rPr>
          <w:spacing w:val="-6"/>
        </w:rPr>
        <w:t xml:space="preserve"> </w:t>
      </w:r>
      <w:r>
        <w:rPr/>
        <w:t>Ilość</w:t>
      </w:r>
      <w:r>
        <w:rPr>
          <w:spacing w:val="-7"/>
        </w:rPr>
        <w:t xml:space="preserve"> </w:t>
      </w:r>
      <w:r>
        <w:rPr/>
        <w:t>odpadów</w:t>
      </w:r>
      <w:r>
        <w:rPr>
          <w:spacing w:val="-1"/>
        </w:rPr>
        <w:t xml:space="preserve"> </w:t>
      </w:r>
      <w:r>
        <w:rPr/>
        <w:t>odebranych</w:t>
      </w:r>
      <w:r>
        <w:rPr>
          <w:spacing w:val="-5"/>
        </w:rPr>
        <w:t xml:space="preserve"> </w:t>
      </w:r>
      <w:r>
        <w:rPr/>
        <w:t>z</w:t>
      </w:r>
      <w:r>
        <w:rPr>
          <w:spacing w:val="-5"/>
        </w:rPr>
        <w:t xml:space="preserve"> </w:t>
      </w:r>
      <w:r>
        <w:rPr/>
        <w:t>terenu</w:t>
      </w:r>
      <w:r>
        <w:rPr>
          <w:spacing w:val="-3"/>
        </w:rPr>
        <w:t xml:space="preserve"> </w:t>
      </w:r>
      <w:r>
        <w:rPr/>
        <w:t>gminy</w:t>
      </w:r>
      <w:r>
        <w:rPr>
          <w:spacing w:val="-7"/>
        </w:rPr>
        <w:t xml:space="preserve"> </w:t>
      </w:r>
      <w:r>
        <w:rPr/>
        <w:t>Olszanka</w:t>
      </w:r>
      <w:r>
        <w:rPr>
          <w:spacing w:val="-2"/>
        </w:rPr>
        <w:t xml:space="preserve"> </w:t>
      </w:r>
      <w:r>
        <w:rPr/>
        <w:t>w</w:t>
      </w:r>
      <w:r>
        <w:rPr>
          <w:spacing w:val="-2"/>
        </w:rPr>
        <w:t xml:space="preserve"> </w:t>
      </w:r>
      <w:r>
        <w:rPr/>
        <w:t>roku</w:t>
      </w:r>
      <w:r>
        <w:rPr>
          <w:spacing w:val="-6"/>
        </w:rPr>
        <w:t xml:space="preserve"> </w:t>
      </w:r>
      <w:r>
        <w:rPr/>
        <w:t>2020</w:t>
      </w:r>
      <w:r>
        <w:rPr>
          <w:spacing w:val="-5"/>
        </w:rPr>
        <w:t xml:space="preserve"> </w:t>
      </w:r>
      <w:r>
        <w:rPr/>
        <w:t>i</w:t>
      </w:r>
      <w:r>
        <w:rPr>
          <w:spacing w:val="-6"/>
        </w:rPr>
        <w:t xml:space="preserve"> </w:t>
      </w:r>
      <w:r>
        <w:rPr>
          <w:spacing w:val="-4"/>
        </w:rPr>
        <w:t>2021</w:t>
      </w:r>
      <w:bookmarkEnd w:id="54"/>
    </w:p>
    <w:p>
      <w:pPr>
        <w:pStyle w:val="Tabeledospisu"/>
        <w:rPr>
          <w:rFonts w:ascii="Calibri" w:hAnsi="Calibri" w:cs="Calibri" w:asciiTheme="minorHAnsi" w:cstheme="minorHAnsi" w:hAnsiTheme="minorHAnsi"/>
          <w:sz w:val="26"/>
          <w:szCs w:val="26"/>
        </w:rPr>
      </w:pPr>
      <w:r>
        <w:rPr/>
      </w:r>
    </w:p>
    <w:tbl>
      <w:tblPr>
        <w:tblStyle w:val="TableNormal"/>
        <w:tblW w:w="9378" w:type="dxa"/>
        <w:jc w:val="left"/>
        <w:tblInd w:w="157" w:type="dxa"/>
        <w:tblCellMar>
          <w:top w:w="0" w:type="dxa"/>
          <w:left w:w="108" w:type="dxa"/>
          <w:bottom w:w="0" w:type="dxa"/>
          <w:right w:w="108" w:type="dxa"/>
        </w:tblCellMar>
        <w:tblLook w:firstRow="1" w:noVBand="0" w:lastRow="1" w:firstColumn="1" w:lastColumn="1" w:noHBand="0" w:val="01e0"/>
      </w:tblPr>
      <w:tblGrid>
        <w:gridCol w:w="708"/>
        <w:gridCol w:w="3686"/>
        <w:gridCol w:w="2503"/>
        <w:gridCol w:w="2480"/>
      </w:tblGrid>
      <w:tr>
        <w:trPr>
          <w:trHeight w:val="791" w:hRule="atLeast"/>
        </w:trPr>
        <w:tc>
          <w:tcPr>
            <w:tcW w:w="4394" w:type="dxa"/>
            <w:gridSpan w:val="2"/>
            <w:tcBorders>
              <w:top w:val="double" w:sz="4" w:space="0" w:color="000000"/>
              <w:left w:val="double" w:sz="4" w:space="0" w:color="000000"/>
              <w:bottom w:val="single" w:sz="4" w:space="0" w:color="000000"/>
              <w:right w:val="single" w:sz="4" w:space="0" w:color="000000"/>
            </w:tcBorders>
            <w:shd w:color="auto" w:fill="92D050" w:val="clear"/>
          </w:tcPr>
          <w:p>
            <w:pPr>
              <w:pStyle w:val="TableParagraph"/>
              <w:spacing w:before="3" w:after="0"/>
              <w:rPr>
                <w:rFonts w:ascii="Calibri" w:hAnsi="Calibri" w:cs="Calibri" w:asciiTheme="minorHAnsi" w:cstheme="minorHAnsi" w:hAnsiTheme="minorHAnsi"/>
                <w:b/>
                <w:b/>
                <w:sz w:val="24"/>
                <w:szCs w:val="24"/>
              </w:rPr>
            </w:pPr>
            <w:r>
              <w:rPr>
                <w:rFonts w:cs="Calibri" w:cstheme="minorHAnsi" w:ascii="Calibri" w:hAnsi="Calibri"/>
                <w:b/>
                <w:sz w:val="24"/>
                <w:szCs w:val="24"/>
              </w:rPr>
            </w:r>
          </w:p>
          <w:p>
            <w:pPr>
              <w:pStyle w:val="TableParagraph"/>
              <w:spacing w:before="1" w:after="0"/>
              <w:ind w:left="1529" w:right="1525"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Rodzaj</w:t>
            </w:r>
            <w:r>
              <w:rPr>
                <w:rFonts w:cs="Calibri" w:ascii="Calibri" w:hAnsi="Calibri" w:asciiTheme="minorHAnsi" w:cstheme="minorHAnsi" w:hAnsiTheme="minorHAnsi"/>
                <w:b/>
                <w:spacing w:val="-2"/>
                <w:sz w:val="24"/>
                <w:szCs w:val="24"/>
              </w:rPr>
              <w:t xml:space="preserve"> odpadów</w:t>
            </w:r>
          </w:p>
        </w:tc>
        <w:tc>
          <w:tcPr>
            <w:tcW w:w="2503" w:type="dxa"/>
            <w:tcBorders>
              <w:top w:val="double" w:sz="4" w:space="0" w:color="000000"/>
              <w:left w:val="single" w:sz="4" w:space="0" w:color="000000"/>
              <w:bottom w:val="single" w:sz="4" w:space="0" w:color="000000"/>
              <w:right w:val="single" w:sz="4" w:space="0" w:color="000000"/>
            </w:tcBorders>
            <w:shd w:color="auto" w:fill="92D050" w:val="clear"/>
          </w:tcPr>
          <w:p>
            <w:pPr>
              <w:pStyle w:val="TableParagraph"/>
              <w:spacing w:before="56" w:after="0"/>
              <w:ind w:left="249" w:right="246"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Masa</w:t>
            </w:r>
            <w:r>
              <w:rPr>
                <w:rFonts w:cs="Calibri" w:ascii="Calibri" w:hAnsi="Calibri" w:asciiTheme="minorHAnsi" w:cstheme="minorHAnsi" w:hAnsiTheme="minorHAnsi"/>
                <w:b/>
                <w:spacing w:val="-6"/>
                <w:sz w:val="24"/>
                <w:szCs w:val="24"/>
              </w:rPr>
              <w:t xml:space="preserve"> </w:t>
            </w:r>
            <w:r>
              <w:rPr>
                <w:rFonts w:cs="Calibri" w:ascii="Calibri" w:hAnsi="Calibri" w:asciiTheme="minorHAnsi" w:cstheme="minorHAnsi" w:hAnsiTheme="minorHAnsi"/>
                <w:b/>
                <w:spacing w:val="-2"/>
                <w:sz w:val="24"/>
                <w:szCs w:val="24"/>
              </w:rPr>
              <w:t>odebranych</w:t>
            </w:r>
          </w:p>
          <w:p>
            <w:pPr>
              <w:pStyle w:val="TableParagraph"/>
              <w:spacing w:lineRule="auto" w:line="259" w:before="17" w:after="0"/>
              <w:ind w:left="249" w:right="247"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odpadów</w:t>
            </w:r>
            <w:r>
              <w:rPr>
                <w:rFonts w:cs="Calibri" w:ascii="Calibri" w:hAnsi="Calibri" w:asciiTheme="minorHAnsi" w:cstheme="minorHAnsi" w:hAnsiTheme="minorHAnsi"/>
                <w:b/>
                <w:spacing w:val="-13"/>
                <w:sz w:val="24"/>
                <w:szCs w:val="24"/>
              </w:rPr>
              <w:t xml:space="preserve"> </w:t>
            </w:r>
            <w:r>
              <w:rPr>
                <w:rFonts w:cs="Calibri" w:ascii="Calibri" w:hAnsi="Calibri" w:asciiTheme="minorHAnsi" w:cstheme="minorHAnsi" w:hAnsiTheme="minorHAnsi"/>
                <w:b/>
                <w:sz w:val="24"/>
                <w:szCs w:val="24"/>
              </w:rPr>
              <w:t>w</w:t>
            </w:r>
            <w:r>
              <w:rPr>
                <w:rFonts w:cs="Calibri" w:ascii="Calibri" w:hAnsi="Calibri" w:asciiTheme="minorHAnsi" w:cstheme="minorHAnsi" w:hAnsiTheme="minorHAnsi"/>
                <w:b/>
                <w:spacing w:val="-12"/>
                <w:sz w:val="24"/>
                <w:szCs w:val="24"/>
              </w:rPr>
              <w:t xml:space="preserve"> </w:t>
            </w:r>
            <w:r>
              <w:rPr>
                <w:rFonts w:cs="Calibri" w:ascii="Calibri" w:hAnsi="Calibri" w:asciiTheme="minorHAnsi" w:cstheme="minorHAnsi" w:hAnsiTheme="minorHAnsi"/>
                <w:b/>
                <w:sz w:val="24"/>
                <w:szCs w:val="24"/>
              </w:rPr>
              <w:t>roku</w:t>
            </w:r>
            <w:r>
              <w:rPr>
                <w:rFonts w:cs="Calibri" w:ascii="Calibri" w:hAnsi="Calibri" w:asciiTheme="minorHAnsi" w:cstheme="minorHAnsi" w:hAnsiTheme="minorHAnsi"/>
                <w:b/>
                <w:spacing w:val="-13"/>
                <w:sz w:val="24"/>
                <w:szCs w:val="24"/>
              </w:rPr>
              <w:t xml:space="preserve"> </w:t>
            </w:r>
            <w:r>
              <w:rPr>
                <w:rFonts w:cs="Calibri" w:ascii="Calibri" w:hAnsi="Calibri" w:asciiTheme="minorHAnsi" w:cstheme="minorHAnsi" w:hAnsiTheme="minorHAnsi"/>
                <w:b/>
                <w:sz w:val="24"/>
                <w:szCs w:val="24"/>
              </w:rPr>
              <w:t xml:space="preserve">2020 </w:t>
            </w:r>
            <w:r>
              <w:rPr>
                <w:rFonts w:cs="Calibri" w:ascii="Calibri" w:hAnsi="Calibri" w:asciiTheme="minorHAnsi" w:cstheme="minorHAnsi" w:hAnsiTheme="minorHAnsi"/>
                <w:b/>
                <w:spacing w:val="-4"/>
                <w:sz w:val="24"/>
                <w:szCs w:val="24"/>
              </w:rPr>
              <w:t>[Mg]</w:t>
            </w:r>
          </w:p>
        </w:tc>
        <w:tc>
          <w:tcPr>
            <w:tcW w:w="2480" w:type="dxa"/>
            <w:tcBorders>
              <w:top w:val="double" w:sz="4" w:space="0" w:color="000000"/>
              <w:left w:val="single" w:sz="4" w:space="0" w:color="000000"/>
              <w:bottom w:val="single" w:sz="4" w:space="0" w:color="000000"/>
              <w:right w:val="double" w:sz="4" w:space="0" w:color="000000"/>
            </w:tcBorders>
            <w:shd w:color="auto" w:fill="92D050" w:val="clear"/>
          </w:tcPr>
          <w:p>
            <w:pPr>
              <w:pStyle w:val="TableParagraph"/>
              <w:spacing w:before="56" w:after="0"/>
              <w:ind w:left="241" w:right="234"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Masa</w:t>
            </w:r>
            <w:r>
              <w:rPr>
                <w:rFonts w:cs="Calibri" w:ascii="Calibri" w:hAnsi="Calibri" w:asciiTheme="minorHAnsi" w:cstheme="minorHAnsi" w:hAnsiTheme="minorHAnsi"/>
                <w:b/>
                <w:spacing w:val="-6"/>
                <w:sz w:val="24"/>
                <w:szCs w:val="24"/>
              </w:rPr>
              <w:t xml:space="preserve"> </w:t>
            </w:r>
            <w:r>
              <w:rPr>
                <w:rFonts w:cs="Calibri" w:ascii="Calibri" w:hAnsi="Calibri" w:asciiTheme="minorHAnsi" w:cstheme="minorHAnsi" w:hAnsiTheme="minorHAnsi"/>
                <w:b/>
                <w:spacing w:val="-2"/>
                <w:sz w:val="24"/>
                <w:szCs w:val="24"/>
              </w:rPr>
              <w:t>odebranych</w:t>
            </w:r>
          </w:p>
          <w:p>
            <w:pPr>
              <w:pStyle w:val="TableParagraph"/>
              <w:spacing w:lineRule="auto" w:line="259" w:before="17" w:after="0"/>
              <w:ind w:left="241" w:right="234"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odpadów</w:t>
            </w:r>
            <w:r>
              <w:rPr>
                <w:rFonts w:cs="Calibri" w:ascii="Calibri" w:hAnsi="Calibri" w:asciiTheme="minorHAnsi" w:cstheme="minorHAnsi" w:hAnsiTheme="minorHAnsi"/>
                <w:b/>
                <w:spacing w:val="-10"/>
                <w:sz w:val="24"/>
                <w:szCs w:val="24"/>
              </w:rPr>
              <w:t xml:space="preserve"> </w:t>
            </w:r>
            <w:r>
              <w:rPr>
                <w:rFonts w:cs="Calibri" w:ascii="Calibri" w:hAnsi="Calibri" w:asciiTheme="minorHAnsi" w:cstheme="minorHAnsi" w:hAnsiTheme="minorHAnsi"/>
                <w:b/>
                <w:sz w:val="24"/>
                <w:szCs w:val="24"/>
              </w:rPr>
              <w:t>w</w:t>
            </w:r>
            <w:r>
              <w:rPr>
                <w:rFonts w:cs="Calibri" w:ascii="Calibri" w:hAnsi="Calibri" w:asciiTheme="minorHAnsi" w:cstheme="minorHAnsi" w:hAnsiTheme="minorHAnsi"/>
                <w:b/>
                <w:spacing w:val="-8"/>
                <w:sz w:val="24"/>
                <w:szCs w:val="24"/>
              </w:rPr>
              <w:t xml:space="preserve"> </w:t>
            </w:r>
            <w:r>
              <w:rPr>
                <w:rFonts w:cs="Calibri" w:ascii="Calibri" w:hAnsi="Calibri" w:asciiTheme="minorHAnsi" w:cstheme="minorHAnsi" w:hAnsiTheme="minorHAnsi"/>
                <w:b/>
                <w:sz w:val="24"/>
                <w:szCs w:val="24"/>
              </w:rPr>
              <w:t>roku</w:t>
            </w:r>
            <w:r>
              <w:rPr>
                <w:rFonts w:cs="Calibri" w:ascii="Calibri" w:hAnsi="Calibri" w:asciiTheme="minorHAnsi" w:cstheme="minorHAnsi" w:hAnsiTheme="minorHAnsi"/>
                <w:b/>
                <w:spacing w:val="-10"/>
                <w:sz w:val="24"/>
                <w:szCs w:val="24"/>
              </w:rPr>
              <w:t xml:space="preserve"> </w:t>
            </w:r>
            <w:r>
              <w:rPr>
                <w:rFonts w:cs="Calibri" w:ascii="Calibri" w:hAnsi="Calibri" w:asciiTheme="minorHAnsi" w:cstheme="minorHAnsi" w:hAnsiTheme="minorHAnsi"/>
                <w:b/>
                <w:sz w:val="24"/>
                <w:szCs w:val="24"/>
              </w:rPr>
              <w:t xml:space="preserve">2021 </w:t>
            </w:r>
            <w:r>
              <w:rPr>
                <w:rFonts w:cs="Calibri" w:ascii="Calibri" w:hAnsi="Calibri" w:asciiTheme="minorHAnsi" w:cstheme="minorHAnsi" w:hAnsiTheme="minorHAnsi"/>
                <w:b/>
                <w:spacing w:val="-4"/>
                <w:sz w:val="24"/>
                <w:szCs w:val="24"/>
              </w:rPr>
              <w:t>[Mg]</w:t>
            </w:r>
          </w:p>
        </w:tc>
      </w:tr>
      <w:tr>
        <w:trPr>
          <w:trHeight w:val="342" w:hRule="atLeast"/>
        </w:trPr>
        <w:tc>
          <w:tcPr>
            <w:tcW w:w="9377" w:type="dxa"/>
            <w:gridSpan w:val="4"/>
            <w:tcBorders>
              <w:top w:val="single" w:sz="4" w:space="0" w:color="000000"/>
              <w:left w:val="double" w:sz="4" w:space="0" w:color="000000"/>
              <w:bottom w:val="single" w:sz="4" w:space="0" w:color="000000"/>
              <w:right w:val="double" w:sz="4" w:space="0" w:color="000000"/>
            </w:tcBorders>
            <w:shd w:color="auto" w:fill="FFFF00" w:val="clear"/>
          </w:tcPr>
          <w:p>
            <w:pPr>
              <w:pStyle w:val="TableParagraph"/>
              <w:spacing w:before="54" w:after="0"/>
              <w:ind w:left="3397" w:right="3388"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Odpady</w:t>
            </w:r>
            <w:r>
              <w:rPr>
                <w:rFonts w:cs="Calibri" w:ascii="Calibri" w:hAnsi="Calibri" w:asciiTheme="minorHAnsi" w:cstheme="minorHAnsi" w:hAnsiTheme="minorHAnsi"/>
                <w:b/>
                <w:spacing w:val="-7"/>
                <w:sz w:val="24"/>
                <w:szCs w:val="24"/>
              </w:rPr>
              <w:t xml:space="preserve"> </w:t>
            </w:r>
            <w:r>
              <w:rPr>
                <w:rFonts w:cs="Calibri" w:ascii="Calibri" w:hAnsi="Calibri" w:asciiTheme="minorHAnsi" w:cstheme="minorHAnsi" w:hAnsiTheme="minorHAnsi"/>
                <w:b/>
                <w:sz w:val="24"/>
                <w:szCs w:val="24"/>
              </w:rPr>
              <w:t>zebrane</w:t>
            </w:r>
            <w:r>
              <w:rPr>
                <w:rFonts w:cs="Calibri" w:ascii="Calibri" w:hAnsi="Calibri" w:asciiTheme="minorHAnsi" w:cstheme="minorHAnsi" w:hAnsiTheme="minorHAnsi"/>
                <w:b/>
                <w:spacing w:val="2"/>
                <w:sz w:val="24"/>
                <w:szCs w:val="24"/>
              </w:rPr>
              <w:t xml:space="preserve"> </w:t>
            </w:r>
            <w:r>
              <w:rPr>
                <w:rFonts w:cs="Calibri" w:ascii="Calibri" w:hAnsi="Calibri" w:asciiTheme="minorHAnsi" w:cstheme="minorHAnsi" w:hAnsiTheme="minorHAnsi"/>
                <w:b/>
                <w:spacing w:val="-2"/>
                <w:sz w:val="24"/>
                <w:szCs w:val="24"/>
              </w:rPr>
              <w:t>ogółem</w:t>
            </w:r>
          </w:p>
        </w:tc>
      </w:tr>
      <w:tr>
        <w:trPr>
          <w:trHeight w:val="342" w:hRule="atLeast"/>
        </w:trPr>
        <w:tc>
          <w:tcPr>
            <w:tcW w:w="4394" w:type="dxa"/>
            <w:gridSpan w:val="2"/>
            <w:tcBorders>
              <w:top w:val="single" w:sz="4" w:space="0" w:color="000000"/>
              <w:left w:val="double" w:sz="4" w:space="0" w:color="000000"/>
              <w:bottom w:val="single" w:sz="4" w:space="0" w:color="000000"/>
              <w:right w:val="single" w:sz="4" w:space="0" w:color="000000"/>
            </w:tcBorders>
            <w:shd w:color="auto" w:fill="F1F1F1" w:val="clear"/>
          </w:tcPr>
          <w:p>
            <w:pPr>
              <w:pStyle w:val="TableParagraph"/>
              <w:spacing w:before="59" w:after="0"/>
              <w:ind w:left="1529" w:right="151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Łącznie</w:t>
            </w:r>
          </w:p>
        </w:tc>
        <w:tc>
          <w:tcPr>
            <w:tcW w:w="2503"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1863,80</w:t>
            </w:r>
          </w:p>
        </w:tc>
        <w:tc>
          <w:tcPr>
            <w:tcW w:w="2480" w:type="dxa"/>
            <w:tcBorders>
              <w:top w:val="single" w:sz="4" w:space="0" w:color="000000"/>
              <w:left w:val="single" w:sz="4" w:space="0" w:color="000000"/>
              <w:bottom w:val="single" w:sz="4" w:space="0" w:color="000000"/>
              <w:right w:val="double" w:sz="4" w:space="0" w:color="000000"/>
            </w:tcBorders>
            <w:shd w:color="auto" w:fill="F1F1F1" w:val="clear"/>
          </w:tcPr>
          <w:p>
            <w:pPr>
              <w:pStyle w:val="TableParagraph"/>
              <w:spacing w:before="59"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1929,75</w:t>
            </w:r>
          </w:p>
        </w:tc>
      </w:tr>
      <w:tr>
        <w:trPr>
          <w:trHeight w:val="345" w:hRule="atLeast"/>
        </w:trPr>
        <w:tc>
          <w:tcPr>
            <w:tcW w:w="708" w:type="dxa"/>
            <w:vMerge w:val="restart"/>
            <w:tcBorders>
              <w:top w:val="single" w:sz="4" w:space="0" w:color="000000"/>
              <w:left w:val="double" w:sz="4" w:space="0" w:color="000000"/>
              <w:bottom w:val="single" w:sz="4" w:space="0" w:color="000000"/>
              <w:right w:val="single" w:sz="4" w:space="0" w:color="000000"/>
            </w:tcBorders>
          </w:tcPr>
          <w:p>
            <w:pPr>
              <w:pStyle w:val="TableParagraph"/>
              <w:spacing w:before="6" w:after="0"/>
              <w:rPr>
                <w:rFonts w:ascii="Calibri" w:hAnsi="Calibri" w:cs="Calibri" w:asciiTheme="minorHAnsi" w:cstheme="minorHAnsi" w:hAnsiTheme="minorHAnsi"/>
                <w:b/>
                <w:b/>
                <w:sz w:val="24"/>
                <w:szCs w:val="24"/>
              </w:rPr>
            </w:pPr>
            <w:r>
              <w:rPr>
                <w:rFonts w:cs="Calibri" w:cstheme="minorHAnsi" w:ascii="Calibri" w:hAnsi="Calibri"/>
                <w:b/>
                <w:sz w:val="24"/>
                <w:szCs w:val="24"/>
              </w:rPr>
            </w:r>
          </w:p>
          <w:p>
            <w:pPr>
              <w:pStyle w:val="TableParagraph"/>
              <w:spacing w:lineRule="auto" w:line="252"/>
              <w:ind w:left="141" w:right="7" w:firstLine="110"/>
              <w:rPr>
                <w:rFonts w:ascii="Calibri" w:hAnsi="Calibri" w:cs="Calibri" w:asciiTheme="minorHAnsi" w:cstheme="minorHAnsi" w:hAnsiTheme="minorHAnsi"/>
                <w:b/>
                <w:b/>
                <w:sz w:val="24"/>
                <w:szCs w:val="24"/>
              </w:rPr>
            </w:pPr>
            <w:r>
              <w:rPr>
                <w:rFonts w:cs="Calibri" w:ascii="Calibri" w:hAnsi="Calibri" w:asciiTheme="minorHAnsi" w:cstheme="minorHAnsi" w:hAnsiTheme="minorHAnsi"/>
                <w:spacing w:val="-10"/>
                <w:sz w:val="24"/>
                <w:szCs w:val="24"/>
              </w:rPr>
              <w:t>w</w:t>
            </w:r>
            <w:r>
              <w:rPr>
                <w:rFonts w:cs="Calibri" w:ascii="Calibri" w:hAnsi="Calibri" w:asciiTheme="minorHAnsi" w:cstheme="minorHAnsi" w:hAnsiTheme="minorHAnsi"/>
                <w:spacing w:val="-4"/>
                <w:sz w:val="24"/>
                <w:szCs w:val="24"/>
              </w:rPr>
              <w:t xml:space="preserve"> tym</w:t>
            </w:r>
            <w:r>
              <w:rPr>
                <w:rFonts w:cs="Calibri" w:ascii="Calibri" w:hAnsi="Calibri" w:asciiTheme="minorHAnsi" w:cstheme="minorHAnsi" w:hAnsiTheme="minorHAnsi"/>
                <w:b/>
                <w:spacing w:val="-4"/>
                <w:sz w:val="24"/>
                <w:szCs w:val="24"/>
              </w:rPr>
              <w:t>:</w:t>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888" w:right="88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gospodarstw</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pacing w:val="-2"/>
                <w:sz w:val="24"/>
                <w:szCs w:val="24"/>
              </w:rPr>
              <w:t>domowych</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1748,87</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61"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1805,93</w:t>
            </w:r>
          </w:p>
        </w:tc>
      </w:tr>
      <w:tr>
        <w:trPr>
          <w:trHeight w:val="565" w:hRule="atLeast"/>
        </w:trPr>
        <w:tc>
          <w:tcPr>
            <w:tcW w:w="708" w:type="dxa"/>
            <w:vMerge w:val="continue"/>
            <w:tcBorders>
              <w:left w:val="double" w:sz="4" w:space="0" w:color="000000"/>
              <w:bottom w:val="sing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59" w:before="59" w:after="0"/>
              <w:ind w:left="657" w:hanging="497"/>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9"/>
                <w:sz w:val="24"/>
                <w:szCs w:val="24"/>
              </w:rPr>
              <w:t xml:space="preserve"> </w:t>
            </w:r>
            <w:r>
              <w:rPr>
                <w:rFonts w:cs="Calibri" w:ascii="Calibri" w:hAnsi="Calibri" w:asciiTheme="minorHAnsi" w:cstheme="minorHAnsi" w:hAnsiTheme="minorHAnsi"/>
                <w:sz w:val="24"/>
                <w:szCs w:val="24"/>
              </w:rPr>
              <w:t>innych</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źródeł</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(usług</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komunalnych,</w:t>
            </w:r>
            <w:r>
              <w:rPr>
                <w:rFonts w:cs="Calibri" w:ascii="Calibri" w:hAnsi="Calibri" w:asciiTheme="minorHAnsi" w:cstheme="minorHAnsi" w:hAnsiTheme="minorHAnsi"/>
                <w:spacing w:val="-9"/>
                <w:sz w:val="24"/>
                <w:szCs w:val="24"/>
              </w:rPr>
              <w:t xml:space="preserve"> </w:t>
            </w:r>
            <w:r>
              <w:rPr>
                <w:rFonts w:cs="Calibri" w:ascii="Calibri" w:hAnsi="Calibri" w:asciiTheme="minorHAnsi" w:cstheme="minorHAnsi" w:hAnsiTheme="minorHAnsi"/>
                <w:sz w:val="24"/>
                <w:szCs w:val="24"/>
              </w:rPr>
              <w:t>handlu, małego biznesu, biur i instytucji)</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169"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114,93</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169"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123,82</w:t>
            </w:r>
          </w:p>
        </w:tc>
      </w:tr>
      <w:tr>
        <w:trPr>
          <w:trHeight w:val="342" w:hRule="atLeast"/>
        </w:trPr>
        <w:tc>
          <w:tcPr>
            <w:tcW w:w="9377" w:type="dxa"/>
            <w:gridSpan w:val="4"/>
            <w:tcBorders>
              <w:top w:val="single" w:sz="4" w:space="0" w:color="000000"/>
              <w:left w:val="double" w:sz="4" w:space="0" w:color="000000"/>
              <w:bottom w:val="single" w:sz="4" w:space="0" w:color="000000"/>
              <w:right w:val="double" w:sz="4" w:space="0" w:color="000000"/>
            </w:tcBorders>
            <w:shd w:color="auto" w:fill="FFFF00" w:val="clear"/>
          </w:tcPr>
          <w:p>
            <w:pPr>
              <w:pStyle w:val="TableParagraph"/>
              <w:spacing w:before="54" w:after="0"/>
              <w:ind w:left="3397" w:right="3394"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Odpady</w:t>
            </w:r>
            <w:r>
              <w:rPr>
                <w:rFonts w:cs="Calibri" w:ascii="Calibri" w:hAnsi="Calibri" w:asciiTheme="minorHAnsi" w:cstheme="minorHAnsi" w:hAnsiTheme="minorHAnsi"/>
                <w:b/>
                <w:spacing w:val="-10"/>
                <w:sz w:val="24"/>
                <w:szCs w:val="24"/>
              </w:rPr>
              <w:t xml:space="preserve"> </w:t>
            </w:r>
            <w:r>
              <w:rPr>
                <w:rFonts w:cs="Calibri" w:ascii="Calibri" w:hAnsi="Calibri" w:asciiTheme="minorHAnsi" w:cstheme="minorHAnsi" w:hAnsiTheme="minorHAnsi"/>
                <w:b/>
                <w:sz w:val="24"/>
                <w:szCs w:val="24"/>
              </w:rPr>
              <w:t>zebrane</w:t>
            </w:r>
            <w:r>
              <w:rPr>
                <w:rFonts w:cs="Calibri" w:ascii="Calibri" w:hAnsi="Calibri" w:asciiTheme="minorHAnsi" w:cstheme="minorHAnsi" w:hAnsiTheme="minorHAnsi"/>
                <w:b/>
                <w:spacing w:val="-3"/>
                <w:sz w:val="24"/>
                <w:szCs w:val="24"/>
              </w:rPr>
              <w:t xml:space="preserve"> </w:t>
            </w:r>
            <w:r>
              <w:rPr>
                <w:rFonts w:cs="Calibri" w:ascii="Calibri" w:hAnsi="Calibri" w:asciiTheme="minorHAnsi" w:cstheme="minorHAnsi" w:hAnsiTheme="minorHAnsi"/>
                <w:b/>
                <w:spacing w:val="-2"/>
                <w:sz w:val="24"/>
                <w:szCs w:val="24"/>
              </w:rPr>
              <w:t>selektywnie</w:t>
            </w:r>
          </w:p>
        </w:tc>
      </w:tr>
      <w:tr>
        <w:trPr>
          <w:trHeight w:val="342" w:hRule="atLeast"/>
        </w:trPr>
        <w:tc>
          <w:tcPr>
            <w:tcW w:w="4394" w:type="dxa"/>
            <w:gridSpan w:val="2"/>
            <w:tcBorders>
              <w:top w:val="single" w:sz="4" w:space="0" w:color="000000"/>
              <w:left w:val="double" w:sz="4" w:space="0" w:color="000000"/>
              <w:bottom w:val="single" w:sz="4" w:space="0" w:color="000000"/>
              <w:right w:val="single" w:sz="4" w:space="0" w:color="000000"/>
            </w:tcBorders>
            <w:shd w:color="auto" w:fill="F1F1F1" w:val="clear"/>
          </w:tcPr>
          <w:p>
            <w:pPr>
              <w:pStyle w:val="TableParagraph"/>
              <w:spacing w:before="59" w:after="0"/>
              <w:ind w:left="1529" w:right="152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Ogółem</w:t>
            </w:r>
          </w:p>
        </w:tc>
        <w:tc>
          <w:tcPr>
            <w:tcW w:w="2503"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698,84</w:t>
            </w:r>
          </w:p>
        </w:tc>
        <w:tc>
          <w:tcPr>
            <w:tcW w:w="2480" w:type="dxa"/>
            <w:tcBorders>
              <w:top w:val="single" w:sz="4" w:space="0" w:color="000000"/>
              <w:left w:val="single" w:sz="4" w:space="0" w:color="000000"/>
              <w:bottom w:val="single" w:sz="4" w:space="0" w:color="000000"/>
              <w:right w:val="double" w:sz="4" w:space="0" w:color="000000"/>
            </w:tcBorders>
            <w:shd w:color="auto" w:fill="F1F1F1" w:val="clear"/>
          </w:tcPr>
          <w:p>
            <w:pPr>
              <w:pStyle w:val="TableParagraph"/>
              <w:spacing w:before="59"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690,45</w:t>
            </w:r>
          </w:p>
        </w:tc>
      </w:tr>
      <w:tr>
        <w:trPr>
          <w:trHeight w:val="345" w:hRule="atLeast"/>
        </w:trPr>
        <w:tc>
          <w:tcPr>
            <w:tcW w:w="708" w:type="dxa"/>
            <w:vMerge w:val="restart"/>
            <w:tcBorders>
              <w:top w:val="single" w:sz="4" w:space="0" w:color="000000"/>
              <w:left w:val="double" w:sz="4" w:space="0" w:color="000000"/>
              <w:bottom w:val="double" w:sz="4" w:space="0" w:color="000000"/>
              <w:right w:val="single" w:sz="4" w:space="0" w:color="000000"/>
            </w:tcBorders>
            <w:vAlign w:val="center"/>
          </w:tcPr>
          <w:p>
            <w:pPr>
              <w:pStyle w:val="TableParagraph"/>
              <w:spacing w:lineRule="auto" w:line="259" w:before="126" w:after="0"/>
              <w:ind w:left="169" w:right="7" w:firstLine="81"/>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10"/>
                <w:sz w:val="24"/>
                <w:szCs w:val="24"/>
              </w:rPr>
              <w:t>w</w:t>
            </w:r>
            <w:r>
              <w:rPr>
                <w:rFonts w:cs="Calibri" w:ascii="Calibri" w:hAnsi="Calibri" w:asciiTheme="minorHAnsi" w:cstheme="minorHAnsi" w:hAnsiTheme="minorHAnsi"/>
                <w:spacing w:val="-4"/>
                <w:sz w:val="24"/>
                <w:szCs w:val="24"/>
              </w:rPr>
              <w:t xml:space="preserve"> tym:</w:t>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888" w:right="884"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Papier</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i</w:t>
            </w:r>
            <w:r>
              <w:rPr>
                <w:rFonts w:cs="Calibri" w:ascii="Calibri" w:hAnsi="Calibri" w:asciiTheme="minorHAnsi" w:cstheme="minorHAnsi" w:hAnsiTheme="minorHAnsi"/>
                <w:spacing w:val="1"/>
                <w:sz w:val="24"/>
                <w:szCs w:val="24"/>
              </w:rPr>
              <w:t xml:space="preserve"> </w:t>
            </w:r>
            <w:r>
              <w:rPr>
                <w:rFonts w:cs="Calibri" w:ascii="Calibri" w:hAnsi="Calibri" w:asciiTheme="minorHAnsi" w:cstheme="minorHAnsi" w:hAnsiTheme="minorHAnsi"/>
                <w:spacing w:val="-2"/>
                <w:sz w:val="24"/>
                <w:szCs w:val="24"/>
              </w:rPr>
              <w:t>tektura</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24,05</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61" w:after="0"/>
              <w:ind w:right="891"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22,74</w:t>
            </w:r>
          </w:p>
        </w:tc>
      </w:tr>
      <w:tr>
        <w:trPr>
          <w:trHeight w:val="342" w:hRule="atLeast"/>
        </w:trPr>
        <w:tc>
          <w:tcPr>
            <w:tcW w:w="708" w:type="dxa"/>
            <w:vMerge w:val="continue"/>
            <w:tcBorders>
              <w:top w:val="double" w:sz="4" w:space="0" w:color="000000"/>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Szkło</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81,71</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87,22</w:t>
            </w:r>
          </w:p>
        </w:tc>
      </w:tr>
      <w:tr>
        <w:trPr>
          <w:trHeight w:val="342" w:hRule="atLeast"/>
        </w:trPr>
        <w:tc>
          <w:tcPr>
            <w:tcW w:w="708" w:type="dxa"/>
            <w:vMerge w:val="continue"/>
            <w:tcBorders>
              <w:top w:val="double" w:sz="4" w:space="0" w:color="000000"/>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z w:val="24"/>
                <w:szCs w:val="24"/>
              </w:rPr>
              <w:t>Niebezpieczne</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0,02</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0,6</w:t>
            </w:r>
          </w:p>
        </w:tc>
      </w:tr>
      <w:tr>
        <w:trPr>
          <w:trHeight w:val="342" w:hRule="atLeast"/>
        </w:trPr>
        <w:tc>
          <w:tcPr>
            <w:tcW w:w="708" w:type="dxa"/>
            <w:vMerge w:val="continue"/>
            <w:tcBorders>
              <w:top w:val="double" w:sz="4" w:space="0" w:color="000000"/>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Zużyte urządzenia elektryczne i elektroniczne</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1,74</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0,6</w:t>
            </w:r>
          </w:p>
        </w:tc>
      </w:tr>
      <w:tr>
        <w:trPr>
          <w:trHeight w:val="342" w:hRule="atLeast"/>
        </w:trPr>
        <w:tc>
          <w:tcPr>
            <w:tcW w:w="708" w:type="dxa"/>
            <w:vMerge w:val="continue"/>
            <w:tcBorders>
              <w:top w:val="double" w:sz="4" w:space="0" w:color="000000"/>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Wielkogabarytowe</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107,22</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71,81</w:t>
            </w:r>
          </w:p>
        </w:tc>
      </w:tr>
      <w:tr>
        <w:trPr>
          <w:trHeight w:val="342" w:hRule="atLeast"/>
        </w:trPr>
        <w:tc>
          <w:tcPr>
            <w:tcW w:w="708" w:type="dxa"/>
            <w:vMerge w:val="continue"/>
            <w:tcBorders>
              <w:top w:val="double" w:sz="4" w:space="0" w:color="000000"/>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Biodegradowalne</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343,68</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348,80</w:t>
            </w:r>
          </w:p>
        </w:tc>
      </w:tr>
      <w:tr>
        <w:trPr>
          <w:trHeight w:val="342" w:hRule="atLeast"/>
        </w:trPr>
        <w:tc>
          <w:tcPr>
            <w:tcW w:w="708" w:type="dxa"/>
            <w:vMerge w:val="continue"/>
            <w:tcBorders>
              <w:top w:val="double" w:sz="4" w:space="0" w:color="000000"/>
              <w:left w:val="double" w:sz="4" w:space="0" w:color="000000"/>
              <w:bottom w:val="sing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68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5" w:hanging="0"/>
              <w:jc w:val="center"/>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Zmieszane odpady opakowaniowe</w:t>
            </w:r>
          </w:p>
        </w:tc>
        <w:tc>
          <w:tcPr>
            <w:tcW w:w="250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140,42</w:t>
            </w:r>
          </w:p>
        </w:tc>
        <w:tc>
          <w:tcPr>
            <w:tcW w:w="248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91" w:hanging="0"/>
              <w:jc w:val="right"/>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155,15</w:t>
            </w:r>
          </w:p>
        </w:tc>
      </w:tr>
    </w:tbl>
    <w:tbl>
      <w:tblPr>
        <w:tblStyle w:val="TableNormal"/>
        <w:tblpPr w:bottomFromText="0" w:horzAnchor="margin" w:leftFromText="141" w:rightFromText="141" w:tblpX="157" w:tblpY="13" w:topFromText="0" w:vertAnchor="text"/>
        <w:tblW w:w="9371" w:type="dxa"/>
        <w:jc w:val="left"/>
        <w:tblInd w:w="0" w:type="dxa"/>
        <w:tblCellMar>
          <w:top w:w="0" w:type="dxa"/>
          <w:left w:w="108" w:type="dxa"/>
          <w:bottom w:w="0" w:type="dxa"/>
          <w:right w:w="108" w:type="dxa"/>
        </w:tblCellMar>
        <w:tblLook w:firstRow="1" w:noVBand="0" w:lastRow="1" w:firstColumn="1" w:lastColumn="1" w:noHBand="0" w:val="01e0"/>
      </w:tblPr>
      <w:tblGrid>
        <w:gridCol w:w="724"/>
        <w:gridCol w:w="3826"/>
        <w:gridCol w:w="2410"/>
        <w:gridCol w:w="2410"/>
      </w:tblGrid>
      <w:tr>
        <w:trPr>
          <w:trHeight w:val="345" w:hRule="atLeast"/>
        </w:trPr>
        <w:tc>
          <w:tcPr>
            <w:tcW w:w="9370" w:type="dxa"/>
            <w:gridSpan w:val="4"/>
            <w:tcBorders>
              <w:top w:val="single" w:sz="4" w:space="0" w:color="000000"/>
              <w:left w:val="double" w:sz="4" w:space="0" w:color="000000"/>
              <w:bottom w:val="single" w:sz="4" w:space="0" w:color="000000"/>
              <w:right w:val="double" w:sz="4" w:space="0" w:color="000000"/>
            </w:tcBorders>
            <w:shd w:color="auto" w:fill="FFFF00" w:val="clear"/>
          </w:tcPr>
          <w:p>
            <w:pPr>
              <w:pStyle w:val="TableParagraph"/>
              <w:spacing w:before="56" w:after="0"/>
              <w:ind w:left="3397" w:right="3389" w:hanging="0"/>
              <w:jc w:val="center"/>
              <w:rPr>
                <w:rFonts w:ascii="Calibri" w:hAnsi="Calibri" w:cs="Calibri" w:asciiTheme="minorHAnsi" w:cstheme="minorHAnsi" w:hAnsiTheme="minorHAnsi"/>
                <w:b/>
                <w:b/>
                <w:sz w:val="24"/>
                <w:szCs w:val="24"/>
              </w:rPr>
            </w:pPr>
            <w:r>
              <w:rPr>
                <w:rFonts w:cs="Calibri" w:ascii="Calibri" w:hAnsi="Calibri" w:asciiTheme="minorHAnsi" w:cstheme="minorHAnsi" w:hAnsiTheme="minorHAnsi"/>
                <w:b/>
                <w:sz w:val="24"/>
                <w:szCs w:val="24"/>
              </w:rPr>
              <w:t>Zebrane</w:t>
            </w:r>
            <w:r>
              <w:rPr>
                <w:rFonts w:cs="Calibri" w:ascii="Calibri" w:hAnsi="Calibri" w:asciiTheme="minorHAnsi" w:cstheme="minorHAnsi" w:hAnsiTheme="minorHAnsi"/>
                <w:b/>
                <w:spacing w:val="-7"/>
                <w:sz w:val="24"/>
                <w:szCs w:val="24"/>
              </w:rPr>
              <w:t xml:space="preserve"> </w:t>
            </w:r>
            <w:r>
              <w:rPr>
                <w:rFonts w:cs="Calibri" w:ascii="Calibri" w:hAnsi="Calibri" w:asciiTheme="minorHAnsi" w:cstheme="minorHAnsi" w:hAnsiTheme="minorHAnsi"/>
                <w:b/>
                <w:sz w:val="24"/>
                <w:szCs w:val="24"/>
              </w:rPr>
              <w:t>odpady</w:t>
            </w:r>
            <w:r>
              <w:rPr>
                <w:rFonts w:cs="Calibri" w:ascii="Calibri" w:hAnsi="Calibri" w:asciiTheme="minorHAnsi" w:cstheme="minorHAnsi" w:hAnsiTheme="minorHAnsi"/>
                <w:b/>
                <w:spacing w:val="-13"/>
                <w:sz w:val="24"/>
                <w:szCs w:val="24"/>
              </w:rPr>
              <w:t xml:space="preserve"> </w:t>
            </w:r>
            <w:r>
              <w:rPr>
                <w:rFonts w:cs="Calibri" w:ascii="Calibri" w:hAnsi="Calibri" w:asciiTheme="minorHAnsi" w:cstheme="minorHAnsi" w:hAnsiTheme="minorHAnsi"/>
                <w:b/>
                <w:spacing w:val="-2"/>
                <w:sz w:val="24"/>
                <w:szCs w:val="24"/>
              </w:rPr>
              <w:t>zmieszane</w:t>
            </w:r>
          </w:p>
        </w:tc>
      </w:tr>
      <w:tr>
        <w:trPr>
          <w:trHeight w:val="342" w:hRule="atLeast"/>
        </w:trPr>
        <w:tc>
          <w:tcPr>
            <w:tcW w:w="4550" w:type="dxa"/>
            <w:gridSpan w:val="2"/>
            <w:tcBorders>
              <w:top w:val="single" w:sz="4" w:space="0" w:color="000000"/>
              <w:left w:val="double" w:sz="4" w:space="0" w:color="000000"/>
              <w:bottom w:val="single" w:sz="4" w:space="0" w:color="000000"/>
              <w:right w:val="single" w:sz="4" w:space="0" w:color="000000"/>
            </w:tcBorders>
            <w:shd w:color="auto" w:fill="F1F1F1" w:val="clear"/>
          </w:tcPr>
          <w:p>
            <w:pPr>
              <w:pStyle w:val="TableParagraph"/>
              <w:spacing w:before="59" w:after="0"/>
              <w:ind w:left="1529" w:right="152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Ogółem</w:t>
            </w:r>
          </w:p>
        </w:tc>
        <w:tc>
          <w:tcPr>
            <w:tcW w:w="2410"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pacing w:before="59"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1164,96</w:t>
            </w:r>
          </w:p>
        </w:tc>
        <w:tc>
          <w:tcPr>
            <w:tcW w:w="2410" w:type="dxa"/>
            <w:tcBorders>
              <w:top w:val="single" w:sz="4" w:space="0" w:color="000000"/>
              <w:left w:val="single" w:sz="4" w:space="0" w:color="000000"/>
              <w:bottom w:val="single" w:sz="4" w:space="0" w:color="000000"/>
              <w:right w:val="double" w:sz="4" w:space="0" w:color="000000"/>
            </w:tcBorders>
            <w:shd w:color="auto" w:fill="F1F1F1" w:val="clear"/>
          </w:tcPr>
          <w:p>
            <w:pPr>
              <w:pStyle w:val="TableParagraph"/>
              <w:spacing w:before="59"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1239,30</w:t>
            </w:r>
          </w:p>
        </w:tc>
      </w:tr>
      <w:tr>
        <w:trPr>
          <w:trHeight w:val="332" w:hRule="atLeast"/>
        </w:trPr>
        <w:tc>
          <w:tcPr>
            <w:tcW w:w="724" w:type="dxa"/>
            <w:vMerge w:val="restart"/>
            <w:tcBorders>
              <w:top w:val="single" w:sz="4" w:space="0" w:color="000000"/>
              <w:left w:val="double" w:sz="4" w:space="0" w:color="000000"/>
              <w:bottom w:val="double" w:sz="4" w:space="0" w:color="000000"/>
              <w:right w:val="single" w:sz="4" w:space="0" w:color="000000"/>
            </w:tcBorders>
          </w:tcPr>
          <w:p>
            <w:pPr>
              <w:pStyle w:val="TableParagraph"/>
              <w:spacing w:before="6" w:after="0"/>
              <w:rPr>
                <w:rFonts w:ascii="Calibri" w:hAnsi="Calibri" w:cs="Calibri" w:asciiTheme="minorHAnsi" w:cstheme="minorHAnsi" w:hAnsiTheme="minorHAnsi"/>
                <w:b/>
                <w:b/>
                <w:sz w:val="24"/>
                <w:szCs w:val="24"/>
              </w:rPr>
            </w:pPr>
            <w:r>
              <w:rPr>
                <w:rFonts w:cs="Calibri" w:cstheme="minorHAnsi" w:ascii="Calibri" w:hAnsi="Calibri"/>
                <w:b/>
                <w:sz w:val="24"/>
                <w:szCs w:val="24"/>
              </w:rPr>
            </w:r>
          </w:p>
          <w:p>
            <w:pPr>
              <w:pStyle w:val="TableParagraph"/>
              <w:spacing w:lineRule="auto" w:line="252"/>
              <w:ind w:left="141" w:right="7" w:firstLine="110"/>
              <w:jc w:val="both"/>
              <w:rPr>
                <w:rFonts w:ascii="Calibri" w:hAnsi="Calibri" w:cs="Calibri" w:asciiTheme="minorHAnsi" w:cstheme="minorHAnsi" w:hAnsiTheme="minorHAnsi"/>
                <w:b/>
                <w:b/>
                <w:sz w:val="24"/>
                <w:szCs w:val="24"/>
              </w:rPr>
            </w:pPr>
            <w:r>
              <w:rPr>
                <w:rFonts w:cs="Calibri" w:ascii="Calibri" w:hAnsi="Calibri" w:asciiTheme="minorHAnsi" w:cstheme="minorHAnsi" w:hAnsiTheme="minorHAnsi"/>
                <w:spacing w:val="-10"/>
                <w:sz w:val="24"/>
                <w:szCs w:val="24"/>
              </w:rPr>
              <w:t>w</w:t>
            </w:r>
            <w:r>
              <w:rPr>
                <w:rFonts w:cs="Calibri" w:ascii="Calibri" w:hAnsi="Calibri" w:asciiTheme="minorHAnsi" w:cstheme="minorHAnsi" w:hAnsiTheme="minorHAnsi"/>
                <w:spacing w:val="-4"/>
                <w:sz w:val="24"/>
                <w:szCs w:val="24"/>
              </w:rPr>
              <w:t xml:space="preserve"> tym</w:t>
            </w:r>
            <w:r>
              <w:rPr>
                <w:rFonts w:cs="Calibri" w:ascii="Calibri" w:hAnsi="Calibri" w:asciiTheme="minorHAnsi" w:cstheme="minorHAnsi" w:hAnsiTheme="minorHAnsi"/>
                <w:b/>
                <w:spacing w:val="-4"/>
                <w:sz w:val="24"/>
                <w:szCs w:val="24"/>
              </w:rPr>
              <w:t>:</w:t>
            </w:r>
          </w:p>
        </w:tc>
        <w:tc>
          <w:tcPr>
            <w:tcW w:w="382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888" w:right="88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gospodarstw</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pacing w:val="-2"/>
                <w:sz w:val="24"/>
                <w:szCs w:val="24"/>
              </w:rPr>
              <w:t>domowych</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49" w:right="24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1059,58</w:t>
            </w:r>
          </w:p>
        </w:tc>
        <w:tc>
          <w:tcPr>
            <w:tcW w:w="2410" w:type="dxa"/>
            <w:tcBorders>
              <w:top w:val="single" w:sz="4" w:space="0" w:color="000000"/>
              <w:left w:val="single" w:sz="4" w:space="0" w:color="000000"/>
              <w:bottom w:val="single" w:sz="4" w:space="0" w:color="000000"/>
              <w:right w:val="double" w:sz="4" w:space="0" w:color="000000"/>
            </w:tcBorders>
          </w:tcPr>
          <w:p>
            <w:pPr>
              <w:pStyle w:val="TableParagraph"/>
              <w:spacing w:before="59" w:after="0"/>
              <w:ind w:right="817"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1128,1</w:t>
            </w:r>
          </w:p>
        </w:tc>
      </w:tr>
      <w:tr>
        <w:trPr>
          <w:trHeight w:val="558" w:hRule="atLeast"/>
        </w:trPr>
        <w:tc>
          <w:tcPr>
            <w:tcW w:w="724" w:type="dxa"/>
            <w:vMerge w:val="continue"/>
            <w:tcBorders>
              <w:left w:val="double" w:sz="4" w:space="0" w:color="000000"/>
              <w:bottom w:val="double" w:sz="4" w:space="0" w:color="000000"/>
              <w:right w:val="single" w:sz="4" w:space="0" w:color="000000"/>
            </w:tcBorders>
          </w:tcPr>
          <w:p>
            <w:p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tc>
        <w:tc>
          <w:tcPr>
            <w:tcW w:w="3826" w:type="dxa"/>
            <w:tcBorders>
              <w:top w:val="single" w:sz="4" w:space="0" w:color="000000"/>
              <w:left w:val="single" w:sz="4" w:space="0" w:color="000000"/>
              <w:bottom w:val="double" w:sz="4" w:space="0" w:color="000000"/>
              <w:right w:val="single" w:sz="4" w:space="0" w:color="000000"/>
            </w:tcBorders>
            <w:vAlign w:val="center"/>
          </w:tcPr>
          <w:p>
            <w:pPr>
              <w:pStyle w:val="TableParagraph"/>
              <w:spacing w:lineRule="auto" w:line="259" w:before="49" w:after="0"/>
              <w:ind w:left="657" w:hanging="497"/>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9"/>
                <w:sz w:val="24"/>
                <w:szCs w:val="24"/>
              </w:rPr>
              <w:t xml:space="preserve"> </w:t>
            </w:r>
            <w:r>
              <w:rPr>
                <w:rFonts w:cs="Calibri" w:ascii="Calibri" w:hAnsi="Calibri" w:asciiTheme="minorHAnsi" w:cstheme="minorHAnsi" w:hAnsiTheme="minorHAnsi"/>
                <w:sz w:val="24"/>
                <w:szCs w:val="24"/>
              </w:rPr>
              <w:t>innych</w:t>
            </w:r>
            <w:r>
              <w:rPr>
                <w:rFonts w:cs="Calibri" w:ascii="Calibri" w:hAnsi="Calibri" w:asciiTheme="minorHAnsi" w:cstheme="minorHAnsi" w:hAnsiTheme="minorHAnsi"/>
                <w:spacing w:val="-8"/>
                <w:sz w:val="24"/>
                <w:szCs w:val="24"/>
              </w:rPr>
              <w:t xml:space="preserve"> </w:t>
            </w:r>
            <w:r>
              <w:rPr>
                <w:rFonts w:cs="Calibri" w:ascii="Calibri" w:hAnsi="Calibri" w:asciiTheme="minorHAnsi" w:cstheme="minorHAnsi" w:hAnsiTheme="minorHAnsi"/>
                <w:sz w:val="24"/>
                <w:szCs w:val="24"/>
              </w:rPr>
              <w:t>źródeł</w:t>
            </w:r>
            <w:r>
              <w:rPr>
                <w:rFonts w:cs="Calibri" w:ascii="Calibri" w:hAnsi="Calibri" w:asciiTheme="minorHAnsi" w:cstheme="minorHAnsi" w:hAnsiTheme="minorHAnsi"/>
                <w:spacing w:val="-6"/>
                <w:sz w:val="24"/>
                <w:szCs w:val="24"/>
              </w:rPr>
              <w:t xml:space="preserve"> </w:t>
            </w:r>
            <w:r>
              <w:rPr>
                <w:rFonts w:cs="Calibri" w:ascii="Calibri" w:hAnsi="Calibri" w:asciiTheme="minorHAnsi" w:cstheme="minorHAnsi" w:hAnsiTheme="minorHAnsi"/>
                <w:sz w:val="24"/>
                <w:szCs w:val="24"/>
              </w:rPr>
              <w:t>(usług</w:t>
            </w:r>
            <w:r>
              <w:rPr>
                <w:rFonts w:cs="Calibri" w:ascii="Calibri" w:hAnsi="Calibri" w:asciiTheme="minorHAnsi" w:cstheme="minorHAnsi" w:hAnsiTheme="minorHAnsi"/>
                <w:spacing w:val="-8"/>
                <w:sz w:val="24"/>
                <w:szCs w:val="24"/>
              </w:rPr>
              <w:t xml:space="preserve"> </w:t>
            </w:r>
            <w:r>
              <w:rPr>
                <w:rFonts w:cs="Calibri" w:ascii="Calibri" w:hAnsi="Calibri" w:asciiTheme="minorHAnsi" w:cstheme="minorHAnsi" w:hAnsiTheme="minorHAnsi"/>
                <w:sz w:val="24"/>
                <w:szCs w:val="24"/>
              </w:rPr>
              <w:t>komunalnych,</w:t>
            </w:r>
            <w:r>
              <w:rPr>
                <w:rFonts w:cs="Calibri" w:ascii="Calibri" w:hAnsi="Calibri" w:asciiTheme="minorHAnsi" w:cstheme="minorHAnsi" w:hAnsiTheme="minorHAnsi"/>
                <w:spacing w:val="-9"/>
                <w:sz w:val="24"/>
                <w:szCs w:val="24"/>
              </w:rPr>
              <w:t xml:space="preserve"> </w:t>
            </w:r>
            <w:r>
              <w:rPr>
                <w:rFonts w:cs="Calibri" w:ascii="Calibri" w:hAnsi="Calibri" w:asciiTheme="minorHAnsi" w:cstheme="minorHAnsi" w:hAnsiTheme="minorHAnsi"/>
                <w:sz w:val="24"/>
                <w:szCs w:val="24"/>
              </w:rPr>
              <w:t>handlu, małego biznesu, biur i instytucji)</w:t>
            </w:r>
          </w:p>
        </w:tc>
        <w:tc>
          <w:tcPr>
            <w:tcW w:w="2410" w:type="dxa"/>
            <w:tcBorders>
              <w:top w:val="single" w:sz="4" w:space="0" w:color="000000"/>
              <w:left w:val="single" w:sz="4" w:space="0" w:color="000000"/>
              <w:bottom w:val="double" w:sz="4" w:space="0" w:color="000000"/>
              <w:right w:val="single" w:sz="4" w:space="0" w:color="000000"/>
            </w:tcBorders>
          </w:tcPr>
          <w:p>
            <w:pPr>
              <w:pStyle w:val="TableParagraph"/>
              <w:spacing w:before="162" w:after="0"/>
              <w:ind w:left="249" w:right="243" w:hanging="0"/>
              <w:jc w:val="center"/>
              <w:rPr>
                <w:rFonts w:ascii="Calibri" w:hAnsi="Calibri" w:cs="Calibri" w:asciiTheme="minorHAnsi" w:cstheme="minorHAnsi" w:hAnsiTheme="minorHAnsi"/>
                <w:spacing w:val="-2"/>
                <w:sz w:val="24"/>
                <w:szCs w:val="24"/>
              </w:rPr>
            </w:pPr>
            <w:r>
              <w:rPr>
                <w:rFonts w:cs="Calibri" w:ascii="Calibri" w:hAnsi="Calibri" w:asciiTheme="minorHAnsi" w:cstheme="minorHAnsi" w:hAnsiTheme="minorHAnsi"/>
                <w:spacing w:val="-2"/>
                <w:sz w:val="24"/>
                <w:szCs w:val="24"/>
              </w:rPr>
              <w:t>105,38</w:t>
            </w:r>
          </w:p>
        </w:tc>
        <w:tc>
          <w:tcPr>
            <w:tcW w:w="2410" w:type="dxa"/>
            <w:tcBorders>
              <w:top w:val="single" w:sz="4" w:space="0" w:color="000000"/>
              <w:left w:val="single" w:sz="4" w:space="0" w:color="000000"/>
              <w:bottom w:val="double" w:sz="4" w:space="0" w:color="000000"/>
              <w:right w:val="double" w:sz="4" w:space="0" w:color="000000"/>
            </w:tcBorders>
          </w:tcPr>
          <w:p>
            <w:pPr>
              <w:pStyle w:val="TableParagraph"/>
              <w:spacing w:before="162" w:after="0"/>
              <w:ind w:right="891" w:hanging="0"/>
              <w:jc w:val="right"/>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111,2</w:t>
            </w:r>
          </w:p>
        </w:tc>
      </w:tr>
    </w:tbl>
    <w:p>
      <w:pPr>
        <w:pStyle w:val="Normal"/>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 Bank Danych Lokalnych</w:t>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sectPr>
          <w:headerReference w:type="default" r:id="rId19"/>
          <w:footerReference w:type="default" r:id="rId20"/>
          <w:footnotePr>
            <w:numFmt w:val="decimal"/>
          </w:footnotePr>
          <w:type w:val="nextPage"/>
          <w:pgSz w:w="11906" w:h="16838"/>
          <w:pgMar w:left="1200" w:right="1200" w:header="712" w:top="130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116" w:hanging="0"/>
        <w:rPr>
          <w:rFonts w:ascii="Calibri" w:hAnsi="Calibri" w:cs="Calibri" w:asciiTheme="minorHAnsi" w:cstheme="minorHAnsi" w:hAnsiTheme="minorHAnsi"/>
          <w:sz w:val="26"/>
          <w:szCs w:val="26"/>
        </w:rPr>
      </w:pPr>
      <w:r>
        <w:rPr/>
        <mc:AlternateContent>
          <mc:Choice Requires="wpg">
            <w:drawing>
              <wp:inline distT="0" distB="0" distL="0" distR="0" wp14:anchorId="43156171">
                <wp:extent cx="5761355" cy="12700"/>
                <wp:effectExtent l="0" t="0" r="3810" b="1905"/>
                <wp:docPr id="24" name=""/>
                <a:graphic xmlns:a="http://schemas.openxmlformats.org/drawingml/2006/main">
                  <a:graphicData uri="http://schemas.microsoft.com/office/word/2010/wordprocessingGroup">
                    <wpg:wgp>
                      <wpg:cNvGrpSpPr/>
                      <wpg:grpSpPr>
                        <a:xfrm>
                          <a:off x="0" y="0"/>
                          <a:ext cx="5760720" cy="12240"/>
                        </a:xfrm>
                      </wpg:grpSpPr>
                      <wps:wsp>
                        <wps:cNvSpPr/>
                        <wps:spPr>
                          <a:xfrm>
                            <a:off x="0" y="0"/>
                            <a:ext cx="5760720" cy="1224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style="position:absolute;margin-left:0pt;margin-top:-1pt;width:453.6pt;height:0.95pt" coordorigin="0,-20" coordsize="9072,19">
                <v:rect id="shape_0" ID="docshape80" fillcolor="black" stroked="f" style="position:absolute;left:0;top:-20;width:9071;height:18;mso-position-vertical:top">
                  <w10:wrap type="none"/>
                  <v:fill o:detectmouseclick="t" type="solid" color2="white"/>
                  <v:stroke color="#3465a4" joinstyle="round" endcap="flat"/>
                </v:rect>
              </v:group>
            </w:pict>
          </mc:Fallback>
        </mc:AlternateContent>
      </w:r>
    </w:p>
    <w:p>
      <w:pPr>
        <w:pStyle w:val="Nagwek1"/>
        <w:numPr>
          <w:ilvl w:val="0"/>
          <w:numId w:val="1"/>
        </w:numPr>
        <w:tabs>
          <w:tab w:val="clear" w:pos="720"/>
          <w:tab w:val="left" w:pos="633" w:leader="none"/>
        </w:tabs>
        <w:spacing w:lineRule="auto" w:line="259" w:before="74" w:after="0"/>
        <w:ind w:left="116" w:right="122" w:hanging="0"/>
        <w:jc w:val="both"/>
        <w:rPr>
          <w:rFonts w:ascii="Calibri" w:hAnsi="Calibri" w:cs="Calibri" w:asciiTheme="minorHAnsi" w:cstheme="minorHAnsi" w:hAnsiTheme="minorHAnsi"/>
          <w:sz w:val="26"/>
          <w:szCs w:val="26"/>
        </w:rPr>
      </w:pPr>
      <w:bookmarkStart w:id="56" w:name="_Toc121215510"/>
      <w:bookmarkStart w:id="57" w:name="_Toc120621398"/>
      <w:r>
        <w:rPr>
          <w:rFonts w:cs="Calibri" w:ascii="Calibri" w:hAnsi="Calibri" w:asciiTheme="minorHAnsi" w:cstheme="minorHAnsi" w:hAnsiTheme="minorHAnsi"/>
          <w:sz w:val="26"/>
          <w:szCs w:val="26"/>
        </w:rPr>
        <w:t>Stopień realizacji działań określonych w programie ochrony środowiska dla gminy Olszanka</w:t>
      </w:r>
      <w:bookmarkEnd w:id="56"/>
      <w:bookmarkEnd w:id="57"/>
    </w:p>
    <w:p>
      <w:pPr>
        <w:pStyle w:val="Nagwek1"/>
        <w:tabs>
          <w:tab w:val="clear" w:pos="720"/>
          <w:tab w:val="left" w:pos="633" w:leader="none"/>
        </w:tabs>
        <w:spacing w:lineRule="auto" w:line="259" w:before="74" w:after="0"/>
        <w:ind w:left="116" w:right="122" w:hanging="0"/>
        <w:jc w:val="center"/>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Ze względu na brak przygotowanych przez Ministerstwo Środowiska wytycznych w zakresie struktury raportu z realizacji Program Ochrony Środowiska, zastosowana metodyka sporządzenia niniejszego Raportu wynika z Programu Ochrony Środowiska dla Gminy Olszanka na lata 2019-2022 z perspektywą na lata 2023-2026 i ujętych w nim zadań.</w:t>
      </w:r>
    </w:p>
    <w:p>
      <w:pPr>
        <w:sectPr>
          <w:headerReference w:type="default" r:id="rId21"/>
          <w:footerReference w:type="default" r:id="rId22"/>
          <w:footnotePr>
            <w:numFmt w:val="decimal"/>
          </w:footnotePr>
          <w:type w:val="nextPage"/>
          <w:pgSz w:w="11906" w:h="16838"/>
          <w:pgMar w:left="1300" w:right="1300" w:header="712" w:top="130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tabeli poniżej przedstawione zostały informacje na temat zadań przyjętych do realizacji w latach 2020-2021 w Programie Ochrony Środowiska dla gminy Olszanka na lata 2019- 2022 z perspektywą na lata 2023-2026.</w:t>
      </w:r>
    </w:p>
    <w:p>
      <w:pPr>
        <w:pStyle w:val="Tabeledospisu"/>
        <w:rPr>
          <w:spacing w:val="-2"/>
        </w:rPr>
      </w:pPr>
      <w:bookmarkStart w:id="58" w:name="_Toc121215827"/>
      <w:bookmarkStart w:id="59" w:name="_bookmark11"/>
      <w:bookmarkEnd w:id="59"/>
      <w:r>
        <w:rPr/>
        <w:t>Tabela</w:t>
      </w:r>
      <w:r>
        <w:rPr>
          <w:spacing w:val="-7"/>
        </w:rPr>
        <w:t xml:space="preserve"> </w:t>
      </w:r>
      <w:r>
        <w:rPr/>
        <w:t>11.</w:t>
      </w:r>
      <w:r>
        <w:rPr>
          <w:spacing w:val="-5"/>
        </w:rPr>
        <w:t xml:space="preserve"> </w:t>
      </w:r>
      <w:r>
        <w:rPr/>
        <w:t>Stopień</w:t>
      </w:r>
      <w:r>
        <w:rPr>
          <w:spacing w:val="-7"/>
        </w:rPr>
        <w:t xml:space="preserve"> </w:t>
      </w:r>
      <w:r>
        <w:rPr/>
        <w:t>realizacji</w:t>
      </w:r>
      <w:r>
        <w:rPr>
          <w:spacing w:val="-8"/>
        </w:rPr>
        <w:t xml:space="preserve"> </w:t>
      </w:r>
      <w:r>
        <w:rPr/>
        <w:t>zadań</w:t>
      </w:r>
      <w:r>
        <w:rPr>
          <w:spacing w:val="-4"/>
        </w:rPr>
        <w:t xml:space="preserve"> </w:t>
      </w:r>
      <w:r>
        <w:rPr/>
        <w:t>w</w:t>
      </w:r>
      <w:r>
        <w:rPr>
          <w:spacing w:val="-3"/>
        </w:rPr>
        <w:t xml:space="preserve"> </w:t>
      </w:r>
      <w:r>
        <w:rPr/>
        <w:t>latach</w:t>
      </w:r>
      <w:r>
        <w:rPr>
          <w:spacing w:val="-6"/>
        </w:rPr>
        <w:t xml:space="preserve"> </w:t>
      </w:r>
      <w:r>
        <w:rPr/>
        <w:t>2020-2021</w:t>
      </w:r>
      <w:r>
        <w:rPr>
          <w:spacing w:val="-7"/>
        </w:rPr>
        <w:t xml:space="preserve"> </w:t>
      </w:r>
      <w:r>
        <w:rPr/>
        <w:t>w</w:t>
      </w:r>
      <w:r>
        <w:rPr>
          <w:spacing w:val="-4"/>
        </w:rPr>
        <w:t xml:space="preserve"> </w:t>
      </w:r>
      <w:r>
        <w:rPr/>
        <w:t>gminie</w:t>
      </w:r>
      <w:r>
        <w:rPr>
          <w:spacing w:val="-6"/>
        </w:rPr>
        <w:t xml:space="preserve"> </w:t>
      </w:r>
      <w:r>
        <w:rPr>
          <w:spacing w:val="-2"/>
        </w:rPr>
        <w:t>Olszanka</w:t>
      </w:r>
      <w:bookmarkEnd w:id="58"/>
    </w:p>
    <w:p>
      <w:pPr>
        <w:pStyle w:val="Tabeledospisu"/>
        <w:rPr>
          <w:spacing w:val="-2"/>
        </w:rPr>
      </w:pPr>
      <w:r>
        <w:rPr>
          <w:spacing w:val="-2"/>
        </w:rPr>
      </w:r>
    </w:p>
    <w:tbl>
      <w:tblPr>
        <w:tblStyle w:val="Jasnasiatka1"/>
        <w:tblW w:w="14419" w:type="dxa"/>
        <w:jc w:val="left"/>
        <w:tblInd w:w="0" w:type="dxa"/>
        <w:tblCellMar>
          <w:top w:w="0" w:type="dxa"/>
          <w:left w:w="108" w:type="dxa"/>
          <w:bottom w:w="0" w:type="dxa"/>
          <w:right w:w="108" w:type="dxa"/>
        </w:tblCellMar>
        <w:tblLook w:firstRow="1" w:noVBand="1" w:lastRow="0" w:firstColumn="1" w:lastColumn="0" w:noHBand="0" w:val="04a0"/>
      </w:tblPr>
      <w:tblGrid>
        <w:gridCol w:w="774"/>
        <w:gridCol w:w="6710"/>
        <w:gridCol w:w="1194"/>
        <w:gridCol w:w="3356"/>
        <w:gridCol w:w="1222"/>
        <w:gridCol w:w="1162"/>
      </w:tblGrid>
      <w:tr>
        <w:trPr>
          <w:trHeight w:val="357" w:hRule="atLeast"/>
          <w:cnfStyle w:val="100000000000" w:firstRow="1" w:lastRow="0" w:firstColumn="0" w:lastColumn="0" w:oddVBand="0" w:evenVBand="0" w:oddHBand="0"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bottom w:val="single" w:sz="18" w:space="0" w:color="000000"/>
            </w:tcBorders>
            <w:shd w:color="auto" w:fill="92D050"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L.p.</w:t>
            </w:r>
          </w:p>
        </w:tc>
        <w:tc>
          <w:tcPr>
            <w:tcW w:w="6710" w:type="dxa"/>
            <w:tcBorders>
              <w:bottom w:val="single" w:sz="18" w:space="0" w:color="000000"/>
            </w:tcBorders>
            <w:shd w:color="auto" w:fill="92D050" w:val="clear"/>
            <w:vAlign w:val="center"/>
          </w:tcPr>
          <w:p>
            <w:pPr>
              <w:pStyle w:val="Default"/>
              <w:spacing w:lineRule="auto" w:line="276"/>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rPr>
            </w:pPr>
            <w:r>
              <w:rPr>
                <w:rFonts w:eastAsia="" w:cs="Calibri" w:cstheme="minorHAnsi"/>
                <w:b/>
                <w:bCs/>
                <w:color w:val="auto"/>
              </w:rPr>
              <w:t>Opis przedsięwzięcia</w:t>
            </w:r>
          </w:p>
        </w:tc>
        <w:tc>
          <w:tcPr>
            <w:tcW w:w="1194" w:type="dxa"/>
            <w:tcBorders>
              <w:bottom w:val="single" w:sz="18" w:space="0" w:color="000000"/>
            </w:tcBorders>
            <w:shd w:color="auto" w:fill="92D050" w:val="clear"/>
            <w:vAlign w:val="center"/>
          </w:tcPr>
          <w:p>
            <w:pPr>
              <w:pStyle w:val="Default"/>
              <w:spacing w:lineRule="auto" w:line="276"/>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rPr>
            </w:pPr>
            <w:r>
              <w:rPr>
                <w:rFonts w:eastAsia="" w:cs="Calibri" w:cstheme="minorHAnsi"/>
                <w:b/>
                <w:bCs/>
                <w:color w:val="auto"/>
              </w:rPr>
              <w:t>Okres realizacji</w:t>
            </w:r>
          </w:p>
        </w:tc>
        <w:tc>
          <w:tcPr>
            <w:tcW w:w="3356" w:type="dxa"/>
            <w:tcBorders>
              <w:bottom w:val="single" w:sz="18" w:space="0" w:color="000000"/>
            </w:tcBorders>
            <w:shd w:color="auto" w:fill="92D050" w:val="clear"/>
            <w:vAlign w:val="center"/>
          </w:tcPr>
          <w:p>
            <w:pPr>
              <w:pStyle w:val="Default"/>
              <w:spacing w:lineRule="auto" w:line="276"/>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rPr>
            </w:pPr>
            <w:r>
              <w:rPr>
                <w:rFonts w:eastAsia="" w:cs="Calibri" w:cstheme="minorHAnsi"/>
                <w:b/>
                <w:bCs/>
                <w:color w:val="auto"/>
              </w:rPr>
              <w:t>Jednostka realizująca</w:t>
            </w:r>
          </w:p>
        </w:tc>
        <w:tc>
          <w:tcPr>
            <w:tcW w:w="1222" w:type="dxa"/>
            <w:tcBorders>
              <w:bottom w:val="single" w:sz="18" w:space="0" w:color="000000"/>
            </w:tcBorders>
            <w:shd w:color="auto" w:fill="92D050" w:val="clear"/>
            <w:vAlign w:val="center"/>
          </w:tcPr>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sz w:val="24"/>
                <w:szCs w:val="24"/>
              </w:rPr>
            </w:pPr>
            <w:r>
              <w:rPr>
                <w:rFonts w:eastAsia="" w:cs="Calibri" w:cstheme="minorHAnsi" w:ascii="Calibri" w:hAnsi="Calibri"/>
                <w:b w:val="false"/>
                <w:bCs w:val="false"/>
                <w:sz w:val="24"/>
                <w:szCs w:val="24"/>
                <w:lang w:val="pl-PL"/>
              </w:rPr>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sz w:val="24"/>
                <w:szCs w:val="24"/>
              </w:rPr>
            </w:pPr>
            <w:r>
              <w:rPr>
                <w:rFonts w:eastAsia="" w:cs="Calibri" w:eastAsiaTheme="majorEastAsia" w:ascii="Calibri" w:hAnsi="Calibri" w:asciiTheme="minorHAnsi" w:cstheme="minorHAnsi" w:hAnsiTheme="minorHAnsi"/>
                <w:b/>
                <w:bCs/>
                <w:sz w:val="24"/>
                <w:szCs w:val="24"/>
                <w:lang w:val="pl-PL"/>
              </w:rPr>
              <w:t>Stopień realizacji</w:t>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 w:val="18"/>
                <w:szCs w:val="18"/>
              </w:rPr>
            </w:pPr>
            <w:r>
              <w:rPr>
                <w:rFonts w:eastAsia="" w:cs="Calibri" w:cstheme="minorHAnsi" w:ascii="Calibri" w:hAnsi="Calibri"/>
                <w:b/>
                <w:bCs/>
                <w:sz w:val="18"/>
                <w:szCs w:val="18"/>
                <w:lang w:val="pl-PL"/>
              </w:rPr>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 w:val="13"/>
                <w:szCs w:val="13"/>
              </w:rPr>
            </w:pPr>
            <w:r>
              <w:rPr>
                <w:rFonts w:eastAsia="" w:cs="Calibri" w:eastAsiaTheme="majorEastAsia" w:ascii="Calibri" w:hAnsi="Calibri" w:asciiTheme="minorHAnsi" w:cstheme="minorHAnsi" w:hAnsiTheme="minorHAnsi"/>
                <w:b/>
                <w:bCs/>
                <w:sz w:val="13"/>
                <w:szCs w:val="13"/>
                <w:lang w:val="pl-PL"/>
              </w:rPr>
              <w:t>0 – brak realizacji zadania,</w:t>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 w:val="13"/>
                <w:szCs w:val="13"/>
              </w:rPr>
            </w:pPr>
            <w:r>
              <w:rPr>
                <w:rFonts w:eastAsia="" w:cs="Calibri" w:eastAsiaTheme="majorEastAsia" w:ascii="Calibri" w:hAnsi="Calibri" w:asciiTheme="minorHAnsi" w:cstheme="minorHAnsi" w:hAnsiTheme="minorHAnsi"/>
                <w:b/>
                <w:bCs/>
                <w:sz w:val="13"/>
                <w:szCs w:val="13"/>
                <w:lang w:val="pl-PL"/>
              </w:rPr>
              <w:t>1 – zrealizowane częściowo,</w:t>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 w:val="13"/>
                <w:szCs w:val="13"/>
              </w:rPr>
            </w:pPr>
            <w:r>
              <w:rPr>
                <w:rFonts w:eastAsia="" w:cs="Calibri" w:eastAsiaTheme="majorEastAsia" w:ascii="Calibri" w:hAnsi="Calibri" w:asciiTheme="minorHAnsi" w:cstheme="minorHAnsi" w:hAnsiTheme="minorHAnsi"/>
                <w:b/>
                <w:bCs/>
                <w:sz w:val="13"/>
                <w:szCs w:val="13"/>
                <w:lang w:val="pl-PL"/>
              </w:rPr>
              <w:t>2 – realizowane na bieżąco,</w:t>
            </w:r>
          </w:p>
          <w:p>
            <w:pPr>
              <w:pStyle w:val="Normal"/>
              <w:widowControl/>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 w:val="13"/>
                <w:szCs w:val="13"/>
              </w:rPr>
            </w:pPr>
            <w:r>
              <w:rPr>
                <w:rFonts w:eastAsia="" w:cs="Calibri" w:eastAsiaTheme="majorEastAsia" w:ascii="Calibri" w:hAnsi="Calibri" w:asciiTheme="minorHAnsi" w:cstheme="minorHAnsi" w:hAnsiTheme="minorHAnsi"/>
                <w:b/>
                <w:bCs/>
                <w:sz w:val="13"/>
                <w:szCs w:val="13"/>
                <w:lang w:val="pl-PL"/>
              </w:rPr>
              <w:t>3 – zrealizowane całkowicie.</w:t>
            </w:r>
          </w:p>
        </w:tc>
        <w:tc>
          <w:tcPr>
            <w:tcW w:w="1162" w:type="dxa"/>
            <w:tcBorders>
              <w:bottom w:val="single" w:sz="18" w:space="0" w:color="000000"/>
            </w:tcBorders>
            <w:shd w:color="auto" w:fill="92D050" w:val="clear"/>
            <w:vAlign w:val="center"/>
          </w:tcPr>
          <w:p>
            <w:pPr>
              <w:pStyle w:val="Default"/>
              <w:spacing w:lineRule="auto" w:line="276"/>
              <w:jc w:val="center"/>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color w:val="auto"/>
              </w:rPr>
            </w:pPr>
            <w:r>
              <w:rPr>
                <w:rFonts w:eastAsia="" w:cs="Calibri" w:cstheme="minorHAnsi"/>
                <w:b/>
                <w:bCs/>
                <w:color w:val="auto"/>
              </w:rPr>
              <w:t>Koszt (zł)</w:t>
            </w:r>
          </w:p>
        </w:tc>
      </w:tr>
      <w:tr>
        <w:trPr>
          <w:trHeight w:val="93"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Opracowanie i wdrożenie kompleksowego systemu zarządzania środowiskowego na terenie gminy Olszanka</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Sporządzenie raportu z realizacji Programu Ochrony Środowiska.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2022</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Podniesienie świadomości ekologicznej mieszkańców gminy Olszanka</w:t>
            </w:r>
          </w:p>
        </w:tc>
      </w:tr>
      <w:tr>
        <w:trPr>
          <w:trHeight w:val="490"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kampanii edukacyjno-informacyjnej w celu podnoszenia świadomości w zakresie szkodliwości spalania odpadów oraz węgla o słabej kaloryczności i wysokiej zawartości siarki w przydomowych kotłowniach.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886"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edukacji ekologicznej w zakresie selektywnego zbierania odpadów komunalnych.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Placówki oświatowe,</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Organizacje pozarządowe, przedsiębiorcy zajmujący się zbiórką odpadów komunalnych</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kampanii edukacyjno-informacyjnej w zakresie odnawialnych źródeł energii.</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622"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kampanii edukacyjno-informacyjnej w zakresie ochrony przyrody.</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Placówki oświatowe,</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Organizacje pozarządowe,</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Lasy Państwowe</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Cel średniookresowy: Podniesienie świadomości ekologicznej mieszkańców gminy Olszanka </w:t>
            </w:r>
            <w:r>
              <w:rPr>
                <w:rFonts w:eastAsia="" w:cs="Calibri" w:cstheme="minorHAnsi"/>
                <w:b/>
                <w:bCs/>
                <w:color w:val="auto"/>
              </w:rPr>
              <w:t>– zadania koordynowane</w:t>
            </w:r>
          </w:p>
        </w:tc>
      </w:tr>
      <w:tr>
        <w:trPr>
          <w:trHeight w:val="489"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2.5</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szkoleń z zakresu dobrych praktyk rolniczych oraz upraw ekologicznych.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Opolski Ośrodek Doradztwa Rolniczego</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489"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2.6</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kampanii edukacyjno-informacyjnej w celu podnoszenia świadomości w zakresie racjonalnej gospodarki nawozami.</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Opolski Ośrodek Doradztwa Rolniczego, Opolski Oddział Regionalny Agencji Restrukturyzacji i Modernizacji Rolnictwa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Ograniczenie ryzyka wystąpienia poważnych awarii przemysłowych oraz minimalizacja ich skutków</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Cel średniookresowy: Ograniczenie ryzyka wystąpienia poważnych awarii przemysłowych oraz minimalizacja ich skutków </w:t>
            </w:r>
            <w:r>
              <w:rPr>
                <w:rFonts w:eastAsia="" w:cs="Calibri" w:cstheme="minorHAnsi"/>
                <w:b/>
                <w:bCs/>
                <w:color w:val="auto"/>
              </w:rPr>
              <w:t>– zadania koordynowane</w:t>
            </w:r>
          </w:p>
        </w:tc>
      </w:tr>
      <w:tr>
        <w:trPr>
          <w:trHeight w:val="490"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3.1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rejestru zakładów zwiększonego i dużego ryzyka wystąpienia poważnych awarii przemysłowych (ZDR, ZZR).</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Wojewódzka Komenda Państwowej Straży Pożarnej w Opolu</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Ochrona środowiska przyrodniczego i krajobrazu na terenie gminy Olszanka</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4.1.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Utrzymanie i urządzenie terenów zieleni, zadrzewień, zakrzewień oraz parków.</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4.2.</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Promocja walorów przyrodniczych gminy.</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4.3.</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Uwzględnienie znaczenia ochrony różnorodności biologicznej w planowaniu i zagospodarowaniu przestrzennym.</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Cel średniookresowy: Ochrona środowiska przyrodniczego i krajobrazu na terenie gminy Olszanka </w:t>
            </w:r>
            <w:r>
              <w:rPr>
                <w:rFonts w:eastAsia="" w:cs="Calibri" w:cstheme="minorHAnsi"/>
                <w:b/>
                <w:bCs/>
                <w:color w:val="auto"/>
              </w:rPr>
              <w:t>– zadania koordynowane</w:t>
            </w:r>
          </w:p>
        </w:tc>
      </w:tr>
      <w:tr>
        <w:trPr>
          <w:trHeight w:val="490"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4.4.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Kontrola przestrzegania przepisów o ochronie przyrody w trakcie gospodarczego wykorzystywania zasobów i składników przyrody.</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Regionalna Dyrekcja Ochrony Środowiska w Opolu</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490"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4.5.</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Bieżące utrzymanie zieleni przydrożnej – wskazuje się konieczność przemyślanych i zrównoważonych działań w tym zakresie, ukierunkowanych na potrzebę ochrony alei przydrożnych, jeżeli ich stan zdrowotny na to pozwala oraz stosowania tylko niezbędnych i przemyślanych działań pielęgnacyjnych.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Administratorzy dróg</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Cel średniookresowy: Ochrona lasów i utrzymanie odpowiedniego poziomu lesistości na terenie gminy Olszanka </w:t>
            </w:r>
            <w:r>
              <w:rPr>
                <w:rFonts w:eastAsia="" w:cs="Calibri" w:cstheme="minorHAnsi"/>
                <w:b/>
                <w:bCs/>
                <w:color w:val="auto"/>
              </w:rPr>
              <w:t>– zadania koordynowane</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5.1.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Zalesianie terenów o niskich klasach bonitacyjnych gleb i gruntów porolnych.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Właściciele prywatni</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5.2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Realizacja zadań wynikających z planów urządzania lasów.</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Zarządcy lasów stanowiących własność Skarbu Państwa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r>
          </w:p>
        </w:tc>
      </w:tr>
      <w:tr>
        <w:trPr>
          <w:trHeight w:val="622"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5.3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Realizacja Krajowego Planu Zwiększenia Lesistości na terenie gminy Olszanka.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Zarządcy lasów, w tym lasów stanowiących własność Skarbu Państwa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Minimalizacja ilości powstających odpadów, wzrost wtórnego wykorzystania i ograniczenie składowania pozostałych odpadów</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Identyfikacja i likwidacja dzikich wysypisk śmieci.</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8"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Egzekwowanie zapisów wynikających z ustawy o utrzymaniu czystości i porządku w gminie i regulaminu utrzymania czystości i porządku w gminie.</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8"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Składanie rocznego sprawozdania z realizacji zadań z zakresu gospodarowania odpadami komunalnymi do Marszałka Województwa Opolskiego (rokrocznie).</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Przeprowadzenie analizy stanu gospodarki odpadami, w celu weryfikacji możliwości technicznych i organizacyjnych gminy w zakresie gospodarowania odpadami komunalnymi (rokrocznie).</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91"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6.5.</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Realizacja „Kompleksowego Regionalnego Programu Gospodarki Odpadami”.</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Minimalizacja ilości powstających odpadów, wzrost wtórnego wykorzystania</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i ograniczenie składowania pozostałych odpadów – </w:t>
            </w:r>
            <w:r>
              <w:rPr>
                <w:rFonts w:eastAsia="" w:cs="Calibri" w:cstheme="minorHAnsi"/>
                <w:b/>
                <w:bCs/>
                <w:color w:val="auto"/>
              </w:rPr>
              <w:t>zadania koordynowane</w:t>
            </w:r>
          </w:p>
        </w:tc>
      </w:tr>
      <w:tr>
        <w:trPr>
          <w:trHeight w:val="358"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6.6.</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Gospodarowanie odpadami w postaci wyrobów zawierających azbest.</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właściciele prywatni,</w:t>
            </w:r>
          </w:p>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zarządcy nieruchomości</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Dążenie do osiągnięcia właściwych standardów wód powierzchniowych</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i podziemnych pod względem jakości poprzez ich ochronę</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Budowa i modernizacja sieci wodociągowej</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Budowa i modernizacja sieci kanalizacyjnej sanitarnej</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ewidencji przydomowych oczyszczalni ścieków i zbiorników bezodpływowych.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Budowa indywidualnych systemów oczyszczania ścieków (głównie na terenach zabudowy rozproszonej i obszarach trudnych do skanalizowania, gdzie jest to prawnie dozwolone).</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Przedsiębiorcy,</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Właściciele prywatni</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6"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Dążenie do osiągnięcia właściwych standardów wód powierzchniowych</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i podziemnych pod względem jakości poprzez ich ochronę </w:t>
            </w:r>
            <w:r>
              <w:rPr>
                <w:rFonts w:eastAsia="" w:cs="Calibri" w:cstheme="minorHAnsi"/>
                <w:b/>
                <w:bCs/>
                <w:color w:val="auto"/>
              </w:rPr>
              <w:t>– zadania koordynowane</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7.5.</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Bieżąca konserwacja i utrzymanie cieków wodnych.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Państwowe Gospodarstwo Wodne Wody Polskie</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7.6.</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Monitorowanie cieków wodnych.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Państwowe Gospodarstwo Wodne Wody Polskie</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7.7.</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Konserwacja rowów melioracyjnych.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właściciele gruntów,</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Państwowe Gospodarstwo Wodne Wody Polskie</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Spełnienie norm jakości powietrza atmosferycznego poprzez sukcesywną</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redukcję emisji zanieczyszczeń do powietrza na terenie gminy Olszanka</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Termomodernizacja budynków komunalnych.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Budowa zbiornika naziemnego na gaz płynny wraz z przyłączeniem do budynku ośrodka zdrowia z funkcją mieszkalną oraz wykonaniem instalacji gazowej wewnętrznej w budynku oraz wymianą źródła ogrzewania w pomieszczeniach ośrodka zdrowia, na działce</w:t>
            </w:r>
          </w:p>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nr 135/11 położonej w Olszance, gmina Olszanka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2020</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8.1.2.</w:t>
            </w:r>
          </w:p>
        </w:tc>
        <w:tc>
          <w:tcPr>
            <w:tcW w:w="6710" w:type="dxa"/>
            <w:tcBorders/>
            <w:shd w:color="auto" w:fill="C0C0C0" w:themeFill="text1" w:themeFillTint="3f" w:val="clear"/>
            <w:vAlign w:val="center"/>
          </w:tcPr>
          <w:p>
            <w:pPr>
              <w:pStyle w:val="Normal"/>
              <w:widowControl/>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HAnsi" w:cstheme="minorHAnsi" w:eastAsiaTheme="minorHAnsi" w:hAnsiTheme="minorHAnsi"/>
                <w:sz w:val="24"/>
                <w:szCs w:val="24"/>
              </w:rPr>
            </w:pPr>
            <w:r>
              <w:rPr>
                <w:rFonts w:eastAsia="Calibri" w:cs="Calibri" w:ascii="Calibri" w:hAnsi="Calibri" w:asciiTheme="minorHAnsi" w:cstheme="minorHAnsi" w:eastAsiaTheme="minorHAnsi" w:hAnsiTheme="minorHAnsi"/>
                <w:sz w:val="24"/>
                <w:szCs w:val="24"/>
                <w:lang w:val="pl-PL"/>
              </w:rPr>
              <w:t>Termomodernizacja budynku i wymiana dachówki w budynku strażnicy OSP w m. Michałów</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rPr>
              <w:t>57 441</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sz w:val="23"/>
                <w:szCs w:val="23"/>
              </w:rPr>
            </w:pPr>
            <w:r>
              <w:rPr>
                <w:rFonts w:cs="Calibri" w:cstheme="minorHAnsi"/>
                <w:sz w:val="23"/>
                <w:szCs w:val="23"/>
              </w:rPr>
              <w:t>Dofinansowanie proekologicznego ogrzewania w budynkach mieszkalnych i lokalach mieszkalnych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2020</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sz w:val="23"/>
                <w:szCs w:val="23"/>
              </w:rPr>
              <w:t>26535,51</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 w:val="23"/>
                <w:szCs w:val="23"/>
              </w:rPr>
            </w:pPr>
            <w:r>
              <w:rPr>
                <w:rFonts w:cs="Calibri" w:cstheme="minorHAnsi"/>
                <w:sz w:val="23"/>
                <w:szCs w:val="23"/>
              </w:rPr>
              <w:t>Termomodernizacja budynku świetlicy wiejskiej w miejscowości Pogorzela</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2020</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sz w:val="22"/>
                <w:szCs w:val="22"/>
              </w:rPr>
            </w:pPr>
            <w:r>
              <w:rPr>
                <w:rFonts w:cs="Calibri" w:cstheme="minorHAnsi"/>
                <w:sz w:val="22"/>
                <w:szCs w:val="22"/>
              </w:rPr>
              <w:t>245111,79</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8.1.5.</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sz w:val="23"/>
                <w:szCs w:val="23"/>
              </w:rPr>
            </w:pPr>
            <w:r>
              <w:rPr>
                <w:rFonts w:cs="Calibri" w:cstheme="minorHAnsi"/>
              </w:rPr>
              <w:t>Modernizacja lub budowa proekologicznego ogrzewania – dotacja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sz w:val="22"/>
                <w:szCs w:val="22"/>
              </w:rPr>
            </w:pPr>
            <w:r>
              <w:rPr>
                <w:rFonts w:cs="Calibri" w:cstheme="minorHAnsi"/>
                <w:sz w:val="22"/>
                <w:szCs w:val="22"/>
              </w:rPr>
              <w:t>256090,21</w:t>
            </w:r>
          </w:p>
        </w:tc>
      </w:tr>
      <w:tr>
        <w:trPr>
          <w:trHeight w:val="358"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Budowa i modernizacja dróg gminnych.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8"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8.2.1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rPr>
              <w:t>Przebudowa drogi gminnej nr 104308 O w miejscowości Jankowice Wielkie</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8.3.</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Opracowanie założeń do planu zaopatrzenia w ciepło, paliwa gazowe i energię elektryczną oraz w razie konieczności opracowanie planu.</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490"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8.4.</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Wyeliminowanie spalania pozostałości roślinnych na powierzchni ziemi poprzez kontrole gospodarstw domowych przez upoważnionych pracowników Urzędu gminy oraz funkcjonariuszy Policji.</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Policja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8.5.</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Stwarzanie warunków dla rozwoju ruchu rowerowego - Rozbudowa ścieżek rowerowych.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8.6.</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Kontrole przestrzegania zakazu spalania odpadów w urządzeniach grzewczych i na otwartych przestrzeniach.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Policja</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6"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Spełnienie norm jakości powietrza atmosferycznego poprzez sukcesywną</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redukcję emisji zanieczyszczeń do powietrza na terenie gminy Olszanka – </w:t>
            </w:r>
            <w:r>
              <w:rPr>
                <w:rFonts w:eastAsia="" w:cs="Calibri" w:cstheme="minorHAnsi"/>
                <w:b/>
                <w:bCs/>
                <w:color w:val="auto"/>
              </w:rPr>
              <w:t>zadania koordynowane</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8.8.</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Modernizacja dróg krajowych i wojewódzkich na terenie gminy Olszanka.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GDDKiA, Zarząd Dróg Wojewódzkich w Opolu</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8.8.1.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Rozbudowa drogi wojewódzkiej nr 462 w miejscowości Janów na odcinku od km 11+319 do km 12+509</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2020</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Zarząd Dróg Wojewódzkich w</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Opolu</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3</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5"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8.9.</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Modernizacja dróg powiatowych na terenie gminy Olszanka.</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Zarząd Dróg Powiatowych w Brzegu</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8"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8.10</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Realizacja zapisów Programu ochrony powietrza dla strefy opolskiej na terenie gminy Olszanka</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 oraz inne jednostki realizujące, wyznaczone w POP</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Poprawa klimatu akustycznego na terenie gminy Olszanka</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9.1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Preferowanie niekonfliktowych lokalizacji obiektów przemysłowych.</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Cel średniookresowy: Poprawa klimatu akustycznego na terenie gminy Olszanka </w:t>
            </w:r>
            <w:r>
              <w:rPr>
                <w:rFonts w:eastAsia="" w:cs="Calibri" w:cstheme="minorHAnsi"/>
                <w:b/>
                <w:bCs/>
                <w:color w:val="auto"/>
              </w:rPr>
              <w:t>– zadania koordynowane</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9.2.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Kontrola emisji hałasu do środowiska z obiektów działalności gospodarczej.</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Wojewódzki Inspektorat Ochrony Środowiska w Opolu</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621"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9.3.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Kontrolowanie oraz eliminowanie technologii i urządzeń przekraczających wartości normatywne w transporcie i przemyśle.</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Wojewódzki Inspektorat Ochrony Środowiska w Opolu</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621"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9.4.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Stosowanie rozwiązań technicznych i organizacyjnych zapobiegających emisji hałasu do środowiska.</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GDDKiA, Zarząd Dróg Wojewódzkich, Zarząd Dróg Powiatowych w Brzegu,</w:t>
            </w:r>
          </w:p>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Kontrola i ograniczenie emisji niejonizującego promieniowania elektromagnetycznego do środowiska na terenie gminy Olszanka</w:t>
            </w:r>
          </w:p>
        </w:tc>
      </w:tr>
      <w:tr>
        <w:trPr>
          <w:trHeight w:val="622"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10.1</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Ograniczanie powstawania źródeł pól elektromagnetycznych na terenach gęstej zabudowy mieszkaniowej na etapie planowania przestrzennego</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Gmina Olszanka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226"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Kontrola i ograniczenie emisji niejonizującego promieniowania elektromagnetycznego</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do środowiska na terenie gminy Olszanka </w:t>
            </w:r>
            <w:r>
              <w:rPr>
                <w:rFonts w:eastAsia="" w:cs="Calibri" w:cstheme="minorHAnsi"/>
                <w:b/>
                <w:bCs/>
                <w:color w:val="auto"/>
              </w:rPr>
              <w:t>– zadania koordynowane</w:t>
            </w:r>
          </w:p>
        </w:tc>
      </w:tr>
      <w:tr>
        <w:trPr>
          <w:trHeight w:val="357"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10.2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Kontrola obecnych i potencjalnych źródeł promieniowania elektromagnetycznego.</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Wojewódzki Inspektorat Ochrony Środowiska w Opolu</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357"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10.3</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Utrzymanie poziomów elektromagnetycznego promieniowania poniżej dopuszczalnego lub co najwyżej na poziomie dopuszczalnym.</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Przedsiębiorcy</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688"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10.4</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ewidencji źródeł promieniowania elektromagnetycznego.</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Wojewódzki Inspektorat Ochrony Środowiska w Opolu, Urząd Komunikacji Elektronicznej</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93" w:hRule="atLeast"/>
          <w:cnfStyle w:val="000000010000" w:firstRow="0" w:lastRow="0" w:firstColumn="0" w:lastColumn="0" w:oddVBand="0" w:evenVBand="0" w:oddHBand="0" w:evenHBand="1"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Ochrona gleb przed degradacją oraz rekultywacja terenów zdegradowanych i zdewastowanych na terenie gminy Olszanka</w:t>
            </w:r>
          </w:p>
        </w:tc>
      </w:tr>
      <w:tr>
        <w:trPr>
          <w:trHeight w:val="225" w:hRule="atLeast"/>
          <w:cnfStyle w:val="000000100000" w:firstRow="0" w:lastRow="0" w:firstColumn="0" w:lastColumn="0" w:oddVBand="0" w:evenVBand="0" w:oddHBand="1" w:evenHBand="0" w:firstRowFirstColumn="0" w:firstRowLastColumn="0" w:lastRowFirstColumn="0" w:lastRowLastColumn="0"/>
        </w:trPr>
        <w:tc>
          <w:tcPr>
            <w:tcW w:w="14418" w:type="dxa"/>
            <w:gridSpan w:val="6"/>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Cel średniookresowy: Ochrona gleb przed degradacją oraz rekultywacja terenów zdegradowanych</w:t>
            </w:r>
          </w:p>
          <w:p>
            <w:pPr>
              <w:pStyle w:val="Default"/>
              <w:spacing w:lineRule="auto" w:line="276"/>
              <w:rPr>
                <w:rFonts w:ascii="Calibri" w:hAnsi="Calibri" w:cs="Calibri" w:asciiTheme="minorHAnsi" w:cstheme="minorHAnsi" w:hAnsiTheme="minorHAnsi"/>
                <w:color w:val="auto"/>
              </w:rPr>
            </w:pPr>
            <w:r>
              <w:rPr>
                <w:rFonts w:eastAsia="" w:cs="Calibri" w:cstheme="minorHAnsi"/>
                <w:b w:val="false"/>
                <w:bCs w:val="false"/>
                <w:color w:val="auto"/>
              </w:rPr>
              <w:t xml:space="preserve">i zdewastowanych na terenie gminy Olszanka </w:t>
            </w:r>
            <w:r>
              <w:rPr>
                <w:rFonts w:eastAsia="" w:cs="Calibri" w:cstheme="minorHAnsi"/>
                <w:b/>
                <w:bCs/>
                <w:color w:val="auto"/>
              </w:rPr>
              <w:t>– zadania koordynowane</w:t>
            </w:r>
          </w:p>
        </w:tc>
      </w:tr>
      <w:tr>
        <w:trPr>
          <w:trHeight w:val="622" w:hRule="atLeast"/>
          <w:cnfStyle w:val="000000010000" w:firstRow="0" w:lastRow="0" w:firstColumn="0" w:lastColumn="0" w:oddVBand="0" w:evenVBand="0" w:oddHBand="0" w:evenHBand="1"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11.1</w:t>
            </w:r>
          </w:p>
        </w:tc>
        <w:tc>
          <w:tcPr>
            <w:tcW w:w="6710" w:type="dxa"/>
            <w:tcBorders/>
            <w:vAlign w:val="center"/>
          </w:tcPr>
          <w:p>
            <w:pPr>
              <w:pStyle w:val="Default"/>
              <w:spacing w:lineRule="auto" w:line="276"/>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Rekultywacja gleb zdegradowanych.</w:t>
            </w:r>
          </w:p>
        </w:tc>
        <w:tc>
          <w:tcPr>
            <w:tcW w:w="1194"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właściciele gruntów, przedsiębiorcy</w:t>
            </w:r>
          </w:p>
        </w:tc>
        <w:tc>
          <w:tcPr>
            <w:tcW w:w="122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r>
          </w:p>
        </w:tc>
        <w:tc>
          <w:tcPr>
            <w:tcW w:w="1162" w:type="dxa"/>
            <w:tcBorders/>
            <w:vAlign w:val="center"/>
          </w:tcPr>
          <w:p>
            <w:pPr>
              <w:pStyle w:val="Default"/>
              <w:spacing w:lineRule="auto" w:line="276"/>
              <w:jc w:val="center"/>
              <w:cnfStyle w:val="000000010000" w:firstRow="0" w:lastRow="0" w:firstColumn="0" w:lastColumn="0" w:oddVBand="0" w:evenVBand="0" w:oddHBand="0" w:evenHBand="1"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r>
        <w:trPr>
          <w:trHeight w:val="622" w:hRule="atLeast"/>
          <w:cnfStyle w:val="000000100000" w:firstRow="0" w:lastRow="0" w:firstColumn="0" w:lastColumn="0" w:oddVBand="0" w:evenVBand="0" w:oddHBand="1" w:evenHBand="0" w:firstRowFirstColumn="0" w:firstRowLastColumn="0" w:lastRowFirstColumn="0" w:lastRowLastColumn="0"/>
        </w:trPr>
        <w:tc>
          <w:tcPr>
            <w:tcW w:w="774" w:type="dxa"/>
            <w:cnfStyle w:val="001000000000" w:firstRow="0" w:lastRow="0" w:firstColumn="1" w:lastColumn="0" w:oddVBand="0" w:evenVBand="0" w:oddHBand="0" w:evenHBand="0" w:firstRowFirstColumn="0" w:firstRowLastColumn="0" w:lastRowFirstColumn="0" w:lastRowLastColumn="0"/>
            <w:tcBorders/>
            <w:shd w:color="auto" w:fill="C0C0C0" w:themeFill="text1" w:themeFillTint="3f" w:val="clear"/>
            <w:vAlign w:val="center"/>
          </w:tcPr>
          <w:p>
            <w:pPr>
              <w:pStyle w:val="Default"/>
              <w:spacing w:lineRule="auto" w:line="276"/>
              <w:jc w:val="center"/>
              <w:rPr>
                <w:rFonts w:ascii="Calibri" w:hAnsi="Calibri" w:cs="Calibri" w:asciiTheme="minorHAnsi" w:cstheme="minorHAnsi" w:hAnsiTheme="minorHAnsi"/>
                <w:color w:val="auto"/>
              </w:rPr>
            </w:pPr>
            <w:r>
              <w:rPr>
                <w:rFonts w:eastAsia="" w:cs="Calibri" w:cstheme="minorHAnsi"/>
                <w:b/>
                <w:bCs/>
                <w:color w:val="auto"/>
              </w:rPr>
              <w:t>11.2</w:t>
            </w:r>
          </w:p>
        </w:tc>
        <w:tc>
          <w:tcPr>
            <w:tcW w:w="6710" w:type="dxa"/>
            <w:tcBorders/>
            <w:shd w:color="auto" w:fill="C0C0C0" w:themeFill="text1" w:themeFillTint="3f" w:val="clear"/>
            <w:vAlign w:val="center"/>
          </w:tcPr>
          <w:p>
            <w:pPr>
              <w:pStyle w:val="Default"/>
              <w:spacing w:lineRule="auto" w:line="276"/>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Prowadzenie monitoringu jakości gleb.</w:t>
            </w:r>
          </w:p>
        </w:tc>
        <w:tc>
          <w:tcPr>
            <w:tcW w:w="1194"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 xml:space="preserve"> </w:t>
            </w:r>
            <w:r>
              <w:rPr>
                <w:rFonts w:cs="Calibri" w:cstheme="minorHAnsi"/>
                <w:color w:val="auto"/>
              </w:rPr>
              <w:t>2020- 2021</w:t>
            </w:r>
          </w:p>
        </w:tc>
        <w:tc>
          <w:tcPr>
            <w:tcW w:w="3356"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Instytut Uprawy, Nawożenia i Gleboznawstwa, Główny Inspektorat Ochrony Środowiska</w:t>
            </w:r>
          </w:p>
        </w:tc>
        <w:tc>
          <w:tcPr>
            <w:tcW w:w="122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2</w:t>
            </w:r>
          </w:p>
        </w:tc>
        <w:tc>
          <w:tcPr>
            <w:tcW w:w="1162" w:type="dxa"/>
            <w:tcBorders/>
            <w:shd w:color="auto" w:fill="C0C0C0" w:themeFill="text1" w:themeFillTint="3f" w:val="clear"/>
            <w:vAlign w:val="center"/>
          </w:tcPr>
          <w:p>
            <w:pPr>
              <w:pStyle w:val="Default"/>
              <w:spacing w:lineRule="auto" w:line="276"/>
              <w:jc w:val="center"/>
              <w:cnfStyle w:val="000000100000" w:firstRow="0" w:lastRow="0" w:firstColumn="0" w:lastColumn="0" w:oddVBand="0" w:evenVBand="0" w:oddHBand="1" w:evenHBand="0" w:firstRowFirstColumn="0" w:firstRowLastColumn="0" w:lastRowFirstColumn="0" w:lastRowLastColumn="0"/>
              <w:rPr>
                <w:rFonts w:ascii="Calibri" w:hAnsi="Calibri" w:cs="Calibri" w:asciiTheme="minorHAnsi" w:cstheme="minorHAnsi" w:hAnsiTheme="minorHAnsi"/>
                <w:color w:val="auto"/>
              </w:rPr>
            </w:pPr>
            <w:r>
              <w:rPr>
                <w:rFonts w:cs="Calibri" w:cstheme="minorHAnsi"/>
                <w:color w:val="auto"/>
              </w:rPr>
              <w:t>-</w:t>
            </w:r>
          </w:p>
        </w:tc>
      </w:tr>
    </w:tbl>
    <w:p>
      <w:pPr>
        <w:sectPr>
          <w:headerReference w:type="default" r:id="rId23"/>
          <w:footerReference w:type="default" r:id="rId24"/>
          <w:footnotePr>
            <w:numFmt w:val="decimal"/>
          </w:footnotePr>
          <w:type w:val="nextPage"/>
          <w:pgSz w:orient="landscape" w:w="16838" w:h="11906"/>
          <w:pgMar w:left="1200" w:right="1200" w:header="712" w:top="144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Pr>
    </w:p>
    <w:p>
      <w:pPr>
        <w:pStyle w:val="Tretekstu"/>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216" w:hanging="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1"/>
        <w:numPr>
          <w:ilvl w:val="0"/>
          <w:numId w:val="1"/>
        </w:numPr>
        <w:tabs>
          <w:tab w:val="clear" w:pos="720"/>
          <w:tab w:val="left" w:pos="572" w:leader="none"/>
        </w:tabs>
        <w:ind w:left="571" w:hanging="356"/>
        <w:jc w:val="left"/>
        <w:rPr>
          <w:rFonts w:ascii="Calibri" w:hAnsi="Calibri" w:cs="Calibri" w:asciiTheme="minorHAnsi" w:cstheme="minorHAnsi" w:hAnsiTheme="minorHAnsi"/>
          <w:sz w:val="26"/>
          <w:szCs w:val="26"/>
        </w:rPr>
      </w:pPr>
      <w:bookmarkStart w:id="60" w:name="_Toc121215511"/>
      <w:bookmarkStart w:id="61" w:name="_Toc120621400"/>
      <w:r>
        <w:rPr>
          <w:rFonts w:cs="Calibri" w:ascii="Calibri" w:hAnsi="Calibri" w:asciiTheme="minorHAnsi" w:cstheme="minorHAnsi" w:hAnsiTheme="minorHAnsi"/>
          <w:sz w:val="26"/>
          <w:szCs w:val="26"/>
        </w:rPr>
        <w:t>Podsumowanie</w:t>
      </w:r>
      <w:r>
        <w:rPr>
          <w:rFonts w:cs="Calibri" w:ascii="Calibri" w:hAnsi="Calibri" w:asciiTheme="minorHAnsi" w:cstheme="minorHAnsi" w:hAnsiTheme="minorHAnsi"/>
          <w:spacing w:val="-12"/>
          <w:sz w:val="26"/>
          <w:szCs w:val="26"/>
        </w:rPr>
        <w:t xml:space="preserve"> </w:t>
      </w:r>
      <w:r>
        <w:rPr>
          <w:rFonts w:cs="Calibri" w:ascii="Calibri" w:hAnsi="Calibri" w:asciiTheme="minorHAnsi" w:cstheme="minorHAnsi" w:hAnsiTheme="minorHAnsi"/>
          <w:sz w:val="26"/>
          <w:szCs w:val="26"/>
        </w:rPr>
        <w:t>i</w:t>
      </w:r>
      <w:r>
        <w:rPr>
          <w:rFonts w:cs="Calibri" w:ascii="Calibri" w:hAnsi="Calibri" w:asciiTheme="minorHAnsi" w:cstheme="minorHAnsi" w:hAnsiTheme="minorHAnsi"/>
          <w:spacing w:val="-14"/>
          <w:sz w:val="26"/>
          <w:szCs w:val="26"/>
        </w:rPr>
        <w:t xml:space="preserve"> </w:t>
      </w:r>
      <w:r>
        <w:rPr>
          <w:rFonts w:cs="Calibri" w:ascii="Calibri" w:hAnsi="Calibri" w:asciiTheme="minorHAnsi" w:cstheme="minorHAnsi" w:hAnsiTheme="minorHAnsi"/>
          <w:spacing w:val="-2"/>
          <w:sz w:val="26"/>
          <w:szCs w:val="26"/>
        </w:rPr>
        <w:t>wnioski</w:t>
      </w:r>
      <w:bookmarkEnd w:id="60"/>
      <w:bookmarkEnd w:id="61"/>
    </w:p>
    <w:p>
      <w:pPr>
        <w:pStyle w:val="Nagwek1"/>
        <w:tabs>
          <w:tab w:val="clear" w:pos="720"/>
          <w:tab w:val="left" w:pos="572" w:leader="none"/>
        </w:tabs>
        <w:ind w:left="215" w:hanging="0"/>
        <w:rPr>
          <w:rFonts w:ascii="Calibri" w:hAnsi="Calibri" w:cs="Calibri" w:asciiTheme="minorHAnsi" w:cstheme="minorHAnsi" w:hAnsiTheme="minorHAnsi"/>
          <w:sz w:val="26"/>
          <w:szCs w:val="26"/>
        </w:rPr>
      </w:pPr>
      <w:r>
        <w:rPr>
          <w:rFonts w:cs="Calibri" w:cstheme="minorHAnsi" w:ascii="Calibri" w:hAnsi="Calibri"/>
          <w:sz w:val="26"/>
          <w:szCs w:val="26"/>
        </w:rPr>
      </w:r>
    </w:p>
    <w:p>
      <w:pPr>
        <w:sectPr>
          <w:headerReference w:type="default" r:id="rId25"/>
          <w:footerReference w:type="default" r:id="rId26"/>
          <w:footnotePr>
            <w:numFmt w:val="decimal"/>
          </w:footnotePr>
          <w:type w:val="nextPage"/>
          <w:pgSz w:w="11906" w:h="16838"/>
          <w:pgMar w:left="1200" w:right="759" w:header="712" w:top="116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spacing w:lineRule="auto" w:line="276"/>
        <w:ind w:firstLine="708"/>
        <w:jc w:val="both"/>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Na podstawie zgromadzonych i przedstawionych w trzecim rozdziale niniejszego raportu informacji na temat zadań przyjętych do realizacji w Programie Ochrony Środowiska dla gminy Olszanka na lata 2019-2022 z perspektywą na lata 2023-2026, stwierdzić należy, że realizacja założeń dokumentów przebiega prawidłowo, a co za tym idzie, działania przyczyniają się do poprawy stanu środowiska na terenie gminy. Zaawansowanie realizowanych zadań określonych w Programie Ochrony Środowiska dla Gminy Olszanka na lata 2019-2022 z perspektywą na lata 2023-2026 jest zróżnicowane. Należy jednak wskazać, że inwestycje związane z infrastrukturą techniczną są sukcesywnie realizowane. Zadania mające charakter ciągły kontynuowane są w kolejnych latach obowiązywania Programu. Ponadto wiele z zadań wskazanych w Programie nie należy do kompetencji samorządu gminnego, a do podmiotów zewnętrznych, które to realizują je w ramach swojej działalności statutowej, niezależnie od gminy.</w:t>
      </w:r>
    </w:p>
    <w:p>
      <w:pPr>
        <w:pStyle w:val="Tretekstu"/>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216" w:hanging="0"/>
        <w:rPr>
          <w:rFonts w:ascii="Calibri" w:hAnsi="Calibri" w:cs="Calibri" w:asciiTheme="minorHAnsi" w:cstheme="minorHAnsi" w:hAnsiTheme="minorHAnsi"/>
          <w:sz w:val="26"/>
          <w:szCs w:val="26"/>
        </w:rPr>
      </w:pPr>
      <w:r>
        <w:rPr/>
        <mc:AlternateContent>
          <mc:Choice Requires="wpg">
            <w:drawing>
              <wp:inline distT="0" distB="0" distL="0" distR="0" wp14:anchorId="5ED91D5B">
                <wp:extent cx="5761355" cy="12700"/>
                <wp:effectExtent l="0" t="0" r="3810" b="1905"/>
                <wp:docPr id="35" name=""/>
                <a:graphic xmlns:a="http://schemas.openxmlformats.org/drawingml/2006/main">
                  <a:graphicData uri="http://schemas.microsoft.com/office/word/2010/wordprocessingGroup">
                    <wpg:wgp>
                      <wpg:cNvGrpSpPr/>
                      <wpg:grpSpPr>
                        <a:xfrm>
                          <a:off x="0" y="0"/>
                          <a:ext cx="5760720" cy="12240"/>
                        </a:xfrm>
                      </wpg:grpSpPr>
                      <wps:wsp>
                        <wps:cNvSpPr/>
                        <wps:spPr>
                          <a:xfrm>
                            <a:off x="0" y="0"/>
                            <a:ext cx="5760720" cy="1224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style="position:absolute;margin-left:0pt;margin-top:-1pt;width:453.6pt;height:0.95pt" coordorigin="0,-20" coordsize="9072,19">
                <v:rect id="shape_0" ID="docshape111" fillcolor="black" stroked="f" style="position:absolute;left:0;top:-20;width:9071;height:18;mso-position-vertical:top">
                  <w10:wrap type="none"/>
                  <v:fill o:detectmouseclick="t" type="solid" color2="white"/>
                  <v:stroke color="#3465a4" joinstyle="round" endcap="flat"/>
                </v:rect>
              </v:group>
            </w:pict>
          </mc:Fallback>
        </mc:AlternateContent>
      </w:r>
    </w:p>
    <w:p>
      <w:pPr>
        <w:pStyle w:val="Tretekstu"/>
        <w:spacing w:before="2"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Nagwek5"/>
        <w:spacing w:lineRule="auto" w:line="396"/>
        <w:ind w:left="216" w:right="655" w:hanging="0"/>
        <w:rPr>
          <w:rFonts w:ascii="Calibri" w:hAnsi="Calibri" w:cs="Calibri" w:asciiTheme="minorHAnsi" w:cstheme="minorHAnsi" w:hAnsiTheme="minorHAnsi"/>
          <w:sz w:val="26"/>
          <w:szCs w:val="26"/>
        </w:rPr>
      </w:pPr>
      <w:r>
        <w:rPr>
          <w:rFonts w:cs="Calibri" w:ascii="Calibri" w:hAnsi="Calibri" w:asciiTheme="minorHAnsi" w:cstheme="minorHAnsi" w:hAnsiTheme="minorHAnsi"/>
          <w:smallCaps/>
          <w:sz w:val="26"/>
          <w:szCs w:val="26"/>
          <w:u w:val="single"/>
        </w:rPr>
        <w:t>Wybrane wskaźniki oceny wdrażania oraz monitorowania realizacji programu</w:t>
      </w:r>
      <w:r>
        <w:rPr>
          <w:rFonts w:cs="Calibri" w:ascii="Calibri" w:hAnsi="Calibri" w:asciiTheme="minorHAnsi" w:cstheme="minorHAnsi" w:hAnsiTheme="minorHAnsi"/>
          <w:smallCaps/>
          <w:sz w:val="26"/>
          <w:szCs w:val="26"/>
        </w:rPr>
        <w:t xml:space="preserve"> </w:t>
      </w:r>
      <w:r>
        <w:rPr>
          <w:rFonts w:cs="Calibri" w:ascii="Calibri" w:hAnsi="Calibri" w:asciiTheme="minorHAnsi" w:cstheme="minorHAnsi" w:hAnsiTheme="minorHAnsi"/>
          <w:smallCaps/>
          <w:sz w:val="26"/>
          <w:szCs w:val="26"/>
          <w:u w:val="thick"/>
        </w:rPr>
        <w:t>ochrony środowisk</w:t>
      </w:r>
    </w:p>
    <w:p>
      <w:pPr>
        <w:pStyle w:val="Tretekstu"/>
        <w:spacing w:lineRule="auto" w:line="360" w:before="123" w:after="0"/>
        <w:ind w:left="216" w:right="655" w:hanging="0"/>
        <w:rPr>
          <w:rFonts w:ascii="Calibri" w:hAnsi="Calibri" w:cs="Calibri" w:asciiTheme="minorHAnsi" w:cstheme="minorHAnsi" w:hAnsiTheme="minorHAnsi"/>
          <w:sz w:val="26"/>
          <w:szCs w:val="26"/>
        </w:rPr>
      </w:pPr>
      <w:r>
        <w:rPr>
          <w:rFonts w:cs="Calibri" w:ascii="Calibri" w:hAnsi="Calibri" w:asciiTheme="minorHAnsi" w:cstheme="minorHAnsi" w:hAnsiTheme="minorHAnsi"/>
          <w:sz w:val="26"/>
          <w:szCs w:val="26"/>
        </w:rPr>
        <w:t>W poniższej tabeli przedstawiono wybrane wskaźniki oceny wdrażania oraz monitorowania realizacji programu ochrony środowiska.</w:t>
      </w:r>
    </w:p>
    <w:p>
      <w:pPr>
        <w:pStyle w:val="Normal"/>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216" w:hanging="0"/>
        <w:rPr>
          <w:rFonts w:ascii="Calibri" w:hAnsi="Calibri" w:cs="Calibri" w:asciiTheme="minorHAnsi" w:cstheme="minorHAnsi" w:hAnsiTheme="minorHAnsi"/>
          <w:sz w:val="26"/>
          <w:szCs w:val="26"/>
        </w:rPr>
      </w:pPr>
      <w:r>
        <w:rPr/>
        <mc:AlternateContent>
          <mc:Choice Requires="wpg">
            <w:drawing>
              <wp:inline distT="0" distB="0" distL="0" distR="0" wp14:anchorId="5189330C">
                <wp:extent cx="5761355" cy="12700"/>
                <wp:effectExtent l="0" t="0" r="3810" b="1270"/>
                <wp:docPr id="36" name=""/>
                <a:graphic xmlns:a="http://schemas.openxmlformats.org/drawingml/2006/main">
                  <a:graphicData uri="http://schemas.microsoft.com/office/word/2010/wordprocessingGroup">
                    <wpg:wgp>
                      <wpg:cNvGrpSpPr/>
                      <wpg:grpSpPr>
                        <a:xfrm>
                          <a:off x="0" y="0"/>
                          <a:ext cx="5760720" cy="12240"/>
                        </a:xfrm>
                      </wpg:grpSpPr>
                      <wps:wsp>
                        <wps:cNvSpPr/>
                        <wps:spPr>
                          <a:xfrm>
                            <a:off x="0" y="0"/>
                            <a:ext cx="5760720" cy="1224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style="position:absolute;margin-left:0pt;margin-top:-1pt;width:453.6pt;height:0.95pt" coordorigin="0,-20" coordsize="9072,19">
                <v:rect id="shape_0" ID="docshape117" fillcolor="black" stroked="f" style="position:absolute;left:0;top:-20;width:9071;height:18;mso-position-vertical:top">
                  <w10:wrap type="none"/>
                  <v:fill o:detectmouseclick="t" type="solid" color2="white"/>
                  <v:stroke color="#3465a4" joinstyle="round" endcap="flat"/>
                </v:rect>
              </v:group>
            </w:pict>
          </mc:Fallback>
        </mc:AlternateContent>
      </w:r>
    </w:p>
    <w:p>
      <w:pPr>
        <w:pStyle w:val="Tretekstu"/>
        <w:spacing w:before="10" w:after="0"/>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abeledospisu"/>
        <w:rPr>
          <w:rFonts w:ascii="Calibri" w:hAnsi="Calibri" w:cs="Calibri" w:asciiTheme="minorHAnsi" w:cstheme="minorHAnsi" w:hAnsiTheme="minorHAnsi"/>
          <w:sz w:val="26"/>
          <w:szCs w:val="26"/>
        </w:rPr>
      </w:pPr>
      <w:bookmarkStart w:id="62" w:name="_Toc121215828"/>
      <w:bookmarkStart w:id="63" w:name="_bookmark15"/>
      <w:bookmarkEnd w:id="63"/>
      <w:r>
        <w:rPr/>
        <w:t>Tabela</w:t>
      </w:r>
      <w:r>
        <w:rPr>
          <w:spacing w:val="-5"/>
        </w:rPr>
        <w:t xml:space="preserve"> </w:t>
      </w:r>
      <w:r>
        <w:rPr/>
        <w:t>12.</w:t>
      </w:r>
      <w:r>
        <w:rPr>
          <w:spacing w:val="-5"/>
        </w:rPr>
        <w:t xml:space="preserve"> </w:t>
      </w:r>
      <w:r>
        <w:rPr/>
        <w:t>Wybrane</w:t>
      </w:r>
      <w:r>
        <w:rPr>
          <w:spacing w:val="-5"/>
        </w:rPr>
        <w:t xml:space="preserve"> </w:t>
      </w:r>
      <w:r>
        <w:rPr/>
        <w:t>wskaźniki</w:t>
      </w:r>
      <w:r>
        <w:rPr>
          <w:spacing w:val="-5"/>
        </w:rPr>
        <w:t xml:space="preserve"> </w:t>
      </w:r>
      <w:r>
        <w:rPr/>
        <w:t>oceny</w:t>
      </w:r>
      <w:r>
        <w:rPr>
          <w:spacing w:val="-7"/>
        </w:rPr>
        <w:t xml:space="preserve"> </w:t>
      </w:r>
      <w:r>
        <w:rPr/>
        <w:t>wdrażania</w:t>
      </w:r>
      <w:r>
        <w:rPr>
          <w:spacing w:val="-3"/>
        </w:rPr>
        <w:t xml:space="preserve"> </w:t>
      </w:r>
      <w:r>
        <w:rPr/>
        <w:t>oraz</w:t>
      </w:r>
      <w:r>
        <w:rPr>
          <w:spacing w:val="-4"/>
        </w:rPr>
        <w:t xml:space="preserve"> </w:t>
      </w:r>
      <w:r>
        <w:rPr/>
        <w:t>monitorowania</w:t>
      </w:r>
      <w:r>
        <w:rPr>
          <w:spacing w:val="-5"/>
        </w:rPr>
        <w:t xml:space="preserve"> </w:t>
      </w:r>
      <w:r>
        <w:rPr/>
        <w:t>realizacji</w:t>
      </w:r>
      <w:r>
        <w:rPr>
          <w:spacing w:val="-6"/>
        </w:rPr>
        <w:t xml:space="preserve"> </w:t>
      </w:r>
      <w:r>
        <w:rPr/>
        <w:t>programu ochrony środowiska w latach 2020-2021</w:t>
      </w:r>
      <w:bookmarkEnd w:id="62"/>
    </w:p>
    <w:p>
      <w:pPr>
        <w:pStyle w:val="Tretekstu"/>
        <w:spacing w:before="3" w:after="0"/>
        <w:rPr>
          <w:rFonts w:ascii="Calibri" w:hAnsi="Calibri" w:cs="Calibri" w:asciiTheme="minorHAnsi" w:cstheme="minorHAnsi" w:hAnsiTheme="minorHAnsi"/>
          <w:b/>
          <w:b/>
          <w:sz w:val="26"/>
          <w:szCs w:val="26"/>
        </w:rPr>
      </w:pPr>
      <w:r>
        <w:rPr>
          <w:rFonts w:cs="Calibri" w:cstheme="minorHAnsi" w:ascii="Calibri" w:hAnsi="Calibri"/>
          <w:b/>
          <w:sz w:val="26"/>
          <w:szCs w:val="26"/>
        </w:rPr>
      </w:r>
    </w:p>
    <w:tbl>
      <w:tblPr>
        <w:tblStyle w:val="TableNormal"/>
        <w:tblW w:w="9865" w:type="dxa"/>
        <w:jc w:val="left"/>
        <w:tblInd w:w="131" w:type="dxa"/>
        <w:tblCellMar>
          <w:top w:w="0" w:type="dxa"/>
          <w:left w:w="108" w:type="dxa"/>
          <w:bottom w:w="0" w:type="dxa"/>
          <w:right w:w="108" w:type="dxa"/>
        </w:tblCellMar>
        <w:tblLook w:firstRow="1" w:noVBand="0" w:lastRow="1" w:firstColumn="1" w:lastColumn="1" w:noHBand="0" w:val="01e0"/>
      </w:tblPr>
      <w:tblGrid>
        <w:gridCol w:w="6220"/>
        <w:gridCol w:w="1166"/>
        <w:gridCol w:w="1285"/>
        <w:gridCol w:w="1193"/>
      </w:tblGrid>
      <w:tr>
        <w:trPr>
          <w:trHeight w:val="534" w:hRule="atLeast"/>
        </w:trPr>
        <w:tc>
          <w:tcPr>
            <w:tcW w:w="6220"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TableParagraph"/>
              <w:spacing w:before="159" w:after="0"/>
              <w:ind w:left="189" w:right="174" w:hanging="0"/>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rPr>
              <w:t>Wskaźnik</w:t>
            </w:r>
          </w:p>
        </w:tc>
        <w:tc>
          <w:tcPr>
            <w:tcW w:w="1166"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TableParagraph"/>
              <w:spacing w:before="56" w:after="0"/>
              <w:ind w:left="314" w:hanging="204"/>
              <w:rPr>
                <w:rFonts w:ascii="Calibri" w:hAnsi="Calibri" w:cs="Calibri" w:asciiTheme="minorHAnsi" w:cstheme="minorHAnsi" w:hAnsiTheme="minorHAnsi"/>
                <w:b/>
                <w:b/>
              </w:rPr>
            </w:pPr>
            <w:r>
              <w:rPr>
                <w:rFonts w:cs="Calibri" w:ascii="Calibri" w:hAnsi="Calibri" w:asciiTheme="minorHAnsi" w:cstheme="minorHAnsi" w:hAnsiTheme="minorHAnsi"/>
                <w:b/>
                <w:spacing w:val="-2"/>
              </w:rPr>
              <w:t>Jednostka miary</w:t>
            </w:r>
          </w:p>
        </w:tc>
        <w:tc>
          <w:tcPr>
            <w:tcW w:w="1285"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TableParagraph"/>
              <w:jc w:val="center"/>
              <w:rPr>
                <w:rFonts w:ascii="Calibri" w:hAnsi="Calibri" w:cs="Calibri" w:asciiTheme="minorHAnsi" w:cstheme="minorHAnsi" w:hAnsiTheme="minorHAnsi"/>
                <w:b/>
                <w:b/>
                <w:spacing w:val="-2"/>
              </w:rPr>
            </w:pPr>
            <w:r>
              <w:rPr>
                <w:rFonts w:cs="Calibri" w:ascii="Calibri" w:hAnsi="Calibri" w:asciiTheme="minorHAnsi" w:cstheme="minorHAnsi" w:hAnsiTheme="minorHAnsi"/>
                <w:b/>
                <w:spacing w:val="-2"/>
              </w:rPr>
              <w:t>Wartość w</w:t>
            </w:r>
          </w:p>
          <w:p>
            <w:pPr>
              <w:pStyle w:val="TableParagraph"/>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rPr>
              <w:t>2020 roku</w:t>
            </w:r>
          </w:p>
        </w:tc>
        <w:tc>
          <w:tcPr>
            <w:tcW w:w="1193"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TableParagraph"/>
              <w:jc w:val="center"/>
              <w:rPr>
                <w:rFonts w:ascii="Calibri" w:hAnsi="Calibri" w:cs="Calibri" w:asciiTheme="minorHAnsi" w:cstheme="minorHAnsi" w:hAnsiTheme="minorHAnsi"/>
                <w:b/>
                <w:b/>
              </w:rPr>
            </w:pPr>
            <w:r>
              <w:rPr>
                <w:rFonts w:cs="Calibri" w:ascii="Calibri" w:hAnsi="Calibri" w:asciiTheme="minorHAnsi" w:cstheme="minorHAnsi" w:hAnsiTheme="minorHAnsi"/>
                <w:b/>
                <w:spacing w:val="-2"/>
              </w:rPr>
              <w:t>Wartość w 2021 roku</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189" w:right="1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Długość</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1"/>
                <w:sz w:val="24"/>
                <w:szCs w:val="24"/>
              </w:rPr>
              <w:t xml:space="preserve"> </w:t>
            </w:r>
            <w:r>
              <w:rPr>
                <w:rFonts w:cs="Calibri" w:ascii="Calibri" w:hAnsi="Calibri" w:asciiTheme="minorHAnsi" w:cstheme="minorHAnsi" w:hAnsiTheme="minorHAnsi"/>
                <w:spacing w:val="-2"/>
                <w:sz w:val="24"/>
                <w:szCs w:val="24"/>
              </w:rPr>
              <w:t>wodociągowej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294" w:right="27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sz w:val="24"/>
                <w:szCs w:val="24"/>
              </w:rPr>
              <w:t>km</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66,5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61"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66,5</w:t>
            </w:r>
          </w:p>
        </w:tc>
      </w:tr>
      <w:tr>
        <w:trPr>
          <w:trHeight w:val="534"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940" w:hanging="1606"/>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Przyłącza</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wodociągowe</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prowadzące</w:t>
            </w:r>
            <w:r>
              <w:rPr>
                <w:rFonts w:cs="Calibri" w:ascii="Calibri" w:hAnsi="Calibri" w:asciiTheme="minorHAnsi" w:cstheme="minorHAnsi" w:hAnsiTheme="minorHAnsi"/>
                <w:spacing w:val="-6"/>
                <w:sz w:val="24"/>
                <w:szCs w:val="24"/>
              </w:rPr>
              <w:t xml:space="preserve"> </w:t>
            </w:r>
            <w:r>
              <w:rPr>
                <w:rFonts w:cs="Calibri" w:ascii="Calibri" w:hAnsi="Calibri" w:asciiTheme="minorHAnsi" w:cstheme="minorHAnsi" w:hAnsiTheme="minorHAnsi"/>
                <w:sz w:val="24"/>
                <w:szCs w:val="24"/>
              </w:rPr>
              <w:t>do</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budynków</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mieszkalnych</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i zbiorowego zamieszkania</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4"/>
                <w:sz w:val="24"/>
                <w:szCs w:val="24"/>
              </w:rPr>
              <w:t>szt.</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94" w:right="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1154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1154</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7"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Woda</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dostarczona</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gospodarstwom</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2"/>
                <w:sz w:val="24"/>
                <w:szCs w:val="24"/>
              </w:rPr>
              <w:t>domowych</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4"/>
                <w:sz w:val="24"/>
                <w:szCs w:val="24"/>
              </w:rPr>
              <w:t>dam</w:t>
            </w:r>
            <w:r>
              <w:rPr>
                <w:rFonts w:cs="Calibri" w:ascii="Calibri" w:hAnsi="Calibri" w:asciiTheme="minorHAnsi" w:cstheme="minorHAnsi" w:hAnsiTheme="minorHAnsi"/>
                <w:spacing w:val="-4"/>
                <w:sz w:val="24"/>
                <w:szCs w:val="24"/>
                <w:vertAlign w:val="superscript"/>
              </w:rPr>
              <w:t>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137</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138,3</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Ludność</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korzystająca</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2"/>
                <w:sz w:val="24"/>
                <w:szCs w:val="24"/>
              </w:rPr>
              <w:t xml:space="preserve"> wodociągowej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osoba</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2"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4871</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4868</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Zużycie</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wody</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w</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gospodarstwach</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domowych</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ogółem</w:t>
            </w:r>
            <w:r>
              <w:rPr>
                <w:rFonts w:cs="Calibri" w:ascii="Calibri" w:hAnsi="Calibri" w:asciiTheme="minorHAnsi" w:cstheme="minorHAnsi" w:hAnsiTheme="minorHAnsi"/>
                <w:spacing w:val="-1"/>
                <w:sz w:val="24"/>
                <w:szCs w:val="24"/>
              </w:rPr>
              <w:t xml:space="preserve"> </w:t>
            </w:r>
            <w:r>
              <w:rPr>
                <w:rFonts w:cs="Calibri" w:ascii="Calibri" w:hAnsi="Calibri" w:asciiTheme="minorHAnsi" w:cstheme="minorHAnsi" w:hAnsiTheme="minorHAnsi"/>
                <w:sz w:val="24"/>
                <w:szCs w:val="24"/>
              </w:rPr>
              <w:t>na</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1</w:t>
            </w:r>
            <w:r>
              <w:rPr>
                <w:rFonts w:cs="Calibri" w:ascii="Calibri" w:hAnsi="Calibri" w:asciiTheme="minorHAnsi" w:cstheme="minorHAnsi" w:hAnsiTheme="minorHAnsi"/>
                <w:spacing w:val="-2"/>
                <w:sz w:val="24"/>
                <w:szCs w:val="24"/>
              </w:rPr>
              <w:t xml:space="preserve"> mieszkańca</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24"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position w:val="-8"/>
                <w:sz w:val="24"/>
                <w:szCs w:val="24"/>
              </w:rPr>
              <w:t>m</w:t>
            </w:r>
            <w:r>
              <w:rPr>
                <w:rFonts w:cs="Calibri" w:ascii="Calibri" w:hAnsi="Calibri" w:asciiTheme="minorHAnsi" w:cstheme="minorHAnsi" w:hAnsiTheme="minorHAnsi"/>
                <w:spacing w:val="-5"/>
                <w:sz w:val="24"/>
                <w:szCs w:val="24"/>
                <w:vertAlign w:val="superscript"/>
              </w:rPr>
              <w:t>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28</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28,9</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7"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Długość</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2"/>
                <w:sz w:val="24"/>
                <w:szCs w:val="24"/>
              </w:rPr>
              <w:t xml:space="preserve"> kanalizacyjnej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sz w:val="24"/>
                <w:szCs w:val="24"/>
              </w:rPr>
              <w:t>km</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53,7</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55</w:t>
            </w:r>
          </w:p>
        </w:tc>
      </w:tr>
      <w:tr>
        <w:trPr>
          <w:trHeight w:val="532"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940" w:hanging="1601"/>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Przyłącza</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kanalizacyjne</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prowadzące</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do</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budynków</w:t>
            </w:r>
            <w:r>
              <w:rPr>
                <w:rFonts w:cs="Calibri" w:ascii="Calibri" w:hAnsi="Calibri" w:asciiTheme="minorHAnsi" w:cstheme="minorHAnsi" w:hAnsiTheme="minorHAnsi"/>
                <w:spacing w:val="-7"/>
                <w:sz w:val="24"/>
                <w:szCs w:val="24"/>
              </w:rPr>
              <w:t xml:space="preserve"> </w:t>
            </w:r>
            <w:r>
              <w:rPr>
                <w:rFonts w:cs="Calibri" w:ascii="Calibri" w:hAnsi="Calibri" w:asciiTheme="minorHAnsi" w:cstheme="minorHAnsi" w:hAnsiTheme="minorHAnsi"/>
                <w:sz w:val="24"/>
                <w:szCs w:val="24"/>
              </w:rPr>
              <w:t>mieszkalnych</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i zbiorowego zamieszkania</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4"/>
                <w:sz w:val="24"/>
                <w:szCs w:val="24"/>
              </w:rPr>
              <w:t>szt.</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93"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1085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162"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1090</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Ścieki</w:t>
            </w:r>
            <w:r>
              <w:rPr>
                <w:rFonts w:cs="Calibri" w:ascii="Calibri" w:hAnsi="Calibri" w:asciiTheme="minorHAnsi" w:cstheme="minorHAnsi" w:hAnsiTheme="minorHAnsi"/>
                <w:spacing w:val="-1"/>
                <w:sz w:val="24"/>
                <w:szCs w:val="24"/>
              </w:rPr>
              <w:t xml:space="preserve"> </w:t>
            </w:r>
            <w:r>
              <w:rPr>
                <w:rFonts w:cs="Calibri" w:ascii="Calibri" w:hAnsi="Calibri" w:asciiTheme="minorHAnsi" w:cstheme="minorHAnsi" w:hAnsiTheme="minorHAnsi"/>
                <w:spacing w:val="-2"/>
                <w:sz w:val="24"/>
                <w:szCs w:val="24"/>
              </w:rPr>
              <w:t>odprowadzone</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4"/>
                <w:sz w:val="24"/>
                <w:szCs w:val="24"/>
              </w:rPr>
              <w:t>dam</w:t>
            </w:r>
            <w:r>
              <w:rPr>
                <w:rFonts w:cs="Calibri" w:ascii="Calibri" w:hAnsi="Calibri" w:asciiTheme="minorHAnsi" w:cstheme="minorHAnsi" w:hAnsiTheme="minorHAnsi"/>
                <w:spacing w:val="-4"/>
                <w:sz w:val="24"/>
                <w:szCs w:val="24"/>
                <w:vertAlign w:val="superscript"/>
              </w:rPr>
              <w:t>3</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127,3</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135,3</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Ludność</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korzystająca</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2"/>
                <w:sz w:val="24"/>
                <w:szCs w:val="24"/>
              </w:rPr>
              <w:t>kanalizacyjnej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osoba</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4504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4502</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6"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Stopień</w:t>
            </w:r>
            <w:r>
              <w:rPr>
                <w:rFonts w:cs="Calibri" w:ascii="Calibri" w:hAnsi="Calibri" w:asciiTheme="minorHAnsi" w:cstheme="minorHAnsi" w:hAnsiTheme="minorHAnsi"/>
                <w:spacing w:val="-2"/>
                <w:sz w:val="24"/>
                <w:szCs w:val="24"/>
              </w:rPr>
              <w:t xml:space="preserve"> skanalizowania</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w w:val="99"/>
                <w:sz w:val="24"/>
                <w:szCs w:val="24"/>
              </w:rPr>
              <w:t>%</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92,4</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92,4</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Stopień</w:t>
            </w:r>
            <w:r>
              <w:rPr>
                <w:rFonts w:cs="Calibri" w:ascii="Calibri" w:hAnsi="Calibri" w:asciiTheme="minorHAnsi" w:cstheme="minorHAnsi" w:hAnsiTheme="minorHAnsi"/>
                <w:spacing w:val="-2"/>
                <w:sz w:val="24"/>
                <w:szCs w:val="24"/>
              </w:rPr>
              <w:t xml:space="preserve"> zwodociągowania</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w w:val="99"/>
                <w:sz w:val="24"/>
                <w:szCs w:val="24"/>
              </w:rPr>
              <w:t>%</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99,9</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99,9</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Tereny</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zieleni</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2"/>
                <w:sz w:val="24"/>
                <w:szCs w:val="24"/>
              </w:rPr>
              <w:t>osiedlowej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6"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sz w:val="24"/>
                <w:szCs w:val="24"/>
              </w:rPr>
              <w:t>ha</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0,89</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0,89</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7"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Długość</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czynnej</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1"/>
                <w:sz w:val="24"/>
                <w:szCs w:val="24"/>
              </w:rPr>
              <w:t xml:space="preserve"> </w:t>
            </w:r>
            <w:r>
              <w:rPr>
                <w:rFonts w:cs="Calibri" w:ascii="Calibri" w:hAnsi="Calibri" w:asciiTheme="minorHAnsi" w:cstheme="minorHAnsi" w:hAnsiTheme="minorHAnsi"/>
                <w:spacing w:val="-2"/>
                <w:sz w:val="24"/>
                <w:szCs w:val="24"/>
              </w:rPr>
              <w:t>gazowej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5"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m</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2"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2496</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2702</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5"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Czynne</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przyłącza gazowe</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do</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budynków</w:t>
            </w:r>
            <w:r>
              <w:rPr>
                <w:rFonts w:cs="Calibri" w:ascii="Calibri" w:hAnsi="Calibri" w:asciiTheme="minorHAnsi" w:cstheme="minorHAnsi" w:hAnsiTheme="minorHAnsi"/>
                <w:spacing w:val="-6"/>
                <w:sz w:val="24"/>
                <w:szCs w:val="24"/>
              </w:rPr>
              <w:t xml:space="preserve"> </w:t>
            </w:r>
            <w:r>
              <w:rPr>
                <w:rFonts w:cs="Calibri" w:ascii="Calibri" w:hAnsi="Calibri" w:asciiTheme="minorHAnsi" w:cstheme="minorHAnsi" w:hAnsiTheme="minorHAnsi"/>
                <w:sz w:val="24"/>
                <w:szCs w:val="24"/>
              </w:rPr>
              <w:t>mieszkalnych</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i</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2"/>
                <w:sz w:val="24"/>
                <w:szCs w:val="24"/>
              </w:rPr>
              <w:t>niemieszkalnych</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4"/>
                <w:sz w:val="24"/>
                <w:szCs w:val="24"/>
              </w:rPr>
              <w:t>szt.</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3"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14</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Odbiorcy</w:t>
            </w:r>
            <w:r>
              <w:rPr>
                <w:rFonts w:cs="Calibri" w:ascii="Calibri" w:hAnsi="Calibri" w:asciiTheme="minorHAnsi" w:cstheme="minorHAnsi" w:hAnsiTheme="minorHAnsi"/>
                <w:spacing w:val="-4"/>
                <w:sz w:val="24"/>
                <w:szCs w:val="24"/>
              </w:rPr>
              <w:t xml:space="preserve"> gazu (gospodarstwa domowe)</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6"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gosp.</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3"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17</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8"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Odbiorcy</w:t>
            </w:r>
            <w:r>
              <w:rPr>
                <w:rFonts w:cs="Calibri" w:ascii="Calibri" w:hAnsi="Calibri" w:asciiTheme="minorHAnsi" w:cstheme="minorHAnsi" w:hAnsiTheme="minorHAnsi"/>
                <w:spacing w:val="-6"/>
                <w:sz w:val="24"/>
                <w:szCs w:val="24"/>
              </w:rPr>
              <w:t xml:space="preserve"> </w:t>
            </w:r>
            <w:r>
              <w:rPr>
                <w:rFonts w:cs="Calibri" w:ascii="Calibri" w:hAnsi="Calibri" w:asciiTheme="minorHAnsi" w:cstheme="minorHAnsi" w:hAnsiTheme="minorHAnsi"/>
                <w:sz w:val="24"/>
                <w:szCs w:val="24"/>
              </w:rPr>
              <w:t>gazu</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ogrzewający</w:t>
            </w:r>
            <w:r>
              <w:rPr>
                <w:rFonts w:cs="Calibri" w:ascii="Calibri" w:hAnsi="Calibri" w:asciiTheme="minorHAnsi" w:cstheme="minorHAnsi" w:hAnsiTheme="minorHAnsi"/>
                <w:spacing w:val="-5"/>
                <w:sz w:val="24"/>
                <w:szCs w:val="24"/>
              </w:rPr>
              <w:t xml:space="preserve"> </w:t>
            </w:r>
            <w:r>
              <w:rPr>
                <w:rFonts w:cs="Calibri" w:ascii="Calibri" w:hAnsi="Calibri" w:asciiTheme="minorHAnsi" w:cstheme="minorHAnsi" w:hAnsiTheme="minorHAnsi"/>
                <w:sz w:val="24"/>
                <w:szCs w:val="24"/>
              </w:rPr>
              <w:t>mieszkania</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4"/>
                <w:sz w:val="24"/>
                <w:szCs w:val="24"/>
              </w:rPr>
              <w:t>gazem</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6"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gosp.</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3"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17</w:t>
            </w:r>
          </w:p>
        </w:tc>
      </w:tr>
      <w:tr>
        <w:trPr>
          <w:trHeight w:val="328"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8"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Zużycie</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gazu</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na</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ogrzewanie</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pacing w:val="-2"/>
                <w:sz w:val="24"/>
                <w:szCs w:val="24"/>
              </w:rPr>
              <w:t>mieszkań</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6"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sz w:val="24"/>
                <w:szCs w:val="24"/>
              </w:rPr>
              <w:t>MWh</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26,5</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87,4</w:t>
            </w:r>
          </w:p>
        </w:tc>
      </w:tr>
      <w:tr>
        <w:trPr>
          <w:trHeight w:val="325"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Ludność</w:t>
            </w:r>
            <w:r>
              <w:rPr>
                <w:rFonts w:cs="Calibri" w:ascii="Calibri" w:hAnsi="Calibri" w:asciiTheme="minorHAnsi" w:cstheme="minorHAnsi" w:hAnsiTheme="minorHAnsi"/>
                <w:spacing w:val="-4"/>
                <w:sz w:val="24"/>
                <w:szCs w:val="24"/>
              </w:rPr>
              <w:t xml:space="preserve"> </w:t>
            </w:r>
            <w:r>
              <w:rPr>
                <w:rFonts w:cs="Calibri" w:ascii="Calibri" w:hAnsi="Calibri" w:asciiTheme="minorHAnsi" w:cstheme="minorHAnsi" w:hAnsiTheme="minorHAnsi"/>
                <w:sz w:val="24"/>
                <w:szCs w:val="24"/>
              </w:rPr>
              <w:t>korzystająca</w:t>
            </w:r>
            <w:r>
              <w:rPr>
                <w:rFonts w:cs="Calibri" w:ascii="Calibri" w:hAnsi="Calibri" w:asciiTheme="minorHAnsi" w:cstheme="minorHAnsi" w:hAnsiTheme="minorHAnsi"/>
                <w:spacing w:val="-2"/>
                <w:sz w:val="24"/>
                <w:szCs w:val="24"/>
              </w:rPr>
              <w:t xml:space="preserve"> </w:t>
            </w:r>
            <w:r>
              <w:rPr>
                <w:rFonts w:cs="Calibri" w:ascii="Calibri" w:hAnsi="Calibri" w:asciiTheme="minorHAnsi" w:cstheme="minorHAnsi" w:hAnsiTheme="minorHAnsi"/>
                <w:sz w:val="24"/>
                <w:szCs w:val="24"/>
              </w:rPr>
              <w:t>z</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z w:val="24"/>
                <w:szCs w:val="24"/>
              </w:rPr>
              <w:t>sieci</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2"/>
                <w:sz w:val="24"/>
                <w:szCs w:val="24"/>
              </w:rPr>
              <w:t>gazowej</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94"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2"/>
                <w:sz w:val="24"/>
                <w:szCs w:val="24"/>
              </w:rPr>
              <w:t>osoba</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7</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57</w:t>
            </w:r>
          </w:p>
        </w:tc>
      </w:tr>
      <w:tr>
        <w:trPr>
          <w:trHeight w:val="327" w:hRule="atLeast"/>
        </w:trPr>
        <w:tc>
          <w:tcPr>
            <w:tcW w:w="6220"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89" w:right="174"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Masa</w:t>
            </w:r>
            <w:r>
              <w:rPr>
                <w:rFonts w:cs="Calibri" w:ascii="Calibri" w:hAnsi="Calibri" w:asciiTheme="minorHAnsi" w:cstheme="minorHAnsi" w:hAnsiTheme="minorHAnsi"/>
                <w:spacing w:val="-6"/>
                <w:sz w:val="24"/>
                <w:szCs w:val="24"/>
              </w:rPr>
              <w:t xml:space="preserve"> </w:t>
            </w:r>
            <w:r>
              <w:rPr>
                <w:rFonts w:cs="Calibri" w:ascii="Calibri" w:hAnsi="Calibri" w:asciiTheme="minorHAnsi" w:cstheme="minorHAnsi" w:hAnsiTheme="minorHAnsi"/>
                <w:sz w:val="24"/>
                <w:szCs w:val="24"/>
              </w:rPr>
              <w:t>odpadów</w:t>
            </w:r>
            <w:r>
              <w:rPr>
                <w:rFonts w:cs="Calibri" w:ascii="Calibri" w:hAnsi="Calibri" w:asciiTheme="minorHAnsi" w:cstheme="minorHAnsi" w:hAnsiTheme="minorHAnsi"/>
                <w:spacing w:val="-9"/>
                <w:sz w:val="24"/>
                <w:szCs w:val="24"/>
              </w:rPr>
              <w:t xml:space="preserve"> </w:t>
            </w:r>
            <w:r>
              <w:rPr>
                <w:rFonts w:cs="Calibri" w:ascii="Calibri" w:hAnsi="Calibri" w:asciiTheme="minorHAnsi" w:cstheme="minorHAnsi" w:hAnsiTheme="minorHAnsi"/>
                <w:sz w:val="24"/>
                <w:szCs w:val="24"/>
              </w:rPr>
              <w:t>zebranych</w:t>
            </w:r>
            <w:r>
              <w:rPr>
                <w:rFonts w:cs="Calibri" w:ascii="Calibri" w:hAnsi="Calibri" w:asciiTheme="minorHAnsi" w:cstheme="minorHAnsi" w:hAnsiTheme="minorHAnsi"/>
                <w:spacing w:val="-8"/>
                <w:sz w:val="24"/>
                <w:szCs w:val="24"/>
              </w:rPr>
              <w:t xml:space="preserve"> </w:t>
            </w:r>
            <w:r>
              <w:rPr>
                <w:rFonts w:cs="Calibri" w:ascii="Calibri" w:hAnsi="Calibri" w:asciiTheme="minorHAnsi" w:cstheme="minorHAnsi" w:hAnsiTheme="minorHAnsi"/>
                <w:sz w:val="24"/>
                <w:szCs w:val="24"/>
              </w:rPr>
              <w:t>w</w:t>
            </w:r>
            <w:r>
              <w:rPr>
                <w:rFonts w:cs="Calibri" w:ascii="Calibri" w:hAnsi="Calibri" w:asciiTheme="minorHAnsi" w:cstheme="minorHAnsi" w:hAnsiTheme="minorHAnsi"/>
                <w:spacing w:val="-10"/>
                <w:sz w:val="24"/>
                <w:szCs w:val="24"/>
              </w:rPr>
              <w:t xml:space="preserve"> </w:t>
            </w:r>
            <w:r>
              <w:rPr>
                <w:rFonts w:cs="Calibri" w:ascii="Calibri" w:hAnsi="Calibri" w:asciiTheme="minorHAnsi" w:cstheme="minorHAnsi" w:hAnsiTheme="minorHAnsi"/>
                <w:sz w:val="24"/>
                <w:szCs w:val="24"/>
              </w:rPr>
              <w:t>ciągu</w:t>
            </w:r>
            <w:r>
              <w:rPr>
                <w:rFonts w:cs="Calibri" w:ascii="Calibri" w:hAnsi="Calibri" w:asciiTheme="minorHAnsi" w:cstheme="minorHAnsi" w:hAnsiTheme="minorHAnsi"/>
                <w:spacing w:val="-3"/>
                <w:sz w:val="24"/>
                <w:szCs w:val="24"/>
              </w:rPr>
              <w:t xml:space="preserve"> </w:t>
            </w:r>
            <w:r>
              <w:rPr>
                <w:rFonts w:cs="Calibri" w:ascii="Calibri" w:hAnsi="Calibri" w:asciiTheme="minorHAnsi" w:cstheme="minorHAnsi" w:hAnsiTheme="minorHAnsi"/>
                <w:spacing w:val="-4"/>
                <w:sz w:val="24"/>
                <w:szCs w:val="24"/>
              </w:rPr>
              <w:t>roku</w:t>
            </w:r>
          </w:p>
        </w:tc>
        <w:tc>
          <w:tcPr>
            <w:tcW w:w="1166"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286" w:right="279"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pacing w:val="-5"/>
                <w:sz w:val="24"/>
                <w:szCs w:val="24"/>
              </w:rPr>
              <w:t>Mg</w:t>
            </w:r>
          </w:p>
        </w:tc>
        <w:tc>
          <w:tcPr>
            <w:tcW w:w="1285"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94" w:right="80"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1863,30</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spacing w:before="59" w:after="0"/>
              <w:ind w:left="138" w:right="123" w:hanging="0"/>
              <w:jc w:val="cente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1929,75</w:t>
            </w:r>
          </w:p>
        </w:tc>
      </w:tr>
    </w:tbl>
    <w:p>
      <w:pPr>
        <w:sectPr>
          <w:headerReference w:type="default" r:id="rId27"/>
          <w:footerReference w:type="default" r:id="rId28"/>
          <w:footnotePr>
            <w:numFmt w:val="decimal"/>
          </w:footnotePr>
          <w:type w:val="nextPage"/>
          <w:pgSz w:w="11906" w:h="16838"/>
          <w:pgMar w:left="1200" w:right="759" w:header="712" w:top="116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spacing w:before="113" w:after="0"/>
        <w:ind w:right="656" w:hanging="0"/>
        <w:jc w:val="center"/>
        <w:rPr>
          <w:rFonts w:ascii="Calibri" w:hAnsi="Calibri" w:cs="Calibri" w:asciiTheme="minorHAnsi" w:cstheme="minorHAnsi" w:hAnsiTheme="minorHAnsi"/>
          <w:sz w:val="18"/>
          <w:szCs w:val="18"/>
        </w:rPr>
      </w:pPr>
      <w:r>
        <w:rPr>
          <w:rFonts w:cs="Calibri" w:ascii="Calibri" w:hAnsi="Calibri" w:asciiTheme="minorHAnsi" w:cstheme="minorHAnsi" w:hAnsiTheme="minorHAnsi"/>
          <w:sz w:val="18"/>
          <w:szCs w:val="18"/>
        </w:rPr>
        <w:t>źródło:</w:t>
      </w:r>
      <w:r>
        <w:rPr>
          <w:rFonts w:cs="Calibri" w:ascii="Calibri" w:hAnsi="Calibri" w:asciiTheme="minorHAnsi" w:cstheme="minorHAnsi" w:hAnsiTheme="minorHAnsi"/>
          <w:spacing w:val="-4"/>
          <w:sz w:val="18"/>
          <w:szCs w:val="18"/>
        </w:rPr>
        <w:t xml:space="preserve"> </w:t>
      </w:r>
      <w:r>
        <w:rPr>
          <w:rFonts w:cs="Calibri" w:ascii="Calibri" w:hAnsi="Calibri" w:asciiTheme="minorHAnsi" w:cstheme="minorHAnsi" w:hAnsiTheme="minorHAnsi"/>
          <w:sz w:val="18"/>
          <w:szCs w:val="18"/>
        </w:rPr>
        <w:t>Opracowanie</w:t>
      </w:r>
      <w:r>
        <w:rPr>
          <w:rFonts w:cs="Calibri" w:ascii="Calibri" w:hAnsi="Calibri" w:asciiTheme="minorHAnsi" w:cstheme="minorHAnsi" w:hAnsiTheme="minorHAnsi"/>
          <w:spacing w:val="-3"/>
          <w:sz w:val="18"/>
          <w:szCs w:val="18"/>
        </w:rPr>
        <w:t xml:space="preserve"> </w:t>
      </w:r>
      <w:r>
        <w:rPr>
          <w:rFonts w:cs="Calibri" w:ascii="Calibri" w:hAnsi="Calibri" w:asciiTheme="minorHAnsi" w:cstheme="minorHAnsi" w:hAnsiTheme="minorHAnsi"/>
          <w:spacing w:val="-2"/>
          <w:sz w:val="18"/>
          <w:szCs w:val="18"/>
        </w:rPr>
        <w:t>własne na podstawie danych GUS</w:t>
      </w:r>
    </w:p>
    <w:p>
      <w:pPr>
        <w:pStyle w:val="Tretekstu"/>
        <w:rPr>
          <w:rFonts w:ascii="Calibri" w:hAnsi="Calibri" w:cs="Calibri" w:asciiTheme="minorHAnsi" w:cstheme="minorHAnsi" w:hAnsiTheme="minorHAnsi"/>
          <w:sz w:val="26"/>
          <w:szCs w:val="26"/>
        </w:rPr>
      </w:pPr>
      <w:r>
        <w:rPr>
          <w:rFonts w:cs="Calibri" w:cstheme="minorHAnsi" w:ascii="Calibri" w:hAnsi="Calibri"/>
          <w:sz w:val="26"/>
          <w:szCs w:val="26"/>
        </w:rPr>
      </w:r>
    </w:p>
    <w:p>
      <w:pPr>
        <w:pStyle w:val="Tretekstu"/>
        <w:spacing w:lineRule="exact" w:line="20"/>
        <w:ind w:left="216" w:hanging="0"/>
        <w:rPr>
          <w:rFonts w:ascii="Calibri" w:hAnsi="Calibri" w:cs="Calibri" w:asciiTheme="minorHAnsi" w:cstheme="minorHAnsi" w:hAnsiTheme="minorHAnsi"/>
          <w:sz w:val="26"/>
          <w:szCs w:val="26"/>
        </w:rPr>
      </w:pPr>
      <w:r>
        <w:rPr/>
        <mc:AlternateContent>
          <mc:Choice Requires="wpg">
            <w:drawing>
              <wp:inline distT="0" distB="0" distL="0" distR="0" wp14:anchorId="2453D8FB">
                <wp:extent cx="5761355" cy="12700"/>
                <wp:effectExtent l="0" t="0" r="3810" b="1905"/>
                <wp:docPr id="41" name=""/>
                <a:graphic xmlns:a="http://schemas.openxmlformats.org/drawingml/2006/main">
                  <a:graphicData uri="http://schemas.microsoft.com/office/word/2010/wordprocessingGroup">
                    <wpg:wgp>
                      <wpg:cNvGrpSpPr/>
                      <wpg:grpSpPr>
                        <a:xfrm>
                          <a:off x="0" y="0"/>
                          <a:ext cx="5760720" cy="12240"/>
                        </a:xfrm>
                      </wpg:grpSpPr>
                      <wps:wsp>
                        <wps:cNvSpPr/>
                        <wps:spPr>
                          <a:xfrm>
                            <a:off x="0" y="0"/>
                            <a:ext cx="5760720" cy="12240"/>
                          </a:xfrm>
                          <a:prstGeom prst="rect">
                            <a:avLst/>
                          </a:prstGeom>
                          <a:solidFill>
                            <a:srgbClr val="000000"/>
                          </a:solidFill>
                          <a:ln>
                            <a:noFill/>
                          </a:ln>
                        </wps:spPr>
                        <wps:style>
                          <a:lnRef idx="0"/>
                          <a:fillRef idx="0"/>
                          <a:effectRef idx="0"/>
                          <a:fontRef idx="minor"/>
                        </wps:style>
                        <wps:bodyPr/>
                      </wps:wsp>
                    </wpg:wgp>
                  </a:graphicData>
                </a:graphic>
              </wp:inline>
            </w:drawing>
          </mc:Choice>
          <mc:Fallback>
            <w:pict>
              <v:group id="shape_0" style="position:absolute;margin-left:0pt;margin-top:-1pt;width:453.6pt;height:0.95pt" coordorigin="0,-20" coordsize="9072,19">
                <v:rect id="shape_0" ID="docshape119" fillcolor="black" stroked="f" style="position:absolute;left:0;top:-20;width:9071;height:18;mso-position-vertical:top">
                  <w10:wrap type="none"/>
                  <v:fill o:detectmouseclick="t" type="solid" color2="white"/>
                  <v:stroke color="#3465a4" joinstyle="round" endcap="flat"/>
                </v:rect>
              </v:group>
            </w:pict>
          </mc:Fallback>
        </mc:AlternateContent>
      </w:r>
    </w:p>
    <w:p>
      <w:pPr>
        <w:pStyle w:val="Nagwek1"/>
        <w:ind w:left="216" w:hanging="0"/>
        <w:rPr>
          <w:rFonts w:ascii="Calibri" w:hAnsi="Calibri" w:cs="Calibri" w:asciiTheme="minorHAnsi" w:cstheme="minorHAnsi" w:hAnsiTheme="minorHAnsi"/>
          <w:sz w:val="26"/>
          <w:szCs w:val="26"/>
        </w:rPr>
      </w:pPr>
      <w:bookmarkStart w:id="64" w:name="_Toc121215512"/>
      <w:bookmarkStart w:id="65" w:name="_Toc120621401"/>
      <w:r>
        <w:rPr>
          <w:rFonts w:cs="Calibri" w:ascii="Calibri" w:hAnsi="Calibri" w:asciiTheme="minorHAnsi" w:cstheme="minorHAnsi" w:hAnsiTheme="minorHAnsi"/>
          <w:sz w:val="26"/>
          <w:szCs w:val="26"/>
        </w:rPr>
        <w:t>5.</w:t>
      </w:r>
      <w:r>
        <w:rPr>
          <w:rFonts w:cs="Calibri" w:ascii="Calibri" w:hAnsi="Calibri" w:asciiTheme="minorHAnsi" w:cstheme="minorHAnsi" w:hAnsiTheme="minorHAnsi"/>
          <w:spacing w:val="-6"/>
          <w:sz w:val="26"/>
          <w:szCs w:val="26"/>
        </w:rPr>
        <w:t xml:space="preserve"> </w:t>
      </w:r>
      <w:r>
        <w:rPr>
          <w:rFonts w:cs="Calibri" w:ascii="Calibri" w:hAnsi="Calibri" w:asciiTheme="minorHAnsi" w:cstheme="minorHAnsi" w:hAnsiTheme="minorHAnsi"/>
          <w:sz w:val="26"/>
          <w:szCs w:val="26"/>
        </w:rPr>
        <w:t>Spis</w:t>
      </w:r>
      <w:r>
        <w:rPr>
          <w:rFonts w:cs="Calibri" w:ascii="Calibri" w:hAnsi="Calibri" w:asciiTheme="minorHAnsi" w:cstheme="minorHAnsi" w:hAnsiTheme="minorHAnsi"/>
          <w:spacing w:val="-6"/>
          <w:sz w:val="26"/>
          <w:szCs w:val="26"/>
        </w:rPr>
        <w:t xml:space="preserve"> </w:t>
      </w:r>
      <w:r>
        <w:rPr>
          <w:rFonts w:cs="Calibri" w:ascii="Calibri" w:hAnsi="Calibri" w:asciiTheme="minorHAnsi" w:cstheme="minorHAnsi" w:hAnsiTheme="minorHAnsi"/>
          <w:spacing w:val="-2"/>
          <w:sz w:val="26"/>
          <w:szCs w:val="26"/>
        </w:rPr>
        <w:t>tabel</w:t>
      </w:r>
      <w:bookmarkEnd w:id="64"/>
      <w:bookmarkEnd w:id="65"/>
    </w:p>
    <w:p>
      <w:pPr>
        <w:pStyle w:val="Normal"/>
        <w:rPr>
          <w:rFonts w:ascii="Calibri" w:hAnsi="Calibri" w:cs="Calibri" w:asciiTheme="minorHAnsi" w:cstheme="minorHAnsi" w:hAnsiTheme="minorHAnsi"/>
        </w:rPr>
      </w:pPr>
      <w:r>
        <w:rPr>
          <w:rFonts w:cs="Calibri" w:cstheme="minorHAnsi" w:ascii="Calibri" w:hAnsi="Calibri"/>
        </w:rPr>
      </w:r>
    </w:p>
    <w:sdt>
      <w:sdtPr>
        <w:docPartObj>
          <w:docPartGallery w:val="Table of Contents"/>
          <w:docPartUnique w:val="true"/>
        </w:docPartObj>
      </w:sdtPr>
      <w:sdtContent>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r>
            <w:fldChar w:fldCharType="begin"/>
          </w:r>
          <w:r>
            <w:rPr>
              <w:webHidden/>
              <w:rStyle w:val="Czeindeksu"/>
              <w:sz w:val="24"/>
              <w:szCs w:val="24"/>
              <w:rFonts w:cs="Calibri" w:ascii="Calibri" w:hAnsi="Calibri"/>
            </w:rPr>
            <w:instrText> TOC \z \h</w:instrText>
          </w:r>
          <w:r>
            <w:rPr>
              <w:webHidden/>
              <w:rStyle w:val="Czeindeksu"/>
              <w:sz w:val="24"/>
              <w:szCs w:val="24"/>
              <w:rFonts w:cs="Calibri" w:ascii="Calibri" w:hAnsi="Calibri"/>
            </w:rPr>
            <w:fldChar w:fldCharType="separate"/>
          </w:r>
          <w:hyperlink w:anchor="_Toc121215817">
            <w:r>
              <w:rPr>
                <w:webHidden/>
                <w:rStyle w:val="Czeindeksu"/>
                <w:rFonts w:cs="Calibri" w:ascii="Calibri" w:hAnsi="Calibri" w:asciiTheme="minorHAnsi" w:cstheme="minorHAnsi" w:hAnsiTheme="minorHAnsi"/>
                <w:sz w:val="24"/>
                <w:szCs w:val="24"/>
              </w:rPr>
              <w:t>Tabela 1. Struktura lasów gminy Olszanka w roku 2021</w:t>
            </w:r>
            <w:r>
              <w:rPr>
                <w:webHidden/>
              </w:rPr>
              <w:fldChar w:fldCharType="begin"/>
            </w:r>
            <w:r>
              <w:rPr>
                <w:webHidden/>
              </w:rPr>
              <w:instrText>PAGEREF _Toc121215817 \h</w:instrText>
            </w:r>
            <w:r>
              <w:rPr>
                <w:webHidden/>
              </w:rPr>
              <w:fldChar w:fldCharType="separate"/>
            </w:r>
            <w:r>
              <w:rPr>
                <w:rStyle w:val="Czeindeksu"/>
                <w:rFonts w:cs="Calibri" w:ascii="Calibri" w:hAnsi="Calibri" w:asciiTheme="minorHAnsi" w:cstheme="minorHAnsi" w:hAnsiTheme="minorHAnsi"/>
                <w:vanish w:val="false"/>
                <w:sz w:val="24"/>
                <w:szCs w:val="24"/>
              </w:rPr>
              <w:tab/>
              <w:t>6</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18">
            <w:r>
              <w:rPr>
                <w:webHidden/>
                <w:rStyle w:val="Czeindeksu"/>
                <w:rFonts w:cs="Calibri" w:ascii="Calibri" w:hAnsi="Calibri" w:asciiTheme="minorHAnsi" w:cstheme="minorHAnsi" w:hAnsiTheme="minorHAnsi"/>
                <w:sz w:val="24"/>
                <w:szCs w:val="24"/>
              </w:rPr>
              <w:t>Tabela 2. Charakterystyka gleb w punkcie pomiarowym nr 315 w miejscowości Łosiów</w:t>
            </w:r>
            <w:r>
              <w:rPr>
                <w:webHidden/>
              </w:rPr>
              <w:fldChar w:fldCharType="begin"/>
            </w:r>
            <w:r>
              <w:rPr>
                <w:webHidden/>
              </w:rPr>
              <w:instrText>PAGEREF _Toc121215818 \h</w:instrText>
            </w:r>
            <w:r>
              <w:rPr>
                <w:webHidden/>
              </w:rPr>
              <w:fldChar w:fldCharType="separate"/>
            </w:r>
            <w:r>
              <w:rPr>
                <w:rStyle w:val="Czeindeksu"/>
                <w:rFonts w:cs="Calibri" w:ascii="Calibri" w:hAnsi="Calibri" w:asciiTheme="minorHAnsi" w:cstheme="minorHAnsi" w:hAnsiTheme="minorHAnsi"/>
                <w:vanish w:val="false"/>
                <w:sz w:val="24"/>
                <w:szCs w:val="24"/>
              </w:rPr>
              <w:tab/>
              <w:t>8</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19">
            <w:r>
              <w:rPr>
                <w:webHidden/>
                <w:rStyle w:val="Czeindeksu"/>
                <w:rFonts w:cs="Calibri" w:ascii="Calibri" w:hAnsi="Calibri" w:asciiTheme="minorHAnsi" w:cstheme="minorHAnsi" w:hAnsiTheme="minorHAnsi"/>
                <w:sz w:val="24"/>
                <w:szCs w:val="24"/>
              </w:rPr>
              <w:t>Tabela</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3.</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Ocena</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stanu</w:t>
            </w:r>
            <w:r>
              <w:rPr>
                <w:rStyle w:val="Czeindeksu"/>
                <w:rFonts w:cs="Calibri" w:ascii="Calibri" w:hAnsi="Calibri" w:asciiTheme="minorHAnsi" w:cstheme="minorHAnsi" w:hAnsiTheme="minorHAnsi"/>
                <w:spacing w:val="-2"/>
                <w:sz w:val="24"/>
                <w:szCs w:val="24"/>
              </w:rPr>
              <w:t xml:space="preserve"> </w:t>
            </w:r>
            <w:r>
              <w:rPr>
                <w:rStyle w:val="Czeindeksu"/>
                <w:rFonts w:cs="Calibri" w:ascii="Calibri" w:hAnsi="Calibri" w:asciiTheme="minorHAnsi" w:cstheme="minorHAnsi" w:hAnsiTheme="minorHAnsi"/>
                <w:sz w:val="24"/>
                <w:szCs w:val="24"/>
              </w:rPr>
              <w:t>jednolitych części</w:t>
            </w:r>
            <w:r>
              <w:rPr>
                <w:rStyle w:val="Czeindeksu"/>
                <w:rFonts w:cs="Calibri" w:ascii="Calibri" w:hAnsi="Calibri" w:asciiTheme="minorHAnsi" w:cstheme="minorHAnsi" w:hAnsiTheme="minorHAnsi"/>
                <w:spacing w:val="-4"/>
                <w:sz w:val="24"/>
                <w:szCs w:val="24"/>
              </w:rPr>
              <w:t xml:space="preserve"> </w:t>
            </w:r>
            <w:r>
              <w:rPr>
                <w:rStyle w:val="Czeindeksu"/>
                <w:rFonts w:cs="Calibri" w:ascii="Calibri" w:hAnsi="Calibri" w:asciiTheme="minorHAnsi" w:cstheme="minorHAnsi" w:hAnsiTheme="minorHAnsi"/>
                <w:sz w:val="24"/>
                <w:szCs w:val="24"/>
              </w:rPr>
              <w:t>wód</w:t>
            </w:r>
            <w:r>
              <w:rPr>
                <w:rStyle w:val="Czeindeksu"/>
                <w:rFonts w:cs="Calibri" w:ascii="Calibri" w:hAnsi="Calibri" w:asciiTheme="minorHAnsi" w:cstheme="minorHAnsi" w:hAnsiTheme="minorHAnsi"/>
                <w:spacing w:val="-2"/>
                <w:sz w:val="24"/>
                <w:szCs w:val="24"/>
              </w:rPr>
              <w:t xml:space="preserve"> </w:t>
            </w:r>
            <w:r>
              <w:rPr>
                <w:rStyle w:val="Czeindeksu"/>
                <w:rFonts w:cs="Calibri" w:ascii="Calibri" w:hAnsi="Calibri" w:asciiTheme="minorHAnsi" w:cstheme="minorHAnsi" w:hAnsiTheme="minorHAnsi"/>
                <w:sz w:val="24"/>
                <w:szCs w:val="24"/>
              </w:rPr>
              <w:t>powierzchniowych rzecznych na</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obszarze</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gminy</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Olszanka na</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podstawie</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wyników badań</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z</w:t>
            </w:r>
            <w:r>
              <w:rPr>
                <w:rStyle w:val="Czeindeksu"/>
                <w:rFonts w:cs="Calibri" w:ascii="Calibri" w:hAnsi="Calibri" w:asciiTheme="minorHAnsi" w:cstheme="minorHAnsi" w:hAnsiTheme="minorHAnsi"/>
                <w:spacing w:val="-1"/>
                <w:sz w:val="24"/>
                <w:szCs w:val="24"/>
              </w:rPr>
              <w:t> </w:t>
            </w:r>
            <w:r>
              <w:rPr>
                <w:rStyle w:val="Czeindeksu"/>
                <w:rFonts w:cs="Calibri" w:ascii="Calibri" w:hAnsi="Calibri" w:asciiTheme="minorHAnsi" w:cstheme="minorHAnsi" w:hAnsiTheme="minorHAnsi"/>
                <w:sz w:val="24"/>
                <w:szCs w:val="24"/>
              </w:rPr>
              <w:t>lat</w:t>
            </w:r>
            <w:r>
              <w:rPr>
                <w:rStyle w:val="Czeindeksu"/>
                <w:rFonts w:cs="Calibri" w:ascii="Calibri" w:hAnsi="Calibri" w:asciiTheme="minorHAnsi" w:cstheme="minorHAnsi" w:hAnsiTheme="minorHAnsi"/>
                <w:spacing w:val="-2"/>
                <w:sz w:val="24"/>
                <w:szCs w:val="24"/>
              </w:rPr>
              <w:t xml:space="preserve"> </w:t>
            </w:r>
            <w:r>
              <w:rPr>
                <w:rStyle w:val="Czeindeksu"/>
                <w:rFonts w:cs="Calibri" w:ascii="Calibri" w:hAnsi="Calibri" w:asciiTheme="minorHAnsi" w:cstheme="minorHAnsi" w:hAnsiTheme="minorHAnsi"/>
                <w:sz w:val="24"/>
                <w:szCs w:val="24"/>
              </w:rPr>
              <w:t xml:space="preserve">2016- </w:t>
            </w:r>
            <w:r>
              <w:rPr>
                <w:rStyle w:val="Czeindeksu"/>
                <w:rFonts w:cs="Calibri" w:ascii="Calibri" w:hAnsi="Calibri" w:asciiTheme="minorHAnsi" w:cstheme="minorHAnsi" w:hAnsiTheme="minorHAnsi"/>
                <w:spacing w:val="-4"/>
                <w:sz w:val="24"/>
                <w:szCs w:val="24"/>
              </w:rPr>
              <w:t>2021</w:t>
            </w:r>
            <w:r>
              <w:rPr>
                <w:webHidden/>
              </w:rPr>
              <w:fldChar w:fldCharType="begin"/>
            </w:r>
            <w:r>
              <w:rPr>
                <w:webHidden/>
              </w:rPr>
              <w:instrText>PAGEREF _Toc121215819 \h</w:instrText>
            </w:r>
            <w:r>
              <w:rPr>
                <w:webHidden/>
              </w:rPr>
              <w:fldChar w:fldCharType="separate"/>
            </w:r>
            <w:r>
              <w:rPr>
                <w:rStyle w:val="Czeindeksu"/>
                <w:rFonts w:cs="Calibri" w:ascii="Calibri" w:hAnsi="Calibri" w:asciiTheme="minorHAnsi" w:cstheme="minorHAnsi" w:hAnsiTheme="minorHAnsi"/>
                <w:vanish w:val="false"/>
                <w:sz w:val="24"/>
                <w:szCs w:val="24"/>
              </w:rPr>
              <w:tab/>
              <w:t>10</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0">
            <w:r>
              <w:rPr>
                <w:webHidden/>
                <w:rStyle w:val="Czeindeksu"/>
                <w:rFonts w:cs="Calibri" w:ascii="Calibri" w:hAnsi="Calibri" w:asciiTheme="minorHAnsi" w:cstheme="minorHAnsi" w:hAnsiTheme="minorHAnsi"/>
                <w:sz w:val="24"/>
                <w:szCs w:val="24"/>
              </w:rPr>
              <w:t>Tabela 4. Klasy stref województwa opolskiego dla poszczególnych zanieczyszczeń, uzyskane w ocenie rocznej za 2021 rok dokonanej z uwzględnieniem kryteriów ustanowionych w celu ochrony zdrowia – klasyfikacja podstawowa</w:t>
            </w:r>
            <w:r>
              <w:rPr>
                <w:webHidden/>
              </w:rPr>
              <w:fldChar w:fldCharType="begin"/>
            </w:r>
            <w:r>
              <w:rPr>
                <w:webHidden/>
              </w:rPr>
              <w:instrText>PAGEREF _Toc121215820 \h</w:instrText>
            </w:r>
            <w:r>
              <w:rPr>
                <w:webHidden/>
              </w:rPr>
              <w:fldChar w:fldCharType="separate"/>
            </w:r>
            <w:r>
              <w:rPr>
                <w:rStyle w:val="Czeindeksu"/>
                <w:rFonts w:cs="Calibri" w:ascii="Calibri" w:hAnsi="Calibri" w:asciiTheme="minorHAnsi" w:cstheme="minorHAnsi" w:hAnsiTheme="minorHAnsi"/>
                <w:vanish w:val="false"/>
                <w:sz w:val="24"/>
                <w:szCs w:val="24"/>
              </w:rPr>
              <w:tab/>
              <w:t>13</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1">
            <w:r>
              <w:rPr>
                <w:webHidden/>
                <w:rStyle w:val="Czeindeksu"/>
                <w:rFonts w:cs="Calibri" w:ascii="Calibri" w:hAnsi="Calibri" w:asciiTheme="minorHAnsi" w:cstheme="minorHAnsi" w:hAnsiTheme="minorHAnsi"/>
                <w:sz w:val="24"/>
                <w:szCs w:val="24"/>
              </w:rPr>
              <w:t>Tabela 5. Klasy stref województwa opolskiego dla poszczególnych zanieczyszczeń, uzyskane w ocenie rocznej za 2021 rok dokonanej z uwzględnieniem kryteriów ustanowionych w celu ochrony roślin</w:t>
            </w:r>
            <w:r>
              <w:rPr>
                <w:webHidden/>
              </w:rPr>
              <w:fldChar w:fldCharType="begin"/>
            </w:r>
            <w:r>
              <w:rPr>
                <w:webHidden/>
              </w:rPr>
              <w:instrText>PAGEREF _Toc121215821 \h</w:instrText>
            </w:r>
            <w:r>
              <w:rPr>
                <w:webHidden/>
              </w:rPr>
              <w:fldChar w:fldCharType="separate"/>
            </w:r>
            <w:r>
              <w:rPr>
                <w:rStyle w:val="Czeindeksu"/>
                <w:rFonts w:cs="Calibri" w:ascii="Calibri" w:hAnsi="Calibri" w:asciiTheme="minorHAnsi" w:cstheme="minorHAnsi" w:hAnsiTheme="minorHAnsi"/>
                <w:vanish w:val="false"/>
                <w:sz w:val="24"/>
                <w:szCs w:val="24"/>
              </w:rPr>
              <w:tab/>
              <w:t>14</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2">
            <w:r>
              <w:rPr>
                <w:webHidden/>
                <w:rStyle w:val="Czeindeksu"/>
                <w:rFonts w:cs="Calibri" w:ascii="Calibri" w:hAnsi="Calibri" w:asciiTheme="minorHAnsi" w:cstheme="minorHAnsi" w:hAnsiTheme="minorHAnsi"/>
                <w:sz w:val="24"/>
                <w:szCs w:val="24"/>
              </w:rPr>
              <w:t>Tabela 6. Dopuszczalne poziomy hałasu w zależności od przeznaczenia terenu</w:t>
            </w:r>
            <w:r>
              <w:rPr>
                <w:webHidden/>
              </w:rPr>
              <w:fldChar w:fldCharType="begin"/>
            </w:r>
            <w:r>
              <w:rPr>
                <w:webHidden/>
              </w:rPr>
              <w:instrText>PAGEREF _Toc121215822 \h</w:instrText>
            </w:r>
            <w:r>
              <w:rPr>
                <w:webHidden/>
              </w:rPr>
              <w:fldChar w:fldCharType="separate"/>
            </w:r>
            <w:r>
              <w:rPr>
                <w:rStyle w:val="Czeindeksu"/>
                <w:rFonts w:cs="Calibri" w:ascii="Calibri" w:hAnsi="Calibri" w:asciiTheme="minorHAnsi" w:cstheme="minorHAnsi" w:hAnsiTheme="minorHAnsi"/>
                <w:vanish w:val="false"/>
                <w:sz w:val="24"/>
                <w:szCs w:val="24"/>
              </w:rPr>
              <w:tab/>
              <w:t>15</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3">
            <w:r>
              <w:rPr>
                <w:webHidden/>
                <w:rStyle w:val="Czeindeksu"/>
                <w:rFonts w:cs="Calibri" w:ascii="Calibri" w:hAnsi="Calibri" w:asciiTheme="minorHAnsi" w:cstheme="minorHAnsi" w:hAnsiTheme="minorHAnsi"/>
                <w:sz w:val="24"/>
                <w:szCs w:val="24"/>
              </w:rPr>
              <w:t>Tabela 7. Natężenie ruchu na odcinku drogi A4</w:t>
            </w:r>
            <w:r>
              <w:rPr>
                <w:webHidden/>
              </w:rPr>
              <w:fldChar w:fldCharType="begin"/>
            </w:r>
            <w:r>
              <w:rPr>
                <w:webHidden/>
              </w:rPr>
              <w:instrText>PAGEREF _Toc121215823 \h</w:instrText>
            </w:r>
            <w:r>
              <w:rPr>
                <w:webHidden/>
              </w:rPr>
              <w:fldChar w:fldCharType="separate"/>
            </w:r>
            <w:r>
              <w:rPr>
                <w:rStyle w:val="Czeindeksu"/>
                <w:rFonts w:cs="Calibri" w:ascii="Calibri" w:hAnsi="Calibri" w:asciiTheme="minorHAnsi" w:cstheme="minorHAnsi" w:hAnsiTheme="minorHAnsi"/>
                <w:vanish w:val="false"/>
                <w:sz w:val="24"/>
                <w:szCs w:val="24"/>
              </w:rPr>
              <w:tab/>
              <w:t>17</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4">
            <w:r>
              <w:rPr>
                <w:webHidden/>
                <w:rStyle w:val="Czeindeksu"/>
                <w:rFonts w:cs="Calibri" w:ascii="Calibri" w:hAnsi="Calibri" w:asciiTheme="minorHAnsi" w:cstheme="minorHAnsi" w:hAnsiTheme="minorHAnsi"/>
                <w:sz w:val="24"/>
                <w:szCs w:val="24"/>
              </w:rPr>
              <w:t>Tabela 8.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r>
              <w:rPr>
                <w:webHidden/>
              </w:rPr>
              <w:fldChar w:fldCharType="begin"/>
            </w:r>
            <w:r>
              <w:rPr>
                <w:webHidden/>
              </w:rPr>
              <w:instrText>PAGEREF _Toc121215824 \h</w:instrText>
            </w:r>
            <w:r>
              <w:rPr>
                <w:webHidden/>
              </w:rPr>
              <w:fldChar w:fldCharType="separate"/>
            </w:r>
            <w:r>
              <w:rPr>
                <w:rStyle w:val="Czeindeksu"/>
                <w:rFonts w:cs="Calibri" w:ascii="Calibri" w:hAnsi="Calibri" w:asciiTheme="minorHAnsi" w:cstheme="minorHAnsi" w:hAnsiTheme="minorHAnsi"/>
                <w:vanish w:val="false"/>
                <w:sz w:val="24"/>
                <w:szCs w:val="24"/>
              </w:rPr>
              <w:tab/>
              <w:t>18</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5">
            <w:r>
              <w:rPr>
                <w:webHidden/>
                <w:rStyle w:val="Czeindeksu"/>
                <w:rFonts w:cs="Calibri" w:ascii="Calibri" w:hAnsi="Calibri" w:asciiTheme="minorHAnsi" w:cstheme="minorHAnsi" w:hAnsiTheme="minorHAnsi"/>
                <w:sz w:val="24"/>
                <w:szCs w:val="24"/>
              </w:rPr>
              <w:t>Tabela 9.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Pr>
                <w:webHidden/>
              </w:rPr>
              <w:fldChar w:fldCharType="begin"/>
            </w:r>
            <w:r>
              <w:rPr>
                <w:webHidden/>
              </w:rPr>
              <w:instrText>PAGEREF _Toc121215825 \h</w:instrText>
            </w:r>
            <w:r>
              <w:rPr>
                <w:webHidden/>
              </w:rPr>
              <w:fldChar w:fldCharType="separate"/>
            </w:r>
            <w:r>
              <w:rPr>
                <w:rStyle w:val="Czeindeksu"/>
                <w:rFonts w:cs="Calibri" w:ascii="Calibri" w:hAnsi="Calibri" w:asciiTheme="minorHAnsi" w:cstheme="minorHAnsi" w:hAnsiTheme="minorHAnsi"/>
                <w:vanish w:val="false"/>
                <w:sz w:val="24"/>
                <w:szCs w:val="24"/>
              </w:rPr>
              <w:tab/>
              <w:t>19</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6">
            <w:r>
              <w:rPr>
                <w:webHidden/>
                <w:rStyle w:val="Czeindeksu"/>
                <w:rFonts w:cs="Calibri" w:ascii="Calibri" w:hAnsi="Calibri" w:asciiTheme="minorHAnsi" w:cstheme="minorHAnsi" w:hAnsiTheme="minorHAnsi"/>
                <w:sz w:val="24"/>
                <w:szCs w:val="24"/>
              </w:rPr>
              <w:t>Tabela</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10.</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Ilość</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odpadów</w:t>
            </w:r>
            <w:r>
              <w:rPr>
                <w:rStyle w:val="Czeindeksu"/>
                <w:rFonts w:cs="Calibri" w:ascii="Calibri" w:hAnsi="Calibri" w:asciiTheme="minorHAnsi" w:cstheme="minorHAnsi" w:hAnsiTheme="minorHAnsi"/>
                <w:spacing w:val="-1"/>
                <w:sz w:val="24"/>
                <w:szCs w:val="24"/>
              </w:rPr>
              <w:t xml:space="preserve"> </w:t>
            </w:r>
            <w:r>
              <w:rPr>
                <w:rStyle w:val="Czeindeksu"/>
                <w:rFonts w:cs="Calibri" w:ascii="Calibri" w:hAnsi="Calibri" w:asciiTheme="minorHAnsi" w:cstheme="minorHAnsi" w:hAnsiTheme="minorHAnsi"/>
                <w:sz w:val="24"/>
                <w:szCs w:val="24"/>
              </w:rPr>
              <w:t>odebranych</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z</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terenu</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gminy</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Olszanka</w:t>
            </w:r>
            <w:r>
              <w:rPr>
                <w:rStyle w:val="Czeindeksu"/>
                <w:rFonts w:cs="Calibri" w:ascii="Calibri" w:hAnsi="Calibri" w:asciiTheme="minorHAnsi" w:cstheme="minorHAnsi" w:hAnsiTheme="minorHAnsi"/>
                <w:spacing w:val="-2"/>
                <w:sz w:val="24"/>
                <w:szCs w:val="24"/>
              </w:rPr>
              <w:t xml:space="preserve"> </w:t>
            </w:r>
            <w:r>
              <w:rPr>
                <w:rStyle w:val="Czeindeksu"/>
                <w:rFonts w:cs="Calibri" w:ascii="Calibri" w:hAnsi="Calibri" w:asciiTheme="minorHAnsi" w:cstheme="minorHAnsi" w:hAnsiTheme="minorHAnsi"/>
                <w:sz w:val="24"/>
                <w:szCs w:val="24"/>
              </w:rPr>
              <w:t>w</w:t>
            </w:r>
            <w:r>
              <w:rPr>
                <w:rStyle w:val="Czeindeksu"/>
                <w:rFonts w:cs="Calibri" w:ascii="Calibri" w:hAnsi="Calibri" w:asciiTheme="minorHAnsi" w:cstheme="minorHAnsi" w:hAnsiTheme="minorHAnsi"/>
                <w:spacing w:val="-2"/>
                <w:sz w:val="24"/>
                <w:szCs w:val="24"/>
              </w:rPr>
              <w:t xml:space="preserve"> </w:t>
            </w:r>
            <w:r>
              <w:rPr>
                <w:rStyle w:val="Czeindeksu"/>
                <w:rFonts w:cs="Calibri" w:ascii="Calibri" w:hAnsi="Calibri" w:asciiTheme="minorHAnsi" w:cstheme="minorHAnsi" w:hAnsiTheme="minorHAnsi"/>
                <w:sz w:val="24"/>
                <w:szCs w:val="24"/>
              </w:rPr>
              <w:t>roku</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2020</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i</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pacing w:val="-4"/>
                <w:sz w:val="24"/>
                <w:szCs w:val="24"/>
              </w:rPr>
              <w:t>2021</w:t>
            </w:r>
            <w:r>
              <w:rPr>
                <w:webHidden/>
              </w:rPr>
              <w:fldChar w:fldCharType="begin"/>
            </w:r>
            <w:r>
              <w:rPr>
                <w:webHidden/>
              </w:rPr>
              <w:instrText>PAGEREF _Toc121215826 \h</w:instrText>
            </w:r>
            <w:r>
              <w:rPr>
                <w:webHidden/>
              </w:rPr>
              <w:fldChar w:fldCharType="separate"/>
            </w:r>
            <w:r>
              <w:rPr>
                <w:rStyle w:val="Czeindeksu"/>
                <w:rFonts w:cs="Calibri" w:ascii="Calibri" w:hAnsi="Calibri" w:asciiTheme="minorHAnsi" w:cstheme="minorHAnsi" w:hAnsiTheme="minorHAnsi"/>
                <w:vanish w:val="false"/>
                <w:sz w:val="24"/>
                <w:szCs w:val="24"/>
              </w:rPr>
              <w:tab/>
              <w:t>23</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7">
            <w:r>
              <w:rPr>
                <w:webHidden/>
                <w:rStyle w:val="Czeindeksu"/>
                <w:rFonts w:cs="Calibri" w:ascii="Calibri" w:hAnsi="Calibri" w:asciiTheme="minorHAnsi" w:cstheme="minorHAnsi" w:hAnsiTheme="minorHAnsi"/>
                <w:sz w:val="24"/>
                <w:szCs w:val="24"/>
              </w:rPr>
              <w:t>Tabela</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11.</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Stopień</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realizacji</w:t>
            </w:r>
            <w:r>
              <w:rPr>
                <w:rStyle w:val="Czeindeksu"/>
                <w:rFonts w:cs="Calibri" w:ascii="Calibri" w:hAnsi="Calibri" w:asciiTheme="minorHAnsi" w:cstheme="minorHAnsi" w:hAnsiTheme="minorHAnsi"/>
                <w:spacing w:val="-8"/>
                <w:sz w:val="24"/>
                <w:szCs w:val="24"/>
              </w:rPr>
              <w:t xml:space="preserve"> </w:t>
            </w:r>
            <w:r>
              <w:rPr>
                <w:rStyle w:val="Czeindeksu"/>
                <w:rFonts w:cs="Calibri" w:ascii="Calibri" w:hAnsi="Calibri" w:asciiTheme="minorHAnsi" w:cstheme="minorHAnsi" w:hAnsiTheme="minorHAnsi"/>
                <w:sz w:val="24"/>
                <w:szCs w:val="24"/>
              </w:rPr>
              <w:t>zadań</w:t>
            </w:r>
            <w:r>
              <w:rPr>
                <w:rStyle w:val="Czeindeksu"/>
                <w:rFonts w:cs="Calibri" w:ascii="Calibri" w:hAnsi="Calibri" w:asciiTheme="minorHAnsi" w:cstheme="minorHAnsi" w:hAnsiTheme="minorHAnsi"/>
                <w:spacing w:val="-4"/>
                <w:sz w:val="24"/>
                <w:szCs w:val="24"/>
              </w:rPr>
              <w:t xml:space="preserve"> </w:t>
            </w:r>
            <w:r>
              <w:rPr>
                <w:rStyle w:val="Czeindeksu"/>
                <w:rFonts w:cs="Calibri" w:ascii="Calibri" w:hAnsi="Calibri" w:asciiTheme="minorHAnsi" w:cstheme="minorHAnsi" w:hAnsiTheme="minorHAnsi"/>
                <w:sz w:val="24"/>
                <w:szCs w:val="24"/>
              </w:rPr>
              <w:t>w</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latach</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2020-2021</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w</w:t>
            </w:r>
            <w:r>
              <w:rPr>
                <w:rStyle w:val="Czeindeksu"/>
                <w:rFonts w:cs="Calibri" w:ascii="Calibri" w:hAnsi="Calibri" w:asciiTheme="minorHAnsi" w:cstheme="minorHAnsi" w:hAnsiTheme="minorHAnsi"/>
                <w:spacing w:val="-4"/>
                <w:sz w:val="24"/>
                <w:szCs w:val="24"/>
              </w:rPr>
              <w:t xml:space="preserve"> </w:t>
            </w:r>
            <w:r>
              <w:rPr>
                <w:rStyle w:val="Czeindeksu"/>
                <w:rFonts w:cs="Calibri" w:ascii="Calibri" w:hAnsi="Calibri" w:asciiTheme="minorHAnsi" w:cstheme="minorHAnsi" w:hAnsiTheme="minorHAnsi"/>
                <w:sz w:val="24"/>
                <w:szCs w:val="24"/>
              </w:rPr>
              <w:t>gminie</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pacing w:val="-2"/>
                <w:sz w:val="24"/>
                <w:szCs w:val="24"/>
              </w:rPr>
              <w:t>Olszanka</w:t>
            </w:r>
            <w:r>
              <w:rPr>
                <w:webHidden/>
              </w:rPr>
              <w:fldChar w:fldCharType="begin"/>
            </w:r>
            <w:r>
              <w:rPr>
                <w:webHidden/>
              </w:rPr>
              <w:instrText>PAGEREF _Toc121215827 \h</w:instrText>
            </w:r>
            <w:r>
              <w:rPr>
                <w:webHidden/>
              </w:rPr>
              <w:fldChar w:fldCharType="separate"/>
            </w:r>
            <w:r>
              <w:rPr>
                <w:rStyle w:val="Czeindeksu"/>
                <w:rFonts w:cs="Calibri" w:ascii="Calibri" w:hAnsi="Calibri" w:asciiTheme="minorHAnsi" w:cstheme="minorHAnsi" w:hAnsiTheme="minorHAnsi"/>
                <w:vanish w:val="false"/>
                <w:sz w:val="24"/>
                <w:szCs w:val="24"/>
              </w:rPr>
              <w:tab/>
              <w:t>26</w:t>
            </w:r>
            <w:r>
              <w:rPr>
                <w:webHidden/>
              </w:rPr>
              <w:fldChar w:fldCharType="end"/>
            </w:r>
          </w:hyperlink>
        </w:p>
        <w:p>
          <w:pPr>
            <w:pStyle w:val="Spistreci1"/>
            <w:tabs>
              <w:tab w:val="clear" w:pos="720"/>
              <w:tab w:val="right" w:pos="9941" w:leader="dot"/>
            </w:tabs>
            <w:rPr>
              <w:rFonts w:ascii="Calibri" w:hAnsi="Calibri" w:eastAsia="" w:cs="Calibri" w:asciiTheme="minorHAnsi" w:cstheme="minorHAnsi" w:eastAsiaTheme="minorEastAsia" w:hAnsiTheme="minorHAnsi"/>
              <w:sz w:val="24"/>
              <w:szCs w:val="24"/>
              <w:lang w:eastAsia="pl-PL"/>
            </w:rPr>
          </w:pPr>
          <w:hyperlink w:anchor="_Toc121215828">
            <w:r>
              <w:rPr>
                <w:webHidden/>
                <w:rStyle w:val="Czeindeksu"/>
                <w:rFonts w:cs="Calibri" w:ascii="Calibri" w:hAnsi="Calibri" w:asciiTheme="minorHAnsi" w:cstheme="minorHAnsi" w:hAnsiTheme="minorHAnsi"/>
                <w:sz w:val="24"/>
                <w:szCs w:val="24"/>
              </w:rPr>
              <w:t>Tabela</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12.</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Wybrane</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wskaźniki</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oceny</w:t>
            </w:r>
            <w:r>
              <w:rPr>
                <w:rStyle w:val="Czeindeksu"/>
                <w:rFonts w:cs="Calibri" w:ascii="Calibri" w:hAnsi="Calibri" w:asciiTheme="minorHAnsi" w:cstheme="minorHAnsi" w:hAnsiTheme="minorHAnsi"/>
                <w:spacing w:val="-7"/>
                <w:sz w:val="24"/>
                <w:szCs w:val="24"/>
              </w:rPr>
              <w:t xml:space="preserve"> </w:t>
            </w:r>
            <w:r>
              <w:rPr>
                <w:rStyle w:val="Czeindeksu"/>
                <w:rFonts w:cs="Calibri" w:ascii="Calibri" w:hAnsi="Calibri" w:asciiTheme="minorHAnsi" w:cstheme="minorHAnsi" w:hAnsiTheme="minorHAnsi"/>
                <w:sz w:val="24"/>
                <w:szCs w:val="24"/>
              </w:rPr>
              <w:t>wdrażania</w:t>
            </w:r>
            <w:r>
              <w:rPr>
                <w:rStyle w:val="Czeindeksu"/>
                <w:rFonts w:cs="Calibri" w:ascii="Calibri" w:hAnsi="Calibri" w:asciiTheme="minorHAnsi" w:cstheme="minorHAnsi" w:hAnsiTheme="minorHAnsi"/>
                <w:spacing w:val="-3"/>
                <w:sz w:val="24"/>
                <w:szCs w:val="24"/>
              </w:rPr>
              <w:t xml:space="preserve"> </w:t>
            </w:r>
            <w:r>
              <w:rPr>
                <w:rStyle w:val="Czeindeksu"/>
                <w:rFonts w:cs="Calibri" w:ascii="Calibri" w:hAnsi="Calibri" w:asciiTheme="minorHAnsi" w:cstheme="minorHAnsi" w:hAnsiTheme="minorHAnsi"/>
                <w:sz w:val="24"/>
                <w:szCs w:val="24"/>
              </w:rPr>
              <w:t>oraz</w:t>
            </w:r>
            <w:r>
              <w:rPr>
                <w:rStyle w:val="Czeindeksu"/>
                <w:rFonts w:cs="Calibri" w:ascii="Calibri" w:hAnsi="Calibri" w:asciiTheme="minorHAnsi" w:cstheme="minorHAnsi" w:hAnsiTheme="minorHAnsi"/>
                <w:spacing w:val="-4"/>
                <w:sz w:val="24"/>
                <w:szCs w:val="24"/>
              </w:rPr>
              <w:t xml:space="preserve"> </w:t>
            </w:r>
            <w:r>
              <w:rPr>
                <w:rStyle w:val="Czeindeksu"/>
                <w:rFonts w:cs="Calibri" w:ascii="Calibri" w:hAnsi="Calibri" w:asciiTheme="minorHAnsi" w:cstheme="minorHAnsi" w:hAnsiTheme="minorHAnsi"/>
                <w:sz w:val="24"/>
                <w:szCs w:val="24"/>
              </w:rPr>
              <w:t>monitorowania</w:t>
            </w:r>
            <w:r>
              <w:rPr>
                <w:rStyle w:val="Czeindeksu"/>
                <w:rFonts w:cs="Calibri" w:ascii="Calibri" w:hAnsi="Calibri" w:asciiTheme="minorHAnsi" w:cstheme="minorHAnsi" w:hAnsiTheme="minorHAnsi"/>
                <w:spacing w:val="-5"/>
                <w:sz w:val="24"/>
                <w:szCs w:val="24"/>
              </w:rPr>
              <w:t xml:space="preserve"> </w:t>
            </w:r>
            <w:r>
              <w:rPr>
                <w:rStyle w:val="Czeindeksu"/>
                <w:rFonts w:cs="Calibri" w:ascii="Calibri" w:hAnsi="Calibri" w:asciiTheme="minorHAnsi" w:cstheme="minorHAnsi" w:hAnsiTheme="minorHAnsi"/>
                <w:sz w:val="24"/>
                <w:szCs w:val="24"/>
              </w:rPr>
              <w:t>realizacji</w:t>
            </w:r>
            <w:r>
              <w:rPr>
                <w:rStyle w:val="Czeindeksu"/>
                <w:rFonts w:cs="Calibri" w:ascii="Calibri" w:hAnsi="Calibri" w:asciiTheme="minorHAnsi" w:cstheme="minorHAnsi" w:hAnsiTheme="minorHAnsi"/>
                <w:spacing w:val="-6"/>
                <w:sz w:val="24"/>
                <w:szCs w:val="24"/>
              </w:rPr>
              <w:t xml:space="preserve"> </w:t>
            </w:r>
            <w:r>
              <w:rPr>
                <w:rStyle w:val="Czeindeksu"/>
                <w:rFonts w:cs="Calibri" w:ascii="Calibri" w:hAnsi="Calibri" w:asciiTheme="minorHAnsi" w:cstheme="minorHAnsi" w:hAnsiTheme="minorHAnsi"/>
                <w:sz w:val="24"/>
                <w:szCs w:val="24"/>
              </w:rPr>
              <w:t>programu ochrony środowiska w latach 2020-2021</w:t>
            </w:r>
            <w:r>
              <w:rPr>
                <w:webHidden/>
              </w:rPr>
              <w:fldChar w:fldCharType="begin"/>
            </w:r>
            <w:r>
              <w:rPr>
                <w:webHidden/>
              </w:rPr>
              <w:instrText>PAGEREF _Toc121215828 \h</w:instrText>
            </w:r>
            <w:r>
              <w:rPr>
                <w:webHidden/>
              </w:rPr>
              <w:fldChar w:fldCharType="separate"/>
            </w:r>
            <w:r>
              <w:rPr>
                <w:rStyle w:val="Czeindeksu"/>
                <w:rFonts w:cs="Calibri" w:ascii="Calibri" w:hAnsi="Calibri" w:asciiTheme="minorHAnsi" w:cstheme="minorHAnsi" w:hAnsiTheme="minorHAnsi"/>
                <w:vanish w:val="false"/>
                <w:sz w:val="24"/>
                <w:szCs w:val="24"/>
              </w:rPr>
              <w:tab/>
              <w:t>35</w:t>
            </w:r>
            <w:r>
              <w:rPr>
                <w:webHidden/>
              </w:rPr>
              <w:fldChar w:fldCharType="end"/>
            </w:r>
          </w:hyperlink>
          <w:r>
            <w:rPr>
              <w:rStyle w:val="Czeindeksu"/>
              <w:sz w:val="24"/>
              <w:szCs w:val="24"/>
              <w:vanish w:val="false"/>
              <w:rFonts w:cs="Calibri" w:ascii="Calibri" w:hAnsi="Calibri"/>
            </w:rPr>
            <w:fldChar w:fldCharType="end"/>
          </w:r>
        </w:p>
      </w:sdtContent>
    </w:sdt>
    <w:p>
      <w:pPr>
        <w:sectPr>
          <w:headerReference w:type="default" r:id="rId29"/>
          <w:footerReference w:type="default" r:id="rId30"/>
          <w:footnotePr>
            <w:numFmt w:val="decimal"/>
          </w:footnotePr>
          <w:type w:val="nextPage"/>
          <w:pgSz w:w="11906" w:h="16838"/>
          <w:pgMar w:left="1200" w:right="759" w:header="712" w:top="1160" w:footer="1039" w:bottom="1239"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4096"/>
        </w:sectPr>
        <w:pStyle w:val="Normal"/>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rPr/>
      </w:pPr>
      <w:r>
        <w:rPr/>
      </w:r>
    </w:p>
    <w:sectPr>
      <w:headerReference w:type="default" r:id="rId31"/>
      <w:footerReference w:type="default" r:id="rId32"/>
      <w:footnotePr>
        <w:numFmt w:val="decimal"/>
      </w:footnotePr>
      <w:type w:val="nextPage"/>
      <w:pgSz w:w="11906" w:h="16838"/>
      <w:pgMar w:left="1200" w:right="760" w:header="10" w:top="1610" w:footer="10" w:bottom="290" w:gutter="0"/>
      <w:pgBorders w:display="allPages" w:offsetFrom="page">
        <w:top w:val="single" w:sz="4" w:space="0" w:color="000000"/>
        <w:left w:val="single" w:sz="4" w:space="24" w:color="000000"/>
        <w:bottom w:val="single" w:sz="4" w:space="0" w:color="000000"/>
        <w:right w:val="single" w:sz="4" w:space="24" w:color="000000"/>
      </w:pgBorders>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Arial">
    <w:charset w:val="ee"/>
    <w:family w:val="roman"/>
    <w:pitch w:val="variable"/>
  </w:font>
  <w:font w:name="Times New Roman">
    <w:charset w:val="ee"/>
    <w:family w:val="roman"/>
    <w:pitch w:val="variable"/>
  </w:font>
  <w:font w:name="Liberation Sans">
    <w:altName w:val="Arial"/>
    <w:charset w:val="ee"/>
    <w:family w:val="swiss"/>
    <w:pitch w:val="variable"/>
  </w:font>
  <w:font w:name="Symbol">
    <w:charset w:val="02"/>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20" wp14:anchorId="6CDA0E2F">
              <wp:simplePos x="0" y="0"/>
              <wp:positionH relativeFrom="page">
                <wp:posOffset>6481445</wp:posOffset>
              </wp:positionH>
              <wp:positionV relativeFrom="page">
                <wp:posOffset>10088245</wp:posOffset>
              </wp:positionV>
              <wp:extent cx="229870" cy="167640"/>
              <wp:effectExtent l="0" t="0" r="0" b="0"/>
              <wp:wrapNone/>
              <wp:docPr id="9" name="docshape47"/>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9</w:t>
                          </w:r>
                          <w:r>
                            <w:rPr>
                              <w:sz w:val="20"/>
                              <w:spacing w:val="-5"/>
                            </w:rPr>
                            <w:fldChar w:fldCharType="end"/>
                          </w:r>
                        </w:p>
                      </w:txbxContent>
                    </wps:txbx>
                    <wps:bodyPr lIns="0" rIns="0" tIns="0" bIns="0">
                      <a:noAutofit/>
                    </wps:bodyPr>
                  </wps:wsp>
                </a:graphicData>
              </a:graphic>
            </wp:anchor>
          </w:drawing>
        </mc:Choice>
        <mc:Fallback>
          <w:pict>
            <v:rect id="shape_0" ID="docshape47" stroked="f" style="position:absolute;margin-left:510.35pt;margin-top:794.35pt;width:18pt;height:13.1pt;mso-position-horizontal-relative:page;mso-position-vertical-relative:page" wp14:anchorId="6CDA0E2F">
              <w10:wrap type="square"/>
              <v:fill o:detectmouseclick="t" on="false"/>
              <v:stroke color="#3465a4" joinstyle="round" endcap="flat"/>
              <v:textbo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9</w:t>
                    </w:r>
                    <w:r>
                      <w:rPr>
                        <w:sz w:val="20"/>
                        <w:spacing w:val="-5"/>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
      </w:rPr>
    </w:pPr>
    <w:r>
      <w:rPr>
        <w:sz w:val="2"/>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3" wp14:anchorId="25176401">
              <wp:simplePos x="0" y="0"/>
              <wp:positionH relativeFrom="page">
                <wp:posOffset>9613265</wp:posOffset>
              </wp:positionH>
              <wp:positionV relativeFrom="page">
                <wp:posOffset>6955790</wp:posOffset>
              </wp:positionV>
              <wp:extent cx="229870" cy="167640"/>
              <wp:effectExtent l="0" t="0" r="12065" b="10795"/>
              <wp:wrapNone/>
              <wp:docPr id="12" name="docshape42"/>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10</w:t>
                          </w:r>
                          <w:r>
                            <w:rPr>
                              <w:sz w:val="20"/>
                              <w:spacing w:val="-5"/>
                            </w:rPr>
                            <w:fldChar w:fldCharType="end"/>
                          </w:r>
                        </w:p>
                      </w:txbxContent>
                    </wps:txbx>
                    <wps:bodyPr lIns="0" rIns="0" tIns="0" bIns="0">
                      <a:noAutofit/>
                    </wps:bodyPr>
                  </wps:wsp>
                </a:graphicData>
              </a:graphic>
            </wp:anchor>
          </w:drawing>
        </mc:Choice>
        <mc:Fallback>
          <w:pict>
            <v:rect id="shape_0" ID="docshape42" stroked="f" style="position:absolute;margin-left:756.95pt;margin-top:547.7pt;width:18pt;height:13.1pt;mso-position-horizontal-relative:page;mso-position-vertical-relative:page" wp14:anchorId="25176401">
              <w10:wrap type="square"/>
              <v:fill o:detectmouseclick="t" on="false"/>
              <v:stroke color="#3465a4" joinstyle="round" endcap="flat"/>
              <v:textbo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10</w:t>
                    </w:r>
                    <w:r>
                      <w:rPr>
                        <w:sz w:val="20"/>
                        <w:spacing w:val="-5"/>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9" wp14:anchorId="7DE796A5">
              <wp:simplePos x="0" y="0"/>
              <wp:positionH relativeFrom="page">
                <wp:posOffset>6481445</wp:posOffset>
              </wp:positionH>
              <wp:positionV relativeFrom="page">
                <wp:posOffset>10088245</wp:posOffset>
              </wp:positionV>
              <wp:extent cx="229870" cy="167640"/>
              <wp:effectExtent l="0" t="0" r="12065" b="10795"/>
              <wp:wrapNone/>
              <wp:docPr id="17" name="docshape72"/>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18</w:t>
                          </w:r>
                          <w:r>
                            <w:rPr>
                              <w:sz w:val="20"/>
                              <w:spacing w:val="-5"/>
                            </w:rPr>
                            <w:fldChar w:fldCharType="end"/>
                          </w:r>
                        </w:p>
                      </w:txbxContent>
                    </wps:txbx>
                    <wps:bodyPr lIns="0" rIns="0" tIns="0" bIns="0">
                      <a:noAutofit/>
                    </wps:bodyPr>
                  </wps:wsp>
                </a:graphicData>
              </a:graphic>
            </wp:anchor>
          </w:drawing>
        </mc:Choice>
        <mc:Fallback>
          <w:pict>
            <v:rect id="shape_0" ID="docshape72" stroked="f" style="position:absolute;margin-left:510.35pt;margin-top:794.35pt;width:18pt;height:13.1pt;mso-position-horizontal-relative:page;mso-position-vertical-relative:page" wp14:anchorId="7DE796A5">
              <w10:wrap type="square"/>
              <v:fill o:detectmouseclick="t" on="false"/>
              <v:stroke color="#3465a4" joinstyle="round" endcap="flat"/>
              <v:textbo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18</w:t>
                    </w:r>
                    <w:r>
                      <w:rPr>
                        <w:sz w:val="20"/>
                        <w:spacing w:val="-5"/>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90" wp14:anchorId="7DE796A5">
              <wp:simplePos x="0" y="0"/>
              <wp:positionH relativeFrom="page">
                <wp:posOffset>6481445</wp:posOffset>
              </wp:positionH>
              <wp:positionV relativeFrom="page">
                <wp:posOffset>10088245</wp:posOffset>
              </wp:positionV>
              <wp:extent cx="229870" cy="167640"/>
              <wp:effectExtent l="0" t="0" r="12065" b="10795"/>
              <wp:wrapNone/>
              <wp:docPr id="22" name="docshape72_0"/>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bodyPr/>
                  </wps:wsp>
                </a:graphicData>
              </a:graphic>
            </wp:anchor>
          </w:drawing>
        </mc:Choice>
        <mc:Fallback>
          <w:pict>
            <v:rect id="shape_0" ID="docshape72_0" stroked="f" style="position:absolute;margin-left:510.35pt;margin-top:794.35pt;width:18pt;height:13.1pt;mso-position-horizontal-relative:page;mso-position-vertical-relative:page" wp14:anchorId="7DE796A5">
              <w10:wrap type="none"/>
              <v:fill o:detectmouseclick="t" on="false"/>
              <v:stroke color="#3465a4" joinstyle="round" endcap="flat"/>
            </v:rect>
          </w:pict>
        </mc:Fallback>
      </mc:AlternateContent>
    </w:r>
    <w:r>
      <mc:AlternateContent>
        <mc:Choice Requires="wps">
          <w:drawing>
            <wp:anchor behindDoc="1" distT="0" distB="0" distL="0" distR="12065" simplePos="0" locked="0" layoutInCell="1" allowOverlap="1" relativeHeight="98">
              <wp:simplePos x="0" y="0"/>
              <wp:positionH relativeFrom="page">
                <wp:posOffset>6481445</wp:posOffset>
              </wp:positionH>
              <wp:positionV relativeFrom="page">
                <wp:posOffset>10088245</wp:posOffset>
              </wp:positionV>
              <wp:extent cx="229870" cy="167640"/>
              <wp:effectExtent l="0" t="0" r="0" b="0"/>
              <wp:wrapNone/>
              <wp:docPr id="23" name=""/>
              <a:graphic xmlns:a="http://schemas.openxmlformats.org/drawingml/2006/main">
                <a:graphicData uri="http://schemas.microsoft.com/office/word/2010/wordprocessingShape">
                  <wps:wsp>
                    <wps:cNvSpPr txBox="1"/>
                    <wps:spPr>
                      <a:xfrm>
                        <a:off x="0" y="0"/>
                        <a:ext cx="229870" cy="167640"/>
                      </a:xfrm>
                      <a:prstGeom prst="rect"/>
                    </wps:spPr>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26</w:t>
                          </w:r>
                          <w:r>
                            <w:rPr>
                              <w:sz w:val="20"/>
                              <w:spacing w:val="-5"/>
                            </w:rPr>
                            <w:fldChar w:fldCharType="end"/>
                          </w:r>
                        </w:p>
                      </w:txbxContent>
                    </wps:txbx>
                    <wps:bodyPr anchor="t" lIns="0" tIns="0" rIns="0" bIns="0">
                      <a:noAutofit/>
                    </wps:bodyPr>
                  </wps:wsp>
                </a:graphicData>
              </a:graphic>
            </wp:anchor>
          </w:drawing>
        </mc:Choice>
        <mc:Fallback>
          <w:pict>
            <v:rect style="position:absolute;rotation:0;width:18.1pt;height:13.2pt;mso-wrap-distance-left:0pt;mso-wrap-distance-right:0.95pt;mso-wrap-distance-top:5.7pt;mso-wrap-distance-bottom:5.7pt;margin-top:794.35pt;mso-position-vertical-relative:page;margin-left:510.35pt;mso-position-horizontal-relative:page">
              <v:textbox inset="0in,0in,0in,0in">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26</w:t>
                    </w:r>
                    <w:r>
                      <w:rPr>
                        <w:sz w:val="20"/>
                        <w:spacing w:val="-5"/>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00" wp14:anchorId="7DE796A5">
              <wp:simplePos x="0" y="0"/>
              <wp:positionH relativeFrom="page">
                <wp:posOffset>6481445</wp:posOffset>
              </wp:positionH>
              <wp:positionV relativeFrom="page">
                <wp:posOffset>10088245</wp:posOffset>
              </wp:positionV>
              <wp:extent cx="229870" cy="167640"/>
              <wp:effectExtent l="0" t="0" r="12065" b="10795"/>
              <wp:wrapNone/>
              <wp:docPr id="25" name="docshape72_1"/>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bodyPr/>
                  </wps:wsp>
                </a:graphicData>
              </a:graphic>
            </wp:anchor>
          </w:drawing>
        </mc:Choice>
        <mc:Fallback>
          <w:pict>
            <v:rect id="shape_0" ID="docshape72_1" stroked="f" style="position:absolute;margin-left:510.35pt;margin-top:794.35pt;width:18pt;height:13.1pt;mso-position-horizontal-relative:page;mso-position-vertical-relative:page" wp14:anchorId="7DE796A5">
              <w10:wrap type="none"/>
              <v:fill o:detectmouseclick="t" on="false"/>
              <v:stroke color="#3465a4" joinstyle="round" endcap="flat"/>
            </v:rect>
          </w:pict>
        </mc:Fallback>
      </mc:AlternateContent>
    </w:r>
    <w:r>
      <mc:AlternateContent>
        <mc:Choice Requires="wps">
          <w:drawing>
            <wp:anchor behindDoc="1" distT="0" distB="0" distL="0" distR="12065" simplePos="0" locked="0" layoutInCell="1" allowOverlap="1" relativeHeight="101">
              <wp:simplePos x="0" y="0"/>
              <wp:positionH relativeFrom="page">
                <wp:posOffset>6481445</wp:posOffset>
              </wp:positionH>
              <wp:positionV relativeFrom="page">
                <wp:posOffset>10088245</wp:posOffset>
              </wp:positionV>
              <wp:extent cx="229870" cy="167640"/>
              <wp:effectExtent l="0" t="0" r="0" b="0"/>
              <wp:wrapNone/>
              <wp:docPr id="26" name=""/>
              <a:graphic xmlns:a="http://schemas.openxmlformats.org/drawingml/2006/main">
                <a:graphicData uri="http://schemas.microsoft.com/office/word/2010/wordprocessingShape">
                  <wps:wsp>
                    <wps:cNvSpPr txBox="1"/>
                    <wps:spPr>
                      <a:xfrm>
                        <a:off x="0" y="0"/>
                        <a:ext cx="229870" cy="167640"/>
                      </a:xfrm>
                      <a:prstGeom prst="rect"/>
                    </wps:spPr>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27</w:t>
                          </w:r>
                          <w:r>
                            <w:rPr>
                              <w:sz w:val="20"/>
                              <w:spacing w:val="-5"/>
                            </w:rPr>
                            <w:fldChar w:fldCharType="end"/>
                          </w:r>
                        </w:p>
                      </w:txbxContent>
                    </wps:txbx>
                    <wps:bodyPr anchor="t" lIns="0" tIns="0" rIns="0" bIns="0">
                      <a:noAutofit/>
                    </wps:bodyPr>
                  </wps:wsp>
                </a:graphicData>
              </a:graphic>
            </wp:anchor>
          </w:drawing>
        </mc:Choice>
        <mc:Fallback>
          <w:pict>
            <v:rect style="position:absolute;rotation:0;width:18.1pt;height:13.2pt;mso-wrap-distance-left:0pt;mso-wrap-distance-right:0.95pt;mso-wrap-distance-top:5.7pt;mso-wrap-distance-bottom:5.7pt;margin-top:794.35pt;mso-position-vertical-relative:page;margin-left:510.35pt;mso-position-horizontal-relative:page">
              <v:textbox inset="0in,0in,0in,0in">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27</w:t>
                    </w:r>
                    <w:r>
                      <w:rPr>
                        <w:sz w:val="20"/>
                        <w:spacing w:val="-5"/>
                      </w:rPr>
                      <w:fldChar w:fldCharType="end"/>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36" wp14:anchorId="3C0603EE">
              <wp:simplePos x="0" y="0"/>
              <wp:positionH relativeFrom="page">
                <wp:posOffset>9613265</wp:posOffset>
              </wp:positionH>
              <wp:positionV relativeFrom="page">
                <wp:posOffset>6955790</wp:posOffset>
              </wp:positionV>
              <wp:extent cx="229870" cy="167640"/>
              <wp:effectExtent l="0" t="0" r="0" b="0"/>
              <wp:wrapNone/>
              <wp:docPr id="29" name="docshape85"/>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35</w:t>
                          </w:r>
                          <w:r>
                            <w:rPr>
                              <w:sz w:val="20"/>
                              <w:spacing w:val="-5"/>
                            </w:rPr>
                            <w:fldChar w:fldCharType="end"/>
                          </w:r>
                        </w:p>
                      </w:txbxContent>
                    </wps:txbx>
                    <wps:bodyPr lIns="0" rIns="0" tIns="0" bIns="0">
                      <a:noAutofit/>
                    </wps:bodyPr>
                  </wps:wsp>
                </a:graphicData>
              </a:graphic>
            </wp:anchor>
          </w:drawing>
        </mc:Choice>
        <mc:Fallback>
          <w:pict>
            <v:rect id="shape_0" ID="docshape85" stroked="f" style="position:absolute;margin-left:756.95pt;margin-top:547.7pt;width:18pt;height:13.1pt;mso-position-horizontal-relative:page;mso-position-vertical-relative:page" wp14:anchorId="3C0603EE">
              <w10:wrap type="square"/>
              <v:fill o:detectmouseclick="t" on="false"/>
              <v:stroke color="#3465a4" joinstyle="round" endcap="flat"/>
              <v:textbo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35</w:t>
                    </w:r>
                    <w:r>
                      <w:rPr>
                        <w:sz w:val="20"/>
                        <w:spacing w:val="-5"/>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1" wp14:anchorId="0F70C8D9">
              <wp:simplePos x="0" y="0"/>
              <wp:positionH relativeFrom="page">
                <wp:posOffset>6481445</wp:posOffset>
              </wp:positionH>
              <wp:positionV relativeFrom="page">
                <wp:posOffset>10088245</wp:posOffset>
              </wp:positionV>
              <wp:extent cx="229870" cy="167640"/>
              <wp:effectExtent l="0" t="0" r="12065" b="10795"/>
              <wp:wrapNone/>
              <wp:docPr id="33" name="docshape107"/>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36</w:t>
                          </w:r>
                          <w:r>
                            <w:rPr>
                              <w:sz w:val="20"/>
                              <w:spacing w:val="-5"/>
                            </w:rPr>
                            <w:fldChar w:fldCharType="end"/>
                          </w:r>
                        </w:p>
                      </w:txbxContent>
                    </wps:txbx>
                    <wps:bodyPr lIns="0" rIns="0" tIns="0" bIns="0">
                      <a:noAutofit/>
                    </wps:bodyPr>
                  </wps:wsp>
                </a:graphicData>
              </a:graphic>
            </wp:anchor>
          </w:drawing>
        </mc:Choice>
        <mc:Fallback>
          <w:pict>
            <v:rect id="shape_0" ID="docshape107" stroked="f" style="position:absolute;margin-left:510.35pt;margin-top:794.35pt;width:18pt;height:13.1pt;mso-position-horizontal-relative:page;mso-position-vertical-relative:page" wp14:anchorId="0F70C8D9">
              <w10:wrap type="square"/>
              <v:fill o:detectmouseclick="t" on="false"/>
              <v:stroke color="#3465a4" joinstyle="round" endcap="flat"/>
              <v:textbo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36</w:t>
                    </w:r>
                    <w:r>
                      <w:rPr>
                        <w:sz w:val="20"/>
                        <w:spacing w:val="-5"/>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27" wp14:anchorId="0F70C8D9">
              <wp:simplePos x="0" y="0"/>
              <wp:positionH relativeFrom="page">
                <wp:posOffset>6481445</wp:posOffset>
              </wp:positionH>
              <wp:positionV relativeFrom="page">
                <wp:posOffset>10088245</wp:posOffset>
              </wp:positionV>
              <wp:extent cx="229870" cy="167640"/>
              <wp:effectExtent l="0" t="0" r="12065" b="10795"/>
              <wp:wrapNone/>
              <wp:docPr id="39" name="docshape107_0"/>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bodyPr/>
                  </wps:wsp>
                </a:graphicData>
              </a:graphic>
            </wp:anchor>
          </w:drawing>
        </mc:Choice>
        <mc:Fallback>
          <w:pict>
            <v:rect id="shape_0" ID="docshape107_0" stroked="f" style="position:absolute;margin-left:510.35pt;margin-top:794.35pt;width:18pt;height:13.1pt;mso-position-horizontal-relative:page;mso-position-vertical-relative:page" wp14:anchorId="0F70C8D9">
              <w10:wrap type="none"/>
              <v:fill o:detectmouseclick="t" on="false"/>
              <v:stroke color="#3465a4" joinstyle="round" endcap="flat"/>
            </v:rect>
          </w:pict>
        </mc:Fallback>
      </mc:AlternateContent>
    </w:r>
    <w:r>
      <mc:AlternateContent>
        <mc:Choice Requires="wps">
          <w:drawing>
            <wp:anchor behindDoc="1" distT="0" distB="0" distL="0" distR="12065" simplePos="0" locked="0" layoutInCell="1" allowOverlap="1" relativeHeight="129">
              <wp:simplePos x="0" y="0"/>
              <wp:positionH relativeFrom="page">
                <wp:posOffset>6481445</wp:posOffset>
              </wp:positionH>
              <wp:positionV relativeFrom="page">
                <wp:posOffset>10088245</wp:posOffset>
              </wp:positionV>
              <wp:extent cx="229870" cy="167640"/>
              <wp:effectExtent l="0" t="0" r="0" b="0"/>
              <wp:wrapNone/>
              <wp:docPr id="40" name=""/>
              <a:graphic xmlns:a="http://schemas.openxmlformats.org/drawingml/2006/main">
                <a:graphicData uri="http://schemas.microsoft.com/office/word/2010/wordprocessingShape">
                  <wps:wsp>
                    <wps:cNvSpPr txBox="1"/>
                    <wps:spPr>
                      <a:xfrm>
                        <a:off x="0" y="0"/>
                        <a:ext cx="229870" cy="167640"/>
                      </a:xfrm>
                      <a:prstGeom prst="rect"/>
                    </wps:spPr>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38</w:t>
                          </w:r>
                          <w:r>
                            <w:rPr>
                              <w:sz w:val="20"/>
                              <w:spacing w:val="-5"/>
                            </w:rPr>
                            <w:fldChar w:fldCharType="end"/>
                          </w:r>
                        </w:p>
                      </w:txbxContent>
                    </wps:txbx>
                    <wps:bodyPr anchor="t" lIns="0" tIns="0" rIns="0" bIns="0">
                      <a:noAutofit/>
                    </wps:bodyPr>
                  </wps:wsp>
                </a:graphicData>
              </a:graphic>
            </wp:anchor>
          </w:drawing>
        </mc:Choice>
        <mc:Fallback>
          <w:pict>
            <v:rect style="position:absolute;rotation:0;width:18.1pt;height:13.2pt;mso-wrap-distance-left:0pt;mso-wrap-distance-right:0.95pt;mso-wrap-distance-top:5.7pt;mso-wrap-distance-bottom:5.7pt;margin-top:794.35pt;mso-position-vertical-relative:page;margin-left:510.35pt;mso-position-horizontal-relative:page">
              <v:textbox inset="0in,0in,0in,0in">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38</w:t>
                    </w:r>
                    <w:r>
                      <w:rPr>
                        <w:sz w:val="20"/>
                        <w:spacing w:val="-5"/>
                      </w:rPr>
                      <w:fldChar w:fldCharType="end"/>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33" wp14:anchorId="0F70C8D9">
              <wp:simplePos x="0" y="0"/>
              <wp:positionH relativeFrom="page">
                <wp:posOffset>6481445</wp:posOffset>
              </wp:positionH>
              <wp:positionV relativeFrom="page">
                <wp:posOffset>10088245</wp:posOffset>
              </wp:positionV>
              <wp:extent cx="229870" cy="167640"/>
              <wp:effectExtent l="0" t="0" r="12065" b="10795"/>
              <wp:wrapNone/>
              <wp:docPr id="44" name="docshape107_1"/>
              <a:graphic xmlns:a="http://schemas.openxmlformats.org/drawingml/2006/main">
                <a:graphicData uri="http://schemas.microsoft.com/office/word/2010/wordprocessingShape">
                  <wps:wsp>
                    <wps:cNvSpPr/>
                    <wps:spPr>
                      <a:xfrm>
                        <a:off x="0" y="0"/>
                        <a:ext cx="229320" cy="167040"/>
                      </a:xfrm>
                      <a:prstGeom prst="rect">
                        <a:avLst/>
                      </a:prstGeom>
                      <a:noFill/>
                      <a:ln>
                        <a:noFill/>
                      </a:ln>
                    </wps:spPr>
                    <wps:style>
                      <a:lnRef idx="0"/>
                      <a:fillRef idx="0"/>
                      <a:effectRef idx="0"/>
                      <a:fontRef idx="minor"/>
                    </wps:style>
                    <wps:bodyPr/>
                  </wps:wsp>
                </a:graphicData>
              </a:graphic>
            </wp:anchor>
          </w:drawing>
        </mc:Choice>
        <mc:Fallback>
          <w:pict>
            <v:rect id="shape_0" ID="docshape107_1" stroked="f" style="position:absolute;margin-left:510.35pt;margin-top:794.35pt;width:18pt;height:13.1pt;mso-position-horizontal-relative:page;mso-position-vertical-relative:page" wp14:anchorId="0F70C8D9">
              <w10:wrap type="none"/>
              <v:fill o:detectmouseclick="t" on="false"/>
              <v:stroke color="#3465a4" joinstyle="round" endcap="flat"/>
            </v:rect>
          </w:pict>
        </mc:Fallback>
      </mc:AlternateContent>
    </w:r>
    <w:r>
      <mc:AlternateContent>
        <mc:Choice Requires="wps">
          <w:drawing>
            <wp:anchor behindDoc="1" distT="0" distB="0" distL="0" distR="12065" simplePos="0" locked="0" layoutInCell="1" allowOverlap="1" relativeHeight="134">
              <wp:simplePos x="0" y="0"/>
              <wp:positionH relativeFrom="page">
                <wp:posOffset>6481445</wp:posOffset>
              </wp:positionH>
              <wp:positionV relativeFrom="page">
                <wp:posOffset>10088245</wp:posOffset>
              </wp:positionV>
              <wp:extent cx="229870" cy="167640"/>
              <wp:effectExtent l="0" t="0" r="0" b="0"/>
              <wp:wrapNone/>
              <wp:docPr id="45" name=""/>
              <a:graphic xmlns:a="http://schemas.openxmlformats.org/drawingml/2006/main">
                <a:graphicData uri="http://schemas.microsoft.com/office/word/2010/wordprocessingShape">
                  <wps:wsp>
                    <wps:cNvSpPr txBox="1"/>
                    <wps:spPr>
                      <a:xfrm>
                        <a:off x="0" y="0"/>
                        <a:ext cx="229870" cy="167640"/>
                      </a:xfrm>
                      <a:prstGeom prst="rect"/>
                    </wps:spPr>
                    <wps:txbx>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39</w:t>
                          </w:r>
                          <w:r>
                            <w:rPr>
                              <w:sz w:val="20"/>
                              <w:spacing w:val="-5"/>
                            </w:rPr>
                            <w:fldChar w:fldCharType="end"/>
                          </w:r>
                        </w:p>
                      </w:txbxContent>
                    </wps:txbx>
                    <wps:bodyPr anchor="t" lIns="0" tIns="0" rIns="0" bIns="0">
                      <a:noAutofit/>
                    </wps:bodyPr>
                  </wps:wsp>
                </a:graphicData>
              </a:graphic>
            </wp:anchor>
          </w:drawing>
        </mc:Choice>
        <mc:Fallback>
          <w:pict>
            <v:rect style="position:absolute;rotation:0;width:18.1pt;height:13.2pt;mso-wrap-distance-left:0pt;mso-wrap-distance-right:0.95pt;mso-wrap-distance-top:5.7pt;mso-wrap-distance-bottom:5.7pt;margin-top:794.35pt;mso-position-vertical-relative:page;margin-left:510.35pt;mso-position-horizontal-relative:page">
              <v:textbox inset="0in,0in,0in,0in">
                <w:txbxContent>
                  <w:p>
                    <w:pPr>
                      <w:pStyle w:val="Zawartoramki"/>
                      <w:spacing w:before="12" w:after="0"/>
                      <w:ind w:left="60" w:hanging="0"/>
                      <w:rPr>
                        <w:sz w:val="20"/>
                      </w:rPr>
                    </w:pPr>
                    <w:r>
                      <w:rPr>
                        <w:spacing w:val="-5"/>
                        <w:sz w:val="20"/>
                      </w:rPr>
                      <w:fldChar w:fldCharType="begin"/>
                    </w:r>
                    <w:r>
                      <w:rPr>
                        <w:sz w:val="20"/>
                        <w:spacing w:val="-5"/>
                      </w:rPr>
                      <w:instrText> PAGE </w:instrText>
                    </w:r>
                    <w:r>
                      <w:rPr>
                        <w:sz w:val="20"/>
                        <w:spacing w:val="-5"/>
                      </w:rPr>
                      <w:fldChar w:fldCharType="separate"/>
                    </w:r>
                    <w:r>
                      <w:rPr>
                        <w:sz w:val="20"/>
                        <w:spacing w:val="-5"/>
                      </w:rPr>
                      <w:t>39</w:t>
                    </w:r>
                    <w:r>
                      <w:rPr>
                        <w:sz w:val="20"/>
                        <w:spacing w:val="-5"/>
                      </w:rPr>
                      <w:fldChar w:fldCharType="end"/>
                    </w:r>
                  </w:p>
                </w:txbxContent>
              </v:textbox>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zypisdolny"/>
        <w:rPr/>
      </w:pPr>
      <w:r>
        <w:rPr>
          <w:rStyle w:val="Znakiprzypiswdolnych"/>
        </w:rPr>
        <w:footnoteRef/>
      </w:r>
      <w:r>
        <w:rPr/>
        <w:t>http://mjwp.gios.gov.pl/mapa/mapa,172.html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6"/>
        <w:szCs w:val="16"/>
      </w:rPr>
    </w:pPr>
    <w:r>
      <w:rPr>
        <w:rFonts w:cs="Calibri" w:cstheme="minorHAnsi" w:ascii="Calibri" w:hAnsi="Calibri"/>
        <w:b w:val="false"/>
        <w:bCs w:val="false"/>
        <w:smallCaps/>
        <w:sz w:val="16"/>
        <w:szCs w:val="16"/>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23" wp14:anchorId="135AA320">
              <wp:simplePos x="0" y="0"/>
              <wp:positionH relativeFrom="page">
                <wp:posOffset>892810</wp:posOffset>
              </wp:positionH>
              <wp:positionV relativeFrom="page">
                <wp:posOffset>356235</wp:posOffset>
              </wp:positionV>
              <wp:extent cx="5776595" cy="313690"/>
              <wp:effectExtent l="0" t="0" r="2540" b="4445"/>
              <wp:wrapNone/>
              <wp:docPr id="37" name="docshape104_0"/>
              <a:graphic xmlns:a="http://schemas.openxmlformats.org/drawingml/2006/main">
                <a:graphicData uri="http://schemas.microsoft.com/office/word/2010/wordprocessingShape">
                  <wps:wsp>
                    <wps:cNvSpPr/>
                    <wps:spPr>
                      <a:xfrm>
                        <a:off x="0" y="0"/>
                        <a:ext cx="5775840" cy="313200"/>
                      </a:xfrm>
                      <a:prstGeom prst="rect">
                        <a:avLst/>
                      </a:prstGeom>
                      <a:noFill/>
                      <a:ln>
                        <a:noFill/>
                      </a:ln>
                    </wps:spPr>
                    <wps:style>
                      <a:lnRef idx="0"/>
                      <a:fillRef idx="0"/>
                      <a:effectRef idx="0"/>
                      <a:fontRef idx="minor"/>
                    </wps:style>
                    <wps:bodyPr/>
                  </wps:wsp>
                </a:graphicData>
              </a:graphic>
            </wp:anchor>
          </w:drawing>
        </mc:Choice>
        <mc:Fallback>
          <w:pict>
            <v:rect id="shape_0" ID="docshape104_0" stroked="f" style="position:absolute;margin-left:70.3pt;margin-top:28.05pt;width:454.75pt;height:24.6pt;mso-position-horizontal-relative:page;mso-position-vertical-relative:page" wp14:anchorId="135AA320">
              <w10:wrap type="none"/>
              <v:fill o:detectmouseclick="t" on="false"/>
              <v:stroke color="#3465a4" joinstyle="round" endcap="flat"/>
            </v:rect>
          </w:pict>
        </mc:Fallback>
      </mc:AlternateContent>
    </w:r>
    <w:r>
      <mc:AlternateContent>
        <mc:Choice Requires="wps">
          <w:drawing>
            <wp:anchor behindDoc="1" distT="0" distB="0" distL="0" distR="2540" simplePos="0" locked="0" layoutInCell="1" allowOverlap="1" relativeHeight="125">
              <wp:simplePos x="0" y="0"/>
              <wp:positionH relativeFrom="page">
                <wp:posOffset>892810</wp:posOffset>
              </wp:positionH>
              <wp:positionV relativeFrom="page">
                <wp:posOffset>356235</wp:posOffset>
              </wp:positionV>
              <wp:extent cx="5776595" cy="313690"/>
              <wp:effectExtent l="0" t="0" r="0" b="0"/>
              <wp:wrapNone/>
              <wp:docPr id="38" name=""/>
              <a:graphic xmlns:a="http://schemas.openxmlformats.org/drawingml/2006/main">
                <a:graphicData uri="http://schemas.microsoft.com/office/word/2010/wordprocessingShape">
                  <wps:wsp>
                    <wps:cNvSpPr txBox="1"/>
                    <wps:spPr>
                      <a:xfrm>
                        <a:off x="0" y="0"/>
                        <a:ext cx="5776595" cy="313690"/>
                      </a:xfrm>
                      <a:prstGeom prst="rect"/>
                    </wps:spPr>
                    <wps:txbx>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wps:txbx>
                    <wps:bodyPr anchor="t" lIns="0" tIns="0" rIns="0" bIns="0">
                      <a:noAutofit/>
                    </wps:bodyPr>
                  </wps:wsp>
                </a:graphicData>
              </a:graphic>
            </wp:anchor>
          </w:drawing>
        </mc:Choice>
        <mc:Fallback>
          <w:pict>
            <v:rect style="position:absolute;rotation:0;width:454.85pt;height:24.7pt;mso-wrap-distance-left:0pt;mso-wrap-distance-right:0.2pt;mso-wrap-distance-top:5.7pt;mso-wrap-distance-bottom:5.7pt;margin-top:28.05pt;mso-position-vertical-relative:page;margin-left:70.3pt;mso-position-horizontal-relative:page">
              <v:textbox inset="0in,0in,0in,0in">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31" wp14:anchorId="135AA320">
              <wp:simplePos x="0" y="0"/>
              <wp:positionH relativeFrom="page">
                <wp:posOffset>892810</wp:posOffset>
              </wp:positionH>
              <wp:positionV relativeFrom="page">
                <wp:posOffset>356235</wp:posOffset>
              </wp:positionV>
              <wp:extent cx="5776595" cy="313690"/>
              <wp:effectExtent l="0" t="0" r="2540" b="4445"/>
              <wp:wrapNone/>
              <wp:docPr id="42" name="docshape104_1"/>
              <a:graphic xmlns:a="http://schemas.openxmlformats.org/drawingml/2006/main">
                <a:graphicData uri="http://schemas.microsoft.com/office/word/2010/wordprocessingShape">
                  <wps:wsp>
                    <wps:cNvSpPr/>
                    <wps:spPr>
                      <a:xfrm>
                        <a:off x="0" y="0"/>
                        <a:ext cx="5775840" cy="313200"/>
                      </a:xfrm>
                      <a:prstGeom prst="rect">
                        <a:avLst/>
                      </a:prstGeom>
                      <a:noFill/>
                      <a:ln>
                        <a:noFill/>
                      </a:ln>
                    </wps:spPr>
                    <wps:style>
                      <a:lnRef idx="0"/>
                      <a:fillRef idx="0"/>
                      <a:effectRef idx="0"/>
                      <a:fontRef idx="minor"/>
                    </wps:style>
                    <wps:bodyPr/>
                  </wps:wsp>
                </a:graphicData>
              </a:graphic>
            </wp:anchor>
          </w:drawing>
        </mc:Choice>
        <mc:Fallback>
          <w:pict>
            <v:rect id="shape_0" ID="docshape104_1" stroked="f" style="position:absolute;margin-left:70.3pt;margin-top:28.05pt;width:454.75pt;height:24.6pt;mso-position-horizontal-relative:page;mso-position-vertical-relative:page" wp14:anchorId="135AA320">
              <w10:wrap type="none"/>
              <v:fill o:detectmouseclick="t" on="false"/>
              <v:stroke color="#3465a4" joinstyle="round" endcap="flat"/>
            </v:rect>
          </w:pict>
        </mc:Fallback>
      </mc:AlternateContent>
    </w:r>
    <w:r>
      <mc:AlternateContent>
        <mc:Choice Requires="wps">
          <w:drawing>
            <wp:anchor behindDoc="1" distT="0" distB="0" distL="0" distR="2540" simplePos="0" locked="0" layoutInCell="1" allowOverlap="1" relativeHeight="132">
              <wp:simplePos x="0" y="0"/>
              <wp:positionH relativeFrom="page">
                <wp:posOffset>892810</wp:posOffset>
              </wp:positionH>
              <wp:positionV relativeFrom="page">
                <wp:posOffset>356235</wp:posOffset>
              </wp:positionV>
              <wp:extent cx="5776595" cy="313690"/>
              <wp:effectExtent l="0" t="0" r="0" b="0"/>
              <wp:wrapNone/>
              <wp:docPr id="43" name=""/>
              <a:graphic xmlns:a="http://schemas.openxmlformats.org/drawingml/2006/main">
                <a:graphicData uri="http://schemas.microsoft.com/office/word/2010/wordprocessingShape">
                  <wps:wsp>
                    <wps:cNvSpPr txBox="1"/>
                    <wps:spPr>
                      <a:xfrm>
                        <a:off x="0" y="0"/>
                        <a:ext cx="5776595" cy="313690"/>
                      </a:xfrm>
                      <a:prstGeom prst="rect"/>
                    </wps:spPr>
                    <wps:txbx>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wps:txbx>
                    <wps:bodyPr anchor="t" lIns="0" tIns="0" rIns="0" bIns="0">
                      <a:noAutofit/>
                    </wps:bodyPr>
                  </wps:wsp>
                </a:graphicData>
              </a:graphic>
            </wp:anchor>
          </w:drawing>
        </mc:Choice>
        <mc:Fallback>
          <w:pict>
            <v:rect style="position:absolute;rotation:0;width:454.85pt;height:24.7pt;mso-wrap-distance-left:0pt;mso-wrap-distance-right:0.2pt;mso-wrap-distance-top:5.7pt;mso-wrap-distance-bottom:5.7pt;margin-top:28.05pt;mso-position-vertical-relative:page;margin-left:70.3pt;mso-position-horizontal-relative:page">
              <v:textbox inset="0in,0in,0in,0in">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v:textbox>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
      </w:rPr>
    </w:pPr>
    <w:r>
      <w:rPr>
        <w:sz w:val="2"/>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37" wp14:anchorId="4D64BF32">
              <wp:simplePos x="0" y="0"/>
              <wp:positionH relativeFrom="page">
                <wp:posOffset>406400</wp:posOffset>
              </wp:positionH>
              <wp:positionV relativeFrom="page">
                <wp:posOffset>171450</wp:posOffset>
              </wp:positionV>
              <wp:extent cx="9199245" cy="499110"/>
              <wp:effectExtent l="0" t="0" r="0" b="0"/>
              <wp:wrapNone/>
              <wp:docPr id="2" name="docshape9"/>
              <a:graphic xmlns:a="http://schemas.openxmlformats.org/drawingml/2006/main">
                <a:graphicData uri="http://schemas.microsoft.com/office/word/2010/wordprocessingShape">
                  <wps:wsp>
                    <wps:cNvSpPr/>
                    <wps:spPr>
                      <a:xfrm>
                        <a:off x="0" y="0"/>
                        <a:ext cx="9198720" cy="498600"/>
                      </a:xfrm>
                      <a:prstGeom prst="rect">
                        <a:avLst/>
                      </a:prstGeom>
                      <a:noFill/>
                      <a:ln>
                        <a:noFill/>
                      </a:ln>
                    </wps:spPr>
                    <wps:style>
                      <a:lnRef idx="0"/>
                      <a:fillRef idx="0"/>
                      <a:effectRef idx="0"/>
                      <a:fontRef idx="minor"/>
                    </wps:style>
                    <wps:txbx>
                      <w:txbxContent>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5"/>
                              <w:szCs w:val="15"/>
                            </w:rPr>
                          </w:pPr>
                          <w:r>
                            <w:rPr>
                              <w:rFonts w:cs="Calibri" w:cstheme="minorHAnsi" w:ascii="Calibri" w:hAnsi="Calibri"/>
                              <w:b w:val="false"/>
                              <w:bCs w:val="false"/>
                              <w:smallCaps/>
                              <w:sz w:val="15"/>
                              <w:szCs w:val="15"/>
                            </w:rPr>
                          </w:r>
                        </w:p>
                        <w:p>
                          <w:pPr>
                            <w:pStyle w:val="Tytu"/>
                            <w:spacing w:lineRule="auto" w:line="360"/>
                            <w:ind w:left="0" w:right="622" w:hanging="0"/>
                            <w:rPr>
                              <w:rFonts w:ascii="Calibri" w:hAnsi="Calibri" w:cs="Calibri" w:asciiTheme="minorHAnsi" w:cstheme="minorHAnsi" w:hAnsiTheme="minorHAnsi"/>
                              <w:b w:val="false"/>
                              <w:b w:val="false"/>
                              <w:bCs w:val="false"/>
                              <w:smallCaps/>
                              <w:sz w:val="13"/>
                              <w:szCs w:val="13"/>
                            </w:rPr>
                          </w:pPr>
                          <w:r>
                            <w:rPr>
                              <w:rFonts w:cs="Calibri" w:ascii="Calibri" w:hAnsi="Calibri" w:asciiTheme="minorHAnsi" w:cstheme="minorHAnsi" w:hAnsiTheme="minorHAnsi"/>
                              <w:b w:val="false"/>
                              <w:bCs w:val="false"/>
                              <w:smallCaps/>
                              <w:sz w:val="13"/>
                              <w:szCs w:val="13"/>
                            </w:rPr>
                            <w:t xml:space="preserve">                            </w:t>
                          </w:r>
                          <w:r>
                            <w:rPr>
                              <w:rFonts w:cs="Calibri" w:ascii="Calibri" w:hAnsi="Calibri" w:asciiTheme="minorHAnsi" w:cstheme="minorHAnsi" w:hAnsiTheme="minorHAnsi"/>
                              <w:b w:val="false"/>
                              <w:bCs w:val="false"/>
                              <w:smallCaps/>
                              <w:sz w:val="13"/>
                              <w:szCs w:val="13"/>
                            </w:rPr>
                            <w:t>RAPORT ZA OKRES OD 01.01.2020 – 31.12.2021 Z REALIZACJI PROGRAMU OCHRONY ŚRODOWISKA DLA GMINY OLSZANKA NA LATA 2019 – 2022 Z PERSPEKTYWĄ NA LATA 2023 - 2026</w:t>
                          </w:r>
                        </w:p>
                        <w:p>
                          <w:pPr>
                            <w:pStyle w:val="Zawartoramki"/>
                            <w:spacing w:before="1" w:after="0"/>
                            <w:ind w:left="70" w:right="72" w:firstLine="206"/>
                            <w:jc w:val="center"/>
                            <w:rPr>
                              <w:sz w:val="20"/>
                            </w:rPr>
                          </w:pPr>
                          <w:r>
                            <w:rPr>
                              <w:sz w:val="20"/>
                            </w:rPr>
                          </w:r>
                        </w:p>
                      </w:txbxContent>
                    </wps:txbx>
                    <wps:bodyPr lIns="0" rIns="0" tIns="0" bIns="0">
                      <a:noAutofit/>
                    </wps:bodyPr>
                  </wps:wsp>
                </a:graphicData>
              </a:graphic>
            </wp:anchor>
          </w:drawing>
        </mc:Choice>
        <mc:Fallback>
          <w:pict>
            <v:rect id="shape_0" ID="docshape9" stroked="f" style="position:absolute;margin-left:32pt;margin-top:13.5pt;width:724.25pt;height:39.2pt;mso-position-horizontal-relative:page;mso-position-vertical-relative:page" wp14:anchorId="4D64BF32">
              <w10:wrap type="square"/>
              <v:fill o:detectmouseclick="t" on="false"/>
              <v:stroke color="#3465a4" joinstyle="round" endcap="flat"/>
              <v:textbox>
                <w:txbxContent>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5"/>
                        <w:szCs w:val="15"/>
                      </w:rPr>
                    </w:pPr>
                    <w:r>
                      <w:rPr>
                        <w:rFonts w:cs="Calibri" w:cstheme="minorHAnsi" w:ascii="Calibri" w:hAnsi="Calibri"/>
                        <w:b w:val="false"/>
                        <w:bCs w:val="false"/>
                        <w:smallCaps/>
                        <w:sz w:val="15"/>
                        <w:szCs w:val="15"/>
                      </w:rPr>
                    </w:r>
                  </w:p>
                  <w:p>
                    <w:pPr>
                      <w:pStyle w:val="Tytu"/>
                      <w:spacing w:lineRule="auto" w:line="360"/>
                      <w:ind w:left="0" w:right="622" w:hanging="0"/>
                      <w:rPr>
                        <w:rFonts w:ascii="Calibri" w:hAnsi="Calibri" w:cs="Calibri" w:asciiTheme="minorHAnsi" w:cstheme="minorHAnsi" w:hAnsiTheme="minorHAnsi"/>
                        <w:b w:val="false"/>
                        <w:b w:val="false"/>
                        <w:bCs w:val="false"/>
                        <w:smallCaps/>
                        <w:sz w:val="13"/>
                        <w:szCs w:val="13"/>
                      </w:rPr>
                    </w:pPr>
                    <w:r>
                      <w:rPr>
                        <w:rFonts w:cs="Calibri" w:ascii="Calibri" w:hAnsi="Calibri" w:asciiTheme="minorHAnsi" w:cstheme="minorHAnsi" w:hAnsiTheme="minorHAnsi"/>
                        <w:b w:val="false"/>
                        <w:bCs w:val="false"/>
                        <w:smallCaps/>
                        <w:sz w:val="13"/>
                        <w:szCs w:val="13"/>
                      </w:rPr>
                      <w:t xml:space="preserve">                            </w:t>
                    </w:r>
                    <w:r>
                      <w:rPr>
                        <w:rFonts w:cs="Calibri" w:ascii="Calibri" w:hAnsi="Calibri" w:asciiTheme="minorHAnsi" w:cstheme="minorHAnsi" w:hAnsiTheme="minorHAnsi"/>
                        <w:b w:val="false"/>
                        <w:bCs w:val="false"/>
                        <w:smallCaps/>
                        <w:sz w:val="13"/>
                        <w:szCs w:val="13"/>
                      </w:rPr>
                      <w:t>RAPORT ZA OKRES OD 01.01.2020 – 31.12.2021 Z REALIZACJI PROGRAMU OCHRONY ŚRODOWISKA DLA GMINY OLSZANKA NA LATA 2019 – 2022 Z PERSPEKTYWĄ NA LATA 2023 - 2026</w:t>
                    </w:r>
                  </w:p>
                  <w:p>
                    <w:pPr>
                      <w:pStyle w:val="Zawartoramki"/>
                      <w:spacing w:before="1" w:after="0"/>
                      <w:ind w:left="70" w:right="72" w:firstLine="206"/>
                      <w:jc w:val="center"/>
                      <w:rPr>
                        <w:sz w:val="20"/>
                      </w:rPr>
                    </w:pPr>
                    <w:r>
                      <w:rPr>
                        <w:sz w:val="20"/>
                      </w:rPr>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56" wp14:anchorId="4D64BF32">
              <wp:simplePos x="0" y="0"/>
              <wp:positionH relativeFrom="page">
                <wp:posOffset>406400</wp:posOffset>
              </wp:positionH>
              <wp:positionV relativeFrom="page">
                <wp:posOffset>171450</wp:posOffset>
              </wp:positionV>
              <wp:extent cx="9199245" cy="499110"/>
              <wp:effectExtent l="0" t="0" r="0" b="0"/>
              <wp:wrapNone/>
              <wp:docPr id="7" name="docshape9_0"/>
              <a:graphic xmlns:a="http://schemas.openxmlformats.org/drawingml/2006/main">
                <a:graphicData uri="http://schemas.microsoft.com/office/word/2010/wordprocessingShape">
                  <wps:wsp>
                    <wps:cNvSpPr/>
                    <wps:spPr>
                      <a:xfrm>
                        <a:off x="0" y="0"/>
                        <a:ext cx="9198720" cy="498600"/>
                      </a:xfrm>
                      <a:prstGeom prst="rect">
                        <a:avLst/>
                      </a:prstGeom>
                      <a:noFill/>
                      <a:ln>
                        <a:noFill/>
                      </a:ln>
                    </wps:spPr>
                    <wps:style>
                      <a:lnRef idx="0"/>
                      <a:fillRef idx="0"/>
                      <a:effectRef idx="0"/>
                      <a:fontRef idx="minor"/>
                    </wps:style>
                    <wps:bodyPr/>
                  </wps:wsp>
                </a:graphicData>
              </a:graphic>
            </wp:anchor>
          </w:drawing>
        </mc:Choice>
        <mc:Fallback>
          <w:pict>
            <v:rect id="shape_0" ID="docshape9_0" stroked="f" style="position:absolute;margin-left:32pt;margin-top:13.5pt;width:724.25pt;height:39.2pt;mso-position-horizontal-relative:page;mso-position-vertical-relative:page" wp14:anchorId="4D64BF32">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63">
              <wp:simplePos x="0" y="0"/>
              <wp:positionH relativeFrom="page">
                <wp:posOffset>406400</wp:posOffset>
              </wp:positionH>
              <wp:positionV relativeFrom="page">
                <wp:posOffset>171450</wp:posOffset>
              </wp:positionV>
              <wp:extent cx="7560310" cy="499110"/>
              <wp:effectExtent l="0" t="0" r="0" b="0"/>
              <wp:wrapNone/>
              <wp:docPr id="8" name=""/>
              <a:graphic xmlns:a="http://schemas.openxmlformats.org/drawingml/2006/main">
                <a:graphicData uri="http://schemas.microsoft.com/office/word/2010/wordprocessingShape">
                  <wps:wsp>
                    <wps:cNvSpPr txBox="1"/>
                    <wps:spPr>
                      <a:xfrm>
                        <a:off x="0" y="0"/>
                        <a:ext cx="7560310" cy="499110"/>
                      </a:xfrm>
                      <a:prstGeom prst="rect"/>
                    </wps:spPr>
                    <wps:txbx>
                      <w:txbxContent>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5"/>
                              <w:szCs w:val="15"/>
                            </w:rPr>
                          </w:pPr>
                          <w:r>
                            <w:rPr>
                              <w:rFonts w:cs="Calibri" w:cstheme="minorHAnsi" w:ascii="Calibri" w:hAnsi="Calibri"/>
                              <w:b w:val="false"/>
                              <w:bCs w:val="false"/>
                              <w:smallCaps/>
                              <w:sz w:val="15"/>
                              <w:szCs w:val="15"/>
                            </w:rPr>
                          </w:r>
                        </w:p>
                        <w:p>
                          <w:pPr>
                            <w:pStyle w:val="Tytu"/>
                            <w:spacing w:lineRule="auto" w:line="360"/>
                            <w:ind w:left="0" w:right="622" w:hanging="0"/>
                            <w:rPr>
                              <w:rFonts w:ascii="Calibri" w:hAnsi="Calibri" w:cs="Calibri" w:asciiTheme="minorHAnsi" w:cstheme="minorHAnsi" w:hAnsiTheme="minorHAnsi"/>
                              <w:b w:val="false"/>
                              <w:b w:val="false"/>
                              <w:bCs w:val="false"/>
                              <w:smallCaps/>
                              <w:sz w:val="13"/>
                              <w:szCs w:val="13"/>
                            </w:rPr>
                          </w:pPr>
                          <w:r>
                            <w:rPr>
                              <w:rFonts w:cs="Calibri" w:ascii="Calibri" w:hAnsi="Calibri" w:asciiTheme="minorHAnsi" w:cstheme="minorHAnsi" w:hAnsiTheme="minorHAnsi"/>
                              <w:b w:val="false"/>
                              <w:bCs w:val="false"/>
                              <w:smallCaps/>
                              <w:sz w:val="13"/>
                              <w:szCs w:val="13"/>
                            </w:rPr>
                            <w:t xml:space="preserve">                            </w:t>
                          </w:r>
                          <w:r>
                            <w:rPr>
                              <w:rFonts w:cs="Calibri" w:ascii="Calibri" w:hAnsi="Calibri" w:asciiTheme="minorHAnsi" w:cstheme="minorHAnsi" w:hAnsiTheme="minorHAnsi"/>
                              <w:b w:val="false"/>
                              <w:bCs w:val="false"/>
                              <w:smallCaps/>
                              <w:sz w:val="13"/>
                              <w:szCs w:val="13"/>
                            </w:rPr>
                            <w:t>RAPORT ZA OKRES OD 01.01.2020 – 31.12.2021 Z REALIZACJI PROGRAMU OCHRONY ŚRODOWISKA DLA GMINY OLSZANKA NA LATA 2019 – 2022 Z PERSPEKTYWĄ NA LATA 2023 - 2026</w:t>
                          </w:r>
                        </w:p>
                        <w:p>
                          <w:pPr>
                            <w:pStyle w:val="Zawartoramki"/>
                            <w:spacing w:before="1" w:after="0"/>
                            <w:ind w:left="70" w:right="72" w:firstLine="206"/>
                            <w:jc w:val="center"/>
                            <w:rPr>
                              <w:sz w:val="20"/>
                            </w:rPr>
                          </w:pPr>
                          <w:r>
                            <w:rPr>
                              <w:sz w:val="20"/>
                            </w:rPr>
                          </w:r>
                        </w:p>
                      </w:txbxContent>
                    </wps:txbx>
                    <wps:bodyPr anchor="t" lIns="0" tIns="0" rIns="0" bIns="0">
                      <a:noAutofit/>
                    </wps:bodyPr>
                  </wps:wsp>
                </a:graphicData>
              </a:graphic>
            </wp:anchor>
          </w:drawing>
        </mc:Choice>
        <mc:Fallback>
          <w:pict>
            <v:rect style="position:absolute;rotation:0;width:595.3pt;height:39.3pt;mso-wrap-distance-left:0pt;mso-wrap-distance-right:0pt;mso-wrap-distance-top:5.7pt;mso-wrap-distance-bottom:5.7pt;margin-top:13.5pt;mso-position-vertical-relative:page;margin-left:32pt;mso-position-horizontal-relative:page">
              <v:textbox inset="0in,0in,0in,0in">
                <w:txbxContent>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5"/>
                        <w:szCs w:val="15"/>
                      </w:rPr>
                    </w:pPr>
                    <w:r>
                      <w:rPr>
                        <w:rFonts w:cs="Calibri" w:cstheme="minorHAnsi" w:ascii="Calibri" w:hAnsi="Calibri"/>
                        <w:b w:val="false"/>
                        <w:bCs w:val="false"/>
                        <w:smallCaps/>
                        <w:sz w:val="15"/>
                        <w:szCs w:val="15"/>
                      </w:rPr>
                    </w:r>
                  </w:p>
                  <w:p>
                    <w:pPr>
                      <w:pStyle w:val="Tytu"/>
                      <w:spacing w:lineRule="auto" w:line="360"/>
                      <w:ind w:left="0" w:right="622" w:hanging="0"/>
                      <w:rPr>
                        <w:rFonts w:ascii="Calibri" w:hAnsi="Calibri" w:cs="Calibri" w:asciiTheme="minorHAnsi" w:cstheme="minorHAnsi" w:hAnsiTheme="minorHAnsi"/>
                        <w:b w:val="false"/>
                        <w:b w:val="false"/>
                        <w:bCs w:val="false"/>
                        <w:smallCaps/>
                        <w:sz w:val="13"/>
                        <w:szCs w:val="13"/>
                      </w:rPr>
                    </w:pPr>
                    <w:r>
                      <w:rPr>
                        <w:rFonts w:cs="Calibri" w:ascii="Calibri" w:hAnsi="Calibri" w:asciiTheme="minorHAnsi" w:cstheme="minorHAnsi" w:hAnsiTheme="minorHAnsi"/>
                        <w:b w:val="false"/>
                        <w:bCs w:val="false"/>
                        <w:smallCaps/>
                        <w:sz w:val="13"/>
                        <w:szCs w:val="13"/>
                      </w:rPr>
                      <w:t xml:space="preserve">                            </w:t>
                    </w:r>
                    <w:r>
                      <w:rPr>
                        <w:rFonts w:cs="Calibri" w:ascii="Calibri" w:hAnsi="Calibri" w:asciiTheme="minorHAnsi" w:cstheme="minorHAnsi" w:hAnsiTheme="minorHAnsi"/>
                        <w:b w:val="false"/>
                        <w:bCs w:val="false"/>
                        <w:smallCaps/>
                        <w:sz w:val="13"/>
                        <w:szCs w:val="13"/>
                      </w:rPr>
                      <w:t>RAPORT ZA OKRES OD 01.01.2020 – 31.12.2021 Z REALIZACJI PROGRAMU OCHRONY ŚRODOWISKA DLA GMINY OLSZANKA NA LATA 2019 – 2022 Z PERSPEKTYWĄ NA LATA 2023 - 2026</w:t>
                    </w:r>
                  </w:p>
                  <w:p>
                    <w:pPr>
                      <w:pStyle w:val="Zawartoramki"/>
                      <w:spacing w:before="1" w:after="0"/>
                      <w:ind w:left="70" w:right="72" w:firstLine="206"/>
                      <w:jc w:val="center"/>
                      <w:rPr>
                        <w:sz w:val="20"/>
                      </w:rPr>
                    </w:pPr>
                    <w:r>
                      <w:rPr>
                        <w:sz w:val="20"/>
                      </w:rPr>
                    </w:r>
                  </w:p>
                </w:txbxContent>
              </v:textbox>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tu"/>
      <w:spacing w:lineRule="auto" w:line="360" w:before="88" w:after="0"/>
      <w:ind w:left="0" w:right="622" w:hanging="0"/>
      <w:rPr>
        <w:rFonts w:ascii="Calibri" w:hAnsi="Calibri" w:cs="Calibri" w:asciiTheme="minorHAnsi" w:cstheme="minorHAnsi" w:hAnsiTheme="minorHAnsi"/>
        <w:b w:val="false"/>
        <w:b w:val="false"/>
        <w:bCs w:val="false"/>
        <w:smallCaps/>
        <w:sz w:val="15"/>
        <w:szCs w:val="15"/>
      </w:rPr>
    </w:pPr>
    <w:r>
      <mc:AlternateContent>
        <mc:Choice Requires="wps">
          <w:drawing>
            <wp:anchor behindDoc="1" distT="0" distB="0" distL="0" distR="0" simplePos="0" locked="0" layoutInCell="1" allowOverlap="1" relativeHeight="12" wp14:anchorId="5C2A00F9">
              <wp:simplePos x="0" y="0"/>
              <wp:positionH relativeFrom="page">
                <wp:posOffset>899160</wp:posOffset>
              </wp:positionH>
              <wp:positionV relativeFrom="page">
                <wp:posOffset>842645</wp:posOffset>
              </wp:positionV>
              <wp:extent cx="8893175" cy="12700"/>
              <wp:effectExtent l="0" t="0" r="0" b="635"/>
              <wp:wrapNone/>
              <wp:docPr id="11" name="docshape38"/>
              <a:graphic xmlns:a="http://schemas.openxmlformats.org/drawingml/2006/main">
                <a:graphicData uri="http://schemas.microsoft.com/office/word/2010/wordprocessingShape">
                  <wps:wsp>
                    <wps:cNvSpPr/>
                    <wps:spPr>
                      <a:xfrm>
                        <a:off x="0" y="0"/>
                        <a:ext cx="8892720" cy="12240"/>
                      </a:xfrm>
                      <a:prstGeom prst="rect">
                        <a:avLst/>
                      </a:prstGeom>
                      <a:solidFill>
                        <a:srgbClr val="000000"/>
                      </a:solidFill>
                      <a:ln>
                        <a:noFill/>
                      </a:ln>
                    </wps:spPr>
                    <wps:style>
                      <a:lnRef idx="0"/>
                      <a:fillRef idx="0"/>
                      <a:effectRef idx="0"/>
                      <a:fontRef idx="minor"/>
                    </wps:style>
                    <wps:bodyPr/>
                  </wps:wsp>
                </a:graphicData>
              </a:graphic>
            </wp:anchor>
          </w:drawing>
        </mc:Choice>
        <mc:Fallback>
          <w:pict>
            <v:rect id="shape_0" ID="docshape38" fillcolor="black" stroked="f" style="position:absolute;margin-left:70.8pt;margin-top:66.35pt;width:700.15pt;height:0.9pt;mso-position-horizontal-relative:page;mso-position-vertical-relative:page" wp14:anchorId="5C2A00F9">
              <w10:wrap type="none"/>
              <v:fill o:detectmouseclick="t" type="solid" color2="white"/>
              <v:stroke color="#3465a4" joinstyle="round" endcap="flat"/>
            </v:rect>
          </w:pict>
        </mc:Fallback>
      </mc:AlternateContent>
    </w:r>
    <w:r>
      <w:rPr>
        <w:rFonts w:cs="Calibri" w:ascii="Calibri" w:hAnsi="Calibri" w:asciiTheme="minorHAnsi" w:cstheme="minorHAnsi" w:hAnsiTheme="minorHAnsi"/>
        <w:b w:val="false"/>
        <w:bCs w:val="false"/>
        <w:smallCaps/>
        <w:sz w:val="15"/>
        <w:szCs w:val="15"/>
      </w:rPr>
      <w:t xml:space="preserve"> </w:t>
    </w:r>
    <w:r>
      <w:rPr>
        <w:rFonts w:cs="Calibri" w:ascii="Calibri" w:hAnsi="Calibri" w:asciiTheme="minorHAnsi" w:cstheme="minorHAnsi" w:hAnsiTheme="minorHAnsi"/>
        <w:b w:val="false"/>
        <w:bCs w:val="false"/>
        <w:smallCaps/>
        <w:sz w:val="15"/>
        <w:szCs w:val="15"/>
      </w:rPr>
      <w:t>RAPORT ZA OKRES OD 01.01.2020 – 31.12.2021 Z REALIZACJI PROGRAMU OCHRONY ŚRODOWISKA DLA GMINY OLSZANKA NA LATA 2019 – 2022 Z PERSPEKTYWĄ NA LATA 2023 - 2026</w:t>
    </w:r>
  </w:p>
  <w:p>
    <w:pPr>
      <w:pStyle w:val="Tretekstu"/>
      <w:spacing w:lineRule="auto" w:line="12"/>
      <w:rPr>
        <w:sz w:val="20"/>
      </w:rPr>
    </w:pPr>
    <w:r>
      <w:rPr>
        <w:sz w:val="20"/>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tu"/>
      <w:spacing w:lineRule="auto" w:line="360" w:before="88" w:after="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NA LATA 2019 – 2022 </w:t>
    </w:r>
  </w:p>
  <w:p>
    <w:pPr>
      <w:pStyle w:val="Tytu"/>
      <w:spacing w:lineRule="auto" w:line="36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Z PERSPEKTYWĄ NA LATA 2023 - 2026</w:t>
    </w:r>
  </w:p>
  <w:p>
    <w:pPr>
      <w:pStyle w:val="Tretekstu"/>
      <w:spacing w:lineRule="auto" w:line="12"/>
      <w:rPr>
        <w:sz w:val="20"/>
      </w:rPr>
    </w:pPr>
    <w:r>
      <w:rPr>
        <w:sz w:val="20"/>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tu"/>
      <w:spacing w:lineRule="auto" w:line="360" w:before="88" w:after="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NA LATA 2019 – 2022 </w:t>
    </w:r>
  </w:p>
  <w:p>
    <w:pPr>
      <w:pStyle w:val="Tytu"/>
      <w:spacing w:lineRule="auto" w:line="36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Z PERSPEKTYWĄ NA LATA 2023 - 2026</w:t>
    </w:r>
  </w:p>
  <w:p>
    <w:pPr>
      <w:pStyle w:val="Tretekstu"/>
      <w:spacing w:lineRule="auto" w:line="12"/>
      <w:rPr>
        <w:sz w:val="20"/>
      </w:rPr>
    </w:pPr>
    <w:r>
      <w:rPr>
        <w:sz w:val="2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ytu"/>
      <w:spacing w:lineRule="auto" w:line="360" w:before="88" w:after="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NA LATA 2019 – 2022 </w:t>
    </w:r>
  </w:p>
  <w:p>
    <w:pPr>
      <w:pStyle w:val="Tytu"/>
      <w:spacing w:lineRule="auto" w:line="36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Z PERSPEKTYWĄ NA LATA 2023 - 2026</w:t>
    </w:r>
  </w:p>
  <w:p>
    <w:pPr>
      <w:pStyle w:val="Tretekstu"/>
      <w:spacing w:lineRule="auto" w:line="12"/>
      <w:rPr>
        <w:sz w:val="20"/>
      </w:rPr>
    </w:pPr>
    <w:r>
      <w:rPr>
        <w:sz w:val="20"/>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28" wp14:anchorId="574F91D5">
              <wp:simplePos x="0" y="0"/>
              <wp:positionH relativeFrom="page">
                <wp:posOffset>953770</wp:posOffset>
              </wp:positionH>
              <wp:positionV relativeFrom="page">
                <wp:posOffset>439420</wp:posOffset>
              </wp:positionV>
              <wp:extent cx="8785225" cy="313690"/>
              <wp:effectExtent l="0" t="0" r="0" b="0"/>
              <wp:wrapNone/>
              <wp:docPr id="27" name="docshape82"/>
              <a:graphic xmlns:a="http://schemas.openxmlformats.org/drawingml/2006/main">
                <a:graphicData uri="http://schemas.microsoft.com/office/word/2010/wordprocessingShape">
                  <wps:wsp>
                    <wps:cNvSpPr/>
                    <wps:spPr>
                      <a:xfrm>
                        <a:off x="0" y="0"/>
                        <a:ext cx="8784720" cy="313200"/>
                      </a:xfrm>
                      <a:prstGeom prst="rect">
                        <a:avLst/>
                      </a:prstGeom>
                      <a:noFill/>
                      <a:ln>
                        <a:noFill/>
                      </a:ln>
                    </wps:spPr>
                    <wps:style>
                      <a:lnRef idx="0"/>
                      <a:fillRef idx="0"/>
                      <a:effectRef idx="0"/>
                      <a:fontRef idx="minor"/>
                    </wps:style>
                    <wps:txbx>
                      <w:txbxContent>
                        <w:p>
                          <w:pPr>
                            <w:pStyle w:val="Tytu"/>
                            <w:spacing w:lineRule="auto" w:line="360" w:before="88" w:after="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RAPORT ZA OKRES OD 01.01.2020 – 31.12.2021 Z REALIZACJI PROGRAMU OCHRONY ŚRODOWISKA DLA GMINY OLSZANKA NA LATA 2019 – 2022 Z PERSPEKTYWĄ NA LATA 2023 - 2026</w:t>
                          </w:r>
                        </w:p>
                      </w:txbxContent>
                    </wps:txbx>
                    <wps:bodyPr lIns="0" rIns="0" tIns="0" bIns="0">
                      <a:noAutofit/>
                    </wps:bodyPr>
                  </wps:wsp>
                </a:graphicData>
              </a:graphic>
            </wp:anchor>
          </w:drawing>
        </mc:Choice>
        <mc:Fallback>
          <w:pict>
            <v:rect id="shape_0" ID="docshape82" stroked="f" style="position:absolute;margin-left:75.1pt;margin-top:34.6pt;width:691.65pt;height:24.6pt;mso-position-horizontal-relative:page;mso-position-vertical-relative:page" wp14:anchorId="574F91D5">
              <w10:wrap type="square"/>
              <v:fill o:detectmouseclick="t" on="false"/>
              <v:stroke color="#3465a4" joinstyle="round" endcap="flat"/>
              <v:textbox>
                <w:txbxContent>
                  <w:p>
                    <w:pPr>
                      <w:pStyle w:val="Tytu"/>
                      <w:spacing w:lineRule="auto" w:line="360" w:before="88" w:after="0"/>
                      <w:ind w:left="0" w:right="622"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RAPORT ZA OKRES OD 01.01.2020 – 31.12.2021 Z REALIZACJI PROGRAMU OCHRONY ŚRODOWISKA DLA GMINY OLSZANKA NA LATA 2019 – 2022 Z PERSPEKTYWĄ NA LATA 2023 - 2026</w:t>
                    </w:r>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retekstu"/>
      <w:spacing w:lineRule="auto" w:line="12"/>
      <w:rPr>
        <w:sz w:val="20"/>
      </w:rPr>
    </w:pPr>
    <w:r>
      <w:rPr>
        <w:sz w:val="20"/>
      </w:rPr>
      <mc:AlternateContent>
        <mc:Choice Requires="wps">
          <w:drawing>
            <wp:anchor behindDoc="1" distT="0" distB="0" distL="0" distR="0" simplePos="0" locked="0" layoutInCell="1" allowOverlap="1" relativeHeight="10" wp14:anchorId="135AA320">
              <wp:simplePos x="0" y="0"/>
              <wp:positionH relativeFrom="page">
                <wp:posOffset>892810</wp:posOffset>
              </wp:positionH>
              <wp:positionV relativeFrom="page">
                <wp:posOffset>356235</wp:posOffset>
              </wp:positionV>
              <wp:extent cx="5776595" cy="313690"/>
              <wp:effectExtent l="0" t="0" r="2540" b="4445"/>
              <wp:wrapNone/>
              <wp:docPr id="31" name="docshape104"/>
              <a:graphic xmlns:a="http://schemas.openxmlformats.org/drawingml/2006/main">
                <a:graphicData uri="http://schemas.microsoft.com/office/word/2010/wordprocessingShape">
                  <wps:wsp>
                    <wps:cNvSpPr/>
                    <wps:spPr>
                      <a:xfrm>
                        <a:off x="0" y="0"/>
                        <a:ext cx="5775840" cy="313200"/>
                      </a:xfrm>
                      <a:prstGeom prst="rect">
                        <a:avLst/>
                      </a:prstGeom>
                      <a:noFill/>
                      <a:ln>
                        <a:noFill/>
                      </a:ln>
                    </wps:spPr>
                    <wps:style>
                      <a:lnRef idx="0"/>
                      <a:fillRef idx="0"/>
                      <a:effectRef idx="0"/>
                      <a:fontRef idx="minor"/>
                    </wps:style>
                    <wps:txbx>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wps:txbx>
                    <wps:bodyPr lIns="0" rIns="0" tIns="0" bIns="0">
                      <a:noAutofit/>
                    </wps:bodyPr>
                  </wps:wsp>
                </a:graphicData>
              </a:graphic>
            </wp:anchor>
          </w:drawing>
        </mc:Choice>
        <mc:Fallback>
          <w:pict>
            <v:rect id="shape_0" ID="docshape104" stroked="f" style="position:absolute;margin-left:70.3pt;margin-top:28.05pt;width:454.75pt;height:24.6pt;mso-position-horizontal-relative:page;mso-position-vertical-relative:page" wp14:anchorId="135AA320">
              <w10:wrap type="square"/>
              <v:fill o:detectmouseclick="t" on="false"/>
              <v:stroke color="#3465a4" joinstyle="round" endcap="flat"/>
              <v:textbox>
                <w:txbxContent>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 xml:space="preserve">RAPORT ZA OKRES OD 01.01.2020 – 31.12.2021 Z REALIZACJI PROGRAMU OCHRONY ŚRODOWISKA DLA GMINY OLSZANKA </w:t>
                    </w:r>
                  </w:p>
                  <w:p>
                    <w:pPr>
                      <w:pStyle w:val="Tytu"/>
                      <w:spacing w:lineRule="auto" w:line="360" w:before="0" w:after="0"/>
                      <w:ind w:left="0" w:right="624" w:hanging="0"/>
                      <w:jc w:val="center"/>
                      <w:rPr>
                        <w:rFonts w:ascii="Calibri" w:hAnsi="Calibri" w:cs="Calibri" w:asciiTheme="minorHAnsi" w:cstheme="minorHAnsi" w:hAnsiTheme="minorHAnsi"/>
                        <w:b w:val="false"/>
                        <w:b w:val="false"/>
                        <w:bCs w:val="false"/>
                        <w:smallCaps/>
                        <w:sz w:val="15"/>
                        <w:szCs w:val="15"/>
                      </w:rPr>
                    </w:pPr>
                    <w:r>
                      <w:rPr>
                        <w:rFonts w:cs="Calibri" w:ascii="Calibri" w:hAnsi="Calibri" w:asciiTheme="minorHAnsi" w:cstheme="minorHAnsi" w:hAnsiTheme="minorHAnsi"/>
                        <w:b w:val="false"/>
                        <w:bCs w:val="false"/>
                        <w:smallCaps/>
                        <w:sz w:val="15"/>
                        <w:szCs w:val="15"/>
                      </w:rPr>
                      <w:t>NA LATA 2019 - 2022 Z PERSPEKTYWĄ NA LATA 2023 - 2026</w:t>
                    </w:r>
                  </w:p>
                  <w:p>
                    <w:pPr>
                      <w:pStyle w:val="Zawartoramki"/>
                      <w:spacing w:before="1" w:after="0"/>
                      <w:ind w:left="70" w:right="72" w:firstLine="206"/>
                      <w:jc w:val="center"/>
                      <w:rPr>
                        <w:sz w:val="20"/>
                      </w:rPr>
                    </w:pPr>
                    <w:r>
                      <w:rPr>
                        <w:sz w:val="20"/>
                      </w:rPr>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71" w:hanging="355"/>
      </w:pPr>
      <w:rPr>
        <w:sz w:val="26"/>
        <w:spacing w:val="-1"/>
        <w:i w:val="false"/>
        <w:b/>
        <w:szCs w:val="26"/>
        <w:iCs w:val="false"/>
        <w:bCs/>
        <w:w w:val="99"/>
        <w:rFonts w:eastAsia="Arial" w:cs="Calibri"/>
        <w:lang w:val="pl-PL" w:eastAsia="en-US" w:bidi="ar-SA"/>
      </w:rPr>
    </w:lvl>
    <w:lvl w:ilvl="1">
      <w:start w:val="1"/>
      <w:numFmt w:val="decimal"/>
      <w:lvlText w:val="%1.%2."/>
      <w:lvlJc w:val="left"/>
      <w:pPr>
        <w:ind w:left="663" w:hanging="547"/>
      </w:pPr>
      <w:rPr>
        <w:w w:val="100"/>
        <w:lang w:val="pl-PL" w:eastAsia="en-US" w:bidi="ar-SA"/>
      </w:rPr>
    </w:lvl>
    <w:lvl w:ilvl="2">
      <w:start w:val="1"/>
      <w:numFmt w:val="bullet"/>
      <w:lvlText w:val=""/>
      <w:lvlJc w:val="left"/>
      <w:pPr>
        <w:ind w:left="474" w:hanging="358"/>
      </w:pPr>
      <w:rPr>
        <w:rFonts w:ascii="Symbol" w:hAnsi="Symbol" w:cs="Symbol" w:hint="default"/>
        <w:sz w:val="22"/>
        <w:i w:val="false"/>
        <w:b w:val="false"/>
        <w:szCs w:val="22"/>
        <w:iCs w:val="false"/>
        <w:bCs w:val="false"/>
        <w:w w:val="100"/>
        <w:rFonts w:cs="Symbol"/>
        <w:lang w:val="pl-PL" w:eastAsia="en-US" w:bidi="ar-SA"/>
      </w:rPr>
    </w:lvl>
    <w:lvl w:ilvl="3">
      <w:start w:val="1"/>
      <w:numFmt w:val="bullet"/>
      <w:lvlText w:val=""/>
      <w:lvlJc w:val="left"/>
      <w:pPr>
        <w:ind w:left="838" w:hanging="360"/>
      </w:pPr>
      <w:rPr>
        <w:rFonts w:ascii="Symbol" w:hAnsi="Symbol" w:cs="Symbol" w:hint="default"/>
        <w:sz w:val="22"/>
        <w:i w:val="false"/>
        <w:b w:val="false"/>
        <w:szCs w:val="22"/>
        <w:iCs w:val="false"/>
        <w:bCs w:val="false"/>
        <w:w w:val="100"/>
        <w:rFonts w:cs="Symbol"/>
        <w:lang w:val="pl-PL" w:eastAsia="en-US" w:bidi="ar-SA"/>
      </w:rPr>
    </w:lvl>
    <w:lvl w:ilvl="4">
      <w:start w:val="1"/>
      <w:numFmt w:val="bullet"/>
      <w:lvlText w:val=""/>
      <w:lvlJc w:val="left"/>
      <w:pPr>
        <w:ind w:left="1203" w:hanging="360"/>
      </w:pPr>
      <w:rPr>
        <w:rFonts w:ascii="Symbol" w:hAnsi="Symbol" w:cs="Symbol" w:hint="default"/>
        <w:sz w:val="22"/>
        <w:i w:val="false"/>
        <w:b w:val="false"/>
        <w:szCs w:val="22"/>
        <w:iCs w:val="false"/>
        <w:bCs w:val="false"/>
        <w:w w:val="100"/>
        <w:rFonts w:cs="Symbol"/>
        <w:lang w:val="pl-PL" w:eastAsia="en-US" w:bidi="ar-SA"/>
      </w:rPr>
    </w:lvl>
    <w:lvl w:ilvl="5">
      <w:start w:val="1"/>
      <w:numFmt w:val="bullet"/>
      <w:lvlText w:val=""/>
      <w:lvlJc w:val="left"/>
      <w:pPr>
        <w:ind w:left="2551" w:hanging="360"/>
      </w:pPr>
      <w:rPr>
        <w:rFonts w:ascii="Symbol" w:hAnsi="Symbol" w:cs="Symbol" w:hint="default"/>
        <w:lang w:val="pl-PL" w:eastAsia="en-US" w:bidi="ar-SA"/>
      </w:rPr>
    </w:lvl>
    <w:lvl w:ilvl="6">
      <w:start w:val="1"/>
      <w:numFmt w:val="bullet"/>
      <w:lvlText w:val=""/>
      <w:lvlJc w:val="left"/>
      <w:pPr>
        <w:ind w:left="3902" w:hanging="360"/>
      </w:pPr>
      <w:rPr>
        <w:rFonts w:ascii="Symbol" w:hAnsi="Symbol" w:cs="Symbol" w:hint="default"/>
        <w:lang w:val="pl-PL" w:eastAsia="en-US" w:bidi="ar-SA"/>
      </w:rPr>
    </w:lvl>
    <w:lvl w:ilvl="7">
      <w:start w:val="1"/>
      <w:numFmt w:val="bullet"/>
      <w:lvlText w:val=""/>
      <w:lvlJc w:val="left"/>
      <w:pPr>
        <w:ind w:left="5253" w:hanging="360"/>
      </w:pPr>
      <w:rPr>
        <w:rFonts w:ascii="Symbol" w:hAnsi="Symbol" w:cs="Symbol" w:hint="default"/>
        <w:lang w:val="pl-PL" w:eastAsia="en-US" w:bidi="ar-SA"/>
      </w:rPr>
    </w:lvl>
    <w:lvl w:ilvl="8">
      <w:start w:val="1"/>
      <w:numFmt w:val="bullet"/>
      <w:lvlText w:val=""/>
      <w:lvlJc w:val="left"/>
      <w:pPr>
        <w:ind w:left="6604" w:hanging="360"/>
      </w:pPr>
      <w:rPr>
        <w:rFonts w:ascii="Symbol" w:hAnsi="Symbol" w:cs="Symbol" w:hint="default"/>
        <w:lang w:val="pl-PL" w:eastAsia="en-US" w:bidi="ar-SA"/>
      </w:rPr>
    </w:lvl>
  </w:abstractNum>
  <w:abstractNum w:abstractNumId="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Pr>
    </w:lvl>
  </w:abstractNum>
  <w:abstractNum w:abstractNumId="3">
    <w:lvl w:ilvl="0">
      <w:start w:val="1"/>
      <w:numFmt w:val="bullet"/>
      <w:lvlText w:val=""/>
      <w:lvlJc w:val="left"/>
      <w:pPr>
        <w:ind w:left="644"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Arial" w:hAnsi="Arial" w:eastAsia="Arial" w:cs="Arial"/>
      <w:color w:val="auto"/>
      <w:kern w:val="0"/>
      <w:sz w:val="22"/>
      <w:szCs w:val="22"/>
      <w:lang w:val="pl-PL" w:eastAsia="en-US" w:bidi="ar-SA"/>
    </w:rPr>
  </w:style>
  <w:style w:type="paragraph" w:styleId="Nagwek1">
    <w:name w:val="Heading 1"/>
    <w:basedOn w:val="Normal"/>
    <w:uiPriority w:val="9"/>
    <w:qFormat/>
    <w:pPr>
      <w:spacing w:before="64" w:after="0"/>
      <w:ind w:left="116" w:hanging="0"/>
      <w:outlineLvl w:val="0"/>
    </w:pPr>
    <w:rPr>
      <w:b/>
      <w:bCs/>
      <w:sz w:val="32"/>
      <w:szCs w:val="32"/>
    </w:rPr>
  </w:style>
  <w:style w:type="paragraph" w:styleId="Nagwek2">
    <w:name w:val="Heading 2"/>
    <w:basedOn w:val="Normal"/>
    <w:uiPriority w:val="9"/>
    <w:unhideWhenUsed/>
    <w:qFormat/>
    <w:pPr>
      <w:spacing w:before="118" w:after="0"/>
      <w:ind w:left="663" w:hanging="548"/>
      <w:outlineLvl w:val="1"/>
    </w:pPr>
    <w:rPr>
      <w:b/>
      <w:bCs/>
      <w:sz w:val="28"/>
      <w:szCs w:val="28"/>
    </w:rPr>
  </w:style>
  <w:style w:type="paragraph" w:styleId="Nagwek3">
    <w:name w:val="Heading 3"/>
    <w:basedOn w:val="Normal"/>
    <w:uiPriority w:val="9"/>
    <w:unhideWhenUsed/>
    <w:qFormat/>
    <w:pPr>
      <w:ind w:left="519" w:right="517" w:hanging="0"/>
      <w:jc w:val="center"/>
      <w:outlineLvl w:val="2"/>
    </w:pPr>
    <w:rPr>
      <w:rFonts w:ascii="Times New Roman" w:hAnsi="Times New Roman" w:eastAsia="Times New Roman" w:cs="Times New Roman"/>
      <w:b/>
      <w:bCs/>
      <w:sz w:val="24"/>
      <w:szCs w:val="24"/>
    </w:rPr>
  </w:style>
  <w:style w:type="paragraph" w:styleId="Nagwek4">
    <w:name w:val="Heading 4"/>
    <w:basedOn w:val="Normal"/>
    <w:uiPriority w:val="9"/>
    <w:unhideWhenUsed/>
    <w:qFormat/>
    <w:pPr>
      <w:ind w:left="116" w:hanging="0"/>
      <w:jc w:val="both"/>
      <w:outlineLvl w:val="3"/>
    </w:pPr>
    <w:rPr>
      <w:rFonts w:ascii="Times New Roman" w:hAnsi="Times New Roman" w:eastAsia="Times New Roman" w:cs="Times New Roman"/>
      <w:sz w:val="24"/>
      <w:szCs w:val="24"/>
    </w:rPr>
  </w:style>
  <w:style w:type="paragraph" w:styleId="Nagwek5">
    <w:name w:val="Heading 5"/>
    <w:basedOn w:val="Normal"/>
    <w:uiPriority w:val="9"/>
    <w:unhideWhenUsed/>
    <w:qFormat/>
    <w:pPr>
      <w:ind w:left="216" w:hanging="0"/>
      <w:jc w:val="both"/>
      <w:outlineLvl w:val="4"/>
    </w:pPr>
    <w:rPr>
      <w:b/>
      <w:bCs/>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link w:val="Nagwek"/>
    <w:uiPriority w:val="99"/>
    <w:qFormat/>
    <w:rsid w:val="00d37c9d"/>
    <w:rPr>
      <w:rFonts w:ascii="Arial" w:hAnsi="Arial" w:eastAsia="Arial" w:cs="Arial"/>
      <w:lang w:val="pl-PL"/>
    </w:rPr>
  </w:style>
  <w:style w:type="character" w:styleId="StopkaZnak" w:customStyle="1">
    <w:name w:val="Stopka Znak"/>
    <w:basedOn w:val="DefaultParagraphFont"/>
    <w:link w:val="Stopka"/>
    <w:uiPriority w:val="99"/>
    <w:qFormat/>
    <w:rsid w:val="00d37c9d"/>
    <w:rPr>
      <w:rFonts w:ascii="Arial" w:hAnsi="Arial" w:eastAsia="Arial" w:cs="Arial"/>
      <w:lang w:val="pl-PL"/>
    </w:rPr>
  </w:style>
  <w:style w:type="character" w:styleId="Czeinternetowe">
    <w:name w:val="Łącze internetowe"/>
    <w:basedOn w:val="DefaultParagraphFont"/>
    <w:uiPriority w:val="99"/>
    <w:unhideWhenUsed/>
    <w:rsid w:val="006e6933"/>
    <w:rPr>
      <w:color w:val="0000FF" w:themeColor="hyperlink"/>
      <w:u w:val="single"/>
    </w:rPr>
  </w:style>
  <w:style w:type="character" w:styleId="TekstprzypisudolnegoZnak" w:customStyle="1">
    <w:name w:val="Tekst przypisu dolnego Znak"/>
    <w:basedOn w:val="DefaultParagraphFont"/>
    <w:link w:val="Tekstprzypisudolnego"/>
    <w:uiPriority w:val="99"/>
    <w:qFormat/>
    <w:rsid w:val="009c33a1"/>
    <w:rPr>
      <w:rFonts w:ascii="Times New Roman" w:hAnsi="Times New Roman" w:eastAsia="Times New Roman" w:cs="Times New Roman"/>
      <w:sz w:val="20"/>
      <w:szCs w:val="20"/>
      <w:lang w:val="pl-PL" w:eastAsia="pl-PL"/>
    </w:rPr>
  </w:style>
  <w:style w:type="character" w:styleId="Zakotwiczenieprzypisudolnego">
    <w:name w:val="Zakotwiczenie przypisu dolnego"/>
    <w:rPr>
      <w:vertAlign w:val="superscript"/>
    </w:rPr>
  </w:style>
  <w:style w:type="character" w:styleId="FootnoteCharacters">
    <w:name w:val="Footnote Characters"/>
    <w:basedOn w:val="DefaultParagraphFont"/>
    <w:uiPriority w:val="99"/>
    <w:semiHidden/>
    <w:unhideWhenUsed/>
    <w:qFormat/>
    <w:rsid w:val="009c33a1"/>
    <w:rPr>
      <w:vertAlign w:val="superscript"/>
    </w:rPr>
  </w:style>
  <w:style w:type="character" w:styleId="Czeindeksu">
    <w:name w:val="Łącze indeksu"/>
    <w:qFormat/>
    <w:rPr/>
  </w:style>
  <w:style w:type="character" w:styleId="Znakiprzypiswdolnych">
    <w:name w:val="Znaki przypisów dolnych"/>
    <w:qForma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uiPriority w:val="1"/>
    <w:qFormat/>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Spistreci1">
    <w:name w:val="TOC 1"/>
    <w:basedOn w:val="Normal"/>
    <w:uiPriority w:val="39"/>
    <w:qFormat/>
    <w:pPr>
      <w:spacing w:before="236" w:after="0"/>
      <w:ind w:left="337" w:hanging="222"/>
    </w:pPr>
    <w:rPr>
      <w:sz w:val="20"/>
      <w:szCs w:val="20"/>
    </w:rPr>
  </w:style>
  <w:style w:type="paragraph" w:styleId="Spistreci2">
    <w:name w:val="TOC 2"/>
    <w:basedOn w:val="Normal"/>
    <w:uiPriority w:val="39"/>
    <w:qFormat/>
    <w:pPr>
      <w:spacing w:before="235" w:after="0"/>
      <w:ind w:left="724" w:hanging="388"/>
    </w:pPr>
    <w:rPr>
      <w:sz w:val="20"/>
      <w:szCs w:val="20"/>
    </w:rPr>
  </w:style>
  <w:style w:type="paragraph" w:styleId="Tytu">
    <w:name w:val="Title"/>
    <w:basedOn w:val="Normal"/>
    <w:uiPriority w:val="10"/>
    <w:qFormat/>
    <w:pPr>
      <w:spacing w:before="88" w:after="0"/>
      <w:ind w:left="349" w:right="622" w:firstLine="206"/>
      <w:jc w:val="both"/>
    </w:pPr>
    <w:rPr>
      <w:b/>
      <w:bCs/>
      <w:sz w:val="36"/>
      <w:szCs w:val="36"/>
    </w:rPr>
  </w:style>
  <w:style w:type="paragraph" w:styleId="ListParagraph">
    <w:name w:val="List Paragraph"/>
    <w:basedOn w:val="Normal"/>
    <w:uiPriority w:val="1"/>
    <w:qFormat/>
    <w:pPr>
      <w:spacing w:before="124" w:after="0"/>
      <w:ind w:left="474" w:hanging="359"/>
    </w:pPr>
    <w:rPr/>
  </w:style>
  <w:style w:type="paragraph" w:styleId="TableParagraph" w:customStyle="1">
    <w:name w:val="Table Paragraph"/>
    <w:basedOn w:val="Normal"/>
    <w:uiPriority w:val="1"/>
    <w:qFormat/>
    <w:pPr/>
    <w:rPr/>
  </w:style>
  <w:style w:type="paragraph" w:styleId="Gwkaistopka">
    <w:name w:val="Główka i stopka"/>
    <w:basedOn w:val="Normal"/>
    <w:qFormat/>
    <w:pPr/>
    <w:rPr/>
  </w:style>
  <w:style w:type="paragraph" w:styleId="Gwka">
    <w:name w:val="Header"/>
    <w:basedOn w:val="Normal"/>
    <w:link w:val="NagwekZnak"/>
    <w:uiPriority w:val="99"/>
    <w:unhideWhenUsed/>
    <w:rsid w:val="00d37c9d"/>
    <w:pPr>
      <w:tabs>
        <w:tab w:val="clear" w:pos="720"/>
        <w:tab w:val="center" w:pos="4536" w:leader="none"/>
        <w:tab w:val="right" w:pos="9072" w:leader="none"/>
      </w:tabs>
    </w:pPr>
    <w:rPr/>
  </w:style>
  <w:style w:type="paragraph" w:styleId="Stopka">
    <w:name w:val="Footer"/>
    <w:basedOn w:val="Normal"/>
    <w:link w:val="StopkaZnak"/>
    <w:uiPriority w:val="99"/>
    <w:unhideWhenUsed/>
    <w:rsid w:val="00d37c9d"/>
    <w:pPr>
      <w:tabs>
        <w:tab w:val="clear" w:pos="720"/>
        <w:tab w:val="center" w:pos="4536" w:leader="none"/>
        <w:tab w:val="right" w:pos="9072" w:leader="none"/>
      </w:tabs>
    </w:pPr>
    <w:rPr/>
  </w:style>
  <w:style w:type="paragraph" w:styleId="Rysunkidospisu" w:customStyle="1">
    <w:name w:val="rysunki do spisu"/>
    <w:basedOn w:val="Normal"/>
    <w:qFormat/>
    <w:rsid w:val="00002427"/>
    <w:pPr>
      <w:widowControl/>
    </w:pPr>
    <w:rPr>
      <w:rFonts w:ascii="Calibri" w:hAnsi="Calibri" w:eastAsia="Times New Roman" w:cs="Calibri" w:asciiTheme="minorHAnsi" w:cstheme="minorHAnsi" w:hAnsiTheme="minorHAnsi"/>
      <w:sz w:val="26"/>
      <w:szCs w:val="26"/>
      <w:lang w:eastAsia="pl-PL"/>
    </w:rPr>
  </w:style>
  <w:style w:type="paragraph" w:styleId="Tabeledospisu" w:customStyle="1">
    <w:name w:val="tabele do spisu"/>
    <w:basedOn w:val="Normal"/>
    <w:qFormat/>
    <w:rsid w:val="00cb139a"/>
    <w:pPr>
      <w:widowControl/>
      <w:jc w:val="both"/>
    </w:pPr>
    <w:rPr>
      <w:rFonts w:ascii="Calibri" w:hAnsi="Calibri" w:eastAsia="Times New Roman" w:cs="Calibri" w:asciiTheme="minorHAnsi" w:cstheme="minorHAnsi" w:hAnsiTheme="minorHAnsi"/>
      <w:sz w:val="26"/>
      <w:szCs w:val="26"/>
      <w:lang w:eastAsia="pl-PL"/>
    </w:rPr>
  </w:style>
  <w:style w:type="paragraph" w:styleId="Przypisdolny">
    <w:name w:val="Footnote Text"/>
    <w:basedOn w:val="Normal"/>
    <w:link w:val="TekstprzypisudolnegoZnak"/>
    <w:uiPriority w:val="99"/>
    <w:unhideWhenUsed/>
    <w:rsid w:val="009c33a1"/>
    <w:pPr>
      <w:widowControl/>
    </w:pPr>
    <w:rPr>
      <w:rFonts w:ascii="Times New Roman" w:hAnsi="Times New Roman" w:eastAsia="Times New Roman" w:cs="Times New Roman"/>
      <w:sz w:val="20"/>
      <w:szCs w:val="20"/>
      <w:lang w:eastAsia="pl-PL"/>
    </w:rPr>
  </w:style>
  <w:style w:type="paragraph" w:styleId="NormalWeb">
    <w:name w:val="Normal (Web)"/>
    <w:basedOn w:val="Normal"/>
    <w:uiPriority w:val="99"/>
    <w:unhideWhenUsed/>
    <w:qFormat/>
    <w:rsid w:val="001d1f83"/>
    <w:pPr>
      <w:widowControl/>
    </w:pPr>
    <w:rPr>
      <w:rFonts w:ascii="Times New Roman" w:hAnsi="Times New Roman" w:eastAsia="Times New Roman" w:cs="Times New Roman"/>
      <w:sz w:val="24"/>
      <w:szCs w:val="24"/>
      <w:lang w:eastAsia="pl-PL"/>
    </w:rPr>
  </w:style>
  <w:style w:type="paragraph" w:styleId="Default" w:customStyle="1">
    <w:name w:val="Default"/>
    <w:qFormat/>
    <w:rsid w:val="008b34b5"/>
    <w:pPr>
      <w:widowControl/>
      <w:bidi w:val="0"/>
      <w:spacing w:before="0" w:after="0"/>
      <w:jc w:val="left"/>
    </w:pPr>
    <w:rPr>
      <w:rFonts w:ascii="Calibri" w:hAnsi="Calibri" w:cs="Calibri" w:eastAsia="Calibri"/>
      <w:color w:val="000000"/>
      <w:kern w:val="0"/>
      <w:sz w:val="24"/>
      <w:szCs w:val="24"/>
      <w:lang w:val="pl-PL" w:eastAsia="en-US" w:bidi="ar-SA"/>
    </w:rPr>
  </w:style>
  <w:style w:type="paragraph" w:styleId="Standard" w:customStyle="1">
    <w:name w:val="Standard"/>
    <w:uiPriority w:val="99"/>
    <w:qFormat/>
    <w:rsid w:val="00165f45"/>
    <w:pPr>
      <w:widowControl w:val="false"/>
      <w:suppressAutoHyphens w:val="true"/>
      <w:bidi w:val="0"/>
      <w:spacing w:before="0" w:after="0"/>
      <w:jc w:val="left"/>
      <w:textAlignment w:val="baseline"/>
    </w:pPr>
    <w:rPr>
      <w:rFonts w:ascii="Times New Roman" w:hAnsi="Times New Roman" w:eastAsia="Calibri" w:cs="Tahoma" w:eastAsiaTheme="minorHAnsi"/>
      <w:color w:val="auto"/>
      <w:kern w:val="2"/>
      <w:sz w:val="24"/>
      <w:szCs w:val="24"/>
      <w:lang w:val="pl-PL" w:eastAsia="zh-CN" w:bidi="hi-IN"/>
    </w:rPr>
  </w:style>
  <w:style w:type="paragraph" w:styleId="Index1">
    <w:name w:val="index 1"/>
    <w:basedOn w:val="Normal"/>
    <w:next w:val="Normal"/>
    <w:autoRedefine/>
    <w:uiPriority w:val="99"/>
    <w:unhideWhenUsed/>
    <w:qFormat/>
    <w:rsid w:val="00230bfb"/>
    <w:pPr>
      <w:ind w:left="220" w:hanging="220"/>
    </w:pPr>
    <w:rPr>
      <w:rFonts w:ascii="Calibri" w:hAnsi="Calibri" w:cs="Calibri" w:asciiTheme="minorHAnsi" w:cstheme="minorHAnsi" w:hAnsiTheme="minorHAnsi"/>
      <w:sz w:val="18"/>
      <w:szCs w:val="18"/>
    </w:rPr>
  </w:style>
  <w:style w:type="paragraph" w:styleId="Index2">
    <w:name w:val="index 2"/>
    <w:basedOn w:val="Normal"/>
    <w:next w:val="Normal"/>
    <w:autoRedefine/>
    <w:uiPriority w:val="99"/>
    <w:unhideWhenUsed/>
    <w:qFormat/>
    <w:rsid w:val="00230bfb"/>
    <w:pPr>
      <w:ind w:left="440" w:hanging="220"/>
    </w:pPr>
    <w:rPr>
      <w:rFonts w:ascii="Calibri" w:hAnsi="Calibri" w:cs="Calibri" w:asciiTheme="minorHAnsi" w:cstheme="minorHAnsi" w:hAnsiTheme="minorHAnsi"/>
      <w:sz w:val="18"/>
      <w:szCs w:val="18"/>
    </w:rPr>
  </w:style>
  <w:style w:type="paragraph" w:styleId="Index3">
    <w:name w:val="index 3"/>
    <w:basedOn w:val="Normal"/>
    <w:next w:val="Normal"/>
    <w:autoRedefine/>
    <w:uiPriority w:val="99"/>
    <w:unhideWhenUsed/>
    <w:qFormat/>
    <w:rsid w:val="00230bfb"/>
    <w:pPr>
      <w:ind w:left="660" w:hanging="220"/>
    </w:pPr>
    <w:rPr>
      <w:rFonts w:ascii="Calibri" w:hAnsi="Calibri" w:cs="Calibri" w:asciiTheme="minorHAnsi" w:cstheme="minorHAnsi" w:hAnsiTheme="minorHAnsi"/>
      <w:sz w:val="18"/>
      <w:szCs w:val="18"/>
    </w:rPr>
  </w:style>
  <w:style w:type="paragraph" w:styleId="Index4">
    <w:name w:val="index 4"/>
    <w:basedOn w:val="Normal"/>
    <w:next w:val="Normal"/>
    <w:autoRedefine/>
    <w:uiPriority w:val="99"/>
    <w:unhideWhenUsed/>
    <w:qFormat/>
    <w:rsid w:val="00230bfb"/>
    <w:pPr>
      <w:ind w:left="880" w:hanging="220"/>
    </w:pPr>
    <w:rPr>
      <w:rFonts w:ascii="Calibri" w:hAnsi="Calibri" w:cs="Calibri" w:asciiTheme="minorHAnsi" w:cstheme="minorHAnsi" w:hAnsiTheme="minorHAnsi"/>
      <w:sz w:val="18"/>
      <w:szCs w:val="18"/>
    </w:rPr>
  </w:style>
  <w:style w:type="paragraph" w:styleId="Index5">
    <w:name w:val="index 5"/>
    <w:basedOn w:val="Normal"/>
    <w:next w:val="Normal"/>
    <w:autoRedefine/>
    <w:uiPriority w:val="99"/>
    <w:unhideWhenUsed/>
    <w:qFormat/>
    <w:rsid w:val="00230bfb"/>
    <w:pPr>
      <w:ind w:left="1100" w:hanging="220"/>
    </w:pPr>
    <w:rPr>
      <w:rFonts w:ascii="Calibri" w:hAnsi="Calibri" w:cs="Calibri" w:asciiTheme="minorHAnsi" w:cstheme="minorHAnsi" w:hAnsiTheme="minorHAnsi"/>
      <w:sz w:val="18"/>
      <w:szCs w:val="18"/>
    </w:rPr>
  </w:style>
  <w:style w:type="paragraph" w:styleId="Index6">
    <w:name w:val="index 6"/>
    <w:basedOn w:val="Normal"/>
    <w:next w:val="Normal"/>
    <w:autoRedefine/>
    <w:uiPriority w:val="99"/>
    <w:unhideWhenUsed/>
    <w:qFormat/>
    <w:rsid w:val="00230bfb"/>
    <w:pPr>
      <w:ind w:left="1320" w:hanging="220"/>
    </w:pPr>
    <w:rPr>
      <w:rFonts w:ascii="Calibri" w:hAnsi="Calibri" w:cs="Calibri" w:asciiTheme="minorHAnsi" w:cstheme="minorHAnsi" w:hAnsiTheme="minorHAnsi"/>
      <w:sz w:val="18"/>
      <w:szCs w:val="18"/>
    </w:rPr>
  </w:style>
  <w:style w:type="paragraph" w:styleId="Index7">
    <w:name w:val="index 7"/>
    <w:basedOn w:val="Normal"/>
    <w:next w:val="Normal"/>
    <w:autoRedefine/>
    <w:uiPriority w:val="99"/>
    <w:unhideWhenUsed/>
    <w:qFormat/>
    <w:rsid w:val="00230bfb"/>
    <w:pPr>
      <w:ind w:left="1540" w:hanging="220"/>
    </w:pPr>
    <w:rPr>
      <w:rFonts w:ascii="Calibri" w:hAnsi="Calibri" w:cs="Calibri" w:asciiTheme="minorHAnsi" w:cstheme="minorHAnsi" w:hAnsiTheme="minorHAnsi"/>
      <w:sz w:val="18"/>
      <w:szCs w:val="18"/>
    </w:rPr>
  </w:style>
  <w:style w:type="paragraph" w:styleId="Index8">
    <w:name w:val="index 8"/>
    <w:basedOn w:val="Normal"/>
    <w:next w:val="Normal"/>
    <w:autoRedefine/>
    <w:uiPriority w:val="99"/>
    <w:unhideWhenUsed/>
    <w:qFormat/>
    <w:rsid w:val="00230bfb"/>
    <w:pPr>
      <w:ind w:left="1760" w:hanging="220"/>
    </w:pPr>
    <w:rPr>
      <w:rFonts w:ascii="Calibri" w:hAnsi="Calibri" w:cs="Calibri" w:asciiTheme="minorHAnsi" w:cstheme="minorHAnsi" w:hAnsiTheme="minorHAnsi"/>
      <w:sz w:val="18"/>
      <w:szCs w:val="18"/>
    </w:rPr>
  </w:style>
  <w:style w:type="paragraph" w:styleId="Index9">
    <w:name w:val="index 9"/>
    <w:basedOn w:val="Normal"/>
    <w:next w:val="Normal"/>
    <w:autoRedefine/>
    <w:uiPriority w:val="99"/>
    <w:unhideWhenUsed/>
    <w:qFormat/>
    <w:rsid w:val="00230bfb"/>
    <w:pPr>
      <w:ind w:left="1980" w:hanging="220"/>
    </w:pPr>
    <w:rPr>
      <w:rFonts w:ascii="Calibri" w:hAnsi="Calibri" w:cs="Calibri" w:asciiTheme="minorHAnsi" w:cstheme="minorHAnsi" w:hAnsiTheme="minorHAnsi"/>
      <w:sz w:val="18"/>
      <w:szCs w:val="18"/>
    </w:rPr>
  </w:style>
  <w:style w:type="paragraph" w:styleId="Indexheading">
    <w:name w:val="index heading"/>
    <w:basedOn w:val="Normal"/>
    <w:next w:val="Index1"/>
    <w:uiPriority w:val="99"/>
    <w:unhideWhenUsed/>
    <w:qFormat/>
    <w:rsid w:val="00230bfb"/>
    <w:pPr>
      <w:spacing w:before="240" w:after="120"/>
      <w:jc w:val="center"/>
    </w:pPr>
    <w:rPr>
      <w:rFonts w:ascii="Calibri" w:hAnsi="Calibri" w:cs="Calibri" w:asciiTheme="minorHAnsi" w:cstheme="minorHAnsi" w:hAnsiTheme="minorHAnsi"/>
      <w:b/>
      <w:bCs/>
      <w:sz w:val="26"/>
      <w:szCs w:val="26"/>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customStyle="1" w:styleId="Jasnecieniowanie1">
    <w:name w:val="Jasne cieniowanie1"/>
    <w:basedOn w:val="Standardowy"/>
    <w:uiPriority w:val="60"/>
    <w:rsid w:val="00cb139a"/>
    <w:rPr>
      <w:lang w:val="pl-PL"/>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Siatka">
    <w:name w:val="Table Grid"/>
    <w:basedOn w:val="Standardowy"/>
    <w:uiPriority w:val="39"/>
    <w:rsid w:val="00833c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Jasnasiatka1">
    <w:name w:val="Jasna siatka1"/>
    <w:basedOn w:val="Standardowy"/>
    <w:uiPriority w:val="62"/>
    <w:rsid w:val="00180fae"/>
    <w:rPr>
      <w:lang w:val="pl-PL"/>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Zwykatabela1">
    <w:name w:val="Plain Table 1"/>
    <w:basedOn w:val="Standardowy"/>
    <w:uiPriority w:val="41"/>
    <w:rsid w:val="00ff207d"/>
    <w:rPr>
      <w:rFonts w:eastAsiaTheme="minorEastAsia"/>
      <w:lang w:val="pl-PL" w:eastAsia="pl-PL"/>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header" Target="header4.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5.xml"/><Relationship Id="rId15" Type="http://schemas.openxmlformats.org/officeDocument/2006/relationships/footer" Target="footer3.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6.xml"/><Relationship Id="rId20" Type="http://schemas.openxmlformats.org/officeDocument/2006/relationships/footer" Target="footer4.xml"/><Relationship Id="rId21" Type="http://schemas.openxmlformats.org/officeDocument/2006/relationships/header" Target="header7.xml"/><Relationship Id="rId22" Type="http://schemas.openxmlformats.org/officeDocument/2006/relationships/footer" Target="footer5.xml"/><Relationship Id="rId23" Type="http://schemas.openxmlformats.org/officeDocument/2006/relationships/header" Target="header8.xml"/><Relationship Id="rId24" Type="http://schemas.openxmlformats.org/officeDocument/2006/relationships/footer" Target="footer6.xml"/><Relationship Id="rId25" Type="http://schemas.openxmlformats.org/officeDocument/2006/relationships/header" Target="header9.xml"/><Relationship Id="rId26" Type="http://schemas.openxmlformats.org/officeDocument/2006/relationships/footer" Target="footer7.xml"/><Relationship Id="rId27" Type="http://schemas.openxmlformats.org/officeDocument/2006/relationships/header" Target="header10.xml"/><Relationship Id="rId28" Type="http://schemas.openxmlformats.org/officeDocument/2006/relationships/footer" Target="footer8.xml"/><Relationship Id="rId29" Type="http://schemas.openxmlformats.org/officeDocument/2006/relationships/header" Target="header11.xml"/><Relationship Id="rId30" Type="http://schemas.openxmlformats.org/officeDocument/2006/relationships/footer" Target="footer9.xml"/><Relationship Id="rId31" Type="http://schemas.openxmlformats.org/officeDocument/2006/relationships/header" Target="header12.xml"/><Relationship Id="rId32" Type="http://schemas.openxmlformats.org/officeDocument/2006/relationships/footer" Target="footer10.xml"/><Relationship Id="rId33" Type="http://schemas.openxmlformats.org/officeDocument/2006/relationships/footnotes" Target="footnotes.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0DC9A-D025-4D35-B1DC-1182C60E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LibreOffice/6.4.1.2$Windows_X86_64 LibreOffice_project/4d224e95b98b138af42a64d84056446d09082932</Application>
  <Pages>32</Pages>
  <Words>4931</Words>
  <Characters>32757</Characters>
  <CharactersWithSpaces>37006</CharactersWithSpaces>
  <Paragraphs>763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2022-12-06T10:56:00Z</dcterms:created>
  <dc:creator>Rada Miejska w Kozuchowie</dc:creator>
  <dc:description/>
  <dc:language>pl-PL</dc:language>
  <cp:lastModifiedBy>J K</cp:lastModifiedBy>
  <cp:lastPrinted>2022-12-06T10:56:00Z</cp:lastPrinted>
  <dcterms:modified xsi:type="dcterms:W3CDTF">2022-12-06T10:58:00Z</dcterms:modified>
  <cp:revision>4</cp:revision>
  <dc:subject>Uchwała Nr XLI/321/21 z dnia 28 grudnia 2021 r. Rady Miejskiej w Kożuchowie w sprawie przyjecia raportu z realizacji Programu Ochrony Srodowiska dla Gminy Kozuchow za lata 2019-2020</dc:subject>
  <dc:title>Uchwala XLI/321/21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2021-12-29T00:00:00Z</vt:filetime>
  </property>
  <property fmtid="{D5CDD505-2E9C-101B-9397-08002B2CF9AE}" pid="4" name="Creator">
    <vt:lpwstr>Aspose.pdf</vt:lpwstr>
  </property>
  <property fmtid="{D5CDD505-2E9C-101B-9397-08002B2CF9AE}" pid="5" name="Data dokumentu">
    <vt:lpwstr>2021-12-28</vt:lpwstr>
  </property>
  <property fmtid="{D5CDD505-2E9C-101B-9397-08002B2CF9AE}" pid="6" name="DocSecurity">
    <vt:i4>0</vt:i4>
  </property>
  <property fmtid="{D5CDD505-2E9C-101B-9397-08002B2CF9AE}" pid="7" name="HyperlinksChanged">
    <vt:bool>0</vt:bool>
  </property>
  <property fmtid="{D5CDD505-2E9C-101B-9397-08002B2CF9AE}" pid="8" name="Id dokumentu">
    <vt:lpwstr>88B9EED4-D1D1-408A-8D80-3A4DAE55638E</vt:lpwstr>
  </property>
  <property fmtid="{D5CDD505-2E9C-101B-9397-08002B2CF9AE}" pid="9" name="LastSaved">
    <vt:filetime>2022-11-22T00:00:00Z</vt:filetime>
  </property>
  <property fmtid="{D5CDD505-2E9C-101B-9397-08002B2CF9AE}" pid="10" name="LinksUpToDate">
    <vt:bool>0</vt:bool>
  </property>
  <property fmtid="{D5CDD505-2E9C-101B-9397-08002B2CF9AE}" pid="11" name="Numer dokumentu">
    <vt:lpwstr>XLI/321/21</vt:lpwstr>
  </property>
  <property fmtid="{D5CDD505-2E9C-101B-9397-08002B2CF9AE}" pid="12" name="Organ wydajacy">
    <vt:lpwstr>Rada Miejska w Kozuchowie</vt:lpwstr>
  </property>
  <property fmtid="{D5CDD505-2E9C-101B-9397-08002B2CF9AE}" pid="13" name="Producer">
    <vt:lpwstr>Aspose ltd http://aspose.com</vt:lpwstr>
  </property>
  <property fmtid="{D5CDD505-2E9C-101B-9397-08002B2CF9AE}" pid="14" name="Przedmiot regulacji">
    <vt:lpwstr>w sprawie przyjecia raportu z realizacji Programu Ochrony Srodowiska dla Gminy Kozuchow za lata 2019-2020</vt:lpwstr>
  </property>
  <property fmtid="{D5CDD505-2E9C-101B-9397-08002B2CF9AE}" pid="15" name="ScaleCrop">
    <vt:bool>0</vt:bool>
  </property>
  <property fmtid="{D5CDD505-2E9C-101B-9397-08002B2CF9AE}" pid="16" name="ShareDoc">
    <vt:bool>0</vt:bool>
  </property>
  <property fmtid="{D5CDD505-2E9C-101B-9397-08002B2CF9AE}" pid="17" name="Status dokumentu">
    <vt:lpwstr>Uchwalony</vt:lpwstr>
  </property>
  <property fmtid="{D5CDD505-2E9C-101B-9397-08002B2CF9AE}" pid="18" name="Typ dokumentu">
    <vt:lpwstr>Uchwala</vt:lpwstr>
  </property>
</Properties>
</file>