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C3CDB0D" w14:textId="77777777" w:rsidR="005D29B0" w:rsidRPr="00AF535C" w:rsidRDefault="005D29B0" w:rsidP="00AF535C">
      <w:pPr>
        <w:jc w:val="both"/>
      </w:pPr>
      <w:bookmarkStart w:id="0" w:name="_GoBack"/>
      <w:bookmarkEnd w:id="0"/>
    </w:p>
    <w:p w14:paraId="2E959B76" w14:textId="77777777" w:rsidR="00AF535C" w:rsidRDefault="00AF535C" w:rsidP="00AF535C">
      <w:pPr>
        <w:jc w:val="center"/>
      </w:pPr>
      <w:r w:rsidRPr="00AF535C">
        <w:rPr>
          <w:b/>
          <w:bCs/>
        </w:rPr>
        <w:t>Gminny Zakład Usług Wodnych w Medyce</w:t>
      </w:r>
      <w:r w:rsidRPr="00AF535C">
        <w:t xml:space="preserve"> realizuje projekt:</w:t>
      </w:r>
    </w:p>
    <w:p w14:paraId="5B9E2E8F" w14:textId="3C79CDBE" w:rsidR="00AF535C" w:rsidRPr="00AF535C" w:rsidRDefault="00AF535C" w:rsidP="00AF535C">
      <w:pPr>
        <w:jc w:val="center"/>
        <w:rPr>
          <w:b/>
          <w:bCs/>
        </w:rPr>
      </w:pPr>
      <w:r w:rsidRPr="00AF535C">
        <w:rPr>
          <w:b/>
          <w:bCs/>
        </w:rPr>
        <w:t xml:space="preserve"> </w:t>
      </w:r>
      <w:r w:rsidRPr="00AF535C">
        <w:rPr>
          <w:b/>
          <w:bCs/>
          <w:i/>
          <w:iCs/>
        </w:rPr>
        <w:t>„</w:t>
      </w:r>
      <w:proofErr w:type="spellStart"/>
      <w:r w:rsidRPr="00AF535C">
        <w:rPr>
          <w:b/>
          <w:bCs/>
          <w:i/>
          <w:iCs/>
        </w:rPr>
        <w:t>Cyberbezpieczne</w:t>
      </w:r>
      <w:proofErr w:type="spellEnd"/>
      <w:r w:rsidRPr="00AF535C">
        <w:rPr>
          <w:b/>
          <w:bCs/>
          <w:i/>
          <w:iCs/>
        </w:rPr>
        <w:t xml:space="preserve"> Wodociągi Medyka: podniesienie poziomu bezpieczeństwa </w:t>
      </w:r>
      <w:r>
        <w:rPr>
          <w:b/>
          <w:bCs/>
          <w:i/>
          <w:iCs/>
        </w:rPr>
        <w:br/>
      </w:r>
      <w:r w:rsidRPr="00AF535C">
        <w:rPr>
          <w:b/>
          <w:bCs/>
          <w:i/>
          <w:iCs/>
        </w:rPr>
        <w:t>IT i OT”</w:t>
      </w:r>
      <w:r w:rsidRPr="00AF535C">
        <w:rPr>
          <w:b/>
          <w:bCs/>
        </w:rPr>
        <w:t>.</w:t>
      </w:r>
    </w:p>
    <w:p w14:paraId="5E6D043B" w14:textId="77777777" w:rsidR="00AF535C" w:rsidRPr="00AF535C" w:rsidRDefault="00AF535C" w:rsidP="00AF535C">
      <w:pPr>
        <w:ind w:firstLine="708"/>
        <w:jc w:val="both"/>
      </w:pPr>
      <w:r w:rsidRPr="00AF535C">
        <w:rPr>
          <w:b/>
          <w:bCs/>
        </w:rPr>
        <w:t>Celem projektu</w:t>
      </w:r>
      <w:r w:rsidRPr="00AF535C">
        <w:t xml:space="preserve"> jest podniesienie odporności środowisk IT i OT na cyberataki oraz zapewnienie stabilności i ciągłości usług wodociągowo-kanalizacyjnych w strefie przygranicznej. Zakres działań obejmuje audyty bezpieczeństwa SZBI, audyt zgodności z wymaganiami KRI i KSC, opracowanie planów ciągłości działania (BCP) oraz audyt sieci OT wraz z testami penetracyjnymi.</w:t>
      </w:r>
    </w:p>
    <w:p w14:paraId="174834EF" w14:textId="4693689B" w:rsidR="00AF535C" w:rsidRPr="00AF535C" w:rsidRDefault="00AF535C" w:rsidP="00AF535C">
      <w:pPr>
        <w:ind w:firstLine="708"/>
        <w:jc w:val="both"/>
      </w:pPr>
      <w:r w:rsidRPr="00AF535C">
        <w:t xml:space="preserve">Środowiska informatyczne (IT) i operacyjne (OT) zostaną zmodernizowane. Wdrożony będzie m.in. Centralny System Bezpieczeństwa (SIEM z elementami XDR i EDR), dedykowany serwer rozwiązań </w:t>
      </w:r>
      <w:proofErr w:type="spellStart"/>
      <w:r w:rsidRPr="00AF535C">
        <w:t>cyberbezpieczeństwa</w:t>
      </w:r>
      <w:proofErr w:type="spellEnd"/>
      <w:r w:rsidRPr="00AF535C">
        <w:t xml:space="preserve">, zasilacze awaryjne UPS, system UTM oraz klucze sprzętowe U2F do silnego uwierzytelniania. W obszarze infrastruktury krytycznej (OT) uruchomiony zostanie m.in. agregat prądotwórczy (zabezpieczający ciągłość pracy stacji uzdatniania wody i </w:t>
      </w:r>
      <w:proofErr w:type="gramStart"/>
      <w:r w:rsidRPr="00AF535C">
        <w:t>przepompowni</w:t>
      </w:r>
      <w:proofErr w:type="gramEnd"/>
      <w:r w:rsidRPr="00AF535C">
        <w:t>), bezpieczne połączenie VPN do zdalnego nadzoru oraz oprogramowanie antywirusowe z modułem EDR.</w:t>
      </w:r>
    </w:p>
    <w:p w14:paraId="48238512" w14:textId="4979B0E3" w:rsidR="00AF535C" w:rsidRPr="00AF535C" w:rsidRDefault="00AF535C" w:rsidP="00AF535C">
      <w:pPr>
        <w:ind w:firstLine="708"/>
        <w:jc w:val="both"/>
      </w:pPr>
      <w:r w:rsidRPr="00AF535C">
        <w:t xml:space="preserve">Ważnym elementem jest również podniesienie kwalifikacji personelu poprzez szkolenia z zakresu </w:t>
      </w:r>
      <w:proofErr w:type="spellStart"/>
      <w:r w:rsidRPr="00AF535C">
        <w:t>cyberbezpieczeństwa</w:t>
      </w:r>
      <w:proofErr w:type="spellEnd"/>
      <w:r w:rsidRPr="00AF535C">
        <w:t xml:space="preserve"> dla pracowników jednostki oraz wdrożenie symulatora zagrożeń internetowych, weryfikującego reakcje zespołu na ataki</w:t>
      </w:r>
      <w:r>
        <w:t>.</w:t>
      </w:r>
    </w:p>
    <w:p w14:paraId="15B4F1FC" w14:textId="77777777" w:rsidR="00AF535C" w:rsidRPr="00AF535C" w:rsidRDefault="00AF535C" w:rsidP="00AF535C">
      <w:pPr>
        <w:ind w:firstLine="708"/>
        <w:jc w:val="both"/>
      </w:pPr>
      <w:r w:rsidRPr="00AF535C">
        <w:rPr>
          <w:b/>
          <w:bCs/>
        </w:rPr>
        <w:t>Grupy docelowe</w:t>
      </w:r>
      <w:r w:rsidRPr="00AF535C">
        <w:t>: Odbiorcami efektów projektu są przede wszystkim mieszkańcy gminy Medyka, którzy zyskają stabilne i bezpieczne usługi dostawy wody oraz odbioru ścieków. Skorzystają na tym również pracownicy GZUW, którzy dzięki szkoleniom podniosą swoje kompetencje, co przełoży się na świadome i właściwe reagowanie na potencjalne incydenty.</w:t>
      </w:r>
    </w:p>
    <w:p w14:paraId="59B42058" w14:textId="77777777" w:rsidR="00AF535C" w:rsidRPr="00AF535C" w:rsidRDefault="00AF535C" w:rsidP="00AF535C">
      <w:pPr>
        <w:ind w:firstLine="708"/>
        <w:jc w:val="both"/>
      </w:pPr>
      <w:r w:rsidRPr="00AF535C">
        <w:rPr>
          <w:b/>
          <w:bCs/>
        </w:rPr>
        <w:t>Spodziewane efekty i korzyści</w:t>
      </w:r>
      <w:r w:rsidRPr="00AF535C">
        <w:t xml:space="preserve">: Efektem działań będzie kompleksowe wzmocnienie środowiska teleinformatycznego oraz bezpieczeństwa przemysłowych systemów sterowania. Projekt zminimalizuje ryzyko przerw w dostawach wody w sytuacjach awaryjnych (szczególnie istotne ze względu na położenie w pobliżu granicy państwowej) oraz zapewni dostosowanie do standardów krajowego systemu </w:t>
      </w:r>
      <w:proofErr w:type="spellStart"/>
      <w:r w:rsidRPr="00AF535C">
        <w:t>cyberbezpieczeństwa</w:t>
      </w:r>
      <w:proofErr w:type="spellEnd"/>
      <w:r w:rsidRPr="00AF535C">
        <w:t>.</w:t>
      </w:r>
    </w:p>
    <w:p w14:paraId="74358787" w14:textId="77777777" w:rsidR="00AF535C" w:rsidRDefault="00AF535C" w:rsidP="00AF535C">
      <w:pPr>
        <w:jc w:val="both"/>
      </w:pPr>
      <w:r w:rsidRPr="00AF535C">
        <w:rPr>
          <w:b/>
          <w:bCs/>
        </w:rPr>
        <w:t>Łączna wartość projektu</w:t>
      </w:r>
      <w:r w:rsidRPr="00AF535C">
        <w:t xml:space="preserve">: 487 552,00 zł </w:t>
      </w:r>
    </w:p>
    <w:p w14:paraId="6E49BAF7" w14:textId="27D6BDA1" w:rsidR="00AF535C" w:rsidRPr="00AF535C" w:rsidRDefault="00AF535C" w:rsidP="00AF535C">
      <w:pPr>
        <w:jc w:val="both"/>
      </w:pPr>
      <w:r w:rsidRPr="00AF535C">
        <w:rPr>
          <w:b/>
          <w:bCs/>
        </w:rPr>
        <w:t>Dofinansowanie z Unii Europejskiej</w:t>
      </w:r>
      <w:r w:rsidRPr="00AF535C">
        <w:t>: 399 945,00 zł</w:t>
      </w:r>
    </w:p>
    <w:p w14:paraId="663D1569" w14:textId="24C31249" w:rsidR="00AF535C" w:rsidRPr="00AF535C" w:rsidRDefault="00AF535C" w:rsidP="00AF535C">
      <w:pPr>
        <w:jc w:val="both"/>
        <w:rPr>
          <w:b/>
          <w:bCs/>
        </w:rPr>
      </w:pPr>
      <w:r w:rsidRPr="00AF535C">
        <w:rPr>
          <w:b/>
          <w:bCs/>
        </w:rPr>
        <w:t>#</w:t>
      </w:r>
      <w:proofErr w:type="spellStart"/>
      <w:r w:rsidRPr="00AF535C">
        <w:rPr>
          <w:b/>
          <w:bCs/>
        </w:rPr>
        <w:t>NextGenerationEU</w:t>
      </w:r>
      <w:proofErr w:type="spellEnd"/>
      <w:r w:rsidRPr="00AF535C">
        <w:rPr>
          <w:b/>
          <w:bCs/>
        </w:rPr>
        <w:t xml:space="preserve"> #</w:t>
      </w:r>
      <w:proofErr w:type="spellStart"/>
      <w:r w:rsidRPr="00AF535C">
        <w:rPr>
          <w:b/>
          <w:bCs/>
        </w:rPr>
        <w:t>FunduszeUE</w:t>
      </w:r>
      <w:proofErr w:type="spellEnd"/>
      <w:r w:rsidRPr="00AF535C">
        <w:rPr>
          <w:b/>
          <w:bCs/>
        </w:rPr>
        <w:t xml:space="preserve"> #</w:t>
      </w:r>
      <w:proofErr w:type="spellStart"/>
      <w:r w:rsidRPr="00AF535C">
        <w:rPr>
          <w:b/>
          <w:bCs/>
        </w:rPr>
        <w:t>CyberbezpieczneWodociągi</w:t>
      </w:r>
      <w:proofErr w:type="spellEnd"/>
      <w:r w:rsidRPr="00AF535C">
        <w:rPr>
          <w:b/>
          <w:bCs/>
        </w:rPr>
        <w:t xml:space="preserve"> #KPO #</w:t>
      </w:r>
      <w:proofErr w:type="spellStart"/>
      <w:r w:rsidRPr="00AF535C">
        <w:rPr>
          <w:b/>
          <w:bCs/>
        </w:rPr>
        <w:t>GZUWMedyka</w:t>
      </w:r>
      <w:proofErr w:type="spellEnd"/>
    </w:p>
    <w:sectPr w:rsidR="00AF535C" w:rsidRPr="00AF535C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946E9D0" w14:textId="77777777" w:rsidR="00EA4F56" w:rsidRDefault="00EA4F56" w:rsidP="00346889">
      <w:pPr>
        <w:spacing w:after="0" w:line="240" w:lineRule="auto"/>
      </w:pPr>
      <w:r>
        <w:separator/>
      </w:r>
    </w:p>
  </w:endnote>
  <w:endnote w:type="continuationSeparator" w:id="0">
    <w:p w14:paraId="739FD1A2" w14:textId="77777777" w:rsidR="00EA4F56" w:rsidRDefault="00EA4F56" w:rsidP="003468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E4E3603" w14:textId="77777777" w:rsidR="00EA4F56" w:rsidRDefault="00EA4F56" w:rsidP="00346889">
      <w:pPr>
        <w:spacing w:after="0" w:line="240" w:lineRule="auto"/>
      </w:pPr>
      <w:r>
        <w:separator/>
      </w:r>
    </w:p>
  </w:footnote>
  <w:footnote w:type="continuationSeparator" w:id="0">
    <w:p w14:paraId="10C38276" w14:textId="77777777" w:rsidR="00EA4F56" w:rsidRDefault="00EA4F56" w:rsidP="003468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953C75A" w14:textId="0E958AC3" w:rsidR="00346889" w:rsidRDefault="00346889">
    <w:pPr>
      <w:pStyle w:val="Nagwek"/>
    </w:pPr>
    <w:r>
      <w:rPr>
        <w:noProof/>
        <w:lang w:eastAsia="pl-PL"/>
      </w:rPr>
      <w:drawing>
        <wp:inline distT="0" distB="0" distL="0" distR="0" wp14:anchorId="19F91F67" wp14:editId="5EC74774">
          <wp:extent cx="5760720" cy="732790"/>
          <wp:effectExtent l="0" t="0" r="0" b="0"/>
          <wp:docPr id="1593328620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7327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6889"/>
    <w:rsid w:val="000B3FA3"/>
    <w:rsid w:val="000E21E2"/>
    <w:rsid w:val="002233B0"/>
    <w:rsid w:val="00346889"/>
    <w:rsid w:val="00501317"/>
    <w:rsid w:val="005354E1"/>
    <w:rsid w:val="005D29B0"/>
    <w:rsid w:val="00652E39"/>
    <w:rsid w:val="00672DD6"/>
    <w:rsid w:val="007935D2"/>
    <w:rsid w:val="00990169"/>
    <w:rsid w:val="00AF0EF8"/>
    <w:rsid w:val="00AF535C"/>
    <w:rsid w:val="00B40D9C"/>
    <w:rsid w:val="00CD44BD"/>
    <w:rsid w:val="00EA4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AB688B"/>
  <w15:chartTrackingRefBased/>
  <w15:docId w15:val="{6B38D4C6-2391-4BBD-9A5A-9F103D791C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34688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4688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4688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4688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4688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4688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4688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4688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4688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4688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4688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4688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46889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46889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4688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4688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4688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4688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4688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468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4688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4688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4688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4688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4688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46889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4688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46889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46889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3468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46889"/>
  </w:style>
  <w:style w:type="paragraph" w:styleId="Stopka">
    <w:name w:val="footer"/>
    <w:basedOn w:val="Normalny"/>
    <w:link w:val="StopkaZnak"/>
    <w:uiPriority w:val="99"/>
    <w:unhideWhenUsed/>
    <w:rsid w:val="003468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468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312</Words>
  <Characters>1877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Surowiec-Świgoń</dc:creator>
  <cp:keywords/>
  <dc:description/>
  <cp:lastModifiedBy>Jacek Wlazły</cp:lastModifiedBy>
  <cp:revision>2</cp:revision>
  <dcterms:created xsi:type="dcterms:W3CDTF">2026-07-09T05:50:00Z</dcterms:created>
  <dcterms:modified xsi:type="dcterms:W3CDTF">2026-07-09T05:50:00Z</dcterms:modified>
</cp:coreProperties>
</file>