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5666" w14:textId="43FFBBCA" w:rsidR="00061DB1" w:rsidRDefault="00061DB1" w:rsidP="00061DB1">
      <w:pPr>
        <w:pStyle w:val="Nagwek1"/>
        <w:jc w:val="center"/>
        <w:rPr>
          <w:rFonts w:eastAsiaTheme="minorEastAsia"/>
          <w:b w:val="0"/>
          <w:bCs/>
          <w:sz w:val="28"/>
          <w:szCs w:val="28"/>
        </w:rPr>
      </w:pPr>
      <w:r w:rsidRPr="1549F3D4">
        <w:rPr>
          <w:rFonts w:eastAsiaTheme="minorEastAsia"/>
          <w:bCs/>
          <w:sz w:val="28"/>
          <w:szCs w:val="28"/>
        </w:rPr>
        <w:t xml:space="preserve">Harmonogram posiedzeń Komisji w miesiącu </w:t>
      </w:r>
      <w:r>
        <w:rPr>
          <w:rFonts w:eastAsiaTheme="minorEastAsia"/>
          <w:bCs/>
          <w:sz w:val="28"/>
          <w:szCs w:val="28"/>
        </w:rPr>
        <w:t>maju</w:t>
      </w:r>
      <w:r w:rsidRPr="1549F3D4">
        <w:rPr>
          <w:rFonts w:eastAsiaTheme="minorEastAsia"/>
          <w:bCs/>
          <w:sz w:val="28"/>
          <w:szCs w:val="28"/>
        </w:rPr>
        <w:t xml:space="preserve"> 2022 r.</w:t>
      </w:r>
    </w:p>
    <w:p w14:paraId="6C3AB2D8" w14:textId="77777777" w:rsidR="00061DB1" w:rsidRDefault="00061DB1" w:rsidP="00061DB1"/>
    <w:p w14:paraId="434CA15B" w14:textId="558AAA69" w:rsidR="00061DB1" w:rsidRDefault="00061DB1" w:rsidP="00061DB1">
      <w:r>
        <w:t xml:space="preserve">Komisji Oświaty, Kultury i Spraw Społecznych – </w:t>
      </w:r>
      <w:r>
        <w:t>24 maja</w:t>
      </w:r>
      <w:r>
        <w:t xml:space="preserve"> 2022 r. (</w:t>
      </w:r>
      <w:r>
        <w:t>wtorek</w:t>
      </w:r>
      <w:r>
        <w:t>) godz. 1</w:t>
      </w:r>
      <w:r>
        <w:t>5</w:t>
      </w:r>
      <w:r>
        <w:t>.30 w Pałacu Kawalera w</w:t>
      </w:r>
      <w:r>
        <w:t> </w:t>
      </w:r>
      <w:r>
        <w:t>Świerklańcu</w:t>
      </w:r>
    </w:p>
    <w:p w14:paraId="13955EE4" w14:textId="77777777" w:rsidR="00061DB1" w:rsidRDefault="00061DB1" w:rsidP="00061DB1">
      <w:r>
        <w:t>Przewidywany porządek posiedzenia:</w:t>
      </w:r>
    </w:p>
    <w:p w14:paraId="38B16078" w14:textId="77777777" w:rsidR="00061DB1" w:rsidRPr="00061DB1" w:rsidRDefault="00061DB1" w:rsidP="00061DB1">
      <w:pPr>
        <w:pStyle w:val="Akapitzlist"/>
        <w:numPr>
          <w:ilvl w:val="0"/>
          <w:numId w:val="4"/>
        </w:numPr>
      </w:pPr>
      <w:r w:rsidRPr="00061DB1">
        <w:t>Otwarcie posiedzenia.</w:t>
      </w:r>
    </w:p>
    <w:p w14:paraId="07CEA900" w14:textId="77777777" w:rsidR="00061DB1" w:rsidRPr="00061DB1" w:rsidRDefault="00061DB1" w:rsidP="00061DB1">
      <w:pPr>
        <w:pStyle w:val="Akapitzlist"/>
        <w:numPr>
          <w:ilvl w:val="0"/>
          <w:numId w:val="4"/>
        </w:numPr>
      </w:pPr>
      <w:r w:rsidRPr="00061DB1">
        <w:t>Wydanie opinii do projektów uchwał:</w:t>
      </w:r>
    </w:p>
    <w:p w14:paraId="1E360A77" w14:textId="77777777" w:rsidR="00061DB1" w:rsidRPr="00061DB1" w:rsidRDefault="00061DB1" w:rsidP="00061DB1">
      <w:pPr>
        <w:pStyle w:val="Akapitzlist"/>
        <w:numPr>
          <w:ilvl w:val="1"/>
          <w:numId w:val="4"/>
        </w:numPr>
      </w:pPr>
      <w:r w:rsidRPr="00061DB1">
        <w:t>nr 476 w sprawie uchwalenia Gminnego Programu Rozwiązywania Problemów Alkoholowych oraz przeciwdziałania narkomanii na lata 2022-2025,</w:t>
      </w:r>
    </w:p>
    <w:p w14:paraId="1A3C4A2E" w14:textId="77777777" w:rsidR="00061DB1" w:rsidRPr="00061DB1" w:rsidRDefault="00061DB1" w:rsidP="00061DB1">
      <w:pPr>
        <w:pStyle w:val="Akapitzlist"/>
        <w:numPr>
          <w:ilvl w:val="1"/>
          <w:numId w:val="4"/>
        </w:numPr>
      </w:pPr>
      <w:r w:rsidRPr="00061DB1">
        <w:t>nr 492 w sprawie zatwierdzenia rocznego sprawozdania finansowego Samodzielnego Publicznego Zakładu Opieki Zdrowotnej w Świerklańcu za 2021 rok.</w:t>
      </w:r>
    </w:p>
    <w:p w14:paraId="15F67D1D" w14:textId="77777777" w:rsidR="00061DB1" w:rsidRPr="00061DB1" w:rsidRDefault="00061DB1" w:rsidP="00061DB1">
      <w:pPr>
        <w:pStyle w:val="Akapitzlist"/>
        <w:numPr>
          <w:ilvl w:val="0"/>
          <w:numId w:val="4"/>
        </w:numPr>
      </w:pPr>
      <w:r w:rsidRPr="00061DB1">
        <w:t>Przyjęcie protokołów z ostatnich posiedzeń.</w:t>
      </w:r>
    </w:p>
    <w:p w14:paraId="18B13EF3" w14:textId="2C2A7011" w:rsidR="00061DB1" w:rsidRPr="00061DB1" w:rsidRDefault="00061DB1" w:rsidP="00061DB1">
      <w:pPr>
        <w:pStyle w:val="Akapitzlist"/>
        <w:numPr>
          <w:ilvl w:val="0"/>
          <w:numId w:val="4"/>
        </w:numPr>
      </w:pPr>
      <w:r w:rsidRPr="00061DB1">
        <w:t>Zakończenie.</w:t>
      </w:r>
    </w:p>
    <w:p w14:paraId="48A0595E" w14:textId="77777777" w:rsidR="00061DB1" w:rsidRDefault="00061DB1" w:rsidP="00061DB1"/>
    <w:p w14:paraId="27CB79B2" w14:textId="0087D3C3" w:rsidR="00061DB1" w:rsidRDefault="00061DB1" w:rsidP="00061DB1">
      <w:r>
        <w:t>Komisji Gospodarki, Budżetu i Inwestycji</w:t>
      </w:r>
      <w:r>
        <w:t xml:space="preserve"> </w:t>
      </w:r>
      <w:r>
        <w:t xml:space="preserve">– </w:t>
      </w:r>
      <w:r>
        <w:t>24 maja</w:t>
      </w:r>
      <w:r>
        <w:t xml:space="preserve"> 2022 r. (</w:t>
      </w:r>
      <w:r>
        <w:t>wtorek</w:t>
      </w:r>
      <w:r>
        <w:t>) godz. 1</w:t>
      </w:r>
      <w:r>
        <w:t>5</w:t>
      </w:r>
      <w:r>
        <w:t>.</w:t>
      </w:r>
      <w:r>
        <w:t>45</w:t>
      </w:r>
      <w:r>
        <w:t xml:space="preserve"> w Pałacu Kawalera w Świerklańcu</w:t>
      </w:r>
    </w:p>
    <w:p w14:paraId="4408780E" w14:textId="77777777" w:rsidR="00061DB1" w:rsidRDefault="00061DB1" w:rsidP="00061DB1">
      <w:r>
        <w:t>Przewidywany porządek posiedzenia:</w:t>
      </w:r>
    </w:p>
    <w:p w14:paraId="456AA0C1" w14:textId="77777777" w:rsidR="006E49A8" w:rsidRDefault="006E49A8" w:rsidP="006E49A8">
      <w:pPr>
        <w:pStyle w:val="Akapitzlist"/>
        <w:numPr>
          <w:ilvl w:val="0"/>
          <w:numId w:val="5"/>
        </w:numPr>
      </w:pPr>
      <w:r>
        <w:t>Otwarcie posiedzenia.</w:t>
      </w:r>
    </w:p>
    <w:p w14:paraId="26A5E534" w14:textId="77777777" w:rsidR="006E49A8" w:rsidRDefault="006E49A8" w:rsidP="006E49A8">
      <w:pPr>
        <w:pStyle w:val="Akapitzlist"/>
        <w:numPr>
          <w:ilvl w:val="0"/>
          <w:numId w:val="5"/>
        </w:numPr>
      </w:pPr>
      <w:r>
        <w:t>Wydanie opinii do projektów uchwał:</w:t>
      </w:r>
    </w:p>
    <w:p w14:paraId="4556D49B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477 w sprawie udzielenia pomocy finansowej Powiatowi Tarnogórskiemu na rzecz opracowania Programu Rozwoju Tras Rowerowych na obszarze Powiatu Tarnogórskiego,</w:t>
      </w:r>
    </w:p>
    <w:p w14:paraId="2F271A8C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478 w sprawie zamiany nieruchomości,</w:t>
      </w:r>
    </w:p>
    <w:p w14:paraId="0A323757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479 w sprawie zbycia nieruchomości,</w:t>
      </w:r>
    </w:p>
    <w:p w14:paraId="4381CD36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480 w sprawie zbycia nieruchomości,</w:t>
      </w:r>
    </w:p>
    <w:p w14:paraId="65AA6AD4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481 w sprawie zbycia nieruchomości,</w:t>
      </w:r>
    </w:p>
    <w:p w14:paraId="55D13B87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482 w sprawie zbycia nieruchomości,</w:t>
      </w:r>
    </w:p>
    <w:p w14:paraId="56E59530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483 w sprawie zbycia nieruchomości,</w:t>
      </w:r>
    </w:p>
    <w:p w14:paraId="409948E6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484 w sprawie zbycia nieruchomości,</w:t>
      </w:r>
    </w:p>
    <w:p w14:paraId="538E8010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485 w sprawie zbycia nieruchomości,</w:t>
      </w:r>
    </w:p>
    <w:p w14:paraId="1CD3BDDB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486 w sprawie zbycia nieruchomości,</w:t>
      </w:r>
    </w:p>
    <w:p w14:paraId="02273E73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487 w sprawie zbycia nieruchomości,</w:t>
      </w:r>
    </w:p>
    <w:p w14:paraId="3693649F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488 w sprawie zbycia nieruchomości,</w:t>
      </w:r>
    </w:p>
    <w:p w14:paraId="4F87ECFF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489 w sprawie zbycia nieruchomości,</w:t>
      </w:r>
    </w:p>
    <w:p w14:paraId="2C9BDD30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490 w sprawie ustalenia na terenie gminy Świerklaniec stawki opłaty za gospodarowanie odpadami komunalnymi oraz ustalenia wysokości zwolnienia w części z opłaty za gospodarowanie odpadami komunalnymi właścicieli nieruchomości kompostujących bioodpady,</w:t>
      </w:r>
    </w:p>
    <w:p w14:paraId="72813926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491 w sprawie określenia rodzaju dodatkowych usług świadczonych przez Gminę Świerklaniec w zakresie odbierania odpadów komunalnych od właścicieli nieruchomości zamieszkałych, zagospodarowania tych odpadów, sposobu ich świadczenia oraz określenia wysokości cen za te usługi,</w:t>
      </w:r>
    </w:p>
    <w:p w14:paraId="627A6847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493 w sprawie zmian w budżecie gminy na 2022 rok,</w:t>
      </w:r>
    </w:p>
    <w:p w14:paraId="0CFF6734" w14:textId="77777777" w:rsidR="006E49A8" w:rsidRDefault="006E49A8" w:rsidP="006E49A8">
      <w:pPr>
        <w:pStyle w:val="Akapitzlist"/>
        <w:numPr>
          <w:ilvl w:val="1"/>
          <w:numId w:val="5"/>
        </w:numPr>
      </w:pPr>
      <w:r>
        <w:t>nr 494 w sprawie zmiany Wieloletniej prognozy Finansowej Gminy Świerklaniec na lata 2022-2037.</w:t>
      </w:r>
    </w:p>
    <w:p w14:paraId="3D26EF96" w14:textId="77777777" w:rsidR="006E49A8" w:rsidRDefault="006E49A8" w:rsidP="006E49A8">
      <w:pPr>
        <w:pStyle w:val="Akapitzlist"/>
        <w:numPr>
          <w:ilvl w:val="0"/>
          <w:numId w:val="5"/>
        </w:numPr>
      </w:pPr>
      <w:r>
        <w:t>Przyjęcie protokołów z poprzednich posiedzeń.</w:t>
      </w:r>
    </w:p>
    <w:p w14:paraId="19C22217" w14:textId="77777777" w:rsidR="006E49A8" w:rsidRDefault="006E49A8" w:rsidP="006E49A8">
      <w:pPr>
        <w:pStyle w:val="Akapitzlist"/>
        <w:numPr>
          <w:ilvl w:val="0"/>
          <w:numId w:val="5"/>
        </w:numPr>
      </w:pPr>
      <w:r>
        <w:t>Wolne głosy.</w:t>
      </w:r>
    </w:p>
    <w:p w14:paraId="05C4E77C" w14:textId="47A2829A" w:rsidR="004F2AF6" w:rsidRDefault="006E49A8" w:rsidP="006E49A8">
      <w:pPr>
        <w:pStyle w:val="Akapitzlist"/>
        <w:numPr>
          <w:ilvl w:val="0"/>
          <w:numId w:val="5"/>
        </w:numPr>
      </w:pPr>
      <w:r>
        <w:t>Zakończenie.</w:t>
      </w:r>
    </w:p>
    <w:sectPr w:rsidR="004F2AF6" w:rsidSect="00061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D12"/>
    <w:multiLevelType w:val="hybridMultilevel"/>
    <w:tmpl w:val="EF10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E2C"/>
    <w:multiLevelType w:val="hybridMultilevel"/>
    <w:tmpl w:val="C2245D90"/>
    <w:lvl w:ilvl="0" w:tplc="20281BA6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0520"/>
    <w:multiLevelType w:val="hybridMultilevel"/>
    <w:tmpl w:val="4704DB1E"/>
    <w:lvl w:ilvl="0" w:tplc="C1CAFFC0">
      <w:start w:val="1"/>
      <w:numFmt w:val="decimal"/>
      <w:lvlText w:val="%1."/>
      <w:lvlJc w:val="left"/>
      <w:pPr>
        <w:ind w:left="720" w:hanging="360"/>
      </w:pPr>
    </w:lvl>
    <w:lvl w:ilvl="1" w:tplc="30D26AF4">
      <w:start w:val="1"/>
      <w:numFmt w:val="bullet"/>
      <w:lvlText w:val=""/>
      <w:lvlJc w:val="left"/>
      <w:pPr>
        <w:ind w:left="1440" w:hanging="360"/>
      </w:pPr>
    </w:lvl>
    <w:lvl w:ilvl="2" w:tplc="B3B47F90">
      <w:start w:val="1"/>
      <w:numFmt w:val="lowerRoman"/>
      <w:lvlText w:val="%3."/>
      <w:lvlJc w:val="right"/>
      <w:pPr>
        <w:ind w:left="2160" w:hanging="180"/>
      </w:pPr>
    </w:lvl>
    <w:lvl w:ilvl="3" w:tplc="5FE2E806">
      <w:start w:val="1"/>
      <w:numFmt w:val="decimal"/>
      <w:lvlText w:val="%4."/>
      <w:lvlJc w:val="left"/>
      <w:pPr>
        <w:ind w:left="2880" w:hanging="360"/>
      </w:pPr>
    </w:lvl>
    <w:lvl w:ilvl="4" w:tplc="CEA0903C">
      <w:start w:val="1"/>
      <w:numFmt w:val="lowerLetter"/>
      <w:lvlText w:val="%5."/>
      <w:lvlJc w:val="left"/>
      <w:pPr>
        <w:ind w:left="3600" w:hanging="360"/>
      </w:pPr>
    </w:lvl>
    <w:lvl w:ilvl="5" w:tplc="C7D6D624">
      <w:start w:val="1"/>
      <w:numFmt w:val="lowerRoman"/>
      <w:lvlText w:val="%6."/>
      <w:lvlJc w:val="right"/>
      <w:pPr>
        <w:ind w:left="4320" w:hanging="180"/>
      </w:pPr>
    </w:lvl>
    <w:lvl w:ilvl="6" w:tplc="A37C72BC">
      <w:start w:val="1"/>
      <w:numFmt w:val="decimal"/>
      <w:lvlText w:val="%7."/>
      <w:lvlJc w:val="left"/>
      <w:pPr>
        <w:ind w:left="5040" w:hanging="360"/>
      </w:pPr>
    </w:lvl>
    <w:lvl w:ilvl="7" w:tplc="1A2A1D2A">
      <w:start w:val="1"/>
      <w:numFmt w:val="lowerLetter"/>
      <w:lvlText w:val="%8."/>
      <w:lvlJc w:val="left"/>
      <w:pPr>
        <w:ind w:left="5760" w:hanging="360"/>
      </w:pPr>
    </w:lvl>
    <w:lvl w:ilvl="8" w:tplc="4322BB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2F86"/>
    <w:multiLevelType w:val="hybridMultilevel"/>
    <w:tmpl w:val="E62A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57ECE"/>
    <w:multiLevelType w:val="hybridMultilevel"/>
    <w:tmpl w:val="D3C0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A2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35881">
    <w:abstractNumId w:val="1"/>
  </w:num>
  <w:num w:numId="2" w16cid:durableId="371807181">
    <w:abstractNumId w:val="2"/>
  </w:num>
  <w:num w:numId="3" w16cid:durableId="447550876">
    <w:abstractNumId w:val="4"/>
  </w:num>
  <w:num w:numId="4" w16cid:durableId="538248765">
    <w:abstractNumId w:val="0"/>
  </w:num>
  <w:num w:numId="5" w16cid:durableId="13846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B1"/>
    <w:rsid w:val="00061DB1"/>
    <w:rsid w:val="004F2AF6"/>
    <w:rsid w:val="006E49A8"/>
    <w:rsid w:val="00BB111B"/>
    <w:rsid w:val="00C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356D"/>
  <w15:chartTrackingRefBased/>
  <w15:docId w15:val="{1D5220CC-C079-4A10-A73D-7BF4CF2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B1"/>
  </w:style>
  <w:style w:type="paragraph" w:styleId="Nagwek1">
    <w:name w:val="heading 1"/>
    <w:basedOn w:val="Normalny"/>
    <w:next w:val="Normalny"/>
    <w:link w:val="Nagwek1Znak"/>
    <w:uiPriority w:val="9"/>
    <w:qFormat/>
    <w:rsid w:val="00C8677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77F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677F"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77F"/>
    <w:rPr>
      <w:rFonts w:eastAsiaTheme="majorEastAsia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677F"/>
    <w:rPr>
      <w:rFonts w:eastAsiaTheme="majorEastAsia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8677F"/>
    <w:rPr>
      <w:rFonts w:eastAsiaTheme="majorEastAsia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061DB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DB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Bzdziuch</dc:creator>
  <cp:keywords/>
  <dc:description/>
  <cp:lastModifiedBy>Barbara Bzdziuch</cp:lastModifiedBy>
  <cp:revision>1</cp:revision>
  <dcterms:created xsi:type="dcterms:W3CDTF">2022-05-20T10:47:00Z</dcterms:created>
  <dcterms:modified xsi:type="dcterms:W3CDTF">2022-05-20T10:57:00Z</dcterms:modified>
</cp:coreProperties>
</file>