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412E6">
        <w:rPr>
          <w:rFonts w:ascii="Arial" w:hAnsi="Arial" w:cs="Arial"/>
          <w:b/>
          <w:bCs/>
          <w:sz w:val="24"/>
          <w:szCs w:val="24"/>
        </w:rPr>
        <w:t>Zarządzenie Nr 10/2017</w:t>
      </w: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412E6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412E6">
        <w:rPr>
          <w:rFonts w:ascii="Arial" w:hAnsi="Arial" w:cs="Arial"/>
          <w:b/>
          <w:bCs/>
          <w:sz w:val="24"/>
          <w:szCs w:val="24"/>
        </w:rPr>
        <w:t>z dnia 7 marca 2017 roku</w:t>
      </w: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412E6">
        <w:rPr>
          <w:rFonts w:ascii="Arial" w:hAnsi="Arial" w:cs="Arial"/>
          <w:b/>
          <w:bCs/>
          <w:sz w:val="24"/>
          <w:szCs w:val="24"/>
        </w:rPr>
        <w:t>w sprawie zmian w planie wydatków budżetu  Gminy Skąpe na 2017 rok</w:t>
      </w: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412E6">
        <w:rPr>
          <w:rFonts w:ascii="Arial" w:hAnsi="Arial" w:cs="Arial"/>
          <w:i/>
          <w:iCs/>
          <w:sz w:val="20"/>
          <w:szCs w:val="20"/>
        </w:rPr>
        <w:t xml:space="preserve">Na podstawie art. 222 ust. 4, art. 257 pkt 3 ustawy z dnia 27 sierpnia 2009 r. o finansach publicznych (Dz. U. z 2016 poz. 1870 z </w:t>
      </w:r>
      <w:proofErr w:type="spellStart"/>
      <w:r w:rsidRPr="005412E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412E6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roku, </w:t>
      </w:r>
      <w:r w:rsidRPr="005412E6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412E6" w:rsidRPr="005412E6" w:rsidRDefault="005412E6" w:rsidP="005412E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412E6">
        <w:rPr>
          <w:rFonts w:ascii="Arial" w:hAnsi="Arial" w:cs="Arial"/>
          <w:b/>
          <w:bCs/>
          <w:sz w:val="24"/>
          <w:szCs w:val="24"/>
        </w:rPr>
        <w:t>§ 1.</w:t>
      </w:r>
      <w:r w:rsidRPr="005412E6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5412E6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5412E6" w:rsidRPr="005412E6" w:rsidRDefault="005412E6" w:rsidP="005412E6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412E6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5412E6">
        <w:rPr>
          <w:rFonts w:ascii="Arial" w:hAnsi="Arial" w:cs="Arial"/>
          <w:color w:val="000000"/>
          <w:sz w:val="24"/>
          <w:szCs w:val="24"/>
        </w:rPr>
        <w:br/>
        <w:t>ustala się wydatki budżetu w kwocie 29.228.365,88 zł, w tym:</w:t>
      </w:r>
    </w:p>
    <w:p w:rsidR="00FF5302" w:rsidRPr="00FF5302" w:rsidRDefault="00FF5302" w:rsidP="00FF5302">
      <w:pPr>
        <w:pStyle w:val="Akapitzlist"/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FF5302">
        <w:rPr>
          <w:rFonts w:ascii="Arial" w:hAnsi="Arial" w:cs="Arial"/>
          <w:color w:val="000000"/>
          <w:sz w:val="24"/>
          <w:szCs w:val="24"/>
        </w:rPr>
        <w:t>- wydatki bieżące      – 20.238.240,66 zł,</w:t>
      </w:r>
    </w:p>
    <w:p w:rsidR="00FF5302" w:rsidRPr="00FF5302" w:rsidRDefault="00FF5302" w:rsidP="00FF5302">
      <w:pPr>
        <w:pStyle w:val="Akapitzlist"/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bookmarkStart w:id="0" w:name="_GoBack"/>
      <w:bookmarkEnd w:id="0"/>
      <w:r w:rsidRPr="00FF5302">
        <w:rPr>
          <w:rFonts w:ascii="Arial" w:hAnsi="Arial" w:cs="Arial"/>
          <w:color w:val="000000"/>
          <w:sz w:val="24"/>
          <w:szCs w:val="24"/>
        </w:rPr>
        <w:t>- wydatki majątkowe –   8.990.125,22 zł.</w:t>
      </w:r>
    </w:p>
    <w:p w:rsidR="005412E6" w:rsidRPr="005412E6" w:rsidRDefault="005412E6" w:rsidP="005412E6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412E6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412E6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412E6" w:rsidRPr="005412E6" w:rsidRDefault="005412E6" w:rsidP="005412E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412E6" w:rsidRPr="005412E6" w:rsidRDefault="005412E6" w:rsidP="005412E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412E6" w:rsidRPr="005412E6" w:rsidRDefault="005412E6" w:rsidP="005412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412E6" w:rsidRPr="005412E6" w:rsidRDefault="005412E6" w:rsidP="005412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D07F4" w:rsidRPr="005412E6" w:rsidRDefault="007D07F4" w:rsidP="005412E6"/>
    <w:sectPr w:rsidR="007D07F4" w:rsidRPr="005412E6" w:rsidSect="00EF6C6F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066"/>
    <w:rsid w:val="005412E6"/>
    <w:rsid w:val="00546076"/>
    <w:rsid w:val="007D07F4"/>
    <w:rsid w:val="008F2303"/>
    <w:rsid w:val="00926066"/>
    <w:rsid w:val="00CC44E7"/>
    <w:rsid w:val="00F33909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DC21"/>
  <w15:chartTrackingRefBased/>
  <w15:docId w15:val="{2691D664-CF91-47D5-89F0-30929878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3390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FF53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2017-03-09T06:17:00Z</dcterms:created>
  <dcterms:modified xsi:type="dcterms:W3CDTF">2017-03-09T07:17:00Z</dcterms:modified>
</cp:coreProperties>
</file>