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Gmina Olszanka</w:t>
      </w:r>
      <w:r>
        <w:rPr>
          <w:rFonts w:cs="Times New Roman" w:ascii="Times New Roman" w:hAnsi="Times New Roman"/>
          <w:sz w:val="24"/>
          <w:szCs w:val="24"/>
        </w:rPr>
        <w:t xml:space="preserve"> </w:t>
        <w:tab/>
        <w:tab/>
        <w:tab/>
        <w:tab/>
        <w:tab/>
        <w:tab/>
        <w:tab/>
      </w:r>
      <w:r>
        <w:rPr>
          <w:rFonts w:cs="Times New Roman" w:ascii="Times New Roman" w:hAnsi="Times New Roman"/>
          <w:sz w:val="24"/>
          <w:szCs w:val="24"/>
        </w:rPr>
        <w:t>Olszanka, 29.04.2022</w:t>
      </w:r>
    </w:p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Olszanka 16</w:t>
      </w:r>
      <w:r>
        <w:rPr>
          <w:rFonts w:cs="Times New Roman" w:ascii="Times New Roman" w:hAnsi="Times New Roman"/>
          <w:sz w:val="24"/>
          <w:szCs w:val="24"/>
        </w:rPr>
        <w:tab/>
      </w:r>
    </w:p>
    <w:p>
      <w:pPr>
        <w:pStyle w:val="Normal"/>
        <w:spacing w:before="0" w:after="143"/>
        <w:ind w:left="0" w:hanging="0"/>
        <w:jc w:val="both"/>
        <w:rPr/>
      </w:pPr>
      <w:r>
        <w:rPr>
          <w:rFonts w:cs="Times New Roman" w:ascii="Times New Roman" w:hAnsi="Times New Roman"/>
          <w:sz w:val="24"/>
          <w:szCs w:val="24"/>
        </w:rPr>
        <w:t>49-332 Olszanka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/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SSO.3153.3.7.2022</w:t>
      </w:r>
    </w:p>
    <w:p>
      <w:pPr>
        <w:pStyle w:val="Normal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</w:r>
    </w:p>
    <w:p>
      <w:pPr>
        <w:pStyle w:val="Normal"/>
        <w:jc w:val="center"/>
        <w:rPr>
          <w:rFonts w:ascii="Times New Roman" w:hAnsi="Times New Roman" w:cs="Times New Roman"/>
          <w:b/>
          <w:b/>
          <w:sz w:val="24"/>
          <w:szCs w:val="24"/>
        </w:rPr>
      </w:pPr>
      <w:r>
        <w:rPr>
          <w:rFonts w:cs="Times New Roman" w:ascii="Times New Roman" w:hAnsi="Times New Roman"/>
          <w:b/>
          <w:sz w:val="24"/>
          <w:szCs w:val="24"/>
        </w:rPr>
        <w:t>OGŁOSZENIE</w:t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Na podstawie art. 46 ustawy z dnia 27 października 2017 r. o finansowaniu zadań oświatowych  (t.j. Dz. U. 2021r poz. 193</w:t>
      </w:r>
      <w:r>
        <w:rPr>
          <w:rFonts w:cs="Times New Roman" w:ascii="Times New Roman" w:hAnsi="Times New Roman"/>
          <w:sz w:val="24"/>
          <w:szCs w:val="24"/>
        </w:rPr>
        <w:t>0</w:t>
      </w:r>
      <w:r>
        <w:rPr>
          <w:rFonts w:cs="Times New Roman" w:ascii="Times New Roman" w:hAnsi="Times New Roman"/>
          <w:sz w:val="24"/>
          <w:szCs w:val="24"/>
        </w:rPr>
        <w:t xml:space="preserve"> ze zmianami), zwana dalej ustawą, Gmina Olszanka ogłasza, że:</w:t>
      </w:r>
    </w:p>
    <w:p>
      <w:pPr>
        <w:pStyle w:val="Normal"/>
        <w:ind w:hanging="0"/>
        <w:jc w:val="both"/>
        <w:rPr/>
      </w:pPr>
      <w:r>
        <w:rPr/>
        <w:tab/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2022 rok, o której mowa w art. 12 ust. 1 ustawy  wynosi  </w:t>
      </w:r>
      <w:r>
        <w:rPr>
          <w:rFonts w:cs="Times New Roman" w:ascii="Times New Roman" w:hAnsi="Times New Roman"/>
          <w:b/>
          <w:bCs/>
          <w:sz w:val="24"/>
          <w:szCs w:val="24"/>
        </w:rPr>
        <w:t xml:space="preserve">1033,26 </w:t>
      </w:r>
      <w:r>
        <w:rPr>
          <w:rFonts w:cs="Times New Roman" w:ascii="Times New Roman" w:hAnsi="Times New Roman"/>
          <w:b/>
          <w:sz w:val="24"/>
          <w:szCs w:val="24"/>
        </w:rPr>
        <w:t>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Podstawowa kwota dotacji na 2022 rok, o której mowa w art. 12 ust. 2 ustawy  wynosi  </w:t>
      </w:r>
      <w:r>
        <w:rPr>
          <w:rFonts w:cs="Times New Roman" w:ascii="Times New Roman" w:hAnsi="Times New Roman"/>
          <w:b/>
          <w:sz w:val="24"/>
          <w:szCs w:val="24"/>
        </w:rPr>
        <w:t>1</w:t>
      </w:r>
      <w:r>
        <w:rPr>
          <w:rFonts w:cs="Times New Roman" w:ascii="Times New Roman" w:hAnsi="Times New Roman"/>
          <w:b/>
          <w:sz w:val="24"/>
          <w:szCs w:val="24"/>
        </w:rPr>
        <w:t xml:space="preserve">150,78 </w:t>
      </w:r>
      <w:r>
        <w:rPr>
          <w:rFonts w:cs="Times New Roman" w:ascii="Times New Roman" w:hAnsi="Times New Roman"/>
          <w:b/>
          <w:sz w:val="24"/>
          <w:szCs w:val="24"/>
        </w:rPr>
        <w:t>zł.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Statystyczna liczba dzieci objętych wczesnym wspomaganiem rozwoju, uczniów, wychowanków lub uczestników zajęć rewalidacyjno – wychowawczych, ustalona na podstawie art. 11 ust. 1 ustawy wynosi </w:t>
      </w:r>
      <w:r>
        <w:rPr>
          <w:rFonts w:cs="Times New Roman" w:ascii="Times New Roman" w:hAnsi="Times New Roman"/>
          <w:b/>
          <w:sz w:val="24"/>
          <w:szCs w:val="24"/>
        </w:rPr>
        <w:t>145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Wskaźnik zwiększający, o którym mowa w art. 14 ust. 1  wynosi </w:t>
      </w:r>
      <w:r>
        <w:rPr>
          <w:rFonts w:cs="Times New Roman" w:ascii="Times New Roman" w:hAnsi="Times New Roman"/>
          <w:b/>
          <w:sz w:val="24"/>
          <w:szCs w:val="24"/>
        </w:rPr>
        <w:t>1,362.</w:t>
      </w:r>
    </w:p>
    <w:p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Najbliższa gmina prowadząca szkołę podstawową, w której zorganizowano oddział przedszkolny, o którym mowa w art. 10 ust. 3 ustawy - </w:t>
      </w:r>
      <w:r>
        <w:rPr>
          <w:rFonts w:cs="Times New Roman" w:ascii="Times New Roman" w:hAnsi="Times New Roman"/>
          <w:b/>
          <w:sz w:val="24"/>
          <w:szCs w:val="24"/>
        </w:rPr>
        <w:t>Gmina Skarbimierz</w:t>
      </w:r>
      <w:r>
        <w:rPr>
          <w:rFonts w:cs="Times New Roman" w:ascii="Times New Roman" w:hAnsi="Times New Roman"/>
          <w:sz w:val="24"/>
          <w:szCs w:val="24"/>
        </w:rPr>
        <w:t>.</w:t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ind w:left="360" w:hanging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  <w:t xml:space="preserve">                                                                                                  </w:t>
      </w:r>
      <w:r>
        <w:rPr/>
        <w:t>Wójt</w:t>
      </w:r>
    </w:p>
    <w:p>
      <w:pPr>
        <w:pStyle w:val="Normal"/>
        <w:spacing w:before="0" w:after="200"/>
        <w:jc w:val="both"/>
        <w:rPr>
          <w:rFonts w:ascii="Times New Roman" w:hAnsi="Times New Roman" w:cs="Times New Roman"/>
          <w:sz w:val="24"/>
          <w:szCs w:val="24"/>
        </w:rPr>
      </w:pPr>
      <w:r>
        <w:rPr/>
        <w:t xml:space="preserve">                                                                                         </w:t>
      </w:r>
      <w:r>
        <w:rPr/>
        <w:t xml:space="preserve">/-/ </w:t>
      </w:r>
      <w:r>
        <w:rPr/>
        <w:t>Aneta Rabczewska</w:t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40"/>
  <w:defaultTabStop w:val="708"/>
  <w:autoHyphenation w:val="true"/>
  <w:compat>
    <w:compatSetting w:name="compatibilityMode" w:uri="http://schemas.microsoft.com/office/word" w:val="12"/>
  </w:compat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27926"/>
    <w:pPr>
      <w:widowControl/>
      <w:suppressAutoHyphens w:val="true"/>
      <w:bidi w:val="0"/>
      <w:spacing w:lineRule="auto" w:line="276" w:before="0" w:after="200"/>
      <w:jc w:val="left"/>
    </w:pPr>
    <w:rPr>
      <w:rFonts w:ascii="Arial" w:hAnsi="Arial" w:eastAsia="Calibri" w:cs="" w:cstheme="minorBidi" w:eastAsia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ac1757"/>
    <w:pPr>
      <w:spacing w:before="0" w:after="20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Application>LibreOffice/7.0.1.2$Windows_X86_64 LibreOffice_project/7cbcfc562f6eb6708b5ff7d7397325de9e764452</Application>
  <Pages>1</Pages>
  <Words>143</Words>
  <Characters>779</Characters>
  <CharactersWithSpaces>1107</CharactersWithSpaces>
  <Paragraphs>14</Paragraphs>
  <Company>Oświata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2018-01-29T10:44:00Z</dcterms:created>
  <dc:creator>Użytkownik UG</dc:creator>
  <dc:description/>
  <dc:language>pl-PL</dc:language>
  <cp:lastModifiedBy/>
  <cp:lastPrinted>2022-04-29T12:18:37Z</cp:lastPrinted>
  <dcterms:modified xsi:type="dcterms:W3CDTF">2022-04-29T12:47:28Z</dcterms:modified>
  <cp:revision>19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Oświata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