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982A2" w14:textId="4129E4B2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 w:rsidR="00E054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63</w:t>
      </w:r>
      <w:r w:rsidR="000D533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</w:t>
      </w:r>
      <w:r w:rsidR="0002622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E64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14:paraId="54458300" w14:textId="5D768DCD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</w:t>
      </w:r>
      <w:r w:rsidR="00CD17B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kąpe</w:t>
      </w:r>
    </w:p>
    <w:p w14:paraId="09BF8479" w14:textId="5884691D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 w:rsidR="00CE64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25 kwietnia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202</w:t>
      </w:r>
      <w:r w:rsidR="00CE64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="003218E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3914E0A1" w14:textId="77777777" w:rsidR="00F743A0" w:rsidRDefault="00626EFA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opracowania planu finansowego </w:t>
      </w:r>
    </w:p>
    <w:p w14:paraId="4B6BA819" w14:textId="2ACFE91B" w:rsidR="00F743A0" w:rsidRDefault="00AC5C09" w:rsidP="00F743A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wydzielonego</w:t>
      </w:r>
      <w:r w:rsidR="00E054E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2023 roku</w:t>
      </w:r>
      <w:r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rachunku dochodów i wydatków</w:t>
      </w:r>
    </w:p>
    <w:p w14:paraId="52480EEA" w14:textId="5B6E59DE" w:rsidR="00F743A0" w:rsidRDefault="00F743A0" w:rsidP="00F743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dotyczących dodatku </w:t>
      </w:r>
      <w:r w:rsidR="00CE64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elektrycznego</w:t>
      </w:r>
      <w:r w:rsidR="0073562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oraz refundacji podatku VAT</w:t>
      </w:r>
    </w:p>
    <w:p w14:paraId="42E69EB4" w14:textId="15C17A6A" w:rsidR="00F743A0" w:rsidRDefault="00F743A0" w:rsidP="003C0D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realizowan</w:t>
      </w:r>
      <w:r w:rsidR="00F5448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ych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 Funduszu Przeciwdziałania</w:t>
      </w:r>
      <w:r w:rsidR="00AC5C09" w:rsidRPr="00AC5C0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COVID-19,</w:t>
      </w:r>
    </w:p>
    <w:p w14:paraId="1097BF81" w14:textId="7A8F202C" w:rsidR="009848AE" w:rsidRPr="00AF2BFE" w:rsidRDefault="00626EFA" w:rsidP="00AF2BFE">
      <w:pPr>
        <w:pStyle w:val="NormalnyWeb"/>
        <w:jc w:val="both"/>
        <w:rPr>
          <w:rFonts w:ascii="Arial" w:hAnsi="Arial" w:cs="Arial"/>
          <w:iCs/>
          <w:sz w:val="20"/>
          <w:szCs w:val="20"/>
        </w:rPr>
      </w:pPr>
      <w:r w:rsidRPr="00AF2BFE">
        <w:rPr>
          <w:rFonts w:ascii="Arial" w:hAnsi="Arial" w:cs="Arial"/>
          <w:iCs/>
          <w:sz w:val="20"/>
          <w:szCs w:val="20"/>
        </w:rPr>
        <w:t xml:space="preserve">Na podstawie art. </w:t>
      </w:r>
      <w:r w:rsidR="001C1E65" w:rsidRPr="00AF2BFE">
        <w:rPr>
          <w:rFonts w:ascii="Arial" w:hAnsi="Arial" w:cs="Arial"/>
          <w:iCs/>
          <w:sz w:val="20"/>
          <w:szCs w:val="20"/>
        </w:rPr>
        <w:t>65</w:t>
      </w:r>
      <w:r w:rsidRPr="00AF2BFE">
        <w:rPr>
          <w:rFonts w:ascii="Arial" w:hAnsi="Arial" w:cs="Arial"/>
          <w:iCs/>
          <w:sz w:val="20"/>
          <w:szCs w:val="20"/>
        </w:rPr>
        <w:t xml:space="preserve"> ust. 1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 xml:space="preserve"> i </w:t>
      </w:r>
      <w:r w:rsidR="001C1E65" w:rsidRPr="00AF2BFE">
        <w:rPr>
          <w:rFonts w:ascii="Arial" w:hAnsi="Arial" w:cs="Arial"/>
          <w:iCs/>
          <w:sz w:val="20"/>
          <w:szCs w:val="20"/>
        </w:rPr>
        <w:t>1</w:t>
      </w:r>
      <w:r w:rsidR="005D41C5">
        <w:rPr>
          <w:rFonts w:ascii="Arial" w:hAnsi="Arial" w:cs="Arial"/>
          <w:iCs/>
          <w:sz w:val="20"/>
          <w:szCs w:val="20"/>
        </w:rPr>
        <w:t>2</w:t>
      </w:r>
      <w:r w:rsidR="001C1E65" w:rsidRPr="00AF2BFE">
        <w:rPr>
          <w:rFonts w:ascii="Arial" w:hAnsi="Arial" w:cs="Arial"/>
          <w:iCs/>
          <w:sz w:val="20"/>
          <w:szCs w:val="20"/>
        </w:rPr>
        <w:t xml:space="preserve"> ustawy z dnia 31 marca 2020 r. o zmianie ustawy o szczególnych rozwiązaniach związanych z zapobieganiem, przeciwdziałaniem i zwalczaniem COVID-19, innych chorób zakaźnych oraz wywołanych nimi sytuacji kryzysowych oraz niektórych innych ustaw</w:t>
      </w:r>
      <w:r w:rsidR="003C0D4B">
        <w:rPr>
          <w:rFonts w:ascii="Arial" w:hAnsi="Arial" w:cs="Arial"/>
          <w:iCs/>
          <w:sz w:val="20"/>
          <w:szCs w:val="20"/>
        </w:rPr>
        <w:br/>
      </w:r>
      <w:r w:rsidR="001C1E65" w:rsidRPr="00AF2BFE">
        <w:rPr>
          <w:rFonts w:ascii="Arial" w:hAnsi="Arial" w:cs="Arial"/>
          <w:iCs/>
          <w:sz w:val="20"/>
          <w:szCs w:val="20"/>
        </w:rPr>
        <w:t>(Dz.U. z 2020 r. poz. 568 z późn. zm.)</w:t>
      </w:r>
      <w:r w:rsidR="00AF2BFE" w:rsidRPr="00AF2BFE">
        <w:rPr>
          <w:rFonts w:ascii="Arial" w:hAnsi="Arial" w:cs="Arial"/>
          <w:iCs/>
          <w:sz w:val="20"/>
          <w:szCs w:val="20"/>
        </w:rPr>
        <w:t xml:space="preserve"> </w:t>
      </w:r>
      <w:r w:rsidR="009848AE" w:rsidRPr="00AF2BFE">
        <w:rPr>
          <w:rFonts w:ascii="Arial" w:hAnsi="Arial" w:cs="Arial"/>
          <w:b/>
          <w:iCs/>
          <w:sz w:val="20"/>
          <w:szCs w:val="20"/>
        </w:rPr>
        <w:t>zarządza się, co następuje:</w:t>
      </w:r>
    </w:p>
    <w:p w14:paraId="162365B6" w14:textId="1FDB44B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23C3E51" w14:textId="77777777" w:rsidR="00735627" w:rsidRDefault="00626EFA" w:rsidP="00F743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Przyjmuje się plan finansowy</w:t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 xml:space="preserve"> środków z Funduszu przeciwdziałania COVID-19</w:t>
      </w:r>
      <w:r w:rsidR="003C0D4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>na wydzielonym</w:t>
      </w:r>
      <w:r w:rsidR="00AF2BFE">
        <w:rPr>
          <w:rFonts w:ascii="Arial" w:eastAsia="Times New Roman" w:hAnsi="Arial" w:cs="Arial"/>
          <w:sz w:val="24"/>
          <w:szCs w:val="24"/>
          <w:lang w:eastAsia="pl-PL"/>
        </w:rPr>
        <w:t xml:space="preserve"> rachunku dochodów</w:t>
      </w:r>
      <w:r w:rsidR="008545ED">
        <w:rPr>
          <w:rFonts w:ascii="Arial" w:eastAsia="Times New Roman" w:hAnsi="Arial" w:cs="Arial"/>
          <w:sz w:val="24"/>
          <w:szCs w:val="24"/>
          <w:lang w:eastAsia="pl-PL"/>
        </w:rPr>
        <w:t xml:space="preserve"> i przeznacza się je</w:t>
      </w:r>
      <w:r w:rsidR="00735627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A4E39C2" w14:textId="4E9C2DF7" w:rsidR="00735627" w:rsidRPr="00735627" w:rsidRDefault="008545ED" w:rsidP="0073562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735627">
        <w:rPr>
          <w:rFonts w:ascii="Arial" w:eastAsia="Times New Roman" w:hAnsi="Arial" w:cs="Arial"/>
          <w:sz w:val="24"/>
          <w:szCs w:val="24"/>
          <w:lang w:eastAsia="pl-PL"/>
        </w:rPr>
        <w:t>na wydatki związane</w:t>
      </w:r>
      <w:r w:rsidR="00735627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z </w:t>
      </w:r>
      <w:r w:rsidR="00F743A0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wypłatą dodatków </w:t>
      </w:r>
      <w:r w:rsidR="00CE64C3" w:rsidRPr="00735627">
        <w:rPr>
          <w:rFonts w:ascii="Arial" w:eastAsia="Times New Roman" w:hAnsi="Arial" w:cs="Arial"/>
          <w:sz w:val="24"/>
          <w:szCs w:val="24"/>
          <w:lang w:eastAsia="pl-PL"/>
        </w:rPr>
        <w:t>elektrycznych</w:t>
      </w:r>
      <w:r w:rsidR="00F743A0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, o których traktuje Ustawa o </w:t>
      </w:r>
      <w:r w:rsidR="00FC22AA" w:rsidRPr="00735627">
        <w:rPr>
          <w:rFonts w:ascii="Arial" w:eastAsia="Times New Roman" w:hAnsi="Arial" w:cs="Arial"/>
          <w:sz w:val="24"/>
          <w:szCs w:val="24"/>
          <w:lang w:eastAsia="pl-PL"/>
        </w:rPr>
        <w:t>szczególnych rozwiązaniach służących ochronie odbiorców energii elektrycznej w 2023</w:t>
      </w:r>
      <w:r w:rsidR="00735627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22AA" w:rsidRPr="00735627">
        <w:rPr>
          <w:rFonts w:ascii="Arial" w:eastAsia="Times New Roman" w:hAnsi="Arial" w:cs="Arial"/>
          <w:sz w:val="24"/>
          <w:szCs w:val="24"/>
          <w:lang w:eastAsia="pl-PL"/>
        </w:rPr>
        <w:t>roku</w:t>
      </w:r>
      <w:r w:rsidR="00735627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22AA" w:rsidRPr="00735627">
        <w:rPr>
          <w:rFonts w:ascii="Arial" w:eastAsia="Times New Roman" w:hAnsi="Arial" w:cs="Arial"/>
          <w:sz w:val="24"/>
          <w:szCs w:val="24"/>
          <w:lang w:eastAsia="pl-PL"/>
        </w:rPr>
        <w:t>w związku z sytuacją na rynku energii elektrycznej</w:t>
      </w:r>
      <w:r w:rsidR="00E43198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FC22AA" w:rsidRPr="00735627">
        <w:rPr>
          <w:rFonts w:ascii="Arial" w:eastAsia="Times New Roman" w:hAnsi="Arial" w:cs="Arial"/>
          <w:sz w:val="24"/>
          <w:szCs w:val="24"/>
          <w:lang w:eastAsia="pl-PL"/>
        </w:rPr>
        <w:t>z dnia 7 października 2022 roku</w:t>
      </w:r>
      <w:r w:rsidR="00735627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B01AD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(Dz.U. </w:t>
      </w:r>
      <w:r w:rsidR="00FC22AA" w:rsidRPr="00735627">
        <w:rPr>
          <w:rFonts w:ascii="Arial" w:eastAsia="Times New Roman" w:hAnsi="Arial" w:cs="Arial"/>
          <w:sz w:val="24"/>
          <w:szCs w:val="24"/>
          <w:lang w:eastAsia="pl-PL"/>
        </w:rPr>
        <w:t>2023, poz. 269</w:t>
      </w:r>
      <w:r w:rsidR="003B01AD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 z</w:t>
      </w:r>
      <w:r w:rsidR="00597C45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 późn.</w:t>
      </w:r>
      <w:r w:rsidR="003B01AD" w:rsidRPr="00735627">
        <w:rPr>
          <w:rFonts w:ascii="Arial" w:eastAsia="Times New Roman" w:hAnsi="Arial" w:cs="Arial"/>
          <w:sz w:val="24"/>
          <w:szCs w:val="24"/>
          <w:lang w:eastAsia="pl-PL"/>
        </w:rPr>
        <w:t xml:space="preserve"> zm.)</w:t>
      </w:r>
    </w:p>
    <w:p w14:paraId="41A6E7B1" w14:textId="32C19955" w:rsidR="00735627" w:rsidRDefault="00735627" w:rsidP="0073562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na wydatki związane z wypłatą refundacji podatku VAT</w:t>
      </w:r>
      <w:r w:rsidR="00A71895" w:rsidRPr="00735627">
        <w:rPr>
          <w:rFonts w:ascii="Arial" w:eastAsia="Times New Roman" w:hAnsi="Arial" w:cs="Arial"/>
          <w:sz w:val="24"/>
          <w:szCs w:val="24"/>
          <w:lang w:eastAsia="pl-PL"/>
        </w:rPr>
        <w:t>, o których traktuje Ustawa o szczególn</w:t>
      </w:r>
      <w:r w:rsidR="00A71895">
        <w:rPr>
          <w:rFonts w:ascii="Arial" w:eastAsia="Times New Roman" w:hAnsi="Arial" w:cs="Arial"/>
          <w:sz w:val="24"/>
          <w:szCs w:val="24"/>
          <w:lang w:eastAsia="pl-PL"/>
        </w:rPr>
        <w:t>ej ochronie niektórych odbiorców paliw gazowych w 2023r. w związku z sytuacją na rynku gazu (Dz.U. 2022, poz. 2687),</w:t>
      </w:r>
    </w:p>
    <w:p w14:paraId="28085A37" w14:textId="3B135721" w:rsidR="00626EFA" w:rsidRPr="00A71895" w:rsidRDefault="00CE64C3" w:rsidP="00A7189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71895">
        <w:rPr>
          <w:rFonts w:ascii="Arial" w:eastAsia="Times New Roman" w:hAnsi="Arial" w:cs="Arial"/>
          <w:sz w:val="24"/>
          <w:szCs w:val="24"/>
          <w:lang w:eastAsia="pl-PL"/>
        </w:rPr>
        <w:t xml:space="preserve"> który stanowi załącznik nr 1 do niniejszego Zarządzenia.</w:t>
      </w:r>
    </w:p>
    <w:p w14:paraId="3C883423" w14:textId="77777777" w:rsidR="00F743A0" w:rsidRPr="00491F13" w:rsidRDefault="00F743A0" w:rsidP="00F743A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0B9608C" w14:textId="7552B5F4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</w:t>
      </w:r>
      <w:r w:rsidR="00491F1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Zarządzenie wchodzi w życie z dniem </w:t>
      </w:r>
      <w:r w:rsidR="00F51182">
        <w:rPr>
          <w:rFonts w:ascii="Arial" w:eastAsia="Times New Roman" w:hAnsi="Arial" w:cs="Arial"/>
          <w:sz w:val="24"/>
          <w:szCs w:val="24"/>
          <w:lang w:eastAsia="pl-PL"/>
        </w:rPr>
        <w:t>wydania.</w:t>
      </w:r>
    </w:p>
    <w:p w14:paraId="4C84BD8C" w14:textId="1B6879E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18744C" w14:textId="4F324CFE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C08DC1" w14:textId="110B0B05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FB2737D" w14:textId="2C0576D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AD4729" w14:textId="5A8FD20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7A149D" w14:textId="1875A759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A1D2C7" w14:textId="7F20072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BECAD2" w14:textId="54778C91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586BF3" w14:textId="2031F184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B1D2F" w14:textId="406B71C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F9F4F4" w14:textId="34371DEA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1837BCA" w14:textId="6C30CFCB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A08FAA" w14:textId="55B43C68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E7E3ED7" w14:textId="4C3DAEDF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56A8916" w14:textId="1319F64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60A8B43" w14:textId="3D8D7862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5028C8" w14:textId="5939710C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B2C4E3" w14:textId="6437DEAD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E66851D" w14:textId="4E0D8373" w:rsidR="00491F13" w:rsidRDefault="00491F13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58C81A0" w14:textId="77777777" w:rsidR="00A71895" w:rsidRDefault="00A71895" w:rsidP="003C0D4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A71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3A75EF"/>
    <w:multiLevelType w:val="hybridMultilevel"/>
    <w:tmpl w:val="8CF4D0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5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02622B"/>
    <w:rsid w:val="000D533A"/>
    <w:rsid w:val="00144124"/>
    <w:rsid w:val="001C1E65"/>
    <w:rsid w:val="00225751"/>
    <w:rsid w:val="002A2AEA"/>
    <w:rsid w:val="003218E7"/>
    <w:rsid w:val="003261E2"/>
    <w:rsid w:val="00337A72"/>
    <w:rsid w:val="003A2075"/>
    <w:rsid w:val="003B01AD"/>
    <w:rsid w:val="003C0D18"/>
    <w:rsid w:val="003C0D4B"/>
    <w:rsid w:val="003E4C51"/>
    <w:rsid w:val="00442674"/>
    <w:rsid w:val="00474FFC"/>
    <w:rsid w:val="00491F13"/>
    <w:rsid w:val="00495B95"/>
    <w:rsid w:val="004C2AAC"/>
    <w:rsid w:val="004D78DB"/>
    <w:rsid w:val="0050506B"/>
    <w:rsid w:val="005106AF"/>
    <w:rsid w:val="00546076"/>
    <w:rsid w:val="00597C45"/>
    <w:rsid w:val="005D41C5"/>
    <w:rsid w:val="00626EFA"/>
    <w:rsid w:val="00687E5F"/>
    <w:rsid w:val="006E397E"/>
    <w:rsid w:val="0070051B"/>
    <w:rsid w:val="00735627"/>
    <w:rsid w:val="007524CA"/>
    <w:rsid w:val="007A1812"/>
    <w:rsid w:val="007C29DB"/>
    <w:rsid w:val="007D07F4"/>
    <w:rsid w:val="007F32C8"/>
    <w:rsid w:val="00834F20"/>
    <w:rsid w:val="008545ED"/>
    <w:rsid w:val="008A2931"/>
    <w:rsid w:val="008F2303"/>
    <w:rsid w:val="00942BC0"/>
    <w:rsid w:val="009848AE"/>
    <w:rsid w:val="0098658E"/>
    <w:rsid w:val="009B4450"/>
    <w:rsid w:val="009B793E"/>
    <w:rsid w:val="00A6377B"/>
    <w:rsid w:val="00A71895"/>
    <w:rsid w:val="00AC5C09"/>
    <w:rsid w:val="00AF2BFE"/>
    <w:rsid w:val="00B06AFE"/>
    <w:rsid w:val="00B6546B"/>
    <w:rsid w:val="00BA07E8"/>
    <w:rsid w:val="00BB0442"/>
    <w:rsid w:val="00C85607"/>
    <w:rsid w:val="00C858A6"/>
    <w:rsid w:val="00CA1719"/>
    <w:rsid w:val="00CB4D0C"/>
    <w:rsid w:val="00CC44E7"/>
    <w:rsid w:val="00CD17BB"/>
    <w:rsid w:val="00CE64C3"/>
    <w:rsid w:val="00DE4296"/>
    <w:rsid w:val="00E054EB"/>
    <w:rsid w:val="00E20BBF"/>
    <w:rsid w:val="00E43198"/>
    <w:rsid w:val="00E943EB"/>
    <w:rsid w:val="00F51182"/>
    <w:rsid w:val="00F54484"/>
    <w:rsid w:val="00F743A0"/>
    <w:rsid w:val="00F85FCC"/>
    <w:rsid w:val="00FA2CDE"/>
    <w:rsid w:val="00FC2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C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1C1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1wzkk">
    <w:name w:val="_1wzkk"/>
    <w:basedOn w:val="Domylnaczcionkaakapitu"/>
    <w:rsid w:val="00225751"/>
  </w:style>
  <w:style w:type="character" w:customStyle="1" w:styleId="3jg6n">
    <w:name w:val="_3jg6n"/>
    <w:basedOn w:val="Domylnaczcionkaakapitu"/>
    <w:rsid w:val="00225751"/>
  </w:style>
  <w:style w:type="character" w:styleId="Hipercze">
    <w:name w:val="Hyperlink"/>
    <w:basedOn w:val="Domylnaczcionkaakapitu"/>
    <w:uiPriority w:val="99"/>
    <w:semiHidden/>
    <w:unhideWhenUsed/>
    <w:rsid w:val="003B01A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35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22</cp:revision>
  <cp:lastPrinted>2022-09-30T10:19:00Z</cp:lastPrinted>
  <dcterms:created xsi:type="dcterms:W3CDTF">2022-03-14T12:07:00Z</dcterms:created>
  <dcterms:modified xsi:type="dcterms:W3CDTF">2023-04-25T05:15:00Z</dcterms:modified>
</cp:coreProperties>
</file>