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D81" w:rsidRDefault="00C52D81" w:rsidP="00C52D81">
      <w:pPr>
        <w:pStyle w:val="Nagwek1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Uchwała Nr XXIX/268/2017</w:t>
      </w:r>
    </w:p>
    <w:p w:rsidR="00C52D81" w:rsidRDefault="00C52D81" w:rsidP="00C52D8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C52D81" w:rsidRDefault="00C52D81" w:rsidP="00C52D8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26 maja 2017 r.</w:t>
      </w:r>
    </w:p>
    <w:p w:rsidR="00C52D81" w:rsidRDefault="00C52D81" w:rsidP="00C52D81">
      <w:pPr>
        <w:jc w:val="center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emisji obligacji Gminy Skąpe oraz zasad ich zbywania, nabywania i wykupu</w:t>
      </w:r>
    </w:p>
    <w:p w:rsidR="00C52D81" w:rsidRDefault="00C52D81" w:rsidP="00C52D81">
      <w:pPr>
        <w:jc w:val="both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ind w:firstLine="708"/>
        <w:jc w:val="both"/>
        <w:rPr>
          <w:rFonts w:ascii="Arial" w:hAnsi="Arial" w:cs="Arial"/>
          <w:i/>
        </w:rPr>
      </w:pPr>
    </w:p>
    <w:p w:rsidR="00C52D81" w:rsidRDefault="00C52D81" w:rsidP="00C52D81">
      <w:pPr>
        <w:ind w:firstLine="708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Na podstawie art. 18 ust. 2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9 lit. b ustawy z dnia 8 marca 1990 roku o samorządzie gminnym  (</w:t>
      </w:r>
      <w:proofErr w:type="spellStart"/>
      <w:r>
        <w:rPr>
          <w:rFonts w:ascii="Arial" w:hAnsi="Arial" w:cs="Arial"/>
          <w:i/>
        </w:rPr>
        <w:t>Dz</w:t>
      </w:r>
      <w:proofErr w:type="spellEnd"/>
      <w:r>
        <w:rPr>
          <w:rFonts w:ascii="Arial" w:hAnsi="Arial" w:cs="Arial"/>
          <w:i/>
        </w:rPr>
        <w:t xml:space="preserve"> .U. z </w:t>
      </w:r>
      <w:proofErr w:type="spellStart"/>
      <w:r>
        <w:rPr>
          <w:rFonts w:ascii="Arial" w:hAnsi="Arial" w:cs="Arial"/>
          <w:i/>
        </w:rPr>
        <w:t>2016r</w:t>
      </w:r>
      <w:proofErr w:type="spellEnd"/>
      <w:r>
        <w:rPr>
          <w:rFonts w:ascii="Arial" w:hAnsi="Arial" w:cs="Arial"/>
          <w:i/>
        </w:rPr>
        <w:t xml:space="preserve">., poz. 446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zm.), art. 89 ust. 1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2 ustawy z dnia 27 sierpnia 2009 roku o finansach publicznych (Dz. U. z </w:t>
      </w:r>
      <w:proofErr w:type="spellStart"/>
      <w:r>
        <w:rPr>
          <w:rFonts w:ascii="Arial" w:hAnsi="Arial" w:cs="Arial"/>
          <w:i/>
        </w:rPr>
        <w:t>2016r</w:t>
      </w:r>
      <w:proofErr w:type="spellEnd"/>
      <w:r>
        <w:rPr>
          <w:rFonts w:ascii="Arial" w:hAnsi="Arial" w:cs="Arial"/>
          <w:i/>
        </w:rPr>
        <w:t xml:space="preserve">. poz. 1870,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zm.,; art. 2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5 i art. 33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2 ustawy z dnia 15 stycznia 2015 r. o obligacjach (Dz. U. z 2015 r., poz. 238), </w:t>
      </w:r>
      <w:r>
        <w:rPr>
          <w:rFonts w:ascii="Arial" w:hAnsi="Arial" w:cs="Arial"/>
          <w:b/>
          <w:i/>
        </w:rPr>
        <w:t>uchwala się, co następuje:</w:t>
      </w:r>
    </w:p>
    <w:p w:rsidR="00C52D81" w:rsidRDefault="00C52D81" w:rsidP="00C52D81">
      <w:pPr>
        <w:pStyle w:val="Tekstpodstawowy"/>
        <w:rPr>
          <w:rFonts w:cs="Arial"/>
          <w:sz w:val="24"/>
          <w:szCs w:val="24"/>
        </w:rPr>
      </w:pPr>
    </w:p>
    <w:p w:rsidR="00C52D81" w:rsidRDefault="00C52D81" w:rsidP="00C52D81">
      <w:pPr>
        <w:pStyle w:val="Tekstpodstawowy"/>
        <w:rPr>
          <w:rFonts w:cs="Arial"/>
          <w:snapToGrid w:val="0"/>
          <w:sz w:val="24"/>
          <w:szCs w:val="24"/>
        </w:rPr>
      </w:pPr>
      <w:r>
        <w:rPr>
          <w:rFonts w:cs="Arial"/>
          <w:b/>
          <w:snapToGrid w:val="0"/>
          <w:sz w:val="24"/>
          <w:szCs w:val="24"/>
        </w:rPr>
        <w:t>§ 1.</w:t>
      </w:r>
      <w:r>
        <w:rPr>
          <w:rFonts w:cs="Arial"/>
          <w:snapToGrid w:val="0"/>
          <w:sz w:val="24"/>
          <w:szCs w:val="24"/>
        </w:rPr>
        <w:t xml:space="preserve"> 1. Gmina Skąpe wyemituje 4.000 (słownie: cztery tysiące) obligacji</w:t>
      </w:r>
      <w:r>
        <w:rPr>
          <w:rFonts w:cs="Arial"/>
          <w:snapToGrid w:val="0"/>
          <w:sz w:val="24"/>
          <w:szCs w:val="24"/>
        </w:rPr>
        <w:br/>
        <w:t>o wartości nominalnej 1.000 zł każda (słownie: jeden tysiąc złotych) na łączną kwotę 4.000.000 zł (słownie: cztery miliony złotych).</w:t>
      </w:r>
    </w:p>
    <w:p w:rsidR="00C52D81" w:rsidRDefault="00C52D81" w:rsidP="00C52D81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Emisja obligacji nastąpi poprzez propozycję nabycia skierowaną do indywidualnych adresatów, w liczbie mniejszej niż 150 osób.</w:t>
      </w:r>
    </w:p>
    <w:p w:rsidR="00C52D81" w:rsidRDefault="00C52D81" w:rsidP="00C52D81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Emitowane obligacje będą obligacjami na okaziciela.</w:t>
      </w:r>
    </w:p>
    <w:p w:rsidR="00C52D81" w:rsidRDefault="00C52D81" w:rsidP="00C52D81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Emitowane obligacje nie będą posiadały formy dokumentu.</w:t>
      </w:r>
    </w:p>
    <w:p w:rsidR="00C52D81" w:rsidRDefault="00C52D81" w:rsidP="00C52D81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Wierzytelności wynikające z emitowanych obligacji nie będą zabezpieczone.</w:t>
      </w:r>
    </w:p>
    <w:p w:rsidR="00C52D81" w:rsidRDefault="00C52D81" w:rsidP="00C52D81">
      <w:pPr>
        <w:pStyle w:val="Tekstpodstawowy"/>
        <w:rPr>
          <w:rFonts w:cs="Arial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2.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Środki uzyskane z emisji obligacji komunalnych zostaną przeznaczone</w:t>
      </w:r>
      <w:r>
        <w:rPr>
          <w:rFonts w:ascii="Arial" w:hAnsi="Arial" w:cs="Arial"/>
          <w:sz w:val="24"/>
          <w:szCs w:val="24"/>
        </w:rPr>
        <w:br/>
        <w:t>na sfinansowanie planowanego deficytu budżetu w związku z realizacją zadań majątkowych.</w:t>
      </w:r>
    </w:p>
    <w:p w:rsidR="00C52D81" w:rsidRDefault="00C52D81" w:rsidP="00C52D81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3.</w:t>
      </w:r>
      <w:r>
        <w:rPr>
          <w:rFonts w:ascii="Arial" w:hAnsi="Arial" w:cs="Arial"/>
          <w:snapToGrid w:val="0"/>
          <w:sz w:val="24"/>
          <w:szCs w:val="24"/>
        </w:rPr>
        <w:t xml:space="preserve"> 1. </w:t>
      </w:r>
      <w:r>
        <w:rPr>
          <w:rFonts w:ascii="Arial" w:hAnsi="Arial" w:cs="Arial"/>
          <w:sz w:val="24"/>
          <w:szCs w:val="24"/>
        </w:rPr>
        <w:t>Obligacje zostaną wyemitowane w następujących seriach:</w:t>
      </w:r>
    </w:p>
    <w:p w:rsidR="00C52D81" w:rsidRDefault="00C52D81" w:rsidP="00C52D81">
      <w:pPr>
        <w:autoSpaceDE w:val="0"/>
        <w:autoSpaceDN w:val="0"/>
        <w:adjustRightInd w:val="0"/>
        <w:ind w:left="851" w:hanging="426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1) Seria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O17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o wartości    500.000,00 zł,</w:t>
      </w:r>
    </w:p>
    <w:p w:rsidR="00C52D81" w:rsidRDefault="00C52D81" w:rsidP="00C52D81">
      <w:pPr>
        <w:autoSpaceDE w:val="0"/>
        <w:autoSpaceDN w:val="0"/>
        <w:adjustRightInd w:val="0"/>
        <w:ind w:left="851" w:hanging="426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2) Seria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P17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o wartości    500.000,00 zł,</w:t>
      </w:r>
    </w:p>
    <w:p w:rsidR="00C52D81" w:rsidRDefault="00C52D81" w:rsidP="00C52D81">
      <w:pPr>
        <w:autoSpaceDE w:val="0"/>
        <w:autoSpaceDN w:val="0"/>
        <w:adjustRightInd w:val="0"/>
        <w:ind w:left="851" w:hanging="426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3) Seria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R17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o wartości    500.000,00 zł,</w:t>
      </w:r>
    </w:p>
    <w:p w:rsidR="00C52D81" w:rsidRDefault="00C52D81" w:rsidP="00C52D81">
      <w:pPr>
        <w:autoSpaceDE w:val="0"/>
        <w:autoSpaceDN w:val="0"/>
        <w:adjustRightInd w:val="0"/>
        <w:ind w:left="851" w:hanging="426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4) Seria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S17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o wartości 1.000.000,00 zł,</w:t>
      </w:r>
    </w:p>
    <w:p w:rsidR="00C52D81" w:rsidRDefault="00C52D81" w:rsidP="00C52D81">
      <w:pPr>
        <w:autoSpaceDE w:val="0"/>
        <w:autoSpaceDN w:val="0"/>
        <w:adjustRightInd w:val="0"/>
        <w:ind w:left="851" w:hanging="426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5) Seria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T17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o wartości 1.060.000,00 zł,</w:t>
      </w:r>
    </w:p>
    <w:p w:rsidR="00C52D81" w:rsidRDefault="00C52D81" w:rsidP="00C52D81">
      <w:pPr>
        <w:autoSpaceDE w:val="0"/>
        <w:autoSpaceDN w:val="0"/>
        <w:adjustRightInd w:val="0"/>
        <w:ind w:left="709" w:hanging="283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6) Seria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G18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o wartości    440.000,00 zł,</w:t>
      </w:r>
    </w:p>
    <w:p w:rsidR="00C52D81" w:rsidRDefault="00C52D81" w:rsidP="00C52D81">
      <w:pPr>
        <w:jc w:val="both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pStyle w:val="Akapitzlist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 xml:space="preserve">Emisja obligacji serii </w:t>
      </w:r>
      <w:proofErr w:type="spellStart"/>
      <w:r>
        <w:rPr>
          <w:rFonts w:ascii="Arial" w:hAnsi="Arial" w:cs="Arial"/>
          <w:sz w:val="24"/>
          <w:szCs w:val="24"/>
        </w:rPr>
        <w:t>O17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P17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R17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S17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T17</w:t>
      </w:r>
      <w:proofErr w:type="spellEnd"/>
      <w:r>
        <w:rPr>
          <w:rFonts w:ascii="Arial" w:hAnsi="Arial" w:cs="Arial"/>
          <w:sz w:val="24"/>
          <w:szCs w:val="24"/>
        </w:rPr>
        <w:t xml:space="preserve"> zostanie przeprowadzona</w:t>
      </w:r>
      <w:r>
        <w:rPr>
          <w:rFonts w:ascii="Arial" w:hAnsi="Arial" w:cs="Arial"/>
          <w:sz w:val="24"/>
          <w:szCs w:val="24"/>
        </w:rPr>
        <w:br/>
        <w:t xml:space="preserve">w 2017 roku, a emisja obligacji serii </w:t>
      </w:r>
      <w:proofErr w:type="spellStart"/>
      <w:r>
        <w:rPr>
          <w:rFonts w:ascii="Arial" w:hAnsi="Arial" w:cs="Arial"/>
          <w:sz w:val="24"/>
          <w:szCs w:val="24"/>
        </w:rPr>
        <w:t>G18</w:t>
      </w:r>
      <w:proofErr w:type="spellEnd"/>
      <w:r>
        <w:rPr>
          <w:rFonts w:ascii="Arial" w:hAnsi="Arial" w:cs="Arial"/>
          <w:sz w:val="24"/>
          <w:szCs w:val="24"/>
        </w:rPr>
        <w:t xml:space="preserve"> zostanie przeprowadzona w 2018 roku.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3. Cena emisyjna obligacji będzie równa wartości nominalnej.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4. W</w:t>
      </w:r>
      <w:bookmarkStart w:id="0" w:name="_GoBack"/>
      <w:bookmarkEnd w:id="0"/>
      <w:r>
        <w:rPr>
          <w:rFonts w:ascii="Arial" w:hAnsi="Arial" w:cs="Arial"/>
          <w:snapToGrid w:val="0"/>
          <w:sz w:val="24"/>
          <w:szCs w:val="24"/>
        </w:rPr>
        <w:t>ydatki związane z przeprowadzeniem emisji zostaną pokryte z dochodów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     własnych Gminy Skąpe.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§ 4. </w:t>
      </w:r>
      <w:r>
        <w:rPr>
          <w:rFonts w:ascii="Arial" w:hAnsi="Arial" w:cs="Arial"/>
          <w:snapToGrid w:val="0"/>
          <w:sz w:val="24"/>
          <w:szCs w:val="24"/>
        </w:rPr>
        <w:t>1.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>Obligacje zostaną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>wykupione w następujących terminach:</w:t>
      </w:r>
    </w:p>
    <w:p w:rsidR="00C52D81" w:rsidRDefault="00C52D81" w:rsidP="00C52D81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O17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2021,</w:t>
      </w:r>
    </w:p>
    <w:p w:rsidR="00C52D81" w:rsidRDefault="00C52D81" w:rsidP="00C52D81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P17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2022,</w:t>
      </w:r>
    </w:p>
    <w:p w:rsidR="00C52D81" w:rsidRDefault="00C52D81" w:rsidP="00C52D81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R17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2023,</w:t>
      </w:r>
    </w:p>
    <w:p w:rsidR="00C52D81" w:rsidRDefault="00C52D81" w:rsidP="00C52D81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S17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2024,</w:t>
      </w:r>
    </w:p>
    <w:p w:rsidR="00C52D81" w:rsidRDefault="00C52D81" w:rsidP="00C52D81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T17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 w roku 2025,</w:t>
      </w:r>
    </w:p>
    <w:p w:rsidR="00C52D81" w:rsidRDefault="00C52D81" w:rsidP="00C52D81">
      <w:pPr>
        <w:pStyle w:val="Akapitzlist"/>
        <w:numPr>
          <w:ilvl w:val="0"/>
          <w:numId w:val="2"/>
        </w:numPr>
        <w:ind w:hanging="294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Obligacje serii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G18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w roku 2026.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lastRenderedPageBreak/>
        <w:t>2. Obligacje zostaną wykupione według wartości nominalnej.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3. Jeżeli data wykupu obligacji określona w ust. 1 przypadnie na sobotę lub dzień ustawowo wolny od pracy, wykup nastąpi w najbliższym dniu roboczym przypadającym po tym dniu.</w:t>
      </w:r>
    </w:p>
    <w:p w:rsidR="00C52D81" w:rsidRDefault="00C52D81" w:rsidP="00C52D81">
      <w:pPr>
        <w:rPr>
          <w:rFonts w:ascii="Arial" w:hAnsi="Arial" w:cs="Arial"/>
          <w:snapToGrid w:val="0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5.</w:t>
      </w:r>
      <w:r>
        <w:rPr>
          <w:rFonts w:ascii="Arial" w:hAnsi="Arial" w:cs="Arial"/>
          <w:snapToGrid w:val="0"/>
          <w:sz w:val="24"/>
          <w:szCs w:val="24"/>
        </w:rPr>
        <w:t xml:space="preserve"> 1. Oprocentowanie obligacji nalicza się od wartości nominalnej i wypłaca w okresach półrocznych liczonych od daty emisji, z zastrzeżeniem że pierwszy okres odsetkowy może trwać maksymalnie dwanaście miesięcy. 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2. Oprocentowanie obligacji będzie zmienne, równe stawce WIBOR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6M</w:t>
      </w:r>
      <w:proofErr w:type="spellEnd"/>
      <w:r>
        <w:rPr>
          <w:rFonts w:ascii="Arial" w:hAnsi="Arial" w:cs="Arial"/>
          <w:snapToGrid w:val="0"/>
          <w:sz w:val="24"/>
          <w:szCs w:val="24"/>
        </w:rPr>
        <w:t>, ustalonej na dwa dni robocze przed rozpoczęciem okresu odsetkowego, powiększonej o marżę.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3. Oprocentowanie wypłaca się w następnym dniu po upływie okresu odsetkowego.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4. Jeżeli termin wypłaty oprocentowania określony w ust. 3 przypadnie na sobotę lub dzień ustawowo wolny od pracy, wypłata oprocentowania nastąpi w najbliższym dniu roboczym przypadającym po tym dniu.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6.</w:t>
      </w:r>
      <w:r>
        <w:rPr>
          <w:rFonts w:ascii="Arial" w:hAnsi="Arial" w:cs="Arial"/>
          <w:snapToGrid w:val="0"/>
          <w:sz w:val="24"/>
          <w:szCs w:val="24"/>
        </w:rPr>
        <w:t xml:space="preserve"> 1. Wydatki związane z wypłatą oprocentowania zostaną pokryte z dochodów własnych Gminy Skąpe w latach 2017-2026.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2. Rozchody związane z wykupem obligacji zostaną pokryte z dochodów własnych Gminy Skąpe lub przychodów z tytułu zaciąganych kredytów lub emisji obligacji</w:t>
      </w:r>
      <w:r>
        <w:rPr>
          <w:rFonts w:ascii="Arial" w:hAnsi="Arial" w:cs="Arial"/>
          <w:snapToGrid w:val="0"/>
          <w:sz w:val="24"/>
          <w:szCs w:val="24"/>
        </w:rPr>
        <w:br/>
        <w:t xml:space="preserve">w latach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2021-2026r</w:t>
      </w:r>
      <w:proofErr w:type="spellEnd"/>
      <w:r>
        <w:rPr>
          <w:rFonts w:ascii="Arial" w:hAnsi="Arial" w:cs="Arial"/>
          <w:snapToGrid w:val="0"/>
          <w:sz w:val="24"/>
          <w:szCs w:val="24"/>
        </w:rPr>
        <w:t>.</w:t>
      </w:r>
    </w:p>
    <w:p w:rsidR="00C52D81" w:rsidRDefault="00C52D81" w:rsidP="00C52D81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7.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Wykonanie uchwały powierza się Wójtowi Gminy Skąpe.</w:t>
      </w:r>
    </w:p>
    <w:p w:rsidR="00C52D81" w:rsidRDefault="00C52D81" w:rsidP="00C52D81">
      <w:pPr>
        <w:jc w:val="center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8.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C52D81" w:rsidRDefault="00C52D81" w:rsidP="00C52D81">
      <w:pPr>
        <w:jc w:val="both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jc w:val="both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Przewodnicząca Rady Gminy </w:t>
      </w:r>
    </w:p>
    <w:p w:rsidR="00C52D81" w:rsidRDefault="00C52D81" w:rsidP="00C52D81">
      <w:pPr>
        <w:ind w:left="5664" w:firstLine="708"/>
        <w:rPr>
          <w:rFonts w:ascii="Arial" w:hAnsi="Arial" w:cs="Arial"/>
          <w:sz w:val="24"/>
          <w:szCs w:val="24"/>
        </w:rPr>
      </w:pPr>
    </w:p>
    <w:p w:rsidR="00C52D81" w:rsidRDefault="00C52D81" w:rsidP="00C52D81">
      <w:pPr>
        <w:ind w:left="566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EC3DC8" w:rsidRDefault="00EC3DC8"/>
    <w:p w:rsidR="00C52D81" w:rsidRDefault="00C52D81"/>
    <w:sectPr w:rsidR="00C52D81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118F4"/>
    <w:multiLevelType w:val="hybridMultilevel"/>
    <w:tmpl w:val="F56CEB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B038C9"/>
    <w:multiLevelType w:val="hybridMultilevel"/>
    <w:tmpl w:val="A6B4C740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C52D81"/>
    <w:rsid w:val="00C52D81"/>
    <w:rsid w:val="00EC3DC8"/>
    <w:rsid w:val="00FB6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2D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52D81"/>
    <w:pPr>
      <w:keepNext/>
      <w:outlineLvl w:val="0"/>
    </w:pPr>
    <w:rPr>
      <w:rFonts w:ascii="Arial" w:hAnsi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52D81"/>
    <w:rPr>
      <w:rFonts w:ascii="Arial" w:eastAsia="Times New Roman" w:hAnsi="Arial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C52D81"/>
    <w:pPr>
      <w:jc w:val="both"/>
    </w:pPr>
    <w:rPr>
      <w:rFonts w:ascii="Arial" w:hAnsi="Arial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52D81"/>
    <w:rPr>
      <w:rFonts w:ascii="Arial" w:eastAsia="Times New Roman" w:hAnsi="Arial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52D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495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2017-05-26T10:18:00Z</dcterms:created>
  <dcterms:modified xsi:type="dcterms:W3CDTF">2017-05-26T10:32:00Z</dcterms:modified>
</cp:coreProperties>
</file>