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666" w:rsidRPr="002862B3" w:rsidRDefault="000F6666" w:rsidP="000F6666">
      <w:pPr>
        <w:pStyle w:val="Bezodstpw"/>
        <w:jc w:val="center"/>
        <w:rPr>
          <w:rFonts w:ascii="Times New Roman" w:hAnsi="Times New Roman" w:cs="Times New Roman"/>
          <w:i/>
          <w:lang w:eastAsia="pl-PL"/>
        </w:rPr>
      </w:pPr>
      <w:r w:rsidRPr="002862B3">
        <w:rPr>
          <w:i/>
          <w:lang w:eastAsia="pl-PL"/>
        </w:rPr>
        <w:t xml:space="preserve">                                                                       </w:t>
      </w:r>
      <w:r w:rsidRPr="002862B3">
        <w:rPr>
          <w:rFonts w:ascii="Times New Roman" w:hAnsi="Times New Roman" w:cs="Times New Roman"/>
          <w:i/>
          <w:lang w:eastAsia="pl-PL"/>
        </w:rPr>
        <w:t>Załącznik Nr 1</w:t>
      </w:r>
    </w:p>
    <w:p w:rsidR="000F6666" w:rsidRPr="002862B3" w:rsidRDefault="000F6666" w:rsidP="000F6666">
      <w:pPr>
        <w:pStyle w:val="Bezodstpw"/>
        <w:jc w:val="center"/>
        <w:rPr>
          <w:rFonts w:ascii="Times New Roman" w:hAnsi="Times New Roman" w:cs="Times New Roman"/>
          <w:i/>
          <w:lang w:eastAsia="pl-PL"/>
        </w:rPr>
      </w:pPr>
      <w:r w:rsidRPr="002862B3">
        <w:rPr>
          <w:rFonts w:ascii="Times New Roman" w:hAnsi="Times New Roman" w:cs="Times New Roman"/>
          <w:i/>
          <w:lang w:eastAsia="pl-PL"/>
        </w:rPr>
        <w:t xml:space="preserve">                                                                         do </w:t>
      </w:r>
      <w:r w:rsidRPr="002862B3">
        <w:rPr>
          <w:rFonts w:ascii="Times New Roman" w:hAnsi="Times New Roman" w:cs="Times New Roman"/>
          <w:i/>
          <w:iCs/>
          <w:lang w:eastAsia="pl-PL"/>
        </w:rPr>
        <w:t>uchwały</w:t>
      </w:r>
      <w:r w:rsidRPr="002862B3">
        <w:rPr>
          <w:rFonts w:ascii="Times New Roman" w:hAnsi="Times New Roman" w:cs="Times New Roman"/>
          <w:i/>
          <w:lang w:eastAsia="pl-PL"/>
        </w:rPr>
        <w:t xml:space="preserve"> Nr …….. </w:t>
      </w:r>
    </w:p>
    <w:p w:rsidR="000F6666" w:rsidRPr="002862B3" w:rsidRDefault="000F6666" w:rsidP="000F6666">
      <w:pPr>
        <w:pStyle w:val="Bezodstpw"/>
        <w:jc w:val="center"/>
        <w:rPr>
          <w:rFonts w:ascii="Times New Roman" w:hAnsi="Times New Roman" w:cs="Times New Roman"/>
          <w:i/>
          <w:lang w:eastAsia="pl-PL"/>
        </w:rPr>
      </w:pPr>
      <w:r w:rsidRPr="002862B3">
        <w:rPr>
          <w:rFonts w:ascii="Times New Roman" w:hAnsi="Times New Roman" w:cs="Times New Roman"/>
          <w:i/>
          <w:iCs/>
          <w:lang w:eastAsia="pl-PL"/>
        </w:rPr>
        <w:t xml:space="preserve">                                                                                                     Rady</w:t>
      </w:r>
      <w:r w:rsidRPr="002862B3">
        <w:rPr>
          <w:rFonts w:ascii="Times New Roman" w:hAnsi="Times New Roman" w:cs="Times New Roman"/>
          <w:i/>
          <w:lang w:eastAsia="pl-PL"/>
        </w:rPr>
        <w:t xml:space="preserve"> Gminy </w:t>
      </w:r>
      <w:r w:rsidRPr="002862B3">
        <w:rPr>
          <w:rFonts w:ascii="Times New Roman" w:hAnsi="Times New Roman" w:cs="Times New Roman"/>
          <w:i/>
          <w:iCs/>
          <w:lang w:eastAsia="pl-PL"/>
        </w:rPr>
        <w:t>Medyka</w:t>
      </w:r>
      <w:r w:rsidRPr="002862B3">
        <w:rPr>
          <w:rFonts w:ascii="Times New Roman" w:hAnsi="Times New Roman" w:cs="Times New Roman"/>
          <w:i/>
          <w:lang w:eastAsia="pl-PL"/>
        </w:rPr>
        <w:t xml:space="preserve"> z dnia………….r.</w:t>
      </w:r>
    </w:p>
    <w:p w:rsidR="000F6666" w:rsidRPr="002862B3" w:rsidRDefault="000F6666" w:rsidP="000F6666">
      <w:pPr>
        <w:pStyle w:val="Bezodstpw"/>
        <w:jc w:val="center"/>
        <w:rPr>
          <w:i/>
          <w:lang w:eastAsia="pl-PL"/>
        </w:rPr>
      </w:pPr>
    </w:p>
    <w:p w:rsidR="000F6666" w:rsidRPr="00CB6B52" w:rsidRDefault="000F6666" w:rsidP="000F6666">
      <w:pPr>
        <w:pStyle w:val="Bezodstpw"/>
        <w:jc w:val="center"/>
        <w:rPr>
          <w:i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WPROWADZENIE</w:t>
      </w:r>
    </w:p>
    <w:p w:rsidR="000F6666" w:rsidRPr="002862B3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2862B3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2862B3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ROCZNY PROGRAM WSPÓŁPRACY GMINY </w:t>
      </w:r>
      <w:r w:rsidRPr="002862B3">
        <w:rPr>
          <w:rFonts w:ascii="Times New Roman" w:hAnsi="Times New Roman" w:cs="Times New Roman"/>
          <w:b/>
          <w:iCs/>
          <w:sz w:val="24"/>
          <w:szCs w:val="24"/>
          <w:lang w:eastAsia="pl-PL"/>
        </w:rPr>
        <w:t>MEDYKA</w:t>
      </w:r>
    </w:p>
    <w:p w:rsidR="000F6666" w:rsidRPr="00CB6B52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Z ORGANIZACJAMI POZARZĄDOWYMI NA 2025 ROK</w:t>
      </w:r>
    </w:p>
    <w:p w:rsidR="000F6666" w:rsidRPr="00E1292F" w:rsidRDefault="000F6666" w:rsidP="000F66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podmiotami,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których mowa w art. 3 ust. 3 ustawy z dnia 24 kwietnia 2003 r. o działalności pożytku publicznego i o wolontariacie służy umacnianiu uprawnień mieszkańców gminy w procesie tworzenia więzi społecznych, odpowiedzialności za swoje otoczenie oraz zaspokajaniu potrzeb różnych grup społeczności lokalnej. Jest to 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 określający w perspektywie rocznej cele, zasady, przedmiot i formy współpracy, a także obszary oraz priorytetowe zadania publiczne realizowane w ramach współpracy Gminy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organizacjami pozarządowymi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Niniejszy program jest wyrazem polityki władz gminy wobec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organizacji pozarządowych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innych podmiotów prowadzących działalność pożytku publicznego, polityki zmierzającej do zapewnienia im jak najlepszych możliwości do działania, rozwoju oraz wzajemnej współpracy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POSTANOWIENIA OGÓLNE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w Programie jest mowa o:</w:t>
      </w:r>
    </w:p>
    <w:p w:rsidR="000F6666" w:rsidRPr="0037430E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1) ustawie - należy przez to rozumieć </w:t>
      </w:r>
      <w:hyperlink r:id="rId4" w:anchor="/document/17030487?cm=DOCUMENT" w:history="1">
        <w:r w:rsidRPr="0037430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ustawę</w:t>
        </w:r>
      </w:hyperlink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dnia 24 kwietnia 2003 r. o działalności pożytku publicznego i o wolontariacie (Dz. U. z 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2024 r. poz. 1491),</w:t>
      </w: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programie - należy przez to rozumieć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„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Roczny program współpracy Gminy </w:t>
      </w:r>
      <w:r w:rsidRPr="0037430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Medyka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z </w:t>
      </w:r>
      <w:r w:rsidRPr="0037430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na 2025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rok”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3) organizacjach pozarządowych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przez to rozumieć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organizacje pozarządowe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podmioty, o których mowa w art. 3 ust. 3 ustawy o działalności pożytku publicznego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o wolontariacie,</w:t>
      </w: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gminie - należy przez to rozumieć Gminę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wójcie - należy przez to rozumieć Wójta Gminy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radzie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należy przez to rozumieć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Radę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CEL GŁÓWNY I CELE SZCZEGÓŁOWE PROGRAMU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głównym Programu jest poprawa jakości życia mieszkańców Gminy, dbałość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rozwój społeczeństwa obywatelskiego oraz wspieranie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w realizacji ważnych celów społecznych.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Celami szczegółowymi Programu są: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zdiagnozowanie potrzeb mieszkańców Gminy,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wykorzystanie potencjału i możliwości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otwarcie na konkurencyjność i innowacyjność w wykonywaniu zadań publicznych,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4) podniesienie jakości życia mieszkańców Gminy poprzez zwiększenie aktywności organizacji,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wzmacnianie i promowanie postaw obywatelskich,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6) integracja organizacji realizujących zadanie publiczne,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racjonalne wykorzystanie publicznych środków finansowych.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IV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ZASADY WSPÓŁPRACY</w:t>
      </w:r>
    </w:p>
    <w:p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</w:t>
      </w:r>
      <w:r w:rsidRPr="00397C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</w:t>
      </w:r>
      <w:r w:rsidRPr="00397C32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 się w oparciu o następujące zasady: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pomocniczości - oznaczającej uporządkowanie wzajemnych relacji oraz podziału zadań między sektorem publicznym, a sektorem obywatelskim ukierunkowane na umacnianie obywateli, ich wspólnot i organizacji oraz ograniczenie ingerencji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aństwa i administracji lokalnej,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suwerenności stron - polegającej na prawie stron do niezależności i odrębności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samodzielnym definiowaniu oraz poszukiwaniu sposobów rozwiązywania problemów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realizacji zadań,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partnerstwa - oznaczającej podejmowanie współpracy w identyfikowaniu oraz definiowaniu problemów i zadań, współdecydowaniu o alokacji środków na ich realizację, wypracowywaniu najlepszych sposobów ich realizacji traktując się wzajemnie jako podmio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 równoprawne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tych procesach,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4) efektywności - polegającej na wspólnym dążeniu do osiągnięcia możliwie najlepszych efektów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realizacji zadań publicznych,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uczciwej konkurencji oraz jawności - zakładających kształtowanie przejrzystych zasad współpracy, opartych na równych i jawnych kryteriach wyboru realizatora zadania publicznego oraz na zapewnieni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 równego dostępu do informacji.</w:t>
      </w:r>
    </w:p>
    <w:p w:rsidR="000F6666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ZAKRES PRZEDMIOTOWY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PROGRAMU</w:t>
      </w:r>
    </w:p>
    <w:p w:rsidR="000F6666" w:rsidRPr="006E4CE4" w:rsidRDefault="000F6666" w:rsidP="000F666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0F6666" w:rsidRDefault="000F6666" w:rsidP="000F666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Przedmiotowy zakres współpracy Gminy z </w:t>
      </w:r>
      <w:r w:rsidRPr="006F3068">
        <w:rPr>
          <w:rFonts w:ascii="Times New Roman" w:hAnsi="Times New Roman" w:cs="Times New Roman"/>
          <w:i/>
          <w:sz w:val="24"/>
          <w:szCs w:val="24"/>
          <w:lang w:eastAsia="pl-PL"/>
        </w:rPr>
        <w:t>organizacjami pozarządowymi</w:t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 obejmuje sferę zadań publicznych gminy, o których mowa a art. 7 ust. 1 ustawy z dnia 8 marca 1990 roku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>o samorządzie gminnym (</w:t>
      </w:r>
      <w:proofErr w:type="spellStart"/>
      <w:r w:rsidRPr="006E4CE4">
        <w:rPr>
          <w:rFonts w:ascii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. Dz.U. z 2024 r., poz. 1465 z </w:t>
      </w:r>
      <w:proofErr w:type="spellStart"/>
      <w:r w:rsidRPr="006E4CE4">
        <w:rPr>
          <w:rFonts w:ascii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. zm.) oraz art. 4 ust. 1 ustawy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>z dnia 24 kwietnia 2003 roku o działalności pożytku publicznego i o wolontariacie.</w:t>
      </w:r>
    </w:p>
    <w:p w:rsidR="000F6666" w:rsidRPr="006E4CE4" w:rsidRDefault="000F6666" w:rsidP="000F666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FORMY WSPÓŁPRACY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opiera się na: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współpracy finansowej polegającej na zlecaniu realizacji zadań publicznych w trybie otwartego konkursu ofert na zasadach określonych w ustawie w formie powierzania lub wspierania wykonania zadań publicz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nych wraz z udzieleniem dotacji,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współpracy pozafinansowej polegającej na wzajemnym informowaniu się o planowanych kierunkach działalności, konsultowania projektów aktów normatywnych w dziedzinach dotyczących działalności statutowych tych organizacji, tworzenia wspólnych zespołów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charakterze doradczym i inicjatywnym złożonych z przedstawicieli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przedstawicieli właściwych organów administracji publicznej, udzielanie pomocy w pozyskiwaniu środków finansowych na realizację zadań publicznych z innych źródeł niż dotacja Gminy.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>VII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PRIORYTETOWE ZADANIA PUBLICZNE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następujące zadania priorytetowe, które mogą być zlecane do realizacji organizacjom prowadzącym działalność statutową w danej dziedzinie tj.: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 pomoc społeczną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pomoc rodzinom i osobom w trudnej syt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uacji życiowej oraz wyrównywanie szans tych rodzin i osób,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2) działalność na rzecz integ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racji i reintegracji zawodowej oraz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społecznej osób zagr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ożonych wykluczeniem społecznym,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podtrzymywanie i upowszechnianie tradycji narodowej, pielęgnowanie polskości oraz rozwoju świadomości narodo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wej, obywatelskiej i kulturowej,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ochrona i promocja zdrowia, w tym działalność lecznicza w rozumieniu ustawy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15 kwietnia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11 r. o działalności leczniczej,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działalność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rzecz osób niepełnosprawnych,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6) promocja zatrudnienia i aktywizacji zawodowej osób pozostających bez pracy i zagrożonych zwolni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eniem z pracy,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działalność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 osób w wieku emerytalnym,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8) działalność wspomagająca rozwój 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pólnot i społeczności lokalnych,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9) nauki, szkolnictwa wyższego,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edukacji, oświaty i wychowania,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10) działalność na rzecz dzieci i młodzieży, w tym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wypoczynku dzieci i młodzieży,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11) kultura, sztuka, ochrona dóbr 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ultury i dziedzictwa narodowego,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12) wspieranie i up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owszechnianie kultury fizycznej,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13) ekologia i ochrona zwierząt oraz och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rona dziedzictwa przyrodniczego,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14) turystyka i krajoznawstwo,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15) działalność na rzecz integracji europejskiej oraz rozwijanie kontaktów i 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półpraca między społeczeństwami,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16) prom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ocja i organizacja wolontariatu,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17)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ypospolitej Polskiej za granicą,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18) przeciwdziałania uzależnieniom i patologiom społ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ecznym.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VIII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OKRES REALIZACJI PROGRAMU</w:t>
      </w:r>
    </w:p>
    <w:p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Niniejszy program realizowany będ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 w okresie od 1 stycznia 2025 roku do 31 grudnia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2025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Termin realizacji priorytetowych zadań określony będzie w warunkach otwartego konkursu ofert na wsparcie lub rea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lizację zadań Gminy na 2025 rok.</w:t>
      </w:r>
    </w:p>
    <w:p w:rsidR="000F6666" w:rsidRPr="00E1292F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IX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SPOSÓB REALIZACJI PROGRAMU</w:t>
      </w:r>
    </w:p>
    <w:p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Wójt określi w ramach zadań priorytetowych wymienionych w niniejszym programie, szczegółowe rodzaje zadań publicznych przewidzianych do zlecenia, formę zlecenia oraz wysokość środków na poszczególne zadania. Wspieranie oraz powierzanie wykonywania zadań będzie odbywać się po przeprowadzeniu otwartych konkursów ofert.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Gmina może, na wniosek organizacji zlecić realizację zadania publicznego z pominięciem otwartego konkursu ofert. Szczegółowe warunki tryb przyznawania dotacji określa art. 19a ustawy.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>X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WYSOKOŚĆ ŚRODKÓW PLANOWANYCH NA REALIZACJĘ PROGRAMU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Na rea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lizację zadań publicznych w 2025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objętych niniejszym Programem planuje się przeznaczyć kwotę w wysokości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355 000,00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Ostateczną kwotę środków przeznaczonych na realizację zadań publicznych objętych niniejszym programem </w:t>
      </w:r>
      <w:r w:rsidRPr="00254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określi </w:t>
      </w:r>
      <w:r w:rsidRPr="002542B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uchwała</w:t>
      </w:r>
      <w:r w:rsidRPr="00254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budżetowa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SPOSOBY OCENY REALIZACJI PROGRAMU</w:t>
      </w:r>
    </w:p>
    <w:p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Ustala się następujące mierniki oceny realizacji Programu: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liczba ogłoszonych otwartych konkursów,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2) liczba ofert złożonych w otwartych konkursach,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liczba umów zawartych w for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 wsparcia i w formie powierze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nia,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4) liczba umów zawartych w trybie art. 19a ustawy,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liczba umów, które nie zostały zrealizowane z przyczyn zależnych od organizacji,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6) wielkość własnego wkładu finansowego i pozafinansowego organizacji,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wysokość kwot udzielonych dotacji,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8) liczba projektów aktów normatywnych, w tym aktów prawa miejscowego stanowiących przez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Radę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 konsultowanych przez organizacje.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później niż do dnia 31 maja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2025 roku 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przedłoży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Radzie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Gminy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ozdanie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wykonania Programu, który był realizowany w roku poprzednim.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SPOSÓB TWORZENIA PROGRAMU I PRZEBIEG KONSULTACJI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847D9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Roczny Program Współpracy Gminy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847D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 poddany konsultacjom, które przeprowadzone zostały w sposób określony w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Uchwale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D96">
        <w:rPr>
          <w:rFonts w:ascii="Times New Roman" w:hAnsi="Times New Roman" w:cs="Times New Roman"/>
        </w:rPr>
        <w:t xml:space="preserve">Nr XLIII/319/10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Rady</w:t>
      </w:r>
      <w:r w:rsidRPr="00847D96">
        <w:rPr>
          <w:rFonts w:ascii="Times New Roman" w:hAnsi="Times New Roman" w:cs="Times New Roman"/>
          <w:sz w:val="24"/>
          <w:szCs w:val="24"/>
        </w:rPr>
        <w:t xml:space="preserve"> Gminy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Medyka</w:t>
      </w:r>
      <w:r w:rsidRPr="00847D96">
        <w:rPr>
          <w:rFonts w:ascii="Times New Roman" w:hAnsi="Times New Roman" w:cs="Times New Roman"/>
          <w:sz w:val="24"/>
          <w:szCs w:val="24"/>
        </w:rPr>
        <w:t xml:space="preserve"> z dnia 21 października 2010 roku w sprawie szczegółowego sposobu konsultowania z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radami</w:t>
      </w:r>
      <w:r w:rsidRPr="00847D96">
        <w:rPr>
          <w:rFonts w:ascii="Times New Roman" w:hAnsi="Times New Roman" w:cs="Times New Roman"/>
          <w:sz w:val="24"/>
          <w:szCs w:val="24"/>
        </w:rPr>
        <w:t xml:space="preserve"> działalności pożytku publicznego lub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organizacjami pozarządowymi</w:t>
      </w:r>
      <w:r w:rsidRPr="00847D96">
        <w:rPr>
          <w:rFonts w:ascii="Times New Roman" w:hAnsi="Times New Roman" w:cs="Times New Roman"/>
          <w:sz w:val="24"/>
          <w:szCs w:val="24"/>
        </w:rPr>
        <w:t xml:space="preserve"> </w:t>
      </w:r>
      <w:r w:rsidRPr="00847D96">
        <w:rPr>
          <w:rFonts w:ascii="Times New Roman" w:hAnsi="Times New Roman" w:cs="Times New Roman"/>
          <w:sz w:val="24"/>
          <w:szCs w:val="24"/>
        </w:rPr>
        <w:br/>
        <w:t xml:space="preserve">i podmiotami wymienionymi w art. 3 ust. 3 ustawy o działalności pożytku publicznego </w:t>
      </w:r>
      <w:r w:rsidRPr="00847D96">
        <w:rPr>
          <w:rFonts w:ascii="Times New Roman" w:hAnsi="Times New Roman" w:cs="Times New Roman"/>
          <w:sz w:val="24"/>
          <w:szCs w:val="24"/>
        </w:rPr>
        <w:br/>
        <w:t>i o wolontariacie, projektów aktów prawa miejscowego w dziedzinach dotyczących działalności statutowej tych organizacji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TRYB POWOŁ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YW</w:t>
      </w: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ANIA I ZASADY DZIAŁANIA KOMISJI KONKURSOWYCH DO OPINIOWANIA OFERT W OTWARTYCH KONKURSACH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Komisje konkursowe powoływane w celu opiniowania ofert złożonych przez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organizacje pozarządowe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ogłoszonych przez Gminę otwartych konkursów ofert powołuje zarządzeniem Wójt.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Członkami komisji nie mogą być osoby związane z podmiotami prowadzącymi działalność pożytku publicznego uczestniczącymi w otwartym konkursie ofert.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3. Przy ocenianiu ofert Komisja stosuje kryteria ocen wyszczególnione w ogłoszeniu konkursu. Rozstrzygnięcie konkursu zaproponowane przez Komisję Przewodniczący Komisji lub jego Zastępca przedkłada Wójtowi niezwłocznie po zakończeniu postępowania. Z czynności Komisji sporządza się protokół, który jest przekazany Wójtowi w celu rozstrzygnięcia konkursu.</w:t>
      </w:r>
    </w:p>
    <w:p w:rsidR="00C24EE0" w:rsidRDefault="00C24EE0">
      <w:bookmarkStart w:id="0" w:name="_GoBack"/>
      <w:bookmarkEnd w:id="0"/>
    </w:p>
    <w:sectPr w:rsidR="00C24EE0" w:rsidSect="001C6DC1"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7F"/>
    <w:rsid w:val="000F6666"/>
    <w:rsid w:val="001C6DC1"/>
    <w:rsid w:val="0026097F"/>
    <w:rsid w:val="00605B18"/>
    <w:rsid w:val="00C2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6E169-2520-4DA0-A70D-651DE5D0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66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6097F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0F66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1450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Grela</dc:creator>
  <cp:keywords/>
  <dc:description/>
  <cp:lastModifiedBy>Iwona Grela</cp:lastModifiedBy>
  <cp:revision>2</cp:revision>
  <dcterms:created xsi:type="dcterms:W3CDTF">2024-11-13T07:37:00Z</dcterms:created>
  <dcterms:modified xsi:type="dcterms:W3CDTF">2024-11-13T07:37:00Z</dcterms:modified>
</cp:coreProperties>
</file>