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5EFA1" w14:textId="65E0EB5C" w:rsidR="00437E8D" w:rsidRPr="00AF7718" w:rsidRDefault="00AF7718" w:rsidP="00AF7718">
      <w:pPr>
        <w:tabs>
          <w:tab w:val="center" w:pos="4535"/>
          <w:tab w:val="left" w:pos="7455"/>
        </w:tabs>
        <w:rPr>
          <w:rFonts w:ascii="Times New Roman" w:hAnsi="Times New Roman" w:cs="Times New Roman"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Cs/>
          <w:color w:val="FF0000"/>
          <w:sz w:val="28"/>
          <w:szCs w:val="28"/>
        </w:rPr>
        <w:tab/>
      </w:r>
      <w:r w:rsidR="00EE73EF" w:rsidRPr="00825485">
        <w:rPr>
          <w:rFonts w:ascii="Times New Roman" w:hAnsi="Times New Roman" w:cs="Times New Roman"/>
          <w:bCs/>
          <w:sz w:val="28"/>
          <w:szCs w:val="28"/>
        </w:rPr>
        <w:t>INFORMACJA DODATKOWA</w:t>
      </w:r>
      <w:r>
        <w:rPr>
          <w:rFonts w:ascii="Times New Roman" w:hAnsi="Times New Roman" w:cs="Times New Roman"/>
          <w:bCs/>
          <w:color w:val="FF0000"/>
          <w:sz w:val="28"/>
          <w:szCs w:val="28"/>
        </w:rPr>
        <w:tab/>
      </w:r>
    </w:p>
    <w:tbl>
      <w:tblPr>
        <w:tblStyle w:val="Tabela-Siatka"/>
        <w:tblpPr w:leftFromText="141" w:rightFromText="141" w:vertAnchor="page" w:horzAnchor="margin" w:tblpX="-753" w:tblpY="1501"/>
        <w:tblW w:w="10773" w:type="dxa"/>
        <w:tblLayout w:type="fixed"/>
        <w:tblLook w:val="04A0" w:firstRow="1" w:lastRow="0" w:firstColumn="1" w:lastColumn="0" w:noHBand="0" w:noVBand="1"/>
      </w:tblPr>
      <w:tblGrid>
        <w:gridCol w:w="534"/>
        <w:gridCol w:w="10239"/>
      </w:tblGrid>
      <w:tr w:rsidR="001906F1" w:rsidRPr="005B383D" w14:paraId="317D94CC" w14:textId="77777777" w:rsidTr="00FE7D12">
        <w:tc>
          <w:tcPr>
            <w:tcW w:w="534" w:type="dxa"/>
          </w:tcPr>
          <w:p w14:paraId="368E2E21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B383D">
              <w:rPr>
                <w:rFonts w:ascii="Times New Roman" w:hAnsi="Times New Roman" w:cs="Times New Roman"/>
                <w:b/>
              </w:rPr>
              <w:t>I.</w:t>
            </w:r>
          </w:p>
        </w:tc>
        <w:tc>
          <w:tcPr>
            <w:tcW w:w="10239" w:type="dxa"/>
          </w:tcPr>
          <w:p w14:paraId="078C6EA6" w14:textId="77777777" w:rsidR="00EE73EF" w:rsidRPr="005B383D" w:rsidRDefault="00EE73EF" w:rsidP="000E3361">
            <w:pPr>
              <w:rPr>
                <w:rFonts w:ascii="Times New Roman" w:hAnsi="Times New Roman" w:cs="Times New Roman"/>
                <w:b/>
              </w:rPr>
            </w:pPr>
            <w:r w:rsidRPr="005B383D">
              <w:rPr>
                <w:rFonts w:ascii="Times New Roman" w:hAnsi="Times New Roman" w:cs="Times New Roman"/>
                <w:b/>
              </w:rPr>
              <w:t>Wprowadzenie do sprawozdania finansowego, obejmuje w szczególności:</w:t>
            </w:r>
          </w:p>
        </w:tc>
      </w:tr>
      <w:tr w:rsidR="001906F1" w:rsidRPr="005B383D" w14:paraId="35EF3A50" w14:textId="77777777" w:rsidTr="00FE7D12">
        <w:trPr>
          <w:trHeight w:val="270"/>
        </w:trPr>
        <w:tc>
          <w:tcPr>
            <w:tcW w:w="534" w:type="dxa"/>
          </w:tcPr>
          <w:p w14:paraId="39C21C51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0239" w:type="dxa"/>
          </w:tcPr>
          <w:p w14:paraId="66C530D5" w14:textId="77777777" w:rsidR="00EE73EF" w:rsidRPr="005B383D" w:rsidRDefault="00EE73EF" w:rsidP="000E3361">
            <w:pPr>
              <w:rPr>
                <w:rFonts w:ascii="Times New Roman" w:hAnsi="Times New Roman" w:cs="Times New Roman"/>
              </w:rPr>
            </w:pPr>
          </w:p>
        </w:tc>
      </w:tr>
      <w:tr w:rsidR="001906F1" w:rsidRPr="005B383D" w14:paraId="22DA537C" w14:textId="77777777" w:rsidTr="00FE7D12">
        <w:tc>
          <w:tcPr>
            <w:tcW w:w="534" w:type="dxa"/>
          </w:tcPr>
          <w:p w14:paraId="359CEE39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0239" w:type="dxa"/>
          </w:tcPr>
          <w:p w14:paraId="606BCE68" w14:textId="77777777" w:rsidR="00EE73EF" w:rsidRPr="005B383D" w:rsidRDefault="00EE73EF" w:rsidP="000E3361">
            <w:pPr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Nazwę jednostki</w:t>
            </w:r>
          </w:p>
        </w:tc>
      </w:tr>
      <w:tr w:rsidR="001906F1" w:rsidRPr="005B383D" w14:paraId="4307C538" w14:textId="77777777" w:rsidTr="00FE7D12">
        <w:trPr>
          <w:trHeight w:val="412"/>
        </w:trPr>
        <w:tc>
          <w:tcPr>
            <w:tcW w:w="534" w:type="dxa"/>
          </w:tcPr>
          <w:p w14:paraId="2CC17E83" w14:textId="77777777" w:rsidR="00EE73EF" w:rsidRPr="005B383D" w:rsidRDefault="00EE73EF" w:rsidP="000E33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</w:tcPr>
          <w:p w14:paraId="161F1F7D" w14:textId="77777777" w:rsidR="00EE73EF" w:rsidRPr="005B383D" w:rsidRDefault="00AA598C" w:rsidP="000E336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Zespół Publicznych Placówek Oświatowych</w:t>
            </w:r>
          </w:p>
        </w:tc>
      </w:tr>
      <w:tr w:rsidR="001906F1" w:rsidRPr="005B383D" w14:paraId="3D4EE159" w14:textId="77777777" w:rsidTr="00FE7D12">
        <w:tc>
          <w:tcPr>
            <w:tcW w:w="534" w:type="dxa"/>
          </w:tcPr>
          <w:p w14:paraId="1C25C1C6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10239" w:type="dxa"/>
          </w:tcPr>
          <w:p w14:paraId="6F8786E5" w14:textId="77777777" w:rsidR="00EE73EF" w:rsidRPr="005B383D" w:rsidRDefault="00EE73EF" w:rsidP="000E3361">
            <w:pPr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Siedzibę jednostki</w:t>
            </w:r>
          </w:p>
        </w:tc>
      </w:tr>
      <w:tr w:rsidR="001906F1" w:rsidRPr="005B383D" w14:paraId="325BB898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22"/>
        </w:trPr>
        <w:tc>
          <w:tcPr>
            <w:tcW w:w="534" w:type="dxa"/>
          </w:tcPr>
          <w:p w14:paraId="1627EB60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39" w:type="dxa"/>
            <w:shd w:val="clear" w:color="auto" w:fill="auto"/>
          </w:tcPr>
          <w:p w14:paraId="147D85C3" w14:textId="77777777" w:rsidR="00695498" w:rsidRDefault="00695498" w:rsidP="000E3361">
            <w:pPr>
              <w:rPr>
                <w:rFonts w:ascii="Times New Roman" w:hAnsi="Times New Roman" w:cs="Times New Roman"/>
                <w:b/>
                <w:sz w:val="20"/>
              </w:rPr>
            </w:pPr>
          </w:p>
          <w:p w14:paraId="2E81530C" w14:textId="77777777" w:rsidR="00EE73EF" w:rsidRPr="005B383D" w:rsidRDefault="005B383D" w:rsidP="000E3361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Ruda Maleniecka </w:t>
            </w:r>
            <w:r w:rsidR="00AA598C">
              <w:rPr>
                <w:rFonts w:ascii="Times New Roman" w:hAnsi="Times New Roman" w:cs="Times New Roman"/>
                <w:b/>
                <w:sz w:val="20"/>
              </w:rPr>
              <w:t>105</w:t>
            </w:r>
          </w:p>
        </w:tc>
      </w:tr>
      <w:tr w:rsidR="001906F1" w:rsidRPr="005B383D" w14:paraId="0456EDD7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534" w:type="dxa"/>
          </w:tcPr>
          <w:p w14:paraId="03C572C5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10239" w:type="dxa"/>
            <w:shd w:val="clear" w:color="auto" w:fill="auto"/>
          </w:tcPr>
          <w:p w14:paraId="48D090FC" w14:textId="77777777" w:rsidR="00EE73EF" w:rsidRPr="005B383D" w:rsidRDefault="00EE73EF" w:rsidP="000E3361">
            <w:pPr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Adres jednostki</w:t>
            </w:r>
          </w:p>
        </w:tc>
      </w:tr>
      <w:tr w:rsidR="001906F1" w:rsidRPr="005B383D" w14:paraId="7273FDBC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3"/>
        </w:trPr>
        <w:tc>
          <w:tcPr>
            <w:tcW w:w="534" w:type="dxa"/>
          </w:tcPr>
          <w:p w14:paraId="15EEFFDD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39" w:type="dxa"/>
            <w:shd w:val="clear" w:color="auto" w:fill="auto"/>
          </w:tcPr>
          <w:p w14:paraId="0CDA81F4" w14:textId="77777777" w:rsidR="00695498" w:rsidRDefault="00695498" w:rsidP="000E3361">
            <w:pPr>
              <w:rPr>
                <w:rFonts w:ascii="Times New Roman" w:hAnsi="Times New Roman" w:cs="Times New Roman"/>
                <w:b/>
              </w:rPr>
            </w:pPr>
          </w:p>
          <w:p w14:paraId="35B817C0" w14:textId="77777777" w:rsidR="00EE73EF" w:rsidRPr="005B383D" w:rsidRDefault="005B383D" w:rsidP="000E336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Ruda Maleniecka </w:t>
            </w:r>
            <w:r w:rsidR="00AA598C">
              <w:rPr>
                <w:rFonts w:ascii="Times New Roman" w:hAnsi="Times New Roman" w:cs="Times New Roman"/>
                <w:b/>
              </w:rPr>
              <w:t>105</w:t>
            </w:r>
            <w:r>
              <w:rPr>
                <w:rFonts w:ascii="Times New Roman" w:hAnsi="Times New Roman" w:cs="Times New Roman"/>
                <w:b/>
              </w:rPr>
              <w:t>, 26 – 242 Ruda Maleniecka</w:t>
            </w:r>
          </w:p>
        </w:tc>
      </w:tr>
      <w:tr w:rsidR="001906F1" w:rsidRPr="005B383D" w14:paraId="57314111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53"/>
        </w:trPr>
        <w:tc>
          <w:tcPr>
            <w:tcW w:w="534" w:type="dxa"/>
          </w:tcPr>
          <w:p w14:paraId="66D9FF18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0239" w:type="dxa"/>
            <w:shd w:val="clear" w:color="auto" w:fill="auto"/>
          </w:tcPr>
          <w:p w14:paraId="541C27D7" w14:textId="77777777" w:rsidR="00EE73EF" w:rsidRPr="005B383D" w:rsidRDefault="00EE73EF" w:rsidP="000E3361">
            <w:pPr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Podstawowy przedmiot działalności jednostki</w:t>
            </w:r>
          </w:p>
        </w:tc>
      </w:tr>
      <w:tr w:rsidR="001906F1" w:rsidRPr="005B383D" w14:paraId="52DAB390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12"/>
        </w:trPr>
        <w:tc>
          <w:tcPr>
            <w:tcW w:w="534" w:type="dxa"/>
          </w:tcPr>
          <w:p w14:paraId="1799FA7A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39" w:type="dxa"/>
            <w:shd w:val="clear" w:color="auto" w:fill="auto"/>
          </w:tcPr>
          <w:p w14:paraId="092AD0DF" w14:textId="77777777" w:rsidR="00695498" w:rsidRDefault="00695498" w:rsidP="000E3361">
            <w:pPr>
              <w:rPr>
                <w:rFonts w:ascii="Times New Roman" w:hAnsi="Times New Roman" w:cs="Times New Roman"/>
                <w:b/>
              </w:rPr>
            </w:pPr>
          </w:p>
          <w:p w14:paraId="4A9BB77B" w14:textId="77777777" w:rsidR="00EE73EF" w:rsidRPr="005B383D" w:rsidRDefault="00AA598C" w:rsidP="000E336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Edukacja</w:t>
            </w:r>
          </w:p>
        </w:tc>
      </w:tr>
      <w:tr w:rsidR="001906F1" w:rsidRPr="005B383D" w14:paraId="0E270208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7"/>
        </w:trPr>
        <w:tc>
          <w:tcPr>
            <w:tcW w:w="534" w:type="dxa"/>
          </w:tcPr>
          <w:p w14:paraId="2B2778E6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0239" w:type="dxa"/>
            <w:shd w:val="clear" w:color="auto" w:fill="auto"/>
          </w:tcPr>
          <w:p w14:paraId="2455E460" w14:textId="77777777" w:rsidR="00EE73EF" w:rsidRPr="005B383D" w:rsidRDefault="00EE73EF" w:rsidP="000E3361">
            <w:pPr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Wskazanie okresu objętego sprawozdaniem</w:t>
            </w:r>
          </w:p>
        </w:tc>
      </w:tr>
      <w:tr w:rsidR="001906F1" w:rsidRPr="005B383D" w14:paraId="6D2DB0C6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9"/>
        </w:trPr>
        <w:tc>
          <w:tcPr>
            <w:tcW w:w="534" w:type="dxa"/>
          </w:tcPr>
          <w:p w14:paraId="0985A781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39" w:type="dxa"/>
            <w:shd w:val="clear" w:color="auto" w:fill="auto"/>
          </w:tcPr>
          <w:p w14:paraId="6777B4FC" w14:textId="77777777" w:rsidR="00695498" w:rsidRDefault="00695498" w:rsidP="000E3361">
            <w:pPr>
              <w:rPr>
                <w:rFonts w:ascii="Times New Roman" w:hAnsi="Times New Roman" w:cs="Times New Roman"/>
                <w:b/>
              </w:rPr>
            </w:pPr>
          </w:p>
          <w:p w14:paraId="76671F6E" w14:textId="4918D976" w:rsidR="00EE73EF" w:rsidRPr="005B383D" w:rsidRDefault="004F5296" w:rsidP="007525B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Okres od 01.01.20</w:t>
            </w:r>
            <w:r w:rsidR="00DD2376">
              <w:rPr>
                <w:rFonts w:ascii="Times New Roman" w:hAnsi="Times New Roman" w:cs="Times New Roman"/>
                <w:b/>
              </w:rPr>
              <w:t>2</w:t>
            </w:r>
            <w:r w:rsidR="00825485">
              <w:rPr>
                <w:rFonts w:ascii="Times New Roman" w:hAnsi="Times New Roman" w:cs="Times New Roman"/>
                <w:b/>
              </w:rPr>
              <w:t>3</w:t>
            </w:r>
            <w:r w:rsidR="005B383D">
              <w:rPr>
                <w:rFonts w:ascii="Times New Roman" w:hAnsi="Times New Roman" w:cs="Times New Roman"/>
                <w:b/>
              </w:rPr>
              <w:t>r. do 31.12.20</w:t>
            </w:r>
            <w:r w:rsidR="00DD2376">
              <w:rPr>
                <w:rFonts w:ascii="Times New Roman" w:hAnsi="Times New Roman" w:cs="Times New Roman"/>
                <w:b/>
              </w:rPr>
              <w:t>2</w:t>
            </w:r>
            <w:r w:rsidR="00825485">
              <w:rPr>
                <w:rFonts w:ascii="Times New Roman" w:hAnsi="Times New Roman" w:cs="Times New Roman"/>
                <w:b/>
              </w:rPr>
              <w:t>3</w:t>
            </w:r>
            <w:r w:rsidR="005B383D">
              <w:rPr>
                <w:rFonts w:ascii="Times New Roman" w:hAnsi="Times New Roman" w:cs="Times New Roman"/>
                <w:b/>
              </w:rPr>
              <w:t xml:space="preserve"> r.</w:t>
            </w:r>
          </w:p>
        </w:tc>
      </w:tr>
      <w:tr w:rsidR="001906F1" w:rsidRPr="005B383D" w14:paraId="0DC8793D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2"/>
        </w:trPr>
        <w:tc>
          <w:tcPr>
            <w:tcW w:w="534" w:type="dxa"/>
          </w:tcPr>
          <w:p w14:paraId="0CE398D7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</w:p>
          <w:p w14:paraId="126B1BCB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0239" w:type="dxa"/>
            <w:shd w:val="clear" w:color="auto" w:fill="auto"/>
          </w:tcPr>
          <w:p w14:paraId="3215EA40" w14:textId="77777777" w:rsidR="00EE73EF" w:rsidRPr="005B383D" w:rsidRDefault="00EE73EF" w:rsidP="000E3361">
            <w:pPr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 xml:space="preserve">Wskazanie, że sprawozdanie finansowe zawiera dane łączne, jeżeli w skład jednostki nadrzędnej lub jednostki samorządu terytorialnego wchodzą jednostki sporządzające samodzielne  sprawozdania finansowe </w:t>
            </w:r>
          </w:p>
        </w:tc>
      </w:tr>
      <w:tr w:rsidR="001906F1" w:rsidRPr="005B383D" w14:paraId="336823AD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27"/>
        </w:trPr>
        <w:tc>
          <w:tcPr>
            <w:tcW w:w="534" w:type="dxa"/>
          </w:tcPr>
          <w:p w14:paraId="5EDFC06C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39" w:type="dxa"/>
            <w:shd w:val="clear" w:color="auto" w:fill="auto"/>
          </w:tcPr>
          <w:p w14:paraId="48E5CFF7" w14:textId="77777777" w:rsidR="00EE73EF" w:rsidRPr="005B383D" w:rsidRDefault="004113D0" w:rsidP="000E3361">
            <w:pPr>
              <w:rPr>
                <w:rFonts w:ascii="Times New Roman" w:hAnsi="Times New Roman" w:cs="Times New Roman"/>
                <w:b/>
              </w:rPr>
            </w:pPr>
            <w:r w:rsidRPr="005B383D">
              <w:rPr>
                <w:rFonts w:ascii="Times New Roman" w:hAnsi="Times New Roman" w:cs="Times New Roman"/>
                <w:b/>
              </w:rPr>
              <w:t>Nie dotyczy</w:t>
            </w:r>
          </w:p>
        </w:tc>
      </w:tr>
      <w:tr w:rsidR="001906F1" w:rsidRPr="005B383D" w14:paraId="1C6B1AFD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5"/>
        </w:trPr>
        <w:tc>
          <w:tcPr>
            <w:tcW w:w="534" w:type="dxa"/>
          </w:tcPr>
          <w:p w14:paraId="3D2D81BC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4.</w:t>
            </w:r>
          </w:p>
          <w:p w14:paraId="15D6D3A1" w14:textId="77777777" w:rsidR="00EE73EF" w:rsidRPr="005B383D" w:rsidRDefault="00EE73EF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39" w:type="dxa"/>
            <w:shd w:val="clear" w:color="auto" w:fill="auto"/>
          </w:tcPr>
          <w:p w14:paraId="6D818228" w14:textId="77777777" w:rsidR="00EE73EF" w:rsidRPr="005B383D" w:rsidRDefault="00EE73EF" w:rsidP="000E3361">
            <w:pPr>
              <w:rPr>
                <w:rFonts w:ascii="Times New Roman" w:hAnsi="Times New Roman" w:cs="Times New Roman"/>
              </w:rPr>
            </w:pPr>
            <w:r w:rsidRPr="005B383D">
              <w:rPr>
                <w:rFonts w:ascii="Times New Roman" w:hAnsi="Times New Roman" w:cs="Times New Roman"/>
              </w:rPr>
              <w:t>Omówienie przyjętych zasad (polityki) rachunkowości, w tym metod wyceny aktów i pasywów (także amortyzacji)</w:t>
            </w:r>
          </w:p>
        </w:tc>
      </w:tr>
      <w:tr w:rsidR="001906F1" w14:paraId="58575545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41"/>
        </w:trPr>
        <w:tc>
          <w:tcPr>
            <w:tcW w:w="534" w:type="dxa"/>
          </w:tcPr>
          <w:p w14:paraId="53F72976" w14:textId="77777777" w:rsidR="00EE73EF" w:rsidRDefault="00EE73EF" w:rsidP="000E3361">
            <w:pPr>
              <w:jc w:val="center"/>
              <w:rPr>
                <w:b/>
              </w:rPr>
            </w:pPr>
          </w:p>
        </w:tc>
        <w:tc>
          <w:tcPr>
            <w:tcW w:w="10239" w:type="dxa"/>
            <w:shd w:val="clear" w:color="auto" w:fill="auto"/>
          </w:tcPr>
          <w:p w14:paraId="4BFE6DA2" w14:textId="77777777" w:rsidR="0021770B" w:rsidRDefault="00EA1D0D" w:rsidP="000E3361">
            <w:pPr>
              <w:ind w:left="284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        </w:t>
            </w:r>
          </w:p>
          <w:p w14:paraId="7AC0AA8D" w14:textId="77777777" w:rsidR="00EA1D0D" w:rsidRDefault="0021770B" w:rsidP="000E3361">
            <w:pPr>
              <w:ind w:left="284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            </w:t>
            </w:r>
            <w:r w:rsidR="00EA1D0D">
              <w:rPr>
                <w:rFonts w:ascii="Times New Roman" w:hAnsi="Times New Roman"/>
                <w:b/>
              </w:rPr>
              <w:t xml:space="preserve">  ZASTOSOWANE ZASADY WYCENY AKTYWÓW I PASYWÓW</w:t>
            </w:r>
          </w:p>
          <w:p w14:paraId="4C5BE719" w14:textId="77777777" w:rsidR="00EA1D0D" w:rsidRDefault="00EA1D0D" w:rsidP="000E3361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 xml:space="preserve">Aktywa i pasywa jednostki wycenia się według zasad określonych w ustawie o rachunkowości oraz </w:t>
            </w:r>
            <w:r>
              <w:rPr>
                <w:rFonts w:ascii="Times New Roman" w:hAnsi="Times New Roman"/>
                <w:lang w:eastAsia="pl-PL"/>
              </w:rPr>
              <w:br/>
              <w:t>w</w:t>
            </w:r>
            <w:r>
              <w:rPr>
                <w:rFonts w:ascii="Arial" w:hAnsi="Arial" w:cs="Arial"/>
                <w:lang w:eastAsia="pl-PL"/>
              </w:rPr>
              <w:t xml:space="preserve"> </w:t>
            </w:r>
            <w:r>
              <w:rPr>
                <w:rFonts w:ascii="Times New Roman" w:hAnsi="Times New Roman"/>
                <w:lang w:eastAsia="pl-PL"/>
              </w:rPr>
              <w:t xml:space="preserve">przepisach szczególnych wydanych na podstawie ustawy o finansach publicznych według niżej przedstawionych zasad. Wartości niematerialne i prawne nabyte z własnych środków wprowadza się </w:t>
            </w:r>
            <w:r>
              <w:rPr>
                <w:rFonts w:ascii="Times New Roman" w:hAnsi="Times New Roman"/>
                <w:lang w:eastAsia="pl-PL"/>
              </w:rPr>
              <w:br/>
              <w:t>do ewidencji w cenie nabycia, zaś otrzymane nieodpłatnie na podstawie decyzji właściwego organu w wartości określonej w tej decyzji, a otrzymane na podstawie darowizny w wartości rynkowej na dzień nabycia. Wartość rynkowa określana jest na podstawie przeciętnych cen stosowanych w obrocie rzeczami tego samego rodzaju</w:t>
            </w:r>
            <w:r w:rsidR="00642ECE">
              <w:rPr>
                <w:rFonts w:ascii="Times New Roman" w:hAnsi="Times New Roman"/>
                <w:lang w:eastAsia="pl-PL"/>
              </w:rPr>
              <w:t xml:space="preserve"> </w:t>
            </w:r>
            <w:r>
              <w:rPr>
                <w:rFonts w:ascii="Times New Roman" w:hAnsi="Times New Roman"/>
                <w:lang w:eastAsia="pl-PL"/>
              </w:rPr>
              <w:t xml:space="preserve">i gatunku, z uwzględnieniem ich stanu i stopnia zużycia. </w:t>
            </w:r>
          </w:p>
          <w:p w14:paraId="7CBD77EE" w14:textId="77777777" w:rsidR="00EA1D0D" w:rsidRDefault="00EA1D0D" w:rsidP="000E3361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Dla potrzeb ujmowania w księgach środków trwałych oraz wartości niematerialnych i prawnych jednostka przyjęła następujące ustalenia:</w:t>
            </w:r>
          </w:p>
          <w:p w14:paraId="0BAEDB1A" w14:textId="4BA58D3B" w:rsidR="00AF2E81" w:rsidRDefault="00EA1D0D" w:rsidP="000E3361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lang w:eastAsia="pl-PL"/>
              </w:rPr>
            </w:pPr>
            <w:r w:rsidRPr="00AF2E81">
              <w:rPr>
                <w:rFonts w:ascii="Times New Roman" w:hAnsi="Times New Roman"/>
                <w:lang w:eastAsia="pl-PL"/>
              </w:rPr>
              <w:t xml:space="preserve">Wartości niematerialne i prawne o wartości początkowej wyższej niż </w:t>
            </w:r>
            <w:r w:rsidR="00B56DF3">
              <w:rPr>
                <w:rFonts w:ascii="Times New Roman" w:hAnsi="Times New Roman"/>
                <w:lang w:eastAsia="pl-PL"/>
              </w:rPr>
              <w:t>8 000,00</w:t>
            </w:r>
            <w:r w:rsidRPr="00AF2E81">
              <w:rPr>
                <w:rFonts w:ascii="Times New Roman" w:hAnsi="Times New Roman"/>
                <w:lang w:eastAsia="pl-PL"/>
              </w:rPr>
              <w:t xml:space="preserve"> zł (z wyjątkiem związanych z pomocami dydaktycznymi) podlegają umarzaniu w czasie. Ustala się następujący okres umarzania: 24 miesiące (50 % rocznie). Wartości niematerialne i prawne zakupione ze środków na wydatki bieżące oraz stanowiące pierwsze wyposażenie nowych obiektów o wartości początkowej niższej niż </w:t>
            </w:r>
            <w:r w:rsidR="00B56DF3">
              <w:rPr>
                <w:rFonts w:ascii="Times New Roman" w:hAnsi="Times New Roman"/>
                <w:lang w:eastAsia="pl-PL"/>
              </w:rPr>
              <w:t>8 000,00</w:t>
            </w:r>
            <w:r w:rsidRPr="00AF2E81">
              <w:rPr>
                <w:rFonts w:ascii="Times New Roman" w:hAnsi="Times New Roman"/>
                <w:lang w:eastAsia="pl-PL"/>
              </w:rPr>
              <w:t xml:space="preserve"> zł, a także będące pomocami dydaktycznymi albo ich nieodłącznymi częściami: traktuje się jako pozostałe wartości niematerialne i prawne, które umarzane są w 100% w miesiącu przy</w:t>
            </w:r>
            <w:r w:rsidR="00AF2E81" w:rsidRPr="00AF2E81">
              <w:rPr>
                <w:rFonts w:ascii="Times New Roman" w:hAnsi="Times New Roman"/>
                <w:lang w:eastAsia="pl-PL"/>
              </w:rPr>
              <w:t>jęcia do używania.</w:t>
            </w:r>
            <w:r w:rsidR="00474276" w:rsidRPr="00AF2E81">
              <w:rPr>
                <w:rFonts w:ascii="Times New Roman" w:hAnsi="Times New Roman"/>
                <w:lang w:eastAsia="pl-PL"/>
              </w:rPr>
              <w:t xml:space="preserve"> </w:t>
            </w:r>
          </w:p>
          <w:p w14:paraId="4E182ED0" w14:textId="07731083" w:rsidR="00EA1D0D" w:rsidRPr="00B4564D" w:rsidRDefault="00EA1D0D" w:rsidP="000E3361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lang w:eastAsia="pl-PL"/>
              </w:rPr>
            </w:pPr>
            <w:r w:rsidRPr="00B4564D">
              <w:rPr>
                <w:rFonts w:ascii="Times New Roman" w:hAnsi="Times New Roman"/>
                <w:lang w:eastAsia="pl-PL"/>
              </w:rPr>
              <w:t xml:space="preserve">Środki trwałe, których wartość początkowa przekracza </w:t>
            </w:r>
            <w:r w:rsidR="00B56DF3">
              <w:rPr>
                <w:rFonts w:ascii="Times New Roman" w:hAnsi="Times New Roman"/>
                <w:lang w:eastAsia="pl-PL"/>
              </w:rPr>
              <w:t>8 0</w:t>
            </w:r>
            <w:r w:rsidRPr="00B4564D">
              <w:rPr>
                <w:rFonts w:ascii="Times New Roman" w:hAnsi="Times New Roman"/>
                <w:lang w:eastAsia="pl-PL"/>
              </w:rPr>
              <w:t xml:space="preserve">00,00 zł,  umarzane i amortyzowane są  według stawek amortyzacyjnych ustalonych w ustawie o podatku dochodowym od osób prawnych. Odpisów umorzeniowych dokonuje się począwszy od miesiąca następującego po miesiącu przyjęcia środka trwałego do używania. </w:t>
            </w:r>
          </w:p>
          <w:p w14:paraId="777ACDF3" w14:textId="77777777" w:rsidR="00B56DF3" w:rsidRDefault="00EA1D0D" w:rsidP="000E3361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lang w:eastAsia="pl-PL"/>
              </w:rPr>
            </w:pPr>
            <w:r w:rsidRPr="00B4564D">
              <w:rPr>
                <w:rFonts w:ascii="Times New Roman" w:hAnsi="Times New Roman"/>
                <w:lang w:eastAsia="pl-PL"/>
              </w:rPr>
              <w:t xml:space="preserve">Pozostałe środki trwałe, których wartość początkowa jest wyższa niż 250,00 zł, ale nie przekracza kwoty </w:t>
            </w:r>
          </w:p>
          <w:p w14:paraId="10C8CE83" w14:textId="58420305" w:rsidR="00B4564D" w:rsidRDefault="00B56DF3" w:rsidP="00B56DF3">
            <w:pPr>
              <w:pStyle w:val="Akapitzlist"/>
              <w:jc w:val="both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8 0</w:t>
            </w:r>
            <w:r w:rsidR="00EA1D0D" w:rsidRPr="00B4564D">
              <w:rPr>
                <w:rFonts w:ascii="Times New Roman" w:hAnsi="Times New Roman"/>
                <w:lang w:eastAsia="pl-PL"/>
              </w:rPr>
              <w:t xml:space="preserve">00,00 zł umarzane są jednorazowo w miesiącu przyjęcia ich do używania i objęte są </w:t>
            </w:r>
            <w:r w:rsidR="00B4564D" w:rsidRPr="00B4564D">
              <w:rPr>
                <w:rFonts w:ascii="Times New Roman" w:hAnsi="Times New Roman"/>
                <w:lang w:eastAsia="pl-PL"/>
              </w:rPr>
              <w:t xml:space="preserve">ewidencją ilościowo-wartościową. </w:t>
            </w:r>
            <w:r w:rsidR="00EA1D0D" w:rsidRPr="00B4564D">
              <w:rPr>
                <w:rFonts w:ascii="Times New Roman" w:hAnsi="Times New Roman"/>
                <w:lang w:eastAsia="pl-PL"/>
              </w:rPr>
              <w:t xml:space="preserve"> </w:t>
            </w:r>
          </w:p>
          <w:p w14:paraId="02A72F1E" w14:textId="77777777" w:rsidR="00EA1D0D" w:rsidRPr="00B4564D" w:rsidRDefault="00EA1D0D" w:rsidP="000E3361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lang w:eastAsia="pl-PL"/>
              </w:rPr>
            </w:pPr>
            <w:r w:rsidRPr="00B4564D">
              <w:rPr>
                <w:rFonts w:ascii="Times New Roman" w:hAnsi="Times New Roman"/>
                <w:lang w:eastAsia="pl-PL"/>
              </w:rPr>
              <w:t xml:space="preserve">Składniki majątku o wartości 250,00 zł i poniżej uznawane  są za środki trwałe, a ich wartość podlega odpisaniu w ciężar kosztów zużycia materiałów w momencie przekazania ich do użytkowania, </w:t>
            </w:r>
            <w:r w:rsidRPr="00B4564D">
              <w:rPr>
                <w:rFonts w:ascii="Times New Roman" w:hAnsi="Times New Roman"/>
                <w:lang w:eastAsia="pl-PL"/>
              </w:rPr>
              <w:br/>
              <w:t xml:space="preserve">ale z uwagi na potrzebę objęcia ich kontrolą podlegają jednocześnie ujęciu w ewidencji pozabilansowej jako </w:t>
            </w:r>
            <w:proofErr w:type="spellStart"/>
            <w:r w:rsidRPr="00B4564D">
              <w:rPr>
                <w:rFonts w:ascii="Times New Roman" w:hAnsi="Times New Roman"/>
                <w:lang w:eastAsia="pl-PL"/>
              </w:rPr>
              <w:t>niskocenne</w:t>
            </w:r>
            <w:proofErr w:type="spellEnd"/>
            <w:r w:rsidRPr="00B4564D">
              <w:rPr>
                <w:rFonts w:ascii="Times New Roman" w:hAnsi="Times New Roman"/>
                <w:lang w:eastAsia="pl-PL"/>
              </w:rPr>
              <w:t xml:space="preserve"> składniki majątku. </w:t>
            </w:r>
          </w:p>
          <w:p w14:paraId="62C735DD" w14:textId="77777777" w:rsidR="00EA1D0D" w:rsidRPr="00AF2E81" w:rsidRDefault="00EA1D0D" w:rsidP="00DB34C9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lang w:eastAsia="pl-PL"/>
              </w:rPr>
            </w:pPr>
            <w:r w:rsidRPr="00AF2E81">
              <w:rPr>
                <w:rFonts w:ascii="Times New Roman" w:hAnsi="Times New Roman"/>
                <w:lang w:eastAsia="pl-PL"/>
              </w:rPr>
              <w:lastRenderedPageBreak/>
              <w:t xml:space="preserve">Materiały wycenia się w cenach zakupu. Jednostka nie prowadzi ewidencji obrotu materiałowego. </w:t>
            </w:r>
          </w:p>
          <w:p w14:paraId="0F6A4053" w14:textId="77777777" w:rsidR="00EA1D0D" w:rsidRDefault="00474276" w:rsidP="00DB34C9">
            <w:pPr>
              <w:jc w:val="both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 xml:space="preserve">            </w:t>
            </w:r>
            <w:r w:rsidR="00EA1D0D">
              <w:rPr>
                <w:rFonts w:ascii="Times New Roman" w:hAnsi="Times New Roman"/>
                <w:lang w:eastAsia="pl-PL"/>
              </w:rPr>
              <w:t xml:space="preserve">Zakupione materiały przekazywane są bezpośrednio do zużycia w działalności. Na koniec roku </w:t>
            </w:r>
          </w:p>
          <w:p w14:paraId="7A325CE2" w14:textId="77777777" w:rsidR="00B4564D" w:rsidRDefault="00474276" w:rsidP="00DB34C9">
            <w:pPr>
              <w:jc w:val="both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 xml:space="preserve">           </w:t>
            </w:r>
            <w:r w:rsidR="00EA1D0D">
              <w:rPr>
                <w:rFonts w:ascii="Times New Roman" w:hAnsi="Times New Roman"/>
                <w:lang w:eastAsia="pl-PL"/>
              </w:rPr>
              <w:t xml:space="preserve"> na podstawie spisu z natury ustalana jest wartość niezużytych materiałów w cenie zakupu, zmniejszając</w:t>
            </w:r>
          </w:p>
          <w:p w14:paraId="792234CC" w14:textId="77777777" w:rsidR="00EA1D0D" w:rsidRDefault="00B4564D" w:rsidP="00DB34C9">
            <w:pPr>
              <w:jc w:val="both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 xml:space="preserve">            </w:t>
            </w:r>
            <w:r w:rsidR="00EA1D0D">
              <w:rPr>
                <w:rFonts w:ascii="Times New Roman" w:hAnsi="Times New Roman"/>
                <w:lang w:eastAsia="pl-PL"/>
              </w:rPr>
              <w:t>jednocześnie koszty działalności.</w:t>
            </w:r>
          </w:p>
          <w:p w14:paraId="30506920" w14:textId="77777777" w:rsidR="00EA1D0D" w:rsidRPr="00AF2E81" w:rsidRDefault="00EA1D0D" w:rsidP="000E3361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Times New Roman" w:hAnsi="Times New Roman"/>
              </w:rPr>
            </w:pPr>
            <w:r w:rsidRPr="00AF2E81">
              <w:rPr>
                <w:rFonts w:ascii="Times New Roman" w:hAnsi="Times New Roman"/>
              </w:rPr>
              <w:t>Zobowiązania krótkoterminowe zostały wycenione na dzień bilansowy w kwocie wymagalnej zapłaty.</w:t>
            </w:r>
          </w:p>
          <w:p w14:paraId="17DDC393" w14:textId="77777777" w:rsidR="00EA1D0D" w:rsidRDefault="00474276" w:rsidP="000E336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</w:t>
            </w:r>
            <w:r w:rsidR="00EA1D0D">
              <w:rPr>
                <w:rFonts w:ascii="Times New Roman" w:hAnsi="Times New Roman"/>
              </w:rPr>
              <w:t xml:space="preserve">Zobowiązania długoterminowe nie wystąpiły w okresie objętym niniejszym sprawozdaniem. </w:t>
            </w:r>
          </w:p>
          <w:p w14:paraId="31A494CD" w14:textId="77777777" w:rsidR="00FE2F2F" w:rsidRPr="007C5D5D" w:rsidRDefault="00FE2F2F" w:rsidP="007C5D5D">
            <w:pPr>
              <w:jc w:val="both"/>
              <w:rPr>
                <w:rFonts w:ascii="Times New Roman" w:hAnsi="Times New Roman"/>
              </w:rPr>
            </w:pPr>
            <w:r>
              <w:t xml:space="preserve"> </w:t>
            </w:r>
          </w:p>
          <w:p w14:paraId="11ED515F" w14:textId="77777777" w:rsidR="00EE73EF" w:rsidRPr="005C4EFC" w:rsidRDefault="00EE73EF" w:rsidP="000E3361">
            <w:pPr>
              <w:tabs>
                <w:tab w:val="left" w:pos="922"/>
                <w:tab w:val="left" w:pos="1230"/>
              </w:tabs>
              <w:ind w:left="922" w:hanging="283"/>
              <w:rPr>
                <w:i/>
              </w:rPr>
            </w:pPr>
          </w:p>
        </w:tc>
      </w:tr>
      <w:tr w:rsidR="001906F1" w14:paraId="7D5A6FA7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91"/>
        </w:trPr>
        <w:tc>
          <w:tcPr>
            <w:tcW w:w="534" w:type="dxa"/>
          </w:tcPr>
          <w:p w14:paraId="296F14E7" w14:textId="77777777" w:rsidR="00EE73EF" w:rsidRPr="00E70920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  <w:r w:rsidRPr="00E70920"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10239" w:type="dxa"/>
            <w:shd w:val="clear" w:color="auto" w:fill="auto"/>
          </w:tcPr>
          <w:p w14:paraId="2581BDC8" w14:textId="77777777" w:rsidR="00EE73EF" w:rsidRPr="00E70920" w:rsidRDefault="00EE73EF" w:rsidP="000E3361">
            <w:pPr>
              <w:rPr>
                <w:rFonts w:ascii="Times New Roman" w:hAnsi="Times New Roman" w:cs="Times New Roman"/>
              </w:rPr>
            </w:pPr>
            <w:r w:rsidRPr="00E70920">
              <w:rPr>
                <w:rFonts w:ascii="Times New Roman" w:hAnsi="Times New Roman" w:cs="Times New Roman"/>
              </w:rPr>
              <w:t>inne informacje</w:t>
            </w:r>
          </w:p>
        </w:tc>
      </w:tr>
      <w:tr w:rsidR="001906F1" w14:paraId="5D06425C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534" w:type="dxa"/>
          </w:tcPr>
          <w:p w14:paraId="117A5D3F" w14:textId="77777777" w:rsidR="00EE73EF" w:rsidRPr="00E70920" w:rsidRDefault="00EE73EF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39" w:type="dxa"/>
            <w:shd w:val="clear" w:color="auto" w:fill="auto"/>
          </w:tcPr>
          <w:p w14:paraId="1E57EBDE" w14:textId="77777777" w:rsidR="00EE73EF" w:rsidRPr="00F648C6" w:rsidRDefault="006D4683" w:rsidP="000E3361">
            <w:pPr>
              <w:rPr>
                <w:rFonts w:ascii="Times New Roman" w:hAnsi="Times New Roman" w:cs="Times New Roman"/>
                <w:b/>
              </w:rPr>
            </w:pPr>
            <w:r w:rsidRPr="00F648C6">
              <w:rPr>
                <w:rFonts w:ascii="Times New Roman" w:hAnsi="Times New Roman" w:cs="Times New Roman"/>
                <w:b/>
              </w:rPr>
              <w:t>Nie dotyczy</w:t>
            </w:r>
          </w:p>
          <w:p w14:paraId="2E005D0C" w14:textId="77777777" w:rsidR="00FA0145" w:rsidRPr="00F648C6" w:rsidRDefault="00FA0145" w:rsidP="000E3361">
            <w:pPr>
              <w:rPr>
                <w:rFonts w:ascii="Times New Roman" w:hAnsi="Times New Roman" w:cs="Times New Roman"/>
                <w:b/>
              </w:rPr>
            </w:pPr>
          </w:p>
          <w:p w14:paraId="5EFE4E14" w14:textId="77777777" w:rsidR="00FA0145" w:rsidRPr="00F648C6" w:rsidRDefault="00FA0145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906F1" w14:paraId="62F6C33D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19"/>
        </w:trPr>
        <w:tc>
          <w:tcPr>
            <w:tcW w:w="534" w:type="dxa"/>
          </w:tcPr>
          <w:p w14:paraId="542CAF3E" w14:textId="77777777" w:rsidR="00EE73EF" w:rsidRPr="00E70920" w:rsidRDefault="00EE73EF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70920">
              <w:rPr>
                <w:rFonts w:ascii="Times New Roman" w:hAnsi="Times New Roman" w:cs="Times New Roman"/>
                <w:b/>
              </w:rPr>
              <w:t>II.</w:t>
            </w:r>
          </w:p>
        </w:tc>
        <w:tc>
          <w:tcPr>
            <w:tcW w:w="10239" w:type="dxa"/>
            <w:shd w:val="clear" w:color="auto" w:fill="auto"/>
          </w:tcPr>
          <w:p w14:paraId="514BC5F9" w14:textId="77777777" w:rsidR="00EE73EF" w:rsidRPr="00F648C6" w:rsidRDefault="00EE73EF" w:rsidP="000E3361">
            <w:pPr>
              <w:rPr>
                <w:rFonts w:ascii="Times New Roman" w:hAnsi="Times New Roman" w:cs="Times New Roman"/>
                <w:b/>
              </w:rPr>
            </w:pPr>
            <w:r w:rsidRPr="00F648C6">
              <w:rPr>
                <w:rFonts w:ascii="Times New Roman" w:hAnsi="Times New Roman" w:cs="Times New Roman"/>
                <w:b/>
              </w:rPr>
              <w:t xml:space="preserve">Dodatkowe informacje i objaśnienia obejmują w szczególności: </w:t>
            </w:r>
          </w:p>
        </w:tc>
      </w:tr>
      <w:tr w:rsidR="001906F1" w14:paraId="548F7994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83"/>
        </w:trPr>
        <w:tc>
          <w:tcPr>
            <w:tcW w:w="534" w:type="dxa"/>
          </w:tcPr>
          <w:p w14:paraId="2FACD693" w14:textId="77777777" w:rsidR="00EE73EF" w:rsidRPr="00E70920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  <w:r w:rsidRPr="00E7092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0239" w:type="dxa"/>
            <w:shd w:val="clear" w:color="auto" w:fill="auto"/>
          </w:tcPr>
          <w:p w14:paraId="14B08FF5" w14:textId="77777777" w:rsidR="00EE73EF" w:rsidRPr="00F648C6" w:rsidRDefault="00EE73EF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906F1" w14:paraId="6C0232A9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96"/>
        </w:trPr>
        <w:tc>
          <w:tcPr>
            <w:tcW w:w="534" w:type="dxa"/>
          </w:tcPr>
          <w:p w14:paraId="1F37F8DC" w14:textId="77777777" w:rsidR="00EE73EF" w:rsidRPr="00E70920" w:rsidRDefault="00EE73EF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152DE72" w14:textId="77777777" w:rsidR="00EE73EF" w:rsidRPr="00E70920" w:rsidRDefault="00EE73EF" w:rsidP="000E3361">
            <w:pPr>
              <w:jc w:val="center"/>
              <w:rPr>
                <w:rFonts w:ascii="Times New Roman" w:hAnsi="Times New Roman" w:cs="Times New Roman"/>
              </w:rPr>
            </w:pPr>
            <w:r w:rsidRPr="00E70920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0239" w:type="dxa"/>
            <w:shd w:val="clear" w:color="auto" w:fill="auto"/>
          </w:tcPr>
          <w:p w14:paraId="232CA30B" w14:textId="77777777" w:rsidR="00EE73EF" w:rsidRPr="00F648C6" w:rsidRDefault="00EE73EF" w:rsidP="000E3361">
            <w:pPr>
              <w:rPr>
                <w:rFonts w:ascii="Times New Roman" w:hAnsi="Times New Roman" w:cs="Times New Roman"/>
              </w:rPr>
            </w:pPr>
            <w:r w:rsidRPr="00F648C6">
              <w:rPr>
                <w:rFonts w:ascii="Times New Roman" w:hAnsi="Times New Roman" w:cs="Times New Roman"/>
              </w:rPr>
              <w:t>Szczegółowy zakres zmian wartości grup rodzajowych środków trwałych, wartości niematerialnych i prawnych, zawierający stan tych aktywów na początek roku obrotowego, zwiększenia i zmniejszenia z tytułu: aktualizacji wartości, nabycia, rozchodu, przemieszczenia wewnętrznego oraz stan końcowy, a dla majątku amortyzowanego – podobne przedstawienie stanów i tytułów zmian dotychczasowej amortyzacji  lub umorzenia</w:t>
            </w:r>
          </w:p>
          <w:p w14:paraId="0277987E" w14:textId="77777777" w:rsidR="000A6229" w:rsidRPr="00F648C6" w:rsidRDefault="000A6229" w:rsidP="000E3361">
            <w:pPr>
              <w:rPr>
                <w:rFonts w:ascii="Times New Roman" w:hAnsi="Times New Roman" w:cs="Times New Roman"/>
              </w:rPr>
            </w:pPr>
          </w:p>
          <w:p w14:paraId="4121D5CB" w14:textId="77777777" w:rsidR="000A6229" w:rsidRPr="00F648C6" w:rsidRDefault="000A6229" w:rsidP="000E3361">
            <w:pPr>
              <w:rPr>
                <w:rFonts w:ascii="Times New Roman" w:hAnsi="Times New Roman" w:cs="Times New Roman"/>
              </w:rPr>
            </w:pPr>
          </w:p>
          <w:p w14:paraId="4A13932E" w14:textId="77777777" w:rsidR="000A6229" w:rsidRPr="00F648C6" w:rsidRDefault="000A6229" w:rsidP="000E3361">
            <w:pPr>
              <w:rPr>
                <w:rFonts w:ascii="Times New Roman" w:hAnsi="Times New Roman" w:cs="Times New Roman"/>
              </w:rPr>
            </w:pPr>
          </w:p>
        </w:tc>
      </w:tr>
      <w:tr w:rsidR="0057707B" w14:paraId="518A5546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32"/>
        </w:trPr>
        <w:tc>
          <w:tcPr>
            <w:tcW w:w="534" w:type="dxa"/>
          </w:tcPr>
          <w:p w14:paraId="2B5E6D44" w14:textId="77777777" w:rsidR="0057707B" w:rsidRDefault="0057707B" w:rsidP="000E3361">
            <w:pPr>
              <w:jc w:val="center"/>
              <w:rPr>
                <w:b/>
              </w:rPr>
            </w:pPr>
          </w:p>
        </w:tc>
        <w:tc>
          <w:tcPr>
            <w:tcW w:w="10239" w:type="dxa"/>
            <w:shd w:val="clear" w:color="auto" w:fill="auto"/>
          </w:tcPr>
          <w:p w14:paraId="60928485" w14:textId="77777777" w:rsidR="000A6229" w:rsidRDefault="004B6036" w:rsidP="004B6036">
            <w:pPr>
              <w:rPr>
                <w:rFonts w:ascii="Times New Roman" w:hAnsi="Times New Roman" w:cs="Times New Roman"/>
                <w:b/>
                <w:bCs/>
              </w:rPr>
            </w:pPr>
            <w:r w:rsidRPr="004B6036">
              <w:rPr>
                <w:rFonts w:ascii="Times New Roman" w:hAnsi="Times New Roman" w:cs="Times New Roman"/>
                <w:b/>
                <w:bCs/>
              </w:rPr>
              <w:t>Według załącznika nr 1 do informacji</w:t>
            </w:r>
          </w:p>
          <w:p w14:paraId="6FF2D2B5" w14:textId="77777777" w:rsidR="004B6036" w:rsidRPr="004B6036" w:rsidRDefault="004B6036" w:rsidP="004B603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5513F" w14:paraId="4197A750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17"/>
        </w:trPr>
        <w:tc>
          <w:tcPr>
            <w:tcW w:w="534" w:type="dxa"/>
          </w:tcPr>
          <w:p w14:paraId="42F65172" w14:textId="77777777" w:rsidR="0065513F" w:rsidRPr="00CB6AC5" w:rsidRDefault="0065513F" w:rsidP="000E3361">
            <w:pPr>
              <w:jc w:val="center"/>
              <w:rPr>
                <w:rFonts w:ascii="Times New Roman" w:hAnsi="Times New Roman" w:cs="Times New Roman"/>
              </w:rPr>
            </w:pPr>
            <w:r w:rsidRPr="00CB6AC5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10239" w:type="dxa"/>
            <w:shd w:val="clear" w:color="auto" w:fill="auto"/>
          </w:tcPr>
          <w:p w14:paraId="7E9F5548" w14:textId="77777777" w:rsidR="0065513F" w:rsidRPr="00606ADB" w:rsidRDefault="0065513F" w:rsidP="000E3361">
            <w:pPr>
              <w:rPr>
                <w:rFonts w:ascii="Times New Roman" w:hAnsi="Times New Roman" w:cs="Times New Roman"/>
              </w:rPr>
            </w:pPr>
            <w:r w:rsidRPr="00606ADB">
              <w:rPr>
                <w:rFonts w:ascii="Times New Roman" w:hAnsi="Times New Roman" w:cs="Times New Roman"/>
              </w:rPr>
              <w:t xml:space="preserve">aktualną wartość rynkową środków trwałych, w tym dóbr kultury – o ile jednostka dysponuje takimi informacjami </w:t>
            </w:r>
          </w:p>
        </w:tc>
      </w:tr>
      <w:tr w:rsidR="00BC5A6D" w14:paraId="6504F356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81"/>
        </w:trPr>
        <w:tc>
          <w:tcPr>
            <w:tcW w:w="534" w:type="dxa"/>
          </w:tcPr>
          <w:p w14:paraId="71FA8126" w14:textId="77777777" w:rsidR="00BC5A6D" w:rsidRPr="00CB6AC5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shd w:val="clear" w:color="auto" w:fill="auto"/>
          </w:tcPr>
          <w:p w14:paraId="32398DE2" w14:textId="77777777" w:rsidR="00BC5A6D" w:rsidRPr="00606ADB" w:rsidRDefault="0086355E" w:rsidP="000E3361">
            <w:pPr>
              <w:rPr>
                <w:rFonts w:ascii="Times New Roman" w:hAnsi="Times New Roman" w:cs="Times New Roman"/>
                <w:b/>
              </w:rPr>
            </w:pPr>
            <w:r w:rsidRPr="00606ADB">
              <w:rPr>
                <w:rFonts w:ascii="Times New Roman" w:hAnsi="Times New Roman" w:cs="Times New Roman"/>
                <w:b/>
              </w:rPr>
              <w:t>Brak danych</w:t>
            </w:r>
          </w:p>
        </w:tc>
      </w:tr>
      <w:tr w:rsidR="00BC5A6D" w14:paraId="77AF3ECB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81"/>
        </w:trPr>
        <w:tc>
          <w:tcPr>
            <w:tcW w:w="534" w:type="dxa"/>
          </w:tcPr>
          <w:p w14:paraId="09F81B16" w14:textId="77777777" w:rsidR="00BC5A6D" w:rsidRPr="00C72EDF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C72EDF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10239" w:type="dxa"/>
            <w:shd w:val="clear" w:color="auto" w:fill="auto"/>
          </w:tcPr>
          <w:p w14:paraId="0E33E39A" w14:textId="77777777" w:rsidR="00BC5A6D" w:rsidRPr="00606ADB" w:rsidRDefault="00BC5A6D" w:rsidP="000E3361">
            <w:pPr>
              <w:rPr>
                <w:rFonts w:ascii="Times New Roman" w:hAnsi="Times New Roman" w:cs="Times New Roman"/>
              </w:rPr>
            </w:pPr>
            <w:r w:rsidRPr="00606ADB">
              <w:rPr>
                <w:rFonts w:ascii="Times New Roman" w:hAnsi="Times New Roman" w:cs="Times New Roman"/>
              </w:rPr>
              <w:t xml:space="preserve">kwotę dokonanych w trakcie roku obrotowego odpisów aktualizujących wartość aktywów trwałych odrębnie dla długoterminowych aktywów niefinansowych oraz długoterminowych aktywów finansowych </w:t>
            </w:r>
          </w:p>
        </w:tc>
      </w:tr>
      <w:tr w:rsidR="00BC5A6D" w14:paraId="0B6E579C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44"/>
        </w:trPr>
        <w:tc>
          <w:tcPr>
            <w:tcW w:w="534" w:type="dxa"/>
          </w:tcPr>
          <w:p w14:paraId="1908E643" w14:textId="77777777" w:rsidR="00BC5A6D" w:rsidRPr="00C72EDF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shd w:val="clear" w:color="auto" w:fill="auto"/>
          </w:tcPr>
          <w:p w14:paraId="05765D34" w14:textId="77777777" w:rsidR="00BC5A6D" w:rsidRPr="00606ADB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606ADB">
              <w:rPr>
                <w:rFonts w:ascii="Times New Roman" w:hAnsi="Times New Roman" w:cs="Times New Roman"/>
                <w:b/>
              </w:rPr>
              <w:t>Nie dotyczy</w:t>
            </w:r>
          </w:p>
          <w:p w14:paraId="28E24499" w14:textId="77777777" w:rsidR="00A56D1A" w:rsidRPr="00606ADB" w:rsidRDefault="00A56D1A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C5A6D" w14:paraId="014843CB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7"/>
        </w:trPr>
        <w:tc>
          <w:tcPr>
            <w:tcW w:w="534" w:type="dxa"/>
          </w:tcPr>
          <w:p w14:paraId="2323ADBA" w14:textId="77777777" w:rsidR="00BC5A6D" w:rsidRPr="00971A26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971A26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0239" w:type="dxa"/>
            <w:shd w:val="clear" w:color="auto" w:fill="auto"/>
          </w:tcPr>
          <w:p w14:paraId="2ACC78EF" w14:textId="77777777" w:rsidR="00BC5A6D" w:rsidRPr="00606ADB" w:rsidRDefault="00BC5A6D" w:rsidP="000E3361">
            <w:pPr>
              <w:rPr>
                <w:rFonts w:ascii="Times New Roman" w:hAnsi="Times New Roman" w:cs="Times New Roman"/>
              </w:rPr>
            </w:pPr>
            <w:r w:rsidRPr="00606ADB">
              <w:rPr>
                <w:rFonts w:ascii="Times New Roman" w:hAnsi="Times New Roman" w:cs="Times New Roman"/>
              </w:rPr>
              <w:t>wartość gruntów użytkowych wieczyście</w:t>
            </w:r>
          </w:p>
        </w:tc>
      </w:tr>
      <w:tr w:rsidR="00BC5A6D" w14:paraId="6C42176C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8"/>
        </w:trPr>
        <w:tc>
          <w:tcPr>
            <w:tcW w:w="534" w:type="dxa"/>
          </w:tcPr>
          <w:p w14:paraId="4C5D637D" w14:textId="77777777" w:rsidR="00BC5A6D" w:rsidRPr="00971A26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shd w:val="clear" w:color="auto" w:fill="auto"/>
          </w:tcPr>
          <w:p w14:paraId="35BE9AB6" w14:textId="77777777" w:rsidR="00BC5A6D" w:rsidRPr="00606ADB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606ADB">
              <w:rPr>
                <w:rFonts w:ascii="Times New Roman" w:hAnsi="Times New Roman" w:cs="Times New Roman"/>
                <w:b/>
              </w:rPr>
              <w:t>Nie dotyczy</w:t>
            </w:r>
          </w:p>
        </w:tc>
      </w:tr>
      <w:tr w:rsidR="00BC5A6D" w14:paraId="1AC25E8C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8"/>
        </w:trPr>
        <w:tc>
          <w:tcPr>
            <w:tcW w:w="534" w:type="dxa"/>
          </w:tcPr>
          <w:p w14:paraId="3E898C3C" w14:textId="77777777" w:rsidR="00BC5A6D" w:rsidRPr="004B3FD6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  <w:p w14:paraId="3DD5B955" w14:textId="77777777" w:rsidR="00BC5A6D" w:rsidRPr="004B3FD6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4B3FD6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10239" w:type="dxa"/>
            <w:shd w:val="clear" w:color="auto" w:fill="auto"/>
          </w:tcPr>
          <w:p w14:paraId="4B33BC0F" w14:textId="77777777" w:rsidR="00BC5A6D" w:rsidRPr="00606ADB" w:rsidRDefault="00BC5A6D" w:rsidP="000E3361">
            <w:pPr>
              <w:rPr>
                <w:rFonts w:ascii="Times New Roman" w:hAnsi="Times New Roman" w:cs="Times New Roman"/>
              </w:rPr>
            </w:pPr>
            <w:r w:rsidRPr="00606ADB">
              <w:rPr>
                <w:rFonts w:ascii="Times New Roman" w:hAnsi="Times New Roman" w:cs="Times New Roman"/>
              </w:rPr>
              <w:t xml:space="preserve">wartość nieamortyzowanych lub nieumarzanych przez jednostkę środków trwałych, używanych na podstawie umów najmu, dzierżawy i innych umów, w tym z tytułu  umów leasingu   </w:t>
            </w:r>
          </w:p>
        </w:tc>
      </w:tr>
      <w:tr w:rsidR="00BC5A6D" w14:paraId="0644D3CD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8"/>
        </w:trPr>
        <w:tc>
          <w:tcPr>
            <w:tcW w:w="534" w:type="dxa"/>
          </w:tcPr>
          <w:p w14:paraId="2DB1E532" w14:textId="77777777" w:rsidR="00BC5A6D" w:rsidRPr="004B3FD6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shd w:val="clear" w:color="auto" w:fill="auto"/>
          </w:tcPr>
          <w:p w14:paraId="1CB27BD1" w14:textId="77777777" w:rsidR="00BC5A6D" w:rsidRPr="00606ADB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606ADB">
              <w:rPr>
                <w:rFonts w:ascii="Times New Roman" w:hAnsi="Times New Roman" w:cs="Times New Roman"/>
                <w:b/>
              </w:rPr>
              <w:t>Nie dotyczy</w:t>
            </w:r>
          </w:p>
        </w:tc>
      </w:tr>
      <w:tr w:rsidR="00BC5A6D" w14:paraId="0D417E93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18"/>
        </w:trPr>
        <w:tc>
          <w:tcPr>
            <w:tcW w:w="534" w:type="dxa"/>
          </w:tcPr>
          <w:p w14:paraId="197E0EE8" w14:textId="77777777" w:rsidR="00BC5A6D" w:rsidRPr="006F5F75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6F5F75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10239" w:type="dxa"/>
            <w:shd w:val="clear" w:color="auto" w:fill="auto"/>
          </w:tcPr>
          <w:p w14:paraId="140E8CF0" w14:textId="77777777" w:rsidR="00BC5A6D" w:rsidRPr="00606ADB" w:rsidRDefault="00BC5A6D" w:rsidP="000E3361">
            <w:pPr>
              <w:rPr>
                <w:rFonts w:ascii="Times New Roman" w:hAnsi="Times New Roman" w:cs="Times New Roman"/>
              </w:rPr>
            </w:pPr>
            <w:r w:rsidRPr="00606ADB">
              <w:rPr>
                <w:rFonts w:ascii="Times New Roman" w:hAnsi="Times New Roman" w:cs="Times New Roman"/>
              </w:rPr>
              <w:t>liczbę oraz wartość posiadanych papierów wartościowych, w tym akcji i udziałów oraz dłużnych papierów wartościowych</w:t>
            </w:r>
          </w:p>
        </w:tc>
      </w:tr>
      <w:tr w:rsidR="00BC5A6D" w14:paraId="1E66C9A3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47"/>
        </w:trPr>
        <w:tc>
          <w:tcPr>
            <w:tcW w:w="534" w:type="dxa"/>
          </w:tcPr>
          <w:p w14:paraId="24A18766" w14:textId="77777777" w:rsidR="00BC5A6D" w:rsidRDefault="00BC5A6D" w:rsidP="000E3361">
            <w:pPr>
              <w:jc w:val="center"/>
            </w:pPr>
          </w:p>
        </w:tc>
        <w:tc>
          <w:tcPr>
            <w:tcW w:w="10239" w:type="dxa"/>
            <w:shd w:val="clear" w:color="auto" w:fill="auto"/>
          </w:tcPr>
          <w:p w14:paraId="63D41E28" w14:textId="77777777" w:rsidR="00BC5A6D" w:rsidRPr="004B6036" w:rsidRDefault="009C48BE" w:rsidP="000E3361">
            <w:r w:rsidRPr="00606ADB">
              <w:t xml:space="preserve"> </w:t>
            </w:r>
            <w:r w:rsidR="004B6036" w:rsidRPr="004B6036">
              <w:rPr>
                <w:rFonts w:ascii="Times New Roman" w:hAnsi="Times New Roman" w:cs="Times New Roman"/>
                <w:b/>
                <w:bCs/>
              </w:rPr>
              <w:t>Nie dotyczy</w:t>
            </w:r>
          </w:p>
          <w:p w14:paraId="5B95D705" w14:textId="77777777" w:rsidR="00BC5A6D" w:rsidRPr="00606ADB" w:rsidRDefault="00BC5A6D" w:rsidP="000E3361"/>
        </w:tc>
      </w:tr>
      <w:tr w:rsidR="00BC5A6D" w14:paraId="1125C258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67"/>
        </w:trPr>
        <w:tc>
          <w:tcPr>
            <w:tcW w:w="534" w:type="dxa"/>
          </w:tcPr>
          <w:p w14:paraId="68523E7D" w14:textId="77777777" w:rsidR="00BC5A6D" w:rsidRPr="003C00C6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  <w:p w14:paraId="36343E2B" w14:textId="77777777" w:rsidR="00BC5A6D" w:rsidRPr="003C00C6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3C00C6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0239" w:type="dxa"/>
            <w:shd w:val="clear" w:color="auto" w:fill="auto"/>
          </w:tcPr>
          <w:p w14:paraId="0D41BBA9" w14:textId="77777777" w:rsidR="00BC5A6D" w:rsidRPr="003C00C6" w:rsidRDefault="00BC5A6D" w:rsidP="000E3361">
            <w:pPr>
              <w:rPr>
                <w:rFonts w:ascii="Times New Roman" w:hAnsi="Times New Roman" w:cs="Times New Roman"/>
              </w:rPr>
            </w:pPr>
            <w:r w:rsidRPr="003C00C6">
              <w:rPr>
                <w:rFonts w:ascii="Times New Roman" w:hAnsi="Times New Roman" w:cs="Times New Roman"/>
              </w:rPr>
              <w:t>dane o odpisach aktualizujących wartość należności, ze wskazaniem stanu na początek roku obrotowego, zwiększeniach, wykorzystaniu, rozwiązaniu i stanie na koniec roku obrotowego, z uwzględnieniem należności finansowych jednostek samorządu terytorialnego (stan pożyczek zagrożonych)</w:t>
            </w:r>
          </w:p>
          <w:p w14:paraId="2DC8F32D" w14:textId="77777777" w:rsidR="00BC5A6D" w:rsidRPr="003C00C6" w:rsidRDefault="00BC5A6D" w:rsidP="000E3361">
            <w:pPr>
              <w:rPr>
                <w:rFonts w:ascii="Times New Roman" w:hAnsi="Times New Roman" w:cs="Times New Roman"/>
              </w:rPr>
            </w:pPr>
            <w:r w:rsidRPr="003C00C6">
              <w:rPr>
                <w:rFonts w:ascii="Times New Roman" w:hAnsi="Times New Roman" w:cs="Times New Roman"/>
              </w:rPr>
              <w:t>Stan odpisów aktualizujących wartość należności</w:t>
            </w:r>
          </w:p>
        </w:tc>
      </w:tr>
      <w:tr w:rsidR="004B6036" w:rsidRPr="00586EC9" w14:paraId="0113797A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18"/>
        </w:trPr>
        <w:tc>
          <w:tcPr>
            <w:tcW w:w="534" w:type="dxa"/>
          </w:tcPr>
          <w:p w14:paraId="709D57E6" w14:textId="77777777" w:rsidR="004B6036" w:rsidRPr="00586EC9" w:rsidRDefault="004B6036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shd w:val="clear" w:color="auto" w:fill="auto"/>
          </w:tcPr>
          <w:p w14:paraId="5F41F9A8" w14:textId="77777777" w:rsidR="004B6036" w:rsidRPr="004B6036" w:rsidRDefault="004B6036" w:rsidP="000E3361">
            <w:pPr>
              <w:rPr>
                <w:rFonts w:ascii="Times New Roman" w:hAnsi="Times New Roman" w:cs="Times New Roman"/>
                <w:b/>
                <w:bCs/>
              </w:rPr>
            </w:pPr>
            <w:r w:rsidRPr="004B6036">
              <w:rPr>
                <w:rFonts w:ascii="Times New Roman" w:hAnsi="Times New Roman" w:cs="Times New Roman"/>
                <w:b/>
                <w:bCs/>
              </w:rPr>
              <w:t>Nie dotyczy</w:t>
            </w:r>
          </w:p>
        </w:tc>
      </w:tr>
      <w:tr w:rsidR="00BC5A6D" w:rsidRPr="00586EC9" w14:paraId="3797E3EF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18"/>
        </w:trPr>
        <w:tc>
          <w:tcPr>
            <w:tcW w:w="534" w:type="dxa"/>
          </w:tcPr>
          <w:p w14:paraId="6327EFD2" w14:textId="77777777" w:rsidR="00BC5A6D" w:rsidRPr="00586EC9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10239" w:type="dxa"/>
            <w:shd w:val="clear" w:color="auto" w:fill="auto"/>
          </w:tcPr>
          <w:p w14:paraId="0E283578" w14:textId="77777777" w:rsidR="00BC5A6D" w:rsidRPr="00586EC9" w:rsidRDefault="00BC5A6D" w:rsidP="000E3361">
            <w:pPr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dane o stanie rezerw według celu ich utworzenia na początek roku obrotowego, zwiększeniach, wykorzystaniu i stanie końcowym</w:t>
            </w:r>
          </w:p>
        </w:tc>
      </w:tr>
      <w:tr w:rsidR="00BC5A6D" w:rsidRPr="00586EC9" w14:paraId="56D816D3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18"/>
        </w:trPr>
        <w:tc>
          <w:tcPr>
            <w:tcW w:w="534" w:type="dxa"/>
          </w:tcPr>
          <w:p w14:paraId="59100929" w14:textId="77777777" w:rsidR="00BC5A6D" w:rsidRPr="00586EC9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shd w:val="clear" w:color="auto" w:fill="auto"/>
          </w:tcPr>
          <w:p w14:paraId="573C52B8" w14:textId="77777777" w:rsidR="00BC5A6D" w:rsidRPr="00586EC9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586EC9">
              <w:rPr>
                <w:rFonts w:ascii="Times New Roman" w:hAnsi="Times New Roman" w:cs="Times New Roman"/>
                <w:b/>
              </w:rPr>
              <w:t>Nie dotyczy</w:t>
            </w:r>
          </w:p>
          <w:p w14:paraId="403E3B1B" w14:textId="77777777" w:rsidR="007C5D5D" w:rsidRPr="00586EC9" w:rsidRDefault="007C5D5D" w:rsidP="000E3361">
            <w:pPr>
              <w:rPr>
                <w:rFonts w:ascii="Times New Roman" w:hAnsi="Times New Roman" w:cs="Times New Roman"/>
                <w:b/>
              </w:rPr>
            </w:pPr>
          </w:p>
          <w:p w14:paraId="2E6E419E" w14:textId="77777777" w:rsidR="007C5D5D" w:rsidRPr="00586EC9" w:rsidRDefault="004B6036" w:rsidP="004B6036">
            <w:pPr>
              <w:tabs>
                <w:tab w:val="left" w:pos="859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ab/>
            </w:r>
          </w:p>
        </w:tc>
      </w:tr>
      <w:tr w:rsidR="00BC5A6D" w:rsidRPr="00586EC9" w14:paraId="50A0847F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18"/>
        </w:trPr>
        <w:tc>
          <w:tcPr>
            <w:tcW w:w="534" w:type="dxa"/>
          </w:tcPr>
          <w:p w14:paraId="3AF080FB" w14:textId="77777777" w:rsidR="00BC5A6D" w:rsidRPr="00586EC9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lastRenderedPageBreak/>
              <w:t>1.9</w:t>
            </w:r>
          </w:p>
        </w:tc>
        <w:tc>
          <w:tcPr>
            <w:tcW w:w="10239" w:type="dxa"/>
            <w:shd w:val="clear" w:color="auto" w:fill="auto"/>
          </w:tcPr>
          <w:p w14:paraId="3790FF57" w14:textId="77777777" w:rsidR="00BC5A6D" w:rsidRPr="00586EC9" w:rsidRDefault="00BC5A6D" w:rsidP="000E3361">
            <w:pPr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podział zobowiązań długoterminowych według pozycji bilansu o pozostałym od dnia bilansowego, przewidywalnym umowę lub wynikającym z innego tytułu prawnego, okresie spłaty :</w:t>
            </w:r>
          </w:p>
        </w:tc>
      </w:tr>
      <w:tr w:rsidR="00BC5A6D" w:rsidRPr="00586EC9" w14:paraId="248EC68F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37"/>
        </w:trPr>
        <w:tc>
          <w:tcPr>
            <w:tcW w:w="534" w:type="dxa"/>
          </w:tcPr>
          <w:p w14:paraId="3907D873" w14:textId="77777777" w:rsidR="00BC5A6D" w:rsidRPr="00586EC9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a)</w:t>
            </w:r>
          </w:p>
        </w:tc>
        <w:tc>
          <w:tcPr>
            <w:tcW w:w="10239" w:type="dxa"/>
            <w:shd w:val="clear" w:color="auto" w:fill="auto"/>
          </w:tcPr>
          <w:p w14:paraId="7D078539" w14:textId="77777777" w:rsidR="00BC5A6D" w:rsidRPr="00586EC9" w:rsidRDefault="00BC5A6D" w:rsidP="000E3361">
            <w:pPr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powyżej 1 roku do 3 lat</w:t>
            </w:r>
          </w:p>
        </w:tc>
      </w:tr>
      <w:tr w:rsidR="00BC5A6D" w:rsidRPr="00586EC9" w14:paraId="06681926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80"/>
        </w:trPr>
        <w:tc>
          <w:tcPr>
            <w:tcW w:w="534" w:type="dxa"/>
          </w:tcPr>
          <w:p w14:paraId="14641054" w14:textId="77777777" w:rsidR="00BC5A6D" w:rsidRPr="00586EC9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shd w:val="clear" w:color="auto" w:fill="auto"/>
          </w:tcPr>
          <w:p w14:paraId="5DD318B7" w14:textId="77777777" w:rsidR="00BC5A6D" w:rsidRPr="00586EC9" w:rsidRDefault="00D66A97" w:rsidP="000E3361">
            <w:pPr>
              <w:rPr>
                <w:rFonts w:ascii="Times New Roman" w:hAnsi="Times New Roman" w:cs="Times New Roman"/>
                <w:b/>
              </w:rPr>
            </w:pPr>
            <w:r w:rsidRPr="00586EC9">
              <w:rPr>
                <w:rFonts w:ascii="Times New Roman" w:hAnsi="Times New Roman" w:cs="Times New Roman"/>
                <w:b/>
              </w:rPr>
              <w:t>Nie dotyczy</w:t>
            </w:r>
          </w:p>
        </w:tc>
      </w:tr>
      <w:tr w:rsidR="00BC5A6D" w:rsidRPr="00586EC9" w14:paraId="47336BCB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5"/>
        </w:trPr>
        <w:tc>
          <w:tcPr>
            <w:tcW w:w="534" w:type="dxa"/>
          </w:tcPr>
          <w:p w14:paraId="62997329" w14:textId="77777777" w:rsidR="00BC5A6D" w:rsidRPr="00586EC9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b)</w:t>
            </w:r>
          </w:p>
        </w:tc>
        <w:tc>
          <w:tcPr>
            <w:tcW w:w="10239" w:type="dxa"/>
            <w:shd w:val="clear" w:color="auto" w:fill="auto"/>
          </w:tcPr>
          <w:p w14:paraId="33E3DA1D" w14:textId="77777777" w:rsidR="00BC5A6D" w:rsidRPr="00586EC9" w:rsidRDefault="00BC5A6D" w:rsidP="000E3361">
            <w:pPr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powyżej 3 do 5 lat</w:t>
            </w:r>
          </w:p>
        </w:tc>
      </w:tr>
      <w:tr w:rsidR="00BC5A6D" w:rsidRPr="00586EC9" w14:paraId="623C358C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5"/>
        </w:trPr>
        <w:tc>
          <w:tcPr>
            <w:tcW w:w="534" w:type="dxa"/>
          </w:tcPr>
          <w:p w14:paraId="1ABB1BBF" w14:textId="77777777" w:rsidR="00BC5A6D" w:rsidRPr="00586EC9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shd w:val="clear" w:color="auto" w:fill="auto"/>
          </w:tcPr>
          <w:p w14:paraId="17242F6D" w14:textId="77777777" w:rsidR="00BC5A6D" w:rsidRPr="00586EC9" w:rsidRDefault="00D66A97" w:rsidP="000E3361">
            <w:pPr>
              <w:rPr>
                <w:rFonts w:ascii="Times New Roman" w:hAnsi="Times New Roman" w:cs="Times New Roman"/>
                <w:b/>
              </w:rPr>
            </w:pPr>
            <w:r w:rsidRPr="00586EC9">
              <w:rPr>
                <w:rFonts w:ascii="Times New Roman" w:hAnsi="Times New Roman" w:cs="Times New Roman"/>
                <w:b/>
              </w:rPr>
              <w:t>Nie dotyczy</w:t>
            </w:r>
          </w:p>
        </w:tc>
      </w:tr>
      <w:tr w:rsidR="00BC5A6D" w:rsidRPr="00586EC9" w14:paraId="204C24EA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7"/>
        </w:trPr>
        <w:tc>
          <w:tcPr>
            <w:tcW w:w="534" w:type="dxa"/>
          </w:tcPr>
          <w:p w14:paraId="3ADF2A9B" w14:textId="77777777" w:rsidR="00BC5A6D" w:rsidRPr="00586EC9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c)</w:t>
            </w:r>
          </w:p>
        </w:tc>
        <w:tc>
          <w:tcPr>
            <w:tcW w:w="10239" w:type="dxa"/>
            <w:shd w:val="clear" w:color="auto" w:fill="auto"/>
          </w:tcPr>
          <w:p w14:paraId="1E72419F" w14:textId="77777777" w:rsidR="00BC5A6D" w:rsidRPr="00586EC9" w:rsidRDefault="00BC5A6D" w:rsidP="000E3361">
            <w:pPr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powyżej 5 lat</w:t>
            </w:r>
          </w:p>
        </w:tc>
      </w:tr>
      <w:tr w:rsidR="00BC5A6D" w:rsidRPr="00586EC9" w14:paraId="4BEF6A9E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5"/>
        </w:trPr>
        <w:tc>
          <w:tcPr>
            <w:tcW w:w="534" w:type="dxa"/>
          </w:tcPr>
          <w:p w14:paraId="2430E8AC" w14:textId="77777777" w:rsidR="00BC5A6D" w:rsidRPr="00586EC9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shd w:val="clear" w:color="auto" w:fill="auto"/>
          </w:tcPr>
          <w:p w14:paraId="035AC2CA" w14:textId="77777777" w:rsidR="00BC5A6D" w:rsidRPr="00586EC9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586EC9">
              <w:rPr>
                <w:rFonts w:ascii="Times New Roman" w:hAnsi="Times New Roman" w:cs="Times New Roman"/>
                <w:b/>
              </w:rPr>
              <w:t>Nie dotyczy</w:t>
            </w:r>
          </w:p>
        </w:tc>
      </w:tr>
      <w:tr w:rsidR="00BC5A6D" w:rsidRPr="00586EC9" w14:paraId="066B0DB9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3"/>
        </w:trPr>
        <w:tc>
          <w:tcPr>
            <w:tcW w:w="534" w:type="dxa"/>
          </w:tcPr>
          <w:p w14:paraId="3ADA01D2" w14:textId="77777777" w:rsidR="00BC5A6D" w:rsidRPr="00586EC9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  <w:p w14:paraId="5884A7A2" w14:textId="77777777" w:rsidR="00BC5A6D" w:rsidRPr="00586EC9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1.10</w:t>
            </w:r>
          </w:p>
        </w:tc>
        <w:tc>
          <w:tcPr>
            <w:tcW w:w="10239" w:type="dxa"/>
            <w:shd w:val="clear" w:color="auto" w:fill="auto"/>
          </w:tcPr>
          <w:p w14:paraId="741FE397" w14:textId="77777777" w:rsidR="00BC5A6D" w:rsidRPr="00586EC9" w:rsidRDefault="00BC5A6D" w:rsidP="00431F16">
            <w:pPr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 xml:space="preserve">kwotę zobowiązań w sytuacji gdy jednostka kwalifikuje umowy leasingu zgodnie z przepisami podatkowymi </w:t>
            </w:r>
            <w:r w:rsidR="00431F16" w:rsidRPr="00586EC9">
              <w:rPr>
                <w:rFonts w:ascii="Times New Roman" w:hAnsi="Times New Roman" w:cs="Times New Roman"/>
              </w:rPr>
              <w:br/>
            </w:r>
            <w:r w:rsidRPr="00586EC9">
              <w:rPr>
                <w:rFonts w:ascii="Times New Roman" w:hAnsi="Times New Roman" w:cs="Times New Roman"/>
              </w:rPr>
              <w:t xml:space="preserve">(leasing operacyjny)a według przepisów o rachunkowości byłby to leasing  finansowy lub zwrotny z podziałem </w:t>
            </w:r>
            <w:r w:rsidR="00431F16" w:rsidRPr="00586EC9">
              <w:rPr>
                <w:rFonts w:ascii="Times New Roman" w:hAnsi="Times New Roman" w:cs="Times New Roman"/>
              </w:rPr>
              <w:br/>
            </w:r>
            <w:r w:rsidRPr="00586EC9">
              <w:rPr>
                <w:rFonts w:ascii="Times New Roman" w:hAnsi="Times New Roman" w:cs="Times New Roman"/>
              </w:rPr>
              <w:t>na kwotę zobowiązań z tytułu leasingu finansowego lub leasingu zwrotnego</w:t>
            </w:r>
          </w:p>
        </w:tc>
      </w:tr>
      <w:tr w:rsidR="00BC5A6D" w:rsidRPr="00586EC9" w14:paraId="1CDF052D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3"/>
        </w:trPr>
        <w:tc>
          <w:tcPr>
            <w:tcW w:w="534" w:type="dxa"/>
          </w:tcPr>
          <w:p w14:paraId="53FA1B0B" w14:textId="77777777" w:rsidR="00BC5A6D" w:rsidRPr="00586EC9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shd w:val="clear" w:color="auto" w:fill="auto"/>
          </w:tcPr>
          <w:p w14:paraId="3CEC4E9C" w14:textId="77777777" w:rsidR="00BC5A6D" w:rsidRPr="00586EC9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586EC9">
              <w:rPr>
                <w:rFonts w:ascii="Times New Roman" w:hAnsi="Times New Roman" w:cs="Times New Roman"/>
                <w:b/>
              </w:rPr>
              <w:t>Nie dotyczy</w:t>
            </w:r>
          </w:p>
          <w:p w14:paraId="509099CD" w14:textId="77777777" w:rsidR="0017432F" w:rsidRPr="00586EC9" w:rsidRDefault="0017432F" w:rsidP="000E3361">
            <w:pPr>
              <w:rPr>
                <w:rFonts w:ascii="Times New Roman" w:hAnsi="Times New Roman" w:cs="Times New Roman"/>
                <w:b/>
              </w:rPr>
            </w:pPr>
          </w:p>
          <w:p w14:paraId="56693339" w14:textId="77777777" w:rsidR="0017432F" w:rsidRPr="00586EC9" w:rsidRDefault="0017432F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C5A6D" w:rsidRPr="00586EC9" w14:paraId="2AE45AAF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3"/>
        </w:trPr>
        <w:tc>
          <w:tcPr>
            <w:tcW w:w="534" w:type="dxa"/>
          </w:tcPr>
          <w:p w14:paraId="32D63F4E" w14:textId="77777777" w:rsidR="00BC5A6D" w:rsidRPr="00586EC9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10239" w:type="dxa"/>
            <w:shd w:val="clear" w:color="auto" w:fill="auto"/>
          </w:tcPr>
          <w:p w14:paraId="60475067" w14:textId="77777777" w:rsidR="00BC5A6D" w:rsidRPr="00586EC9" w:rsidRDefault="00BC5A6D" w:rsidP="000E3361">
            <w:pPr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 xml:space="preserve">łączną kwotę zobowiązań zabezpieczonych na majątku jednostki ze wskazaniem charakteru i formy zabezpieczeń </w:t>
            </w:r>
          </w:p>
        </w:tc>
      </w:tr>
      <w:tr w:rsidR="00BC5A6D" w:rsidRPr="00586EC9" w14:paraId="10C2067B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3"/>
        </w:trPr>
        <w:tc>
          <w:tcPr>
            <w:tcW w:w="534" w:type="dxa"/>
          </w:tcPr>
          <w:p w14:paraId="1577A832" w14:textId="77777777" w:rsidR="00BC5A6D" w:rsidRPr="00586EC9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shd w:val="clear" w:color="auto" w:fill="auto"/>
          </w:tcPr>
          <w:p w14:paraId="2A7C379E" w14:textId="77777777" w:rsidR="00BC5A6D" w:rsidRPr="00586EC9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586EC9">
              <w:rPr>
                <w:rFonts w:ascii="Times New Roman" w:hAnsi="Times New Roman" w:cs="Times New Roman"/>
                <w:b/>
              </w:rPr>
              <w:t>Nie dotyczy</w:t>
            </w:r>
          </w:p>
          <w:p w14:paraId="7A6E7DBD" w14:textId="77777777" w:rsidR="0017432F" w:rsidRPr="00586EC9" w:rsidRDefault="0017432F" w:rsidP="000E3361">
            <w:pPr>
              <w:rPr>
                <w:rFonts w:ascii="Times New Roman" w:hAnsi="Times New Roman" w:cs="Times New Roman"/>
                <w:b/>
              </w:rPr>
            </w:pPr>
          </w:p>
          <w:p w14:paraId="7BDAB797" w14:textId="77777777" w:rsidR="0017432F" w:rsidRPr="00586EC9" w:rsidRDefault="0017432F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C5A6D" w:rsidRPr="00586EC9" w14:paraId="5CACAF89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3"/>
        </w:trPr>
        <w:tc>
          <w:tcPr>
            <w:tcW w:w="534" w:type="dxa"/>
          </w:tcPr>
          <w:p w14:paraId="7E7F6270" w14:textId="77777777" w:rsidR="00BC5A6D" w:rsidRPr="00586EC9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10239" w:type="dxa"/>
            <w:shd w:val="clear" w:color="auto" w:fill="auto"/>
          </w:tcPr>
          <w:p w14:paraId="77F06702" w14:textId="77777777" w:rsidR="00BC5A6D" w:rsidRPr="00586EC9" w:rsidRDefault="00BC5A6D" w:rsidP="000E3361">
            <w:pPr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 xml:space="preserve">łączną kwotę zobowiązań warunkowych, w tym również udzielonych przez jednostkę gwarancji i poręczeń, także wekslowych, niewykazanych w bilansie, ze wskazaniem zobowiązań zabezpieczonych na majątku jednostki oraz charakteru i formy tych zabezpieczeń </w:t>
            </w:r>
          </w:p>
        </w:tc>
      </w:tr>
      <w:tr w:rsidR="00BC5A6D" w:rsidRPr="00586EC9" w14:paraId="4BFC9630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3"/>
        </w:trPr>
        <w:tc>
          <w:tcPr>
            <w:tcW w:w="534" w:type="dxa"/>
          </w:tcPr>
          <w:p w14:paraId="67D705B1" w14:textId="77777777" w:rsidR="00BC5A6D" w:rsidRPr="00586EC9" w:rsidRDefault="00BC5A6D" w:rsidP="000E336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39" w:type="dxa"/>
            <w:shd w:val="clear" w:color="auto" w:fill="auto"/>
          </w:tcPr>
          <w:p w14:paraId="3F0238DC" w14:textId="77777777" w:rsidR="00BC5A6D" w:rsidRPr="00586EC9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586EC9">
              <w:rPr>
                <w:rFonts w:ascii="Times New Roman" w:hAnsi="Times New Roman" w:cs="Times New Roman"/>
                <w:b/>
              </w:rPr>
              <w:t>Nie dotyczy</w:t>
            </w:r>
          </w:p>
          <w:p w14:paraId="534C166E" w14:textId="77777777" w:rsidR="0017432F" w:rsidRPr="00586EC9" w:rsidRDefault="0017432F" w:rsidP="000E3361">
            <w:pPr>
              <w:rPr>
                <w:rFonts w:ascii="Times New Roman" w:hAnsi="Times New Roman" w:cs="Times New Roman"/>
                <w:b/>
              </w:rPr>
            </w:pPr>
          </w:p>
          <w:p w14:paraId="290550E1" w14:textId="77777777" w:rsidR="0017432F" w:rsidRPr="00586EC9" w:rsidRDefault="0017432F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C5A6D" w:rsidRPr="00586EC9" w14:paraId="580464AB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3"/>
        </w:trPr>
        <w:tc>
          <w:tcPr>
            <w:tcW w:w="534" w:type="dxa"/>
          </w:tcPr>
          <w:p w14:paraId="341A9019" w14:textId="77777777" w:rsidR="00BC5A6D" w:rsidRPr="00586EC9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1.13</w:t>
            </w:r>
          </w:p>
        </w:tc>
        <w:tc>
          <w:tcPr>
            <w:tcW w:w="10239" w:type="dxa"/>
            <w:shd w:val="clear" w:color="auto" w:fill="auto"/>
          </w:tcPr>
          <w:p w14:paraId="7A16CEB1" w14:textId="77777777" w:rsidR="00BC5A6D" w:rsidRPr="00586EC9" w:rsidRDefault="00BC5A6D" w:rsidP="000E3361">
            <w:pPr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wykaz istotnych pozycji czynnych i biernych rozliczeń międzyokresowych, w tym kwotę czynnych rozliczeń międzyokresowych kosztów stanowiących różnice między wartością otrzymywanych finansowych składników aktywów a zobowiązaniem zapłaty za nie</w:t>
            </w:r>
          </w:p>
        </w:tc>
      </w:tr>
      <w:tr w:rsidR="00BC5A6D" w:rsidRPr="00586EC9" w14:paraId="018CD13D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3"/>
        </w:trPr>
        <w:tc>
          <w:tcPr>
            <w:tcW w:w="534" w:type="dxa"/>
          </w:tcPr>
          <w:p w14:paraId="3B96E470" w14:textId="77777777" w:rsidR="00BC5A6D" w:rsidRPr="00586EC9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shd w:val="clear" w:color="auto" w:fill="auto"/>
          </w:tcPr>
          <w:p w14:paraId="26C6813E" w14:textId="77777777" w:rsidR="00BC5A6D" w:rsidRPr="00586EC9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586EC9">
              <w:rPr>
                <w:rFonts w:ascii="Times New Roman" w:hAnsi="Times New Roman" w:cs="Times New Roman"/>
                <w:b/>
              </w:rPr>
              <w:t>Nie dotyczy</w:t>
            </w:r>
          </w:p>
          <w:p w14:paraId="2858F839" w14:textId="77777777" w:rsidR="0017432F" w:rsidRPr="00586EC9" w:rsidRDefault="0017432F" w:rsidP="000E3361">
            <w:pPr>
              <w:rPr>
                <w:rFonts w:ascii="Times New Roman" w:hAnsi="Times New Roman" w:cs="Times New Roman"/>
                <w:b/>
              </w:rPr>
            </w:pPr>
          </w:p>
          <w:p w14:paraId="78376E3B" w14:textId="77777777" w:rsidR="0017432F" w:rsidRPr="00586EC9" w:rsidRDefault="0017432F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C5A6D" w:rsidRPr="00586EC9" w14:paraId="0C8316EA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7"/>
        </w:trPr>
        <w:tc>
          <w:tcPr>
            <w:tcW w:w="534" w:type="dxa"/>
          </w:tcPr>
          <w:p w14:paraId="1243B1C2" w14:textId="77777777" w:rsidR="00BC5A6D" w:rsidRPr="00586EC9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1.14</w:t>
            </w:r>
          </w:p>
        </w:tc>
        <w:tc>
          <w:tcPr>
            <w:tcW w:w="10239" w:type="dxa"/>
            <w:shd w:val="clear" w:color="auto" w:fill="auto"/>
          </w:tcPr>
          <w:p w14:paraId="4A07137A" w14:textId="77777777" w:rsidR="00BC5A6D" w:rsidRPr="00586EC9" w:rsidRDefault="00BC5A6D" w:rsidP="000E3361">
            <w:pPr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 xml:space="preserve">łączną kwotę otrzymanych przez jednostkę gwarancji i poręczeń niewykazanych w bilansie </w:t>
            </w:r>
          </w:p>
        </w:tc>
      </w:tr>
      <w:tr w:rsidR="00BC5A6D" w:rsidRPr="00586EC9" w14:paraId="238ED07C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53"/>
        </w:trPr>
        <w:tc>
          <w:tcPr>
            <w:tcW w:w="534" w:type="dxa"/>
          </w:tcPr>
          <w:p w14:paraId="1C12B3E0" w14:textId="77777777" w:rsidR="00BC5A6D" w:rsidRPr="00586EC9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shd w:val="clear" w:color="auto" w:fill="auto"/>
          </w:tcPr>
          <w:p w14:paraId="148B59F1" w14:textId="77777777" w:rsidR="00BC5A6D" w:rsidRPr="00586EC9" w:rsidRDefault="00321911" w:rsidP="000E336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Nie dotyczy</w:t>
            </w:r>
          </w:p>
          <w:p w14:paraId="4106238E" w14:textId="77777777" w:rsidR="0017432F" w:rsidRPr="00586EC9" w:rsidRDefault="0017432F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C5A6D" w:rsidRPr="00586EC9" w14:paraId="414A683C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0"/>
        </w:trPr>
        <w:tc>
          <w:tcPr>
            <w:tcW w:w="534" w:type="dxa"/>
          </w:tcPr>
          <w:p w14:paraId="38E0ECFB" w14:textId="77777777" w:rsidR="00BC5A6D" w:rsidRPr="00586EC9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1.15</w:t>
            </w:r>
          </w:p>
        </w:tc>
        <w:tc>
          <w:tcPr>
            <w:tcW w:w="10239" w:type="dxa"/>
            <w:shd w:val="clear" w:color="auto" w:fill="auto"/>
          </w:tcPr>
          <w:p w14:paraId="27F01B0C" w14:textId="77777777" w:rsidR="00BC5A6D" w:rsidRPr="00586EC9" w:rsidRDefault="00BC5A6D" w:rsidP="000E3361">
            <w:pPr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 xml:space="preserve">kwotę wpłaconych środków pieniężnych na świadczenia pracownicze </w:t>
            </w:r>
          </w:p>
        </w:tc>
      </w:tr>
      <w:tr w:rsidR="00BC5A6D" w:rsidRPr="00586EC9" w14:paraId="447DC627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697"/>
        </w:trPr>
        <w:tc>
          <w:tcPr>
            <w:tcW w:w="534" w:type="dxa"/>
          </w:tcPr>
          <w:p w14:paraId="5E8DAD92" w14:textId="77777777" w:rsidR="00BC5A6D" w:rsidRPr="00586EC9" w:rsidRDefault="00BC5A6D" w:rsidP="000E3361">
            <w:pPr>
              <w:jc w:val="center"/>
            </w:pPr>
          </w:p>
        </w:tc>
        <w:tc>
          <w:tcPr>
            <w:tcW w:w="10239" w:type="dxa"/>
            <w:shd w:val="clear" w:color="auto" w:fill="auto"/>
          </w:tcPr>
          <w:p w14:paraId="7C48A9D4" w14:textId="77777777" w:rsidR="00AE0F7F" w:rsidRPr="00586EC9" w:rsidRDefault="00AE0F7F" w:rsidP="000E3361">
            <w:pPr>
              <w:pStyle w:val="Akapitzlist"/>
              <w:ind w:left="360"/>
              <w:rPr>
                <w:rFonts w:ascii="Times New Roman" w:hAnsi="Times New Roman"/>
                <w:shd w:val="clear" w:color="auto" w:fill="FFFFFF"/>
              </w:rPr>
            </w:pPr>
            <w:r w:rsidRPr="00586EC9">
              <w:t xml:space="preserve"> </w:t>
            </w:r>
          </w:p>
          <w:tbl>
            <w:tblPr>
              <w:tblW w:w="10415" w:type="dxa"/>
              <w:tblInd w:w="7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80"/>
              <w:gridCol w:w="6575"/>
              <w:gridCol w:w="3260"/>
            </w:tblGrid>
            <w:tr w:rsidR="00AE0F7F" w:rsidRPr="00586EC9" w14:paraId="5411798B" w14:textId="77777777" w:rsidTr="00D671C7">
              <w:trPr>
                <w:trHeight w:val="525"/>
              </w:trPr>
              <w:tc>
                <w:tcPr>
                  <w:tcW w:w="58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  <w:hideMark/>
                </w:tcPr>
                <w:p w14:paraId="0AA82A85" w14:textId="77777777" w:rsidR="00AE0F7F" w:rsidRPr="00586EC9" w:rsidRDefault="00AE0F7F" w:rsidP="0066493C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586EC9">
                    <w:rPr>
                      <w:rFonts w:ascii="Times New Roman" w:hAnsi="Times New Roman"/>
                      <w:b/>
                      <w:bCs/>
                    </w:rPr>
                    <w:t>L.p.</w:t>
                  </w:r>
                </w:p>
              </w:tc>
              <w:tc>
                <w:tcPr>
                  <w:tcW w:w="657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7073F792" w14:textId="77777777" w:rsidR="00AE0F7F" w:rsidRPr="00586EC9" w:rsidRDefault="00AE0F7F" w:rsidP="0066493C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586EC9">
                    <w:rPr>
                      <w:rFonts w:ascii="Times New Roman" w:hAnsi="Times New Roman"/>
                      <w:b/>
                      <w:bCs/>
                    </w:rPr>
                    <w:t>Wyszczególnienie</w:t>
                  </w:r>
                </w:p>
              </w:tc>
              <w:tc>
                <w:tcPr>
                  <w:tcW w:w="32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2BED9247" w14:textId="77777777" w:rsidR="00AE0F7F" w:rsidRPr="00586EC9" w:rsidRDefault="00AE0F7F" w:rsidP="0066493C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586EC9">
                    <w:rPr>
                      <w:rFonts w:ascii="Times New Roman" w:hAnsi="Times New Roman"/>
                      <w:b/>
                      <w:bCs/>
                    </w:rPr>
                    <w:t xml:space="preserve">Kwota wypłaconych </w:t>
                  </w:r>
                  <w:r w:rsidR="00431F16" w:rsidRPr="00586EC9">
                    <w:rPr>
                      <w:rFonts w:ascii="Times New Roman" w:hAnsi="Times New Roman"/>
                      <w:b/>
                      <w:bCs/>
                    </w:rPr>
                    <w:br/>
                  </w:r>
                  <w:r w:rsidRPr="00586EC9">
                    <w:rPr>
                      <w:rFonts w:ascii="Times New Roman" w:hAnsi="Times New Roman"/>
                      <w:b/>
                      <w:bCs/>
                    </w:rPr>
                    <w:t xml:space="preserve">świadczeń pracowniczych </w:t>
                  </w:r>
                  <w:r w:rsidR="00431F16" w:rsidRPr="00586EC9">
                    <w:rPr>
                      <w:rFonts w:ascii="Times New Roman" w:hAnsi="Times New Roman"/>
                      <w:b/>
                      <w:bCs/>
                    </w:rPr>
                    <w:br/>
                  </w:r>
                  <w:r w:rsidRPr="00586EC9">
                    <w:rPr>
                      <w:rFonts w:ascii="Times New Roman" w:hAnsi="Times New Roman"/>
                      <w:b/>
                      <w:bCs/>
                    </w:rPr>
                    <w:t>w zł i gr</w:t>
                  </w:r>
                </w:p>
              </w:tc>
            </w:tr>
            <w:tr w:rsidR="00AE0F7F" w:rsidRPr="00586EC9" w14:paraId="67580E95" w14:textId="77777777" w:rsidTr="00D671C7">
              <w:trPr>
                <w:trHeight w:val="509"/>
              </w:trPr>
              <w:tc>
                <w:tcPr>
                  <w:tcW w:w="5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3D70BBD6" w14:textId="77777777" w:rsidR="00AE0F7F" w:rsidRPr="00586EC9" w:rsidRDefault="00AE0F7F" w:rsidP="0066493C">
                  <w:pPr>
                    <w:framePr w:hSpace="141" w:wrap="around" w:vAnchor="page" w:hAnchor="margin" w:x="-753" w:y="1501"/>
                    <w:spacing w:line="240" w:lineRule="auto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  <w:tc>
                <w:tcPr>
                  <w:tcW w:w="657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28E2E1A0" w14:textId="77777777" w:rsidR="00AE0F7F" w:rsidRPr="00586EC9" w:rsidRDefault="00AE0F7F" w:rsidP="0066493C">
                  <w:pPr>
                    <w:framePr w:hSpace="141" w:wrap="around" w:vAnchor="page" w:hAnchor="margin" w:x="-753" w:y="1501"/>
                    <w:spacing w:line="240" w:lineRule="auto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  <w:tc>
                <w:tcPr>
                  <w:tcW w:w="326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22F68BA5" w14:textId="77777777" w:rsidR="00AE0F7F" w:rsidRPr="00586EC9" w:rsidRDefault="00AE0F7F" w:rsidP="0066493C">
                  <w:pPr>
                    <w:framePr w:hSpace="141" w:wrap="around" w:vAnchor="page" w:hAnchor="margin" w:x="-753" w:y="1501"/>
                    <w:spacing w:line="240" w:lineRule="auto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</w:tr>
            <w:tr w:rsidR="00AE0F7F" w:rsidRPr="00586EC9" w14:paraId="789AFF50" w14:textId="77777777" w:rsidTr="00D671C7">
              <w:trPr>
                <w:trHeight w:val="315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center"/>
                  <w:hideMark/>
                </w:tcPr>
                <w:p w14:paraId="38345B92" w14:textId="77777777" w:rsidR="00AE0F7F" w:rsidRPr="00586EC9" w:rsidRDefault="00AE0F7F" w:rsidP="0066493C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586EC9">
                    <w:rPr>
                      <w:rFonts w:ascii="Times New Roman" w:hAnsi="Times New Roman"/>
                      <w:b/>
                      <w:bCs/>
                    </w:rPr>
                    <w:t>1.</w:t>
                  </w:r>
                </w:p>
              </w:tc>
              <w:tc>
                <w:tcPr>
                  <w:tcW w:w="65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4BA9CA07" w14:textId="77777777" w:rsidR="00AE0F7F" w:rsidRPr="00586EC9" w:rsidRDefault="00AE0F7F" w:rsidP="0066493C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586EC9">
                    <w:rPr>
                      <w:rFonts w:ascii="Times New Roman" w:hAnsi="Times New Roman"/>
                      <w:b/>
                      <w:bCs/>
                    </w:rPr>
                    <w:t>2.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4BB84E27" w14:textId="77777777" w:rsidR="00AE0F7F" w:rsidRPr="00586EC9" w:rsidRDefault="00AE0F7F" w:rsidP="0066493C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586EC9">
                    <w:rPr>
                      <w:rFonts w:ascii="Times New Roman" w:hAnsi="Times New Roman"/>
                    </w:rPr>
                    <w:t>3.</w:t>
                  </w:r>
                </w:p>
              </w:tc>
            </w:tr>
            <w:tr w:rsidR="00AE0F7F" w:rsidRPr="00586EC9" w14:paraId="040CC32F" w14:textId="77777777" w:rsidTr="00D671C7">
              <w:trPr>
                <w:trHeight w:val="289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D419566" w14:textId="77777777" w:rsidR="00AE0F7F" w:rsidRPr="00586EC9" w:rsidRDefault="00AE0F7F" w:rsidP="0066493C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</w:rPr>
                  </w:pPr>
                  <w:r w:rsidRPr="00586EC9">
                    <w:rPr>
                      <w:rFonts w:ascii="Times New Roman" w:hAnsi="Times New Roman"/>
                    </w:rPr>
                    <w:t>1.</w:t>
                  </w:r>
                </w:p>
              </w:tc>
              <w:tc>
                <w:tcPr>
                  <w:tcW w:w="65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0D5548" w14:textId="77777777" w:rsidR="00AE0F7F" w:rsidRPr="00586EC9" w:rsidRDefault="00AE0F7F" w:rsidP="0066493C">
                  <w:pPr>
                    <w:framePr w:hSpace="141" w:wrap="around" w:vAnchor="page" w:hAnchor="margin" w:x="-753" w:y="1501"/>
                    <w:spacing w:line="240" w:lineRule="auto"/>
                    <w:rPr>
                      <w:rFonts w:ascii="Times New Roman" w:hAnsi="Times New Roman"/>
                    </w:rPr>
                  </w:pPr>
                  <w:r w:rsidRPr="00586EC9">
                    <w:rPr>
                      <w:rFonts w:ascii="Times New Roman" w:hAnsi="Times New Roman"/>
                    </w:rPr>
                    <w:t>Odprawy emerytalne i rentowe, rozwiązanie stosunku pracy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28D5BF0" w14:textId="7691D409" w:rsidR="00AE0F7F" w:rsidRPr="00586EC9" w:rsidRDefault="0066493C" w:rsidP="0066493C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99 105,03</w:t>
                  </w:r>
                </w:p>
              </w:tc>
            </w:tr>
            <w:tr w:rsidR="00AE0F7F" w:rsidRPr="00586EC9" w14:paraId="02201B8B" w14:textId="77777777" w:rsidTr="00D671C7">
              <w:trPr>
                <w:trHeight w:val="396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8A89001" w14:textId="77777777" w:rsidR="00AE0F7F" w:rsidRPr="00586EC9" w:rsidRDefault="00AE0F7F" w:rsidP="0066493C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</w:rPr>
                  </w:pPr>
                  <w:r w:rsidRPr="00586EC9">
                    <w:rPr>
                      <w:rFonts w:ascii="Times New Roman" w:hAnsi="Times New Roman"/>
                    </w:rPr>
                    <w:t>2.</w:t>
                  </w:r>
                </w:p>
              </w:tc>
              <w:tc>
                <w:tcPr>
                  <w:tcW w:w="65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A97475" w14:textId="77777777" w:rsidR="00AE0F7F" w:rsidRPr="00586EC9" w:rsidRDefault="00AE0F7F" w:rsidP="0066493C">
                  <w:pPr>
                    <w:framePr w:hSpace="141" w:wrap="around" w:vAnchor="page" w:hAnchor="margin" w:x="-753" w:y="1501"/>
                    <w:spacing w:line="240" w:lineRule="auto"/>
                    <w:rPr>
                      <w:rFonts w:ascii="Times New Roman" w:hAnsi="Times New Roman"/>
                    </w:rPr>
                  </w:pPr>
                  <w:r w:rsidRPr="00586EC9">
                    <w:rPr>
                      <w:rFonts w:ascii="Times New Roman" w:hAnsi="Times New Roman"/>
                    </w:rPr>
                    <w:t>Nagrody jubileuszowe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0E59209" w14:textId="43E44D9C" w:rsidR="00AE0F7F" w:rsidRPr="00586EC9" w:rsidRDefault="0066493C" w:rsidP="0066493C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66493C">
                    <w:rPr>
                      <w:rFonts w:ascii="Times New Roman" w:hAnsi="Times New Roman"/>
                    </w:rPr>
                    <w:t>45 632,73</w:t>
                  </w:r>
                </w:p>
              </w:tc>
            </w:tr>
            <w:tr w:rsidR="00AE0F7F" w:rsidRPr="00586EC9" w14:paraId="29099748" w14:textId="77777777" w:rsidTr="00D671C7">
              <w:trPr>
                <w:trHeight w:val="272"/>
              </w:trPr>
              <w:tc>
                <w:tcPr>
                  <w:tcW w:w="5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4CD66C9" w14:textId="77777777" w:rsidR="00AE0F7F" w:rsidRPr="00586EC9" w:rsidRDefault="002D1E16" w:rsidP="0066493C">
                  <w:pPr>
                    <w:framePr w:hSpace="141" w:wrap="around" w:vAnchor="page" w:hAnchor="margin" w:x="-753" w:y="1501"/>
                    <w:spacing w:line="240" w:lineRule="auto"/>
                    <w:jc w:val="right"/>
                    <w:rPr>
                      <w:rFonts w:ascii="Times New Roman" w:hAnsi="Times New Roman"/>
                    </w:rPr>
                  </w:pPr>
                  <w:r w:rsidRPr="00586EC9">
                    <w:rPr>
                      <w:rFonts w:ascii="Times New Roman" w:hAnsi="Times New Roman"/>
                    </w:rPr>
                    <w:lastRenderedPageBreak/>
                    <w:t>3</w:t>
                  </w:r>
                  <w:r w:rsidR="00AE0F7F" w:rsidRPr="00586EC9">
                    <w:rPr>
                      <w:rFonts w:ascii="Times New Roman" w:hAnsi="Times New Roman"/>
                    </w:rPr>
                    <w:t xml:space="preserve">. </w:t>
                  </w:r>
                </w:p>
              </w:tc>
              <w:tc>
                <w:tcPr>
                  <w:tcW w:w="65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ECF056" w14:textId="77777777" w:rsidR="00AE0F7F" w:rsidRPr="00586EC9" w:rsidRDefault="00AE0F7F" w:rsidP="0066493C">
                  <w:pPr>
                    <w:framePr w:hSpace="141" w:wrap="around" w:vAnchor="page" w:hAnchor="margin" w:x="-753" w:y="1501"/>
                    <w:spacing w:line="240" w:lineRule="auto"/>
                    <w:rPr>
                      <w:rFonts w:ascii="Times New Roman" w:hAnsi="Times New Roman"/>
                    </w:rPr>
                  </w:pPr>
                  <w:r w:rsidRPr="00586EC9">
                    <w:rPr>
                      <w:rFonts w:ascii="Times New Roman" w:hAnsi="Times New Roman"/>
                    </w:rPr>
                    <w:t>Ekwiwalent za niewykorzystany urlop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ACD1773" w14:textId="7CE185D0" w:rsidR="00AE0F7F" w:rsidRPr="00586EC9" w:rsidRDefault="00546CE4" w:rsidP="0066493C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0,00</w:t>
                  </w:r>
                </w:p>
              </w:tc>
            </w:tr>
            <w:tr w:rsidR="00AE0F7F" w:rsidRPr="00586EC9" w14:paraId="51A9F15A" w14:textId="77777777" w:rsidTr="00D671C7">
              <w:trPr>
                <w:trHeight w:val="249"/>
              </w:trPr>
              <w:tc>
                <w:tcPr>
                  <w:tcW w:w="715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bottom"/>
                  <w:hideMark/>
                </w:tcPr>
                <w:p w14:paraId="6FFD6C69" w14:textId="77777777" w:rsidR="00AE0F7F" w:rsidRPr="00586EC9" w:rsidRDefault="00AE0F7F" w:rsidP="0066493C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586EC9">
                    <w:rPr>
                      <w:rFonts w:ascii="Times New Roman" w:hAnsi="Times New Roman"/>
                      <w:b/>
                      <w:bCs/>
                    </w:rPr>
                    <w:t>SUMA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noWrap/>
                  <w:vAlign w:val="bottom"/>
                  <w:hideMark/>
                </w:tcPr>
                <w:p w14:paraId="6834EE61" w14:textId="6E1A007E" w:rsidR="00AE0F7F" w:rsidRPr="0066493C" w:rsidRDefault="0066493C" w:rsidP="0066493C">
                  <w:pPr>
                    <w:framePr w:hSpace="141" w:wrap="around" w:vAnchor="page" w:hAnchor="margin" w:x="-753" w:y="1501"/>
                    <w:spacing w:line="240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66493C">
                    <w:rPr>
                      <w:rFonts w:ascii="Times New Roman" w:hAnsi="Times New Roman"/>
                      <w:b/>
                    </w:rPr>
                    <w:t>144 737,76</w:t>
                  </w:r>
                </w:p>
              </w:tc>
            </w:tr>
          </w:tbl>
          <w:p w14:paraId="7F9CFC08" w14:textId="77777777" w:rsidR="00BC5A6D" w:rsidRPr="00586EC9" w:rsidRDefault="00BC5A6D" w:rsidP="000E3361"/>
        </w:tc>
      </w:tr>
      <w:tr w:rsidR="006C3CB9" w:rsidRPr="00586EC9" w14:paraId="624FB419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4"/>
        </w:trPr>
        <w:tc>
          <w:tcPr>
            <w:tcW w:w="534" w:type="dxa"/>
          </w:tcPr>
          <w:p w14:paraId="28279AC4" w14:textId="77777777" w:rsidR="006C3CB9" w:rsidRPr="00586EC9" w:rsidRDefault="006C3CB9" w:rsidP="000E3361">
            <w:pPr>
              <w:jc w:val="center"/>
            </w:pPr>
          </w:p>
        </w:tc>
        <w:tc>
          <w:tcPr>
            <w:tcW w:w="10239" w:type="dxa"/>
            <w:shd w:val="clear" w:color="auto" w:fill="auto"/>
          </w:tcPr>
          <w:p w14:paraId="12690774" w14:textId="77777777" w:rsidR="006C3CB9" w:rsidRPr="00586EC9" w:rsidRDefault="006C3CB9" w:rsidP="000E3361">
            <w:pPr>
              <w:pStyle w:val="Akapitzlist"/>
              <w:ind w:left="360"/>
            </w:pPr>
          </w:p>
        </w:tc>
      </w:tr>
      <w:tr w:rsidR="00BC5A6D" w:rsidRPr="00586EC9" w14:paraId="1AF24368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0"/>
        </w:trPr>
        <w:tc>
          <w:tcPr>
            <w:tcW w:w="534" w:type="dxa"/>
          </w:tcPr>
          <w:p w14:paraId="26BCFD73" w14:textId="77777777" w:rsidR="00BC5A6D" w:rsidRPr="00586EC9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 xml:space="preserve">1.16 </w:t>
            </w:r>
          </w:p>
        </w:tc>
        <w:tc>
          <w:tcPr>
            <w:tcW w:w="10239" w:type="dxa"/>
            <w:shd w:val="clear" w:color="auto" w:fill="auto"/>
          </w:tcPr>
          <w:p w14:paraId="3B53DA80" w14:textId="77777777" w:rsidR="00BC5A6D" w:rsidRPr="00586EC9" w:rsidRDefault="00BC5A6D" w:rsidP="000E3361">
            <w:pPr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inne informacje</w:t>
            </w:r>
          </w:p>
        </w:tc>
      </w:tr>
      <w:tr w:rsidR="00BC5A6D" w:rsidRPr="00586EC9" w14:paraId="28EB7B3B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53"/>
        </w:trPr>
        <w:tc>
          <w:tcPr>
            <w:tcW w:w="534" w:type="dxa"/>
          </w:tcPr>
          <w:p w14:paraId="5B10BDA1" w14:textId="77777777" w:rsidR="00BC5A6D" w:rsidRPr="00586EC9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shd w:val="clear" w:color="auto" w:fill="auto"/>
          </w:tcPr>
          <w:p w14:paraId="2C47A2F4" w14:textId="77777777" w:rsidR="00BC5A6D" w:rsidRPr="00586EC9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586EC9">
              <w:rPr>
                <w:rFonts w:ascii="Times New Roman" w:hAnsi="Times New Roman" w:cs="Times New Roman"/>
                <w:b/>
              </w:rPr>
              <w:t>Nie dotyczy</w:t>
            </w:r>
          </w:p>
          <w:p w14:paraId="53433FD5" w14:textId="77777777" w:rsidR="0017432F" w:rsidRPr="00586EC9" w:rsidRDefault="0017432F" w:rsidP="000E3361">
            <w:pPr>
              <w:rPr>
                <w:rFonts w:ascii="Times New Roman" w:hAnsi="Times New Roman" w:cs="Times New Roman"/>
                <w:b/>
              </w:rPr>
            </w:pPr>
          </w:p>
          <w:p w14:paraId="55F4BC5F" w14:textId="77777777" w:rsidR="0017432F" w:rsidRPr="00586EC9" w:rsidRDefault="0017432F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C5A6D" w:rsidRPr="00586EC9" w14:paraId="16C27AC1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3"/>
        </w:trPr>
        <w:tc>
          <w:tcPr>
            <w:tcW w:w="534" w:type="dxa"/>
          </w:tcPr>
          <w:p w14:paraId="6CE33D6E" w14:textId="77777777" w:rsidR="00BC5A6D" w:rsidRPr="00586EC9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0239" w:type="dxa"/>
            <w:shd w:val="clear" w:color="auto" w:fill="auto"/>
          </w:tcPr>
          <w:p w14:paraId="64B88B3C" w14:textId="77777777" w:rsidR="00BC5A6D" w:rsidRPr="00586EC9" w:rsidRDefault="00BC5A6D" w:rsidP="000E3361">
            <w:pPr>
              <w:rPr>
                <w:rFonts w:ascii="Times New Roman" w:hAnsi="Times New Roman" w:cs="Times New Roman"/>
              </w:rPr>
            </w:pPr>
          </w:p>
        </w:tc>
      </w:tr>
      <w:tr w:rsidR="00BC5A6D" w:rsidRPr="00586EC9" w14:paraId="5DB04684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7"/>
        </w:trPr>
        <w:tc>
          <w:tcPr>
            <w:tcW w:w="534" w:type="dxa"/>
          </w:tcPr>
          <w:p w14:paraId="3DEBFE8D" w14:textId="77777777" w:rsidR="00BC5A6D" w:rsidRPr="00586EC9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10239" w:type="dxa"/>
            <w:shd w:val="clear" w:color="auto" w:fill="auto"/>
          </w:tcPr>
          <w:p w14:paraId="21914928" w14:textId="77777777" w:rsidR="00BC5A6D" w:rsidRPr="00586EC9" w:rsidRDefault="00BC5A6D" w:rsidP="000E3361">
            <w:pPr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wysokość odpisów aktualizujących wartość zapasów</w:t>
            </w:r>
          </w:p>
        </w:tc>
      </w:tr>
      <w:tr w:rsidR="00BC5A6D" w:rsidRPr="00586EC9" w14:paraId="71F073A3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9"/>
        </w:trPr>
        <w:tc>
          <w:tcPr>
            <w:tcW w:w="534" w:type="dxa"/>
          </w:tcPr>
          <w:p w14:paraId="4E8E1EA1" w14:textId="77777777" w:rsidR="00BC5A6D" w:rsidRPr="00586EC9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shd w:val="clear" w:color="auto" w:fill="auto"/>
          </w:tcPr>
          <w:p w14:paraId="3D39D6D0" w14:textId="77777777" w:rsidR="00BC5A6D" w:rsidRPr="00586EC9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586EC9">
              <w:rPr>
                <w:rFonts w:ascii="Times New Roman" w:hAnsi="Times New Roman" w:cs="Times New Roman"/>
                <w:b/>
              </w:rPr>
              <w:t>Nie dotyczy</w:t>
            </w:r>
          </w:p>
          <w:p w14:paraId="6EF2B89C" w14:textId="77777777" w:rsidR="0017432F" w:rsidRPr="00586EC9" w:rsidRDefault="0017432F" w:rsidP="000E3361">
            <w:pPr>
              <w:rPr>
                <w:rFonts w:ascii="Times New Roman" w:hAnsi="Times New Roman" w:cs="Times New Roman"/>
                <w:b/>
              </w:rPr>
            </w:pPr>
          </w:p>
          <w:p w14:paraId="70A12AB6" w14:textId="77777777" w:rsidR="0017432F" w:rsidRPr="00586EC9" w:rsidRDefault="0017432F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C5A6D" w:rsidRPr="00586EC9" w14:paraId="0DF8C701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9"/>
        </w:trPr>
        <w:tc>
          <w:tcPr>
            <w:tcW w:w="534" w:type="dxa"/>
          </w:tcPr>
          <w:p w14:paraId="3091273B" w14:textId="77777777" w:rsidR="00BC5A6D" w:rsidRPr="00586EC9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10239" w:type="dxa"/>
            <w:shd w:val="clear" w:color="auto" w:fill="auto"/>
          </w:tcPr>
          <w:p w14:paraId="4B9AD561" w14:textId="77777777" w:rsidR="00BC5A6D" w:rsidRPr="00586EC9" w:rsidRDefault="00BC5A6D" w:rsidP="000E3361">
            <w:pPr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koszt wytworzenia środków trwałych w budowie, w tym odsetki oraz różnice kursowe, które powiększyły koszt wytworzenia środków trwałych w budowie w roku obrotowym</w:t>
            </w:r>
          </w:p>
        </w:tc>
      </w:tr>
      <w:tr w:rsidR="00BC5A6D" w:rsidRPr="00586EC9" w14:paraId="5DD73CBE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9"/>
        </w:trPr>
        <w:tc>
          <w:tcPr>
            <w:tcW w:w="534" w:type="dxa"/>
          </w:tcPr>
          <w:p w14:paraId="1BF71FE5" w14:textId="77777777" w:rsidR="00BC5A6D" w:rsidRPr="00586EC9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shd w:val="clear" w:color="auto" w:fill="auto"/>
          </w:tcPr>
          <w:p w14:paraId="728F664F" w14:textId="77777777" w:rsidR="00685A1D" w:rsidRPr="00586EC9" w:rsidRDefault="00685A1D" w:rsidP="00685A1D">
            <w:pPr>
              <w:rPr>
                <w:rFonts w:ascii="Times New Roman" w:hAnsi="Times New Roman" w:cs="Times New Roman"/>
                <w:b/>
              </w:rPr>
            </w:pPr>
            <w:r w:rsidRPr="00586EC9">
              <w:rPr>
                <w:rFonts w:ascii="Times New Roman" w:hAnsi="Times New Roman" w:cs="Times New Roman"/>
                <w:b/>
              </w:rPr>
              <w:t>Nie dotyczy</w:t>
            </w:r>
          </w:p>
          <w:p w14:paraId="0254E7E7" w14:textId="77777777" w:rsidR="0017432F" w:rsidRPr="00586EC9" w:rsidRDefault="0017432F" w:rsidP="000E3361">
            <w:pPr>
              <w:rPr>
                <w:rFonts w:ascii="Times New Roman" w:hAnsi="Times New Roman" w:cs="Times New Roman"/>
                <w:b/>
              </w:rPr>
            </w:pPr>
          </w:p>
          <w:p w14:paraId="0E513E7F" w14:textId="77777777" w:rsidR="0017432F" w:rsidRPr="00586EC9" w:rsidRDefault="0017432F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C5A6D" w:rsidRPr="00586EC9" w14:paraId="2F1BCAEC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9"/>
        </w:trPr>
        <w:tc>
          <w:tcPr>
            <w:tcW w:w="534" w:type="dxa"/>
          </w:tcPr>
          <w:p w14:paraId="2542351E" w14:textId="77777777" w:rsidR="00BC5A6D" w:rsidRPr="00586EC9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10239" w:type="dxa"/>
            <w:shd w:val="clear" w:color="auto" w:fill="auto"/>
          </w:tcPr>
          <w:p w14:paraId="77FC8F8B" w14:textId="77777777" w:rsidR="00BC5A6D" w:rsidRPr="00586EC9" w:rsidRDefault="00BC5A6D" w:rsidP="000E3361">
            <w:pPr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kwotę i charakter poszczególnych pozycji przychodów lub kosztów o nadzwyczajnej wartości lub które wystąpiły incydentalnie</w:t>
            </w:r>
          </w:p>
        </w:tc>
      </w:tr>
      <w:tr w:rsidR="00BC5A6D" w:rsidRPr="00586EC9" w14:paraId="45D4356F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9"/>
        </w:trPr>
        <w:tc>
          <w:tcPr>
            <w:tcW w:w="534" w:type="dxa"/>
          </w:tcPr>
          <w:p w14:paraId="58448A49" w14:textId="77777777" w:rsidR="00BC5A6D" w:rsidRPr="00586EC9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shd w:val="clear" w:color="auto" w:fill="auto"/>
          </w:tcPr>
          <w:p w14:paraId="7ED82A1A" w14:textId="078CD9CB" w:rsidR="0017432F" w:rsidRPr="00586EC9" w:rsidRDefault="003B172C" w:rsidP="00546CE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Nie dotyczy</w:t>
            </w:r>
          </w:p>
        </w:tc>
      </w:tr>
      <w:tr w:rsidR="00BC5A6D" w:rsidRPr="00586EC9" w14:paraId="353DC131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9"/>
        </w:trPr>
        <w:tc>
          <w:tcPr>
            <w:tcW w:w="534" w:type="dxa"/>
          </w:tcPr>
          <w:p w14:paraId="7912C541" w14:textId="77777777" w:rsidR="00BC5A6D" w:rsidRPr="00586EC9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10239" w:type="dxa"/>
            <w:shd w:val="clear" w:color="auto" w:fill="auto"/>
          </w:tcPr>
          <w:p w14:paraId="602637F6" w14:textId="77777777" w:rsidR="00BC5A6D" w:rsidRPr="00586EC9" w:rsidRDefault="00BC5A6D" w:rsidP="000E3361">
            <w:pPr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informacje o kwocie należności z tytułu podatków realizowanych przez organy podatkowe podległe ministrowi właściwemu do spraw finansów publicznych wykazanych w sprawozdaniu z wykonania planu dochodów budżetowych</w:t>
            </w:r>
          </w:p>
        </w:tc>
      </w:tr>
      <w:tr w:rsidR="00BC5A6D" w:rsidRPr="00586EC9" w14:paraId="1B43215D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69"/>
        </w:trPr>
        <w:tc>
          <w:tcPr>
            <w:tcW w:w="534" w:type="dxa"/>
          </w:tcPr>
          <w:p w14:paraId="1D295310" w14:textId="77777777" w:rsidR="00BC5A6D" w:rsidRPr="00586EC9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shd w:val="clear" w:color="auto" w:fill="auto"/>
          </w:tcPr>
          <w:p w14:paraId="5564539E" w14:textId="77777777" w:rsidR="00BC5A6D" w:rsidRPr="00586EC9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586EC9">
              <w:rPr>
                <w:rFonts w:ascii="Times New Roman" w:hAnsi="Times New Roman" w:cs="Times New Roman"/>
                <w:b/>
              </w:rPr>
              <w:t>Nie dotyczy</w:t>
            </w:r>
          </w:p>
          <w:p w14:paraId="04E8C731" w14:textId="77777777" w:rsidR="0017432F" w:rsidRPr="00586EC9" w:rsidRDefault="0017432F" w:rsidP="000E3361">
            <w:pPr>
              <w:rPr>
                <w:rFonts w:ascii="Times New Roman" w:hAnsi="Times New Roman" w:cs="Times New Roman"/>
                <w:b/>
              </w:rPr>
            </w:pPr>
          </w:p>
          <w:p w14:paraId="712E60C4" w14:textId="77777777" w:rsidR="0017432F" w:rsidRPr="00586EC9" w:rsidRDefault="0017432F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C5A6D" w:rsidRPr="00586EC9" w14:paraId="3CC1EB41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7"/>
        </w:trPr>
        <w:tc>
          <w:tcPr>
            <w:tcW w:w="534" w:type="dxa"/>
          </w:tcPr>
          <w:p w14:paraId="79639E76" w14:textId="77777777" w:rsidR="00BC5A6D" w:rsidRPr="00586EC9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10239" w:type="dxa"/>
            <w:shd w:val="clear" w:color="auto" w:fill="auto"/>
          </w:tcPr>
          <w:p w14:paraId="7DC2FF1D" w14:textId="77777777" w:rsidR="00BC5A6D" w:rsidRPr="00586EC9" w:rsidRDefault="00BC5A6D" w:rsidP="000E3361">
            <w:pPr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inne informacje</w:t>
            </w:r>
          </w:p>
        </w:tc>
      </w:tr>
      <w:tr w:rsidR="00BC5A6D" w:rsidRPr="00586EC9" w14:paraId="5495DA95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9"/>
        </w:trPr>
        <w:tc>
          <w:tcPr>
            <w:tcW w:w="534" w:type="dxa"/>
          </w:tcPr>
          <w:p w14:paraId="766AEFDB" w14:textId="77777777" w:rsidR="00BC5A6D" w:rsidRPr="00586EC9" w:rsidRDefault="00BC5A6D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shd w:val="clear" w:color="auto" w:fill="auto"/>
          </w:tcPr>
          <w:p w14:paraId="7F809D31" w14:textId="77777777" w:rsidR="00BC5A6D" w:rsidRPr="00586EC9" w:rsidRDefault="00BC5A6D" w:rsidP="000E3361">
            <w:pPr>
              <w:rPr>
                <w:rFonts w:ascii="Times New Roman" w:hAnsi="Times New Roman" w:cs="Times New Roman"/>
                <w:b/>
              </w:rPr>
            </w:pPr>
            <w:r w:rsidRPr="00586EC9">
              <w:rPr>
                <w:rFonts w:ascii="Times New Roman" w:hAnsi="Times New Roman" w:cs="Times New Roman"/>
                <w:b/>
              </w:rPr>
              <w:t>Nie dotyczy</w:t>
            </w:r>
          </w:p>
          <w:p w14:paraId="041B4BBA" w14:textId="77777777" w:rsidR="0017432F" w:rsidRPr="00586EC9" w:rsidRDefault="0017432F" w:rsidP="000E3361">
            <w:pPr>
              <w:rPr>
                <w:rFonts w:ascii="Times New Roman" w:hAnsi="Times New Roman" w:cs="Times New Roman"/>
                <w:b/>
              </w:rPr>
            </w:pPr>
          </w:p>
          <w:p w14:paraId="2634D9D7" w14:textId="77777777" w:rsidR="0017432F" w:rsidRPr="00586EC9" w:rsidRDefault="0017432F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26549" w:rsidRPr="00586EC9" w14:paraId="2ACE1CDF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9"/>
        </w:trPr>
        <w:tc>
          <w:tcPr>
            <w:tcW w:w="534" w:type="dxa"/>
          </w:tcPr>
          <w:p w14:paraId="13EF58ED" w14:textId="77777777" w:rsidR="00826549" w:rsidRPr="00586EC9" w:rsidRDefault="00826549" w:rsidP="000E3361">
            <w:pPr>
              <w:jc w:val="center"/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0239" w:type="dxa"/>
            <w:shd w:val="clear" w:color="auto" w:fill="auto"/>
          </w:tcPr>
          <w:p w14:paraId="60334AEC" w14:textId="77777777" w:rsidR="00826549" w:rsidRPr="00586EC9" w:rsidRDefault="00826549" w:rsidP="000E3361">
            <w:pPr>
              <w:rPr>
                <w:rFonts w:ascii="Times New Roman" w:hAnsi="Times New Roman" w:cs="Times New Roman"/>
              </w:rPr>
            </w:pPr>
            <w:r w:rsidRPr="00586EC9">
              <w:rPr>
                <w:rFonts w:ascii="Times New Roman" w:hAnsi="Times New Roman" w:cs="Times New Roman"/>
              </w:rPr>
              <w:t xml:space="preserve">Inne informacje niż wymienione powyżej, jeżeli mogłyby w istotny sposób wpłynąć na ocenę sytuacji </w:t>
            </w:r>
            <w:r w:rsidR="004B47CF" w:rsidRPr="00586EC9">
              <w:rPr>
                <w:rFonts w:ascii="Times New Roman" w:hAnsi="Times New Roman" w:cs="Times New Roman"/>
              </w:rPr>
              <w:t>majątkowej</w:t>
            </w:r>
            <w:r w:rsidRPr="00586EC9">
              <w:rPr>
                <w:rFonts w:ascii="Times New Roman" w:hAnsi="Times New Roman" w:cs="Times New Roman"/>
              </w:rPr>
              <w:t xml:space="preserve"> </w:t>
            </w:r>
            <w:r w:rsidR="004B47CF" w:rsidRPr="00586EC9">
              <w:rPr>
                <w:rFonts w:ascii="Times New Roman" w:hAnsi="Times New Roman" w:cs="Times New Roman"/>
              </w:rPr>
              <w:br/>
            </w:r>
            <w:r w:rsidRPr="00586EC9">
              <w:rPr>
                <w:rFonts w:ascii="Times New Roman" w:hAnsi="Times New Roman" w:cs="Times New Roman"/>
              </w:rPr>
              <w:t>i finansowej oraz wynik finansowy jednostki</w:t>
            </w:r>
          </w:p>
        </w:tc>
      </w:tr>
      <w:tr w:rsidR="00826549" w:rsidRPr="00586EC9" w14:paraId="7F6F2CFA" w14:textId="77777777" w:rsidTr="00FE7D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79"/>
        </w:trPr>
        <w:tc>
          <w:tcPr>
            <w:tcW w:w="534" w:type="dxa"/>
          </w:tcPr>
          <w:p w14:paraId="40366862" w14:textId="77777777" w:rsidR="00826549" w:rsidRPr="00586EC9" w:rsidRDefault="00826549" w:rsidP="000E3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39" w:type="dxa"/>
            <w:shd w:val="clear" w:color="auto" w:fill="auto"/>
          </w:tcPr>
          <w:p w14:paraId="39755C65" w14:textId="608F26CC" w:rsidR="0017432F" w:rsidRPr="00586EC9" w:rsidRDefault="003B172C" w:rsidP="000E3361">
            <w:pPr>
              <w:rPr>
                <w:rFonts w:ascii="Times New Roman" w:hAnsi="Times New Roman" w:cs="Times New Roman"/>
                <w:b/>
              </w:rPr>
            </w:pPr>
            <w:r w:rsidRPr="00E8417C">
              <w:rPr>
                <w:rFonts w:ascii="Times New Roman" w:hAnsi="Times New Roman" w:cs="Times New Roman"/>
                <w:b/>
              </w:rPr>
              <w:t>W 202</w:t>
            </w:r>
            <w:r w:rsidR="00421C5E">
              <w:rPr>
                <w:rFonts w:ascii="Times New Roman" w:hAnsi="Times New Roman" w:cs="Times New Roman"/>
                <w:b/>
              </w:rPr>
              <w:t>3</w:t>
            </w:r>
            <w:r w:rsidRPr="00E8417C">
              <w:rPr>
                <w:rFonts w:ascii="Times New Roman" w:hAnsi="Times New Roman" w:cs="Times New Roman"/>
                <w:b/>
              </w:rPr>
              <w:t xml:space="preserve"> roku zostały poniesione wydatki na realizację dodatkowych zadań oświatowych związanych z kształceniem, wychowaniem i opieką nad dziećmi i uczniami będącymi obywatelami Ukrainy, o których mowa w art. 50 ust. 6 ustawy z dnia 12 marca 2022 r. o pomocy obywatelom Ukrainy w związku z konfliktem zbrojnym na terytorium tego państwa w kwocie </w:t>
            </w:r>
            <w:r w:rsidR="00421C5E">
              <w:rPr>
                <w:rFonts w:ascii="Times New Roman" w:hAnsi="Times New Roman" w:cs="Times New Roman"/>
                <w:b/>
              </w:rPr>
              <w:t>20 827,99</w:t>
            </w:r>
            <w:r w:rsidRPr="00E8417C">
              <w:rPr>
                <w:rFonts w:ascii="Times New Roman" w:hAnsi="Times New Roman" w:cs="Times New Roman"/>
                <w:b/>
              </w:rPr>
              <w:t xml:space="preserve"> zł. Środki na to zadanie zostały dodatkowo przyznane jednostce z Funduszu Pomocy.</w:t>
            </w:r>
          </w:p>
          <w:p w14:paraId="666658F2" w14:textId="77777777" w:rsidR="0017432F" w:rsidRPr="00586EC9" w:rsidRDefault="0017432F" w:rsidP="000E3361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671D76B1" w14:textId="77777777" w:rsidR="0087202C" w:rsidRPr="00586EC9" w:rsidRDefault="0087202C" w:rsidP="00EE73EF">
      <w:pPr>
        <w:jc w:val="center"/>
        <w:rPr>
          <w:rFonts w:ascii="Times New Roman" w:hAnsi="Times New Roman" w:cs="Times New Roman"/>
        </w:rPr>
      </w:pPr>
    </w:p>
    <w:p w14:paraId="705F5883" w14:textId="77777777" w:rsidR="00826549" w:rsidRPr="00586EC9" w:rsidRDefault="00826549" w:rsidP="00EE73EF">
      <w:pPr>
        <w:jc w:val="center"/>
        <w:rPr>
          <w:rFonts w:ascii="Times New Roman" w:hAnsi="Times New Roman" w:cs="Times New Roman"/>
        </w:rPr>
      </w:pPr>
    </w:p>
    <w:p w14:paraId="14D38F3B" w14:textId="77777777" w:rsidR="00CD558F" w:rsidRPr="00586EC9" w:rsidRDefault="00CD558F" w:rsidP="0087202C">
      <w:pPr>
        <w:rPr>
          <w:rFonts w:ascii="Times New Roman" w:hAnsi="Times New Roman" w:cs="Times New Roman"/>
        </w:rPr>
      </w:pPr>
    </w:p>
    <w:p w14:paraId="6135996B" w14:textId="77777777" w:rsidR="0087202C" w:rsidRPr="008A7CE5" w:rsidRDefault="00CD558F" w:rsidP="0087202C">
      <w:pPr>
        <w:rPr>
          <w:rFonts w:ascii="Times New Roman" w:hAnsi="Times New Roman" w:cs="Times New Roman"/>
        </w:rPr>
      </w:pPr>
      <w:r w:rsidRPr="00586EC9">
        <w:rPr>
          <w:rFonts w:ascii="Times New Roman" w:hAnsi="Times New Roman" w:cs="Times New Roman"/>
        </w:rPr>
        <w:t>……………………</w:t>
      </w:r>
      <w:r w:rsidR="0087202C" w:rsidRPr="00586EC9">
        <w:rPr>
          <w:rFonts w:ascii="Times New Roman" w:hAnsi="Times New Roman" w:cs="Times New Roman"/>
        </w:rPr>
        <w:t xml:space="preserve">                          </w:t>
      </w:r>
      <w:r w:rsidRPr="00586EC9">
        <w:rPr>
          <w:rFonts w:ascii="Times New Roman" w:hAnsi="Times New Roman" w:cs="Times New Roman"/>
        </w:rPr>
        <w:t xml:space="preserve">             </w:t>
      </w:r>
      <w:r w:rsidR="0087202C" w:rsidRPr="00586EC9">
        <w:rPr>
          <w:rFonts w:ascii="Times New Roman" w:hAnsi="Times New Roman" w:cs="Times New Roman"/>
        </w:rPr>
        <w:t xml:space="preserve"> </w:t>
      </w:r>
      <w:r w:rsidRPr="00586EC9">
        <w:rPr>
          <w:rFonts w:ascii="Times New Roman" w:hAnsi="Times New Roman" w:cs="Times New Roman"/>
        </w:rPr>
        <w:t>.</w:t>
      </w:r>
      <w:r w:rsidR="0087202C" w:rsidRPr="00586EC9">
        <w:rPr>
          <w:rFonts w:ascii="Times New Roman" w:hAnsi="Times New Roman" w:cs="Times New Roman"/>
        </w:rPr>
        <w:t xml:space="preserve">…………………..              </w:t>
      </w:r>
      <w:r w:rsidRPr="00586EC9">
        <w:rPr>
          <w:rFonts w:ascii="Times New Roman" w:hAnsi="Times New Roman" w:cs="Times New Roman"/>
        </w:rPr>
        <w:t xml:space="preserve">            …………………… </w:t>
      </w:r>
      <w:r w:rsidR="0087202C" w:rsidRPr="00586EC9">
        <w:rPr>
          <w:rFonts w:ascii="Times New Roman" w:hAnsi="Times New Roman" w:cs="Times New Roman"/>
        </w:rPr>
        <w:t xml:space="preserve"> </w:t>
      </w:r>
      <w:r w:rsidRPr="00586EC9">
        <w:rPr>
          <w:rFonts w:ascii="Times New Roman" w:hAnsi="Times New Roman" w:cs="Times New Roman"/>
        </w:rPr>
        <w:t xml:space="preserve"> </w:t>
      </w:r>
      <w:r w:rsidR="0087202C" w:rsidRPr="00586EC9">
        <w:rPr>
          <w:rFonts w:ascii="Times New Roman" w:hAnsi="Times New Roman" w:cs="Times New Roman"/>
        </w:rPr>
        <w:t xml:space="preserve">(główny księgowy)          </w:t>
      </w:r>
      <w:r w:rsidR="008A7CE5" w:rsidRPr="00586EC9">
        <w:rPr>
          <w:rFonts w:ascii="Times New Roman" w:hAnsi="Times New Roman" w:cs="Times New Roman"/>
        </w:rPr>
        <w:t xml:space="preserve">                              </w:t>
      </w:r>
      <w:r w:rsidR="0087202C" w:rsidRPr="00586EC9">
        <w:rPr>
          <w:rFonts w:ascii="Times New Roman" w:hAnsi="Times New Roman" w:cs="Times New Roman"/>
        </w:rPr>
        <w:t>(rok</w:t>
      </w:r>
      <w:r w:rsidR="0087202C" w:rsidRPr="008A7CE5">
        <w:rPr>
          <w:rFonts w:ascii="Times New Roman" w:hAnsi="Times New Roman" w:cs="Times New Roman"/>
        </w:rPr>
        <w:t>, miesiąc, dzień)                       (kierownik jednostki)</w:t>
      </w:r>
    </w:p>
    <w:sectPr w:rsidR="0087202C" w:rsidRPr="008A7CE5" w:rsidSect="00B02B28">
      <w:footerReference w:type="default" r:id="rId7"/>
      <w:pgSz w:w="11906" w:h="16838"/>
      <w:pgMar w:top="425" w:right="1418" w:bottom="241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A3D610" w14:textId="77777777" w:rsidR="00B02B28" w:rsidRDefault="00B02B28" w:rsidP="00EE73EF">
      <w:pPr>
        <w:spacing w:after="0" w:line="240" w:lineRule="auto"/>
      </w:pPr>
      <w:r>
        <w:separator/>
      </w:r>
    </w:p>
  </w:endnote>
  <w:endnote w:type="continuationSeparator" w:id="0">
    <w:p w14:paraId="021779E6" w14:textId="77777777" w:rsidR="00B02B28" w:rsidRDefault="00B02B28" w:rsidP="00EE73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022834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66116F7" w14:textId="77777777" w:rsidR="00AA598C" w:rsidRPr="006B3DBD" w:rsidRDefault="00AA598C">
        <w:pPr>
          <w:pStyle w:val="Stopka"/>
          <w:jc w:val="center"/>
          <w:rPr>
            <w:rFonts w:ascii="Times New Roman" w:hAnsi="Times New Roman" w:cs="Times New Roman"/>
          </w:rPr>
        </w:pPr>
        <w:r w:rsidRPr="006B3DBD">
          <w:rPr>
            <w:rFonts w:ascii="Times New Roman" w:hAnsi="Times New Roman" w:cs="Times New Roman"/>
          </w:rPr>
          <w:fldChar w:fldCharType="begin"/>
        </w:r>
        <w:r w:rsidRPr="006B3DBD">
          <w:rPr>
            <w:rFonts w:ascii="Times New Roman" w:hAnsi="Times New Roman" w:cs="Times New Roman"/>
          </w:rPr>
          <w:instrText xml:space="preserve"> PAGE   \* MERGEFORMAT </w:instrText>
        </w:r>
        <w:r w:rsidRPr="006B3DBD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6B3DBD">
          <w:rPr>
            <w:rFonts w:ascii="Times New Roman" w:hAnsi="Times New Roman" w:cs="Times New Roman"/>
          </w:rPr>
          <w:fldChar w:fldCharType="end"/>
        </w:r>
      </w:p>
    </w:sdtContent>
  </w:sdt>
  <w:p w14:paraId="05BAFA38" w14:textId="77777777" w:rsidR="00AA598C" w:rsidRDefault="00AA598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1C8281" w14:textId="77777777" w:rsidR="00B02B28" w:rsidRDefault="00B02B28" w:rsidP="00EE73EF">
      <w:pPr>
        <w:spacing w:after="0" w:line="240" w:lineRule="auto"/>
      </w:pPr>
      <w:r>
        <w:separator/>
      </w:r>
    </w:p>
  </w:footnote>
  <w:footnote w:type="continuationSeparator" w:id="0">
    <w:p w14:paraId="51340824" w14:textId="77777777" w:rsidR="00B02B28" w:rsidRDefault="00B02B28" w:rsidP="00EE73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482C41"/>
    <w:multiLevelType w:val="hybridMultilevel"/>
    <w:tmpl w:val="7A1054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975575D"/>
    <w:multiLevelType w:val="multilevel"/>
    <w:tmpl w:val="8948FECA"/>
    <w:lvl w:ilvl="0">
      <w:start w:val="1"/>
      <w:numFmt w:val="decimal"/>
      <w:lvlText w:val="%1."/>
      <w:lvlJc w:val="left"/>
      <w:pPr>
        <w:ind w:left="644" w:hanging="360"/>
      </w:pPr>
      <w:rPr>
        <w:b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7AF90406"/>
    <w:multiLevelType w:val="hybridMultilevel"/>
    <w:tmpl w:val="46DCC6F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30709594">
    <w:abstractNumId w:val="1"/>
  </w:num>
  <w:num w:numId="2" w16cid:durableId="211956637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809235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3EF"/>
    <w:rsid w:val="00000076"/>
    <w:rsid w:val="00011B1E"/>
    <w:rsid w:val="00020AE8"/>
    <w:rsid w:val="00041430"/>
    <w:rsid w:val="000452F8"/>
    <w:rsid w:val="00051CCF"/>
    <w:rsid w:val="00052D98"/>
    <w:rsid w:val="00074C55"/>
    <w:rsid w:val="00092B15"/>
    <w:rsid w:val="000A3AC8"/>
    <w:rsid w:val="000A6229"/>
    <w:rsid w:val="000A6A53"/>
    <w:rsid w:val="000B000C"/>
    <w:rsid w:val="000C3638"/>
    <w:rsid w:val="000D2B0F"/>
    <w:rsid w:val="000E3361"/>
    <w:rsid w:val="000F48F9"/>
    <w:rsid w:val="00105A50"/>
    <w:rsid w:val="001162AB"/>
    <w:rsid w:val="00131FA0"/>
    <w:rsid w:val="001534E3"/>
    <w:rsid w:val="0017432F"/>
    <w:rsid w:val="00183864"/>
    <w:rsid w:val="001901C4"/>
    <w:rsid w:val="00190537"/>
    <w:rsid w:val="001906F1"/>
    <w:rsid w:val="00194FFA"/>
    <w:rsid w:val="001C2F3A"/>
    <w:rsid w:val="001F1503"/>
    <w:rsid w:val="0020175F"/>
    <w:rsid w:val="0021247A"/>
    <w:rsid w:val="00216583"/>
    <w:rsid w:val="0021770B"/>
    <w:rsid w:val="00221689"/>
    <w:rsid w:val="0022769C"/>
    <w:rsid w:val="002430F3"/>
    <w:rsid w:val="0025264B"/>
    <w:rsid w:val="0028116B"/>
    <w:rsid w:val="002820FC"/>
    <w:rsid w:val="002A4FC4"/>
    <w:rsid w:val="002B2D59"/>
    <w:rsid w:val="002C30EE"/>
    <w:rsid w:val="002D1E16"/>
    <w:rsid w:val="002D642F"/>
    <w:rsid w:val="002D7ECF"/>
    <w:rsid w:val="00304495"/>
    <w:rsid w:val="00321911"/>
    <w:rsid w:val="003264B6"/>
    <w:rsid w:val="003326F2"/>
    <w:rsid w:val="0033331C"/>
    <w:rsid w:val="00347980"/>
    <w:rsid w:val="00370FDE"/>
    <w:rsid w:val="00374DF0"/>
    <w:rsid w:val="0039106F"/>
    <w:rsid w:val="003A388F"/>
    <w:rsid w:val="003B172C"/>
    <w:rsid w:val="003C00C6"/>
    <w:rsid w:val="003E69F0"/>
    <w:rsid w:val="003F1B4B"/>
    <w:rsid w:val="004002D3"/>
    <w:rsid w:val="004024C3"/>
    <w:rsid w:val="004113D0"/>
    <w:rsid w:val="00421C5E"/>
    <w:rsid w:val="00431F16"/>
    <w:rsid w:val="00437E8D"/>
    <w:rsid w:val="00445230"/>
    <w:rsid w:val="00445D37"/>
    <w:rsid w:val="00454316"/>
    <w:rsid w:val="00471F14"/>
    <w:rsid w:val="00474276"/>
    <w:rsid w:val="004800DF"/>
    <w:rsid w:val="004A2218"/>
    <w:rsid w:val="004B166A"/>
    <w:rsid w:val="004B3FD6"/>
    <w:rsid w:val="004B47CF"/>
    <w:rsid w:val="004B6036"/>
    <w:rsid w:val="004C2CA0"/>
    <w:rsid w:val="004C4516"/>
    <w:rsid w:val="004F0B4B"/>
    <w:rsid w:val="004F4755"/>
    <w:rsid w:val="004F5296"/>
    <w:rsid w:val="004F7A2F"/>
    <w:rsid w:val="004F7E09"/>
    <w:rsid w:val="0051444C"/>
    <w:rsid w:val="00522CCD"/>
    <w:rsid w:val="00546CE4"/>
    <w:rsid w:val="005665B9"/>
    <w:rsid w:val="00570767"/>
    <w:rsid w:val="005720B8"/>
    <w:rsid w:val="0057707B"/>
    <w:rsid w:val="00586EC9"/>
    <w:rsid w:val="00597002"/>
    <w:rsid w:val="005B383D"/>
    <w:rsid w:val="005F2288"/>
    <w:rsid w:val="006026CD"/>
    <w:rsid w:val="00606ADB"/>
    <w:rsid w:val="00642ECE"/>
    <w:rsid w:val="0065513F"/>
    <w:rsid w:val="00661DFF"/>
    <w:rsid w:val="0066493C"/>
    <w:rsid w:val="006725B1"/>
    <w:rsid w:val="00675497"/>
    <w:rsid w:val="00685A1D"/>
    <w:rsid w:val="00686ACB"/>
    <w:rsid w:val="0069483A"/>
    <w:rsid w:val="00695498"/>
    <w:rsid w:val="006A0E93"/>
    <w:rsid w:val="006A1E5B"/>
    <w:rsid w:val="006A39FD"/>
    <w:rsid w:val="006B3DBD"/>
    <w:rsid w:val="006B5141"/>
    <w:rsid w:val="006B5473"/>
    <w:rsid w:val="006C11EC"/>
    <w:rsid w:val="006C3CB9"/>
    <w:rsid w:val="006D4683"/>
    <w:rsid w:val="006E0B84"/>
    <w:rsid w:val="006F4153"/>
    <w:rsid w:val="006F5F75"/>
    <w:rsid w:val="00700B63"/>
    <w:rsid w:val="00702E17"/>
    <w:rsid w:val="00724527"/>
    <w:rsid w:val="00732694"/>
    <w:rsid w:val="007525BC"/>
    <w:rsid w:val="007730A8"/>
    <w:rsid w:val="00792A39"/>
    <w:rsid w:val="007C5D5D"/>
    <w:rsid w:val="007E2CE8"/>
    <w:rsid w:val="007F1C17"/>
    <w:rsid w:val="007F39E8"/>
    <w:rsid w:val="00814088"/>
    <w:rsid w:val="00815336"/>
    <w:rsid w:val="00825485"/>
    <w:rsid w:val="00826549"/>
    <w:rsid w:val="00830208"/>
    <w:rsid w:val="00852C21"/>
    <w:rsid w:val="00854056"/>
    <w:rsid w:val="0086355E"/>
    <w:rsid w:val="00865834"/>
    <w:rsid w:val="0087202C"/>
    <w:rsid w:val="00897DA5"/>
    <w:rsid w:val="008A05BE"/>
    <w:rsid w:val="008A55B9"/>
    <w:rsid w:val="008A7CE5"/>
    <w:rsid w:val="008B6B08"/>
    <w:rsid w:val="008C1306"/>
    <w:rsid w:val="008E50B5"/>
    <w:rsid w:val="008F13BB"/>
    <w:rsid w:val="008F7FCA"/>
    <w:rsid w:val="00912588"/>
    <w:rsid w:val="00932799"/>
    <w:rsid w:val="0094409A"/>
    <w:rsid w:val="009458FD"/>
    <w:rsid w:val="00947204"/>
    <w:rsid w:val="009549A2"/>
    <w:rsid w:val="009619A8"/>
    <w:rsid w:val="00965F14"/>
    <w:rsid w:val="009704B4"/>
    <w:rsid w:val="00971A26"/>
    <w:rsid w:val="00975FF0"/>
    <w:rsid w:val="00986568"/>
    <w:rsid w:val="009900D1"/>
    <w:rsid w:val="0099336A"/>
    <w:rsid w:val="009B5DBA"/>
    <w:rsid w:val="009C48BE"/>
    <w:rsid w:val="009D0577"/>
    <w:rsid w:val="009D1CCE"/>
    <w:rsid w:val="00A309CA"/>
    <w:rsid w:val="00A31B16"/>
    <w:rsid w:val="00A453C9"/>
    <w:rsid w:val="00A56D1A"/>
    <w:rsid w:val="00A75C26"/>
    <w:rsid w:val="00A834C9"/>
    <w:rsid w:val="00A92913"/>
    <w:rsid w:val="00AA598C"/>
    <w:rsid w:val="00AB6241"/>
    <w:rsid w:val="00AE0F7F"/>
    <w:rsid w:val="00AF2E81"/>
    <w:rsid w:val="00AF7718"/>
    <w:rsid w:val="00B02B28"/>
    <w:rsid w:val="00B17E01"/>
    <w:rsid w:val="00B32A19"/>
    <w:rsid w:val="00B42745"/>
    <w:rsid w:val="00B4564D"/>
    <w:rsid w:val="00B56DF3"/>
    <w:rsid w:val="00B57794"/>
    <w:rsid w:val="00B70C78"/>
    <w:rsid w:val="00B800D3"/>
    <w:rsid w:val="00BA08F8"/>
    <w:rsid w:val="00BB18EC"/>
    <w:rsid w:val="00BB235E"/>
    <w:rsid w:val="00BC5A6D"/>
    <w:rsid w:val="00BD161C"/>
    <w:rsid w:val="00C10239"/>
    <w:rsid w:val="00C2486D"/>
    <w:rsid w:val="00C27AE1"/>
    <w:rsid w:val="00C33B13"/>
    <w:rsid w:val="00C33D5F"/>
    <w:rsid w:val="00C40EC0"/>
    <w:rsid w:val="00C52A3E"/>
    <w:rsid w:val="00C610C7"/>
    <w:rsid w:val="00C62B78"/>
    <w:rsid w:val="00C72EDF"/>
    <w:rsid w:val="00C8289C"/>
    <w:rsid w:val="00CA17F1"/>
    <w:rsid w:val="00CB6AC5"/>
    <w:rsid w:val="00CC0D12"/>
    <w:rsid w:val="00CC20D6"/>
    <w:rsid w:val="00CD558F"/>
    <w:rsid w:val="00CD7B2F"/>
    <w:rsid w:val="00CF3D14"/>
    <w:rsid w:val="00D0121D"/>
    <w:rsid w:val="00D16FD6"/>
    <w:rsid w:val="00D200B5"/>
    <w:rsid w:val="00D27AE9"/>
    <w:rsid w:val="00D43D96"/>
    <w:rsid w:val="00D62356"/>
    <w:rsid w:val="00D64E42"/>
    <w:rsid w:val="00D66A97"/>
    <w:rsid w:val="00D671C7"/>
    <w:rsid w:val="00D90C08"/>
    <w:rsid w:val="00D92096"/>
    <w:rsid w:val="00DA33FB"/>
    <w:rsid w:val="00DB34C9"/>
    <w:rsid w:val="00DB52C3"/>
    <w:rsid w:val="00DC2DF5"/>
    <w:rsid w:val="00DC7FF1"/>
    <w:rsid w:val="00DD2376"/>
    <w:rsid w:val="00E01184"/>
    <w:rsid w:val="00E2069A"/>
    <w:rsid w:val="00E234E5"/>
    <w:rsid w:val="00E33B57"/>
    <w:rsid w:val="00E376EC"/>
    <w:rsid w:val="00E70920"/>
    <w:rsid w:val="00E7606F"/>
    <w:rsid w:val="00E8417C"/>
    <w:rsid w:val="00EA1D0D"/>
    <w:rsid w:val="00EA3EAB"/>
    <w:rsid w:val="00EA704F"/>
    <w:rsid w:val="00EE73EF"/>
    <w:rsid w:val="00F51FE4"/>
    <w:rsid w:val="00F528F6"/>
    <w:rsid w:val="00F648C6"/>
    <w:rsid w:val="00F725DB"/>
    <w:rsid w:val="00FA0145"/>
    <w:rsid w:val="00FA698D"/>
    <w:rsid w:val="00FD16FB"/>
    <w:rsid w:val="00FE2F2F"/>
    <w:rsid w:val="00FE7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7248D"/>
  <w15:docId w15:val="{B46FDBE8-AC65-4ECC-A11B-6F545B091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2CC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E73E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EE73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E73EF"/>
  </w:style>
  <w:style w:type="paragraph" w:styleId="Stopka">
    <w:name w:val="footer"/>
    <w:basedOn w:val="Normalny"/>
    <w:link w:val="StopkaZnak"/>
    <w:uiPriority w:val="99"/>
    <w:unhideWhenUsed/>
    <w:rsid w:val="00EE73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E73EF"/>
  </w:style>
  <w:style w:type="paragraph" w:customStyle="1" w:styleId="Standard">
    <w:name w:val="Standard"/>
    <w:rsid w:val="00FE2F2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00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000C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E0F7F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39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1240</Words>
  <Characters>7445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NTT</dc:creator>
  <cp:lastModifiedBy>Jan Kowalczyk</cp:lastModifiedBy>
  <cp:revision>3</cp:revision>
  <cp:lastPrinted>2023-04-05T06:29:00Z</cp:lastPrinted>
  <dcterms:created xsi:type="dcterms:W3CDTF">2024-03-20T14:08:00Z</dcterms:created>
  <dcterms:modified xsi:type="dcterms:W3CDTF">2024-03-21T09:57:00Z</dcterms:modified>
</cp:coreProperties>
</file>