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099CCEFE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25272F">
        <w:rPr>
          <w:b/>
          <w:bCs/>
          <w:color w:val="000000"/>
        </w:rPr>
        <w:t>3</w:t>
      </w:r>
      <w:r w:rsidRPr="00297AA9">
        <w:rPr>
          <w:b/>
          <w:bCs/>
          <w:color w:val="000000"/>
        </w:rPr>
        <w:t>.202</w:t>
      </w:r>
      <w:r w:rsidR="00FF28F4">
        <w:rPr>
          <w:b/>
          <w:bCs/>
          <w:color w:val="000000"/>
        </w:rPr>
        <w:t>2</w:t>
      </w:r>
    </w:p>
    <w:p w14:paraId="4AB327C8" w14:textId="71F86160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9B2CC8">
        <w:trPr>
          <w:trHeight w:val="764"/>
        </w:trPr>
        <w:tc>
          <w:tcPr>
            <w:tcW w:w="10164" w:type="dxa"/>
          </w:tcPr>
          <w:p w14:paraId="15117781" w14:textId="77777777" w:rsidR="00374508" w:rsidRPr="00384E54" w:rsidRDefault="00374508" w:rsidP="00374508">
            <w:pPr>
              <w:widowControl w:val="0"/>
              <w:autoSpaceDE w:val="0"/>
              <w:autoSpaceDN w:val="0"/>
              <w:adjustRightInd w:val="0"/>
              <w:ind w:left="-284" w:hanging="142"/>
              <w:rPr>
                <w:color w:val="000000"/>
                <w:sz w:val="16"/>
                <w:szCs w:val="16"/>
              </w:rPr>
            </w:pPr>
          </w:p>
          <w:p w14:paraId="0BE926E1" w14:textId="15C62C23" w:rsidR="006454E0" w:rsidRPr="0025272F" w:rsidRDefault="0025272F" w:rsidP="0025272F">
            <w:pPr>
              <w:ind w:left="426"/>
              <w:jc w:val="center"/>
              <w:rPr>
                <w:b/>
                <w:bCs/>
              </w:rPr>
            </w:pPr>
            <w:r w:rsidRPr="00C6786C">
              <w:rPr>
                <w:b/>
                <w:bCs/>
                <w:i/>
                <w:iCs/>
              </w:rPr>
              <w:t>Modernizacja</w:t>
            </w:r>
            <w:r w:rsidRPr="00C6786C">
              <w:rPr>
                <w:b/>
                <w:bCs/>
              </w:rPr>
              <w:t xml:space="preserve"> </w:t>
            </w:r>
            <w:r w:rsidRPr="00C6786C">
              <w:rPr>
                <w:b/>
                <w:i/>
              </w:rPr>
              <w:t xml:space="preserve">ewidencji gruntów i budynków dla obrębu ewidencyjnego 260702_2.0005 Maksymilianów </w:t>
            </w:r>
            <w:bookmarkStart w:id="0" w:name="_Hlk94614445"/>
            <w:r w:rsidRPr="00C6786C">
              <w:rPr>
                <w:b/>
                <w:i/>
              </w:rPr>
              <w:t xml:space="preserve">oraz </w:t>
            </w:r>
            <w:bookmarkEnd w:id="0"/>
            <w:r w:rsidRPr="00C6786C">
              <w:rPr>
                <w:b/>
                <w:i/>
              </w:rPr>
              <w:t>dostosowanie obecnie prowadzonej bazy danych ewidencji gruntów i budynków do obowiązujących przepisów dla jednostek ewidencyjnych 260702_2 Bałtów oraz 260703_2 Bodzechów w powiecie ostrowieckim</w:t>
            </w:r>
            <w:r w:rsidRPr="00C6786C">
              <w:rPr>
                <w:b/>
                <w:bCs/>
                <w:i/>
                <w:iCs/>
              </w:rPr>
              <w:t>.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7065910B" w14:textId="77777777" w:rsidR="007313D1" w:rsidRPr="0041013B" w:rsidRDefault="007313D1" w:rsidP="007313D1">
      <w:pPr>
        <w:ind w:hanging="142"/>
        <w:jc w:val="both"/>
      </w:pP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3C0CBF76" w14:textId="7458BF3A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607B36A" w14:textId="77777777" w:rsidR="007D3EFD" w:rsidRDefault="007313D1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Oświadczam, ż</w:t>
      </w:r>
      <w:r w:rsidRPr="007D3EFD">
        <w:rPr>
          <w:rFonts w:eastAsiaTheme="minorHAnsi"/>
          <w:b/>
          <w:bCs/>
          <w:sz w:val="22"/>
          <w:szCs w:val="22"/>
          <w:lang w:eastAsia="en-US"/>
        </w:rPr>
        <w:t>e zachodzą</w:t>
      </w:r>
      <w:r w:rsidR="007D3EFD" w:rsidRPr="007D3EFD">
        <w:rPr>
          <w:rFonts w:eastAsiaTheme="minorHAnsi"/>
          <w:b/>
          <w:bCs/>
          <w:sz w:val="22"/>
          <w:szCs w:val="22"/>
          <w:lang w:eastAsia="en-US"/>
        </w:rPr>
        <w:t>/nie zachodzą</w:t>
      </w:r>
      <w:r w:rsidR="007D3EFD">
        <w:rPr>
          <w:rFonts w:eastAsiaTheme="minorHAnsi"/>
          <w:sz w:val="22"/>
          <w:szCs w:val="22"/>
          <w:lang w:eastAsia="en-US"/>
        </w:rPr>
        <w:t xml:space="preserve"> * </w:t>
      </w:r>
      <w:r w:rsidRPr="00F406F3">
        <w:rPr>
          <w:rFonts w:eastAsiaTheme="minorHAnsi"/>
          <w:sz w:val="22"/>
          <w:szCs w:val="22"/>
          <w:lang w:eastAsia="en-US"/>
        </w:rPr>
        <w:t xml:space="preserve">w stosunku do mnie podstawy wykluczenia z postępowania na podstawie art. ………….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art. 108 ust. 1 pkt 1, 2, 5</w:t>
      </w:r>
      <w:r w:rsidR="007D3EFD">
        <w:rPr>
          <w:rFonts w:eastAsiaTheme="minorHAnsi"/>
          <w:i/>
          <w:iCs/>
          <w:sz w:val="22"/>
          <w:szCs w:val="22"/>
          <w:lang w:eastAsia="en-US"/>
        </w:rPr>
        <w:t xml:space="preserve"> i 6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lub </w:t>
      </w:r>
      <w:r>
        <w:rPr>
          <w:rFonts w:eastAsiaTheme="minorHAnsi"/>
          <w:i/>
          <w:iCs/>
          <w:sz w:val="22"/>
          <w:szCs w:val="22"/>
          <w:lang w:eastAsia="en-US"/>
        </w:rPr>
        <w:t>art. 109</w:t>
      </w:r>
      <w:r w:rsidR="007D3EFD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>
        <w:rPr>
          <w:rFonts w:eastAsiaTheme="minorHAnsi"/>
          <w:i/>
          <w:iCs/>
          <w:sz w:val="22"/>
          <w:szCs w:val="22"/>
          <w:lang w:eastAsia="en-US"/>
        </w:rPr>
        <w:t>ust.1 pkt 1,4 ,i 7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 ustawy </w:t>
      </w:r>
      <w:proofErr w:type="spellStart"/>
      <w:r w:rsidRPr="00F406F3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F406F3">
        <w:rPr>
          <w:rFonts w:eastAsiaTheme="minorHAnsi"/>
          <w:sz w:val="22"/>
          <w:szCs w:val="22"/>
          <w:lang w:eastAsia="en-US"/>
        </w:rPr>
        <w:t>Jednocześnie oświadczam, że w związku</w:t>
      </w:r>
      <w:r w:rsidR="007D3EFD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 xml:space="preserve">z ww. okolicznością, na podstawie art. 110 ust. 2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podjąłem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7212FDCD" w14:textId="5DD957BC" w:rsidR="007F7D13" w:rsidRPr="007313D1" w:rsidRDefault="007F7D13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1013B">
        <w:rPr>
          <w:sz w:val="21"/>
          <w:szCs w:val="21"/>
        </w:rPr>
        <w:t>……………………………</w:t>
      </w:r>
      <w:r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5D9F8A25" w14:textId="56800501" w:rsidR="007F7D13" w:rsidRPr="0041013B" w:rsidRDefault="007F7D13" w:rsidP="007F7D13">
      <w:pPr>
        <w:spacing w:line="360" w:lineRule="auto"/>
        <w:jc w:val="both"/>
        <w:rPr>
          <w:sz w:val="20"/>
          <w:szCs w:val="20"/>
        </w:rPr>
      </w:pPr>
      <w:r w:rsidRPr="0041013B">
        <w:rPr>
          <w:sz w:val="20"/>
          <w:szCs w:val="20"/>
        </w:rPr>
        <w:t>…………………………………………………………………………………………..…………………...........………</w:t>
      </w:r>
    </w:p>
    <w:p w14:paraId="172AFCA0" w14:textId="235D95D0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672A4656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EF9C335" w14:textId="77777777" w:rsidR="007C78E7" w:rsidRDefault="007C78E7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104F10BD" w14:textId="77777777" w:rsidR="007C78E7" w:rsidRDefault="007C78E7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34A08579" w14:textId="7EC2C01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BD56" w14:textId="67C26812" w:rsidR="00DA0BF8" w:rsidRDefault="0025272F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367" w14:textId="6420BED1" w:rsidR="009C5ED7" w:rsidRDefault="0025272F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28E7" w14:textId="0B24F609" w:rsidR="00DA0BF8" w:rsidRDefault="0025272F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3"/>
  </w:num>
  <w:num w:numId="5">
    <w:abstractNumId w:val="12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9"/>
  </w:num>
  <w:num w:numId="10">
    <w:abstractNumId w:val="19"/>
  </w:num>
  <w:num w:numId="11">
    <w:abstractNumId w:val="15"/>
  </w:num>
  <w:num w:numId="12">
    <w:abstractNumId w:val="3"/>
  </w:num>
  <w:num w:numId="13">
    <w:abstractNumId w:val="11"/>
  </w:num>
  <w:num w:numId="14">
    <w:abstractNumId w:val="18"/>
  </w:num>
  <w:num w:numId="15">
    <w:abstractNumId w:val="8"/>
  </w:num>
  <w:num w:numId="16">
    <w:abstractNumId w:val="22"/>
  </w:num>
  <w:num w:numId="17">
    <w:abstractNumId w:val="21"/>
  </w:num>
  <w:num w:numId="18">
    <w:abstractNumId w:val="5"/>
  </w:num>
  <w:num w:numId="19">
    <w:abstractNumId w:val="23"/>
  </w:num>
  <w:num w:numId="20">
    <w:abstractNumId w:val="17"/>
  </w:num>
  <w:num w:numId="21">
    <w:abstractNumId w:val="6"/>
  </w:num>
  <w:num w:numId="22">
    <w:abstractNumId w:val="14"/>
  </w:num>
  <w:num w:numId="23">
    <w:abstractNumId w:val="16"/>
  </w:num>
  <w:num w:numId="24">
    <w:abstractNumId w:val="10"/>
  </w:num>
  <w:num w:numId="25">
    <w:abstractNumId w:val="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08AE"/>
    <w:rsid w:val="00041204"/>
    <w:rsid w:val="000503CD"/>
    <w:rsid w:val="0006132D"/>
    <w:rsid w:val="00066F99"/>
    <w:rsid w:val="000920EB"/>
    <w:rsid w:val="000B437E"/>
    <w:rsid w:val="000D4E73"/>
    <w:rsid w:val="000F7725"/>
    <w:rsid w:val="001B0542"/>
    <w:rsid w:val="001B5B11"/>
    <w:rsid w:val="001B695B"/>
    <w:rsid w:val="002057A7"/>
    <w:rsid w:val="00211F89"/>
    <w:rsid w:val="00216A9C"/>
    <w:rsid w:val="0025272F"/>
    <w:rsid w:val="002D4836"/>
    <w:rsid w:val="003434FE"/>
    <w:rsid w:val="0035723A"/>
    <w:rsid w:val="003679EF"/>
    <w:rsid w:val="00374508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4018F"/>
    <w:rsid w:val="006454E0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B2CC8"/>
    <w:rsid w:val="009C5ED7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BE82-AA14-4A1E-8165-E2B5F9A9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7</cp:revision>
  <cp:lastPrinted>2022-03-03T09:09:00Z</cp:lastPrinted>
  <dcterms:created xsi:type="dcterms:W3CDTF">2021-07-14T06:13:00Z</dcterms:created>
  <dcterms:modified xsi:type="dcterms:W3CDTF">2022-03-03T09:09:00Z</dcterms:modified>
</cp:coreProperties>
</file>