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8D" w:rsidRPr="00F803FF" w:rsidRDefault="00681D8D" w:rsidP="00681D8D">
      <w:pPr>
        <w:tabs>
          <w:tab w:val="left" w:pos="426"/>
        </w:tabs>
        <w:spacing w:before="0" w:after="0" w:line="240" w:lineRule="auto"/>
        <w:jc w:val="center"/>
        <w:rPr>
          <w:rFonts w:cs="Arial"/>
          <w:b/>
        </w:rPr>
      </w:pPr>
      <w:r w:rsidRPr="00F803FF">
        <w:rPr>
          <w:rFonts w:cs="Arial"/>
          <w:b/>
        </w:rPr>
        <w:t>U</w:t>
      </w:r>
      <w:r>
        <w:rPr>
          <w:rFonts w:cs="Arial"/>
          <w:b/>
        </w:rPr>
        <w:t>chwała Nr XII/97/2019</w:t>
      </w:r>
    </w:p>
    <w:p w:rsidR="00681D8D" w:rsidRPr="00F803FF" w:rsidRDefault="00681D8D" w:rsidP="00681D8D">
      <w:pPr>
        <w:spacing w:before="0" w:after="0" w:line="240" w:lineRule="auto"/>
        <w:jc w:val="center"/>
        <w:rPr>
          <w:rFonts w:cs="Arial"/>
          <w:b/>
        </w:rPr>
      </w:pPr>
      <w:r w:rsidRPr="00F803FF">
        <w:rPr>
          <w:rFonts w:cs="Arial"/>
          <w:b/>
        </w:rPr>
        <w:t>Rady Gminy Skąpe</w:t>
      </w:r>
    </w:p>
    <w:p w:rsidR="00681D8D" w:rsidRPr="00F803FF" w:rsidRDefault="00681D8D" w:rsidP="00681D8D">
      <w:pPr>
        <w:spacing w:before="0" w:after="0" w:line="240" w:lineRule="auto"/>
        <w:jc w:val="center"/>
        <w:rPr>
          <w:rFonts w:cs="Arial"/>
          <w:b/>
        </w:rPr>
      </w:pPr>
      <w:r w:rsidRPr="00F803FF">
        <w:rPr>
          <w:rFonts w:cs="Arial"/>
          <w:b/>
        </w:rPr>
        <w:t xml:space="preserve">z </w:t>
      </w:r>
      <w:r>
        <w:rPr>
          <w:rFonts w:cs="Arial"/>
          <w:b/>
        </w:rPr>
        <w:t>dnia 27 września</w:t>
      </w:r>
      <w:r w:rsidRPr="00F803FF">
        <w:rPr>
          <w:rFonts w:cs="Arial"/>
          <w:b/>
        </w:rPr>
        <w:t xml:space="preserve"> 2019r.</w:t>
      </w:r>
    </w:p>
    <w:p w:rsidR="00681D8D" w:rsidRPr="00F803FF" w:rsidRDefault="00681D8D" w:rsidP="00681D8D">
      <w:pPr>
        <w:spacing w:before="0" w:after="0" w:line="240" w:lineRule="auto"/>
        <w:jc w:val="center"/>
        <w:rPr>
          <w:rFonts w:cs="Arial"/>
          <w:b/>
        </w:rPr>
      </w:pPr>
    </w:p>
    <w:p w:rsidR="00681D8D" w:rsidRPr="00F803FF" w:rsidRDefault="00681D8D" w:rsidP="00681D8D">
      <w:pPr>
        <w:spacing w:before="0" w:after="0" w:line="240" w:lineRule="auto"/>
        <w:jc w:val="center"/>
        <w:rPr>
          <w:rFonts w:cs="Arial"/>
          <w:b/>
        </w:rPr>
      </w:pPr>
    </w:p>
    <w:p w:rsidR="00681D8D" w:rsidRPr="00681D8D" w:rsidRDefault="00681D8D" w:rsidP="00681D8D">
      <w:pPr>
        <w:spacing w:before="0" w:after="0" w:line="240" w:lineRule="auto"/>
        <w:rPr>
          <w:rFonts w:cs="Arial"/>
          <w:b/>
        </w:rPr>
      </w:pPr>
      <w:r w:rsidRPr="00681D8D">
        <w:rPr>
          <w:rFonts w:cs="Arial"/>
          <w:b/>
        </w:rPr>
        <w:t>w sprawie przystąpienia do sporządzenia miejscowego planu zagospodarowania przestrzennego wsi Niesulice i terenów przyległych III</w:t>
      </w:r>
    </w:p>
    <w:p w:rsidR="00681D8D" w:rsidRPr="00F803FF" w:rsidRDefault="00681D8D" w:rsidP="00681D8D">
      <w:pPr>
        <w:spacing w:before="0" w:after="0" w:line="240" w:lineRule="auto"/>
        <w:rPr>
          <w:rFonts w:cs="Arial"/>
          <w:b/>
          <w:sz w:val="20"/>
          <w:szCs w:val="20"/>
        </w:rPr>
      </w:pPr>
    </w:p>
    <w:p w:rsidR="00681D8D" w:rsidRPr="00F803FF" w:rsidRDefault="00681D8D" w:rsidP="00681D8D">
      <w:pPr>
        <w:spacing w:before="0" w:after="0" w:line="240" w:lineRule="auto"/>
        <w:rPr>
          <w:rFonts w:cs="Arial"/>
          <w:b/>
          <w:i/>
          <w:sz w:val="20"/>
          <w:szCs w:val="20"/>
        </w:rPr>
      </w:pPr>
      <w:r w:rsidRPr="00F803FF">
        <w:rPr>
          <w:rFonts w:cs="Arial"/>
          <w:i/>
          <w:sz w:val="20"/>
          <w:szCs w:val="20"/>
        </w:rPr>
        <w:t xml:space="preserve">Na podstawie art.18 ust. </w:t>
      </w:r>
      <w:smartTag w:uri="TKomp" w:element="Tag123">
        <w:smartTagPr>
          <w:attr w:name="wartosc" w:val="2"/>
        </w:smartTagPr>
        <w:r w:rsidRPr="00F803FF">
          <w:rPr>
            <w:rFonts w:cs="Arial"/>
            <w:i/>
            <w:sz w:val="20"/>
            <w:szCs w:val="20"/>
          </w:rPr>
          <w:t>2</w:t>
        </w:r>
      </w:smartTag>
      <w:r w:rsidRPr="00F803FF">
        <w:rPr>
          <w:rFonts w:cs="Arial"/>
          <w:i/>
          <w:sz w:val="20"/>
          <w:szCs w:val="20"/>
        </w:rPr>
        <w:t xml:space="preserve"> </w:t>
      </w:r>
      <w:proofErr w:type="spellStart"/>
      <w:r w:rsidRPr="00F803FF">
        <w:rPr>
          <w:rFonts w:cs="Arial"/>
          <w:i/>
          <w:sz w:val="20"/>
          <w:szCs w:val="20"/>
        </w:rPr>
        <w:t>pkt</w:t>
      </w:r>
      <w:proofErr w:type="spellEnd"/>
      <w:r w:rsidRPr="00F803FF">
        <w:rPr>
          <w:rFonts w:cs="Arial"/>
          <w:i/>
          <w:sz w:val="20"/>
          <w:szCs w:val="20"/>
        </w:rPr>
        <w:t xml:space="preserve"> </w:t>
      </w:r>
      <w:smartTag w:uri="TKomp" w:element="Tag123">
        <w:smartTagPr>
          <w:attr w:name="wartosc" w:val="5"/>
        </w:smartTagPr>
        <w:r w:rsidRPr="00F803FF">
          <w:rPr>
            <w:rFonts w:cs="Arial"/>
            <w:i/>
            <w:sz w:val="20"/>
            <w:szCs w:val="20"/>
          </w:rPr>
          <w:t>5</w:t>
        </w:r>
      </w:smartTag>
      <w:r w:rsidRPr="00F803FF">
        <w:rPr>
          <w:rFonts w:cs="Arial"/>
          <w:i/>
          <w:sz w:val="20"/>
          <w:szCs w:val="20"/>
        </w:rPr>
        <w:t xml:space="preserve"> ustawy z dnia </w:t>
      </w:r>
      <w:smartTag w:uri="TKomp" w:element="Tag123">
        <w:smartTagPr>
          <w:attr w:name="wartosc" w:val="8"/>
        </w:smartTagPr>
        <w:r w:rsidRPr="00F803FF">
          <w:rPr>
            <w:rFonts w:cs="Arial"/>
            <w:i/>
            <w:sz w:val="20"/>
            <w:szCs w:val="20"/>
          </w:rPr>
          <w:t>8</w:t>
        </w:r>
      </w:smartTag>
      <w:r w:rsidRPr="00F803FF">
        <w:rPr>
          <w:rFonts w:cs="Arial"/>
          <w:i/>
          <w:sz w:val="20"/>
          <w:szCs w:val="20"/>
        </w:rPr>
        <w:t xml:space="preserve"> marca </w:t>
      </w:r>
      <w:smartTag w:uri="TKomp" w:element="Tag123">
        <w:smartTagPr>
          <w:attr w:name="wartosc" w:val="1990"/>
        </w:smartTagPr>
        <w:r w:rsidRPr="00F803FF">
          <w:rPr>
            <w:rFonts w:cs="Arial"/>
            <w:i/>
            <w:sz w:val="20"/>
            <w:szCs w:val="20"/>
          </w:rPr>
          <w:t>1990</w:t>
        </w:r>
      </w:smartTag>
      <w:r w:rsidRPr="00F803FF">
        <w:rPr>
          <w:rFonts w:cs="Arial"/>
          <w:i/>
          <w:sz w:val="20"/>
          <w:szCs w:val="20"/>
        </w:rPr>
        <w:t>r. o samorządzie gminnym (</w:t>
      </w:r>
      <w:proofErr w:type="spellStart"/>
      <w:r w:rsidRPr="00F803FF">
        <w:rPr>
          <w:rFonts w:cs="Arial"/>
          <w:i/>
          <w:sz w:val="20"/>
          <w:szCs w:val="20"/>
        </w:rPr>
        <w:t>Dz.U</w:t>
      </w:r>
      <w:proofErr w:type="spellEnd"/>
      <w:r w:rsidRPr="00F803FF">
        <w:rPr>
          <w:rFonts w:cs="Arial"/>
          <w:i/>
          <w:sz w:val="20"/>
          <w:szCs w:val="20"/>
        </w:rPr>
        <w:t>. z</w:t>
      </w:r>
      <w:r>
        <w:rPr>
          <w:rFonts w:cs="Arial"/>
          <w:i/>
          <w:sz w:val="20"/>
          <w:szCs w:val="20"/>
        </w:rPr>
        <w:t> </w:t>
      </w:r>
      <w:r w:rsidRPr="00F803FF">
        <w:rPr>
          <w:rFonts w:cs="Arial"/>
          <w:i/>
          <w:sz w:val="20"/>
          <w:szCs w:val="20"/>
        </w:rPr>
        <w:t xml:space="preserve">2019r., poz. 506 z </w:t>
      </w:r>
      <w:proofErr w:type="spellStart"/>
      <w:r w:rsidRPr="00F803FF">
        <w:rPr>
          <w:rFonts w:cs="Arial"/>
          <w:i/>
          <w:sz w:val="20"/>
          <w:szCs w:val="20"/>
        </w:rPr>
        <w:t>późn</w:t>
      </w:r>
      <w:proofErr w:type="spellEnd"/>
      <w:r w:rsidRPr="00F803FF">
        <w:rPr>
          <w:rFonts w:cs="Arial"/>
          <w:i/>
          <w:sz w:val="20"/>
          <w:szCs w:val="20"/>
        </w:rPr>
        <w:t xml:space="preserve">. zm.) oraz art. 14 ust. </w:t>
      </w:r>
      <w:smartTag w:uri="TKomp" w:element="Tag123">
        <w:smartTagPr>
          <w:attr w:name="wartosc" w:val="1"/>
        </w:smartTagPr>
        <w:r w:rsidRPr="00F803FF">
          <w:rPr>
            <w:rFonts w:cs="Arial"/>
            <w:i/>
            <w:sz w:val="20"/>
            <w:szCs w:val="20"/>
          </w:rPr>
          <w:t>1</w:t>
        </w:r>
      </w:smartTag>
      <w:r w:rsidRPr="00F803FF">
        <w:rPr>
          <w:rFonts w:cs="Arial"/>
          <w:i/>
          <w:sz w:val="20"/>
          <w:szCs w:val="20"/>
        </w:rPr>
        <w:t xml:space="preserve"> ustawy z dnia </w:t>
      </w:r>
      <w:smartTag w:uri="TKomp" w:element="Tag123">
        <w:smartTagPr>
          <w:attr w:name="wartosc" w:val="27"/>
        </w:smartTagPr>
        <w:r w:rsidRPr="00F803FF">
          <w:rPr>
            <w:rFonts w:cs="Arial"/>
            <w:i/>
            <w:sz w:val="20"/>
            <w:szCs w:val="20"/>
          </w:rPr>
          <w:t>27</w:t>
        </w:r>
      </w:smartTag>
      <w:r w:rsidRPr="00F803FF">
        <w:rPr>
          <w:rFonts w:cs="Arial"/>
          <w:i/>
          <w:sz w:val="20"/>
          <w:szCs w:val="20"/>
        </w:rPr>
        <w:t xml:space="preserve"> marca 2003 r. o planowaniu i zagospodarowaniu przestrzennym (</w:t>
      </w:r>
      <w:proofErr w:type="spellStart"/>
      <w:r w:rsidRPr="00F803FF">
        <w:rPr>
          <w:rFonts w:cs="Arial"/>
          <w:i/>
          <w:sz w:val="20"/>
          <w:szCs w:val="20"/>
        </w:rPr>
        <w:t>Dz.U</w:t>
      </w:r>
      <w:proofErr w:type="spellEnd"/>
      <w:r w:rsidRPr="00F803FF">
        <w:rPr>
          <w:rFonts w:cs="Arial"/>
          <w:i/>
          <w:sz w:val="20"/>
          <w:szCs w:val="20"/>
        </w:rPr>
        <w:t>. z 2018r., poz</w:t>
      </w:r>
      <w:r>
        <w:rPr>
          <w:rFonts w:cs="Arial"/>
          <w:i/>
          <w:sz w:val="20"/>
          <w:szCs w:val="20"/>
        </w:rPr>
        <w:t>.</w:t>
      </w:r>
      <w:r w:rsidRPr="00F803FF">
        <w:rPr>
          <w:rFonts w:cs="Arial"/>
          <w:i/>
          <w:sz w:val="20"/>
          <w:szCs w:val="20"/>
        </w:rPr>
        <w:t xml:space="preserve"> 1945 z </w:t>
      </w:r>
      <w:proofErr w:type="spellStart"/>
      <w:r w:rsidRPr="00F803FF">
        <w:rPr>
          <w:rFonts w:cs="Arial"/>
          <w:i/>
          <w:sz w:val="20"/>
          <w:szCs w:val="20"/>
        </w:rPr>
        <w:t>późn</w:t>
      </w:r>
      <w:proofErr w:type="spellEnd"/>
      <w:r w:rsidRPr="00F803FF">
        <w:rPr>
          <w:rFonts w:cs="Arial"/>
          <w:i/>
          <w:sz w:val="20"/>
          <w:szCs w:val="20"/>
        </w:rPr>
        <w:t>. zm.),</w:t>
      </w:r>
      <w:r>
        <w:rPr>
          <w:rFonts w:cs="Arial"/>
          <w:i/>
          <w:sz w:val="20"/>
          <w:szCs w:val="20"/>
        </w:rPr>
        <w:t xml:space="preserve"> </w:t>
      </w:r>
      <w:r w:rsidRPr="00F803FF">
        <w:rPr>
          <w:rFonts w:cs="Arial"/>
          <w:b/>
          <w:i/>
          <w:sz w:val="20"/>
          <w:szCs w:val="20"/>
        </w:rPr>
        <w:t>uchwala się, co następuje:</w:t>
      </w:r>
    </w:p>
    <w:p w:rsidR="00681D8D" w:rsidRPr="00F803FF" w:rsidRDefault="00681D8D" w:rsidP="00681D8D">
      <w:pPr>
        <w:spacing w:before="0" w:after="0" w:line="240" w:lineRule="auto"/>
        <w:rPr>
          <w:rFonts w:cs="Arial"/>
          <w:i/>
          <w:sz w:val="20"/>
          <w:szCs w:val="20"/>
        </w:rPr>
      </w:pPr>
    </w:p>
    <w:p w:rsidR="00681D8D" w:rsidRPr="00F803FF" w:rsidRDefault="00681D8D" w:rsidP="00681D8D">
      <w:pPr>
        <w:spacing w:before="0" w:after="0" w:line="240" w:lineRule="auto"/>
        <w:rPr>
          <w:rFonts w:cs="Arial"/>
          <w:b/>
        </w:rPr>
      </w:pPr>
    </w:p>
    <w:p w:rsidR="00681D8D" w:rsidRPr="00F803FF" w:rsidRDefault="00681D8D" w:rsidP="00681D8D">
      <w:pPr>
        <w:tabs>
          <w:tab w:val="left" w:pos="567"/>
        </w:tabs>
        <w:spacing w:before="0" w:after="0" w:line="240" w:lineRule="auto"/>
        <w:ind w:left="426" w:hanging="426"/>
        <w:rPr>
          <w:rFonts w:cs="Arial"/>
        </w:rPr>
      </w:pPr>
      <w:r w:rsidRPr="00F803FF">
        <w:rPr>
          <w:rFonts w:cs="Arial"/>
          <w:b/>
        </w:rPr>
        <w:t>§ </w:t>
      </w:r>
      <w:smartTag w:uri="TKomp" w:element="Tag123">
        <w:smartTagPr>
          <w:attr w:name="wartosc" w:val="1"/>
        </w:smartTagPr>
        <w:r w:rsidRPr="00F803FF">
          <w:rPr>
            <w:rFonts w:cs="Arial"/>
            <w:b/>
          </w:rPr>
          <w:t>1</w:t>
        </w:r>
      </w:smartTag>
      <w:r w:rsidRPr="00F803FF">
        <w:rPr>
          <w:rFonts w:cs="Arial"/>
          <w:b/>
        </w:rPr>
        <w:t>. </w:t>
      </w:r>
      <w:r w:rsidRPr="00F803FF">
        <w:rPr>
          <w:rFonts w:cs="Arial"/>
        </w:rPr>
        <w:t>Przystępuje się do sporządzenia miejscowego planu zagospodarowania przestrzennego wsi Niesulice i terenów przyległych</w:t>
      </w:r>
      <w:r>
        <w:rPr>
          <w:rFonts w:cs="Arial"/>
        </w:rPr>
        <w:t xml:space="preserve"> III.</w:t>
      </w:r>
    </w:p>
    <w:p w:rsidR="00681D8D" w:rsidRPr="00F803FF" w:rsidRDefault="00681D8D" w:rsidP="00681D8D">
      <w:pPr>
        <w:tabs>
          <w:tab w:val="left" w:pos="567"/>
        </w:tabs>
        <w:spacing w:before="0" w:after="0" w:line="240" w:lineRule="auto"/>
        <w:ind w:left="426" w:hanging="426"/>
        <w:rPr>
          <w:rFonts w:cs="Arial"/>
        </w:rPr>
      </w:pPr>
    </w:p>
    <w:p w:rsidR="00681D8D" w:rsidRPr="00F803FF" w:rsidRDefault="00681D8D" w:rsidP="00681D8D">
      <w:pPr>
        <w:tabs>
          <w:tab w:val="left" w:pos="567"/>
        </w:tabs>
        <w:spacing w:before="0" w:after="0" w:line="240" w:lineRule="auto"/>
        <w:ind w:left="426" w:hanging="426"/>
        <w:rPr>
          <w:rFonts w:cs="Arial"/>
        </w:rPr>
      </w:pPr>
      <w:r w:rsidRPr="00F803FF">
        <w:rPr>
          <w:rFonts w:cs="Arial"/>
          <w:b/>
        </w:rPr>
        <w:t>§ 2. </w:t>
      </w:r>
      <w:r w:rsidRPr="00F803FF">
        <w:rPr>
          <w:rFonts w:cs="Arial"/>
        </w:rPr>
        <w:t>Granice obszaru objętego opracowaniem</w:t>
      </w:r>
      <w:r>
        <w:rPr>
          <w:rFonts w:cs="Arial"/>
        </w:rPr>
        <w:t xml:space="preserve"> planu określono na załącznikach graficznych</w:t>
      </w:r>
      <w:r w:rsidRPr="00F803FF">
        <w:rPr>
          <w:rFonts w:cs="Arial"/>
        </w:rPr>
        <w:t xml:space="preserve"> do niniejszej uchwały.</w:t>
      </w:r>
    </w:p>
    <w:p w:rsidR="00681D8D" w:rsidRPr="00F803FF" w:rsidRDefault="00681D8D" w:rsidP="00681D8D">
      <w:pPr>
        <w:tabs>
          <w:tab w:val="left" w:pos="567"/>
        </w:tabs>
        <w:spacing w:before="0" w:after="0" w:line="240" w:lineRule="auto"/>
        <w:ind w:left="426" w:hanging="426"/>
        <w:rPr>
          <w:rFonts w:cs="Arial"/>
        </w:rPr>
      </w:pPr>
    </w:p>
    <w:p w:rsidR="00681D8D" w:rsidRPr="00F803FF" w:rsidRDefault="00681D8D" w:rsidP="00681D8D">
      <w:pPr>
        <w:tabs>
          <w:tab w:val="left" w:pos="567"/>
        </w:tabs>
        <w:spacing w:before="0" w:after="0" w:line="240" w:lineRule="auto"/>
        <w:ind w:left="426" w:hanging="426"/>
        <w:rPr>
          <w:rFonts w:cs="Arial"/>
        </w:rPr>
      </w:pPr>
      <w:r w:rsidRPr="00F803FF">
        <w:rPr>
          <w:rFonts w:cs="Arial"/>
          <w:b/>
        </w:rPr>
        <w:t>§ 3. </w:t>
      </w:r>
      <w:r w:rsidRPr="00F803FF">
        <w:rPr>
          <w:rFonts w:cs="Arial"/>
        </w:rPr>
        <w:t>Przedmiot planu określa art. 15 ust. 2 ustawy z dnia 27 marca 2003r. o</w:t>
      </w:r>
      <w:r>
        <w:rPr>
          <w:rFonts w:cs="Arial"/>
        </w:rPr>
        <w:t> </w:t>
      </w:r>
      <w:r w:rsidRPr="00F803FF">
        <w:rPr>
          <w:rFonts w:cs="Arial"/>
        </w:rPr>
        <w:t>planowaniu i zagospodarowaniu przestrzennym.</w:t>
      </w:r>
    </w:p>
    <w:p w:rsidR="00681D8D" w:rsidRPr="00F803FF" w:rsidRDefault="00681D8D" w:rsidP="00681D8D">
      <w:pPr>
        <w:tabs>
          <w:tab w:val="left" w:pos="567"/>
        </w:tabs>
        <w:spacing w:before="0" w:after="0" w:line="240" w:lineRule="auto"/>
        <w:ind w:left="426" w:hanging="426"/>
        <w:rPr>
          <w:rFonts w:cs="Arial"/>
        </w:rPr>
      </w:pPr>
    </w:p>
    <w:p w:rsidR="00681D8D" w:rsidRPr="00F803FF" w:rsidRDefault="00681D8D" w:rsidP="00681D8D">
      <w:pPr>
        <w:tabs>
          <w:tab w:val="left" w:pos="567"/>
        </w:tabs>
        <w:spacing w:before="0" w:after="0" w:line="240" w:lineRule="auto"/>
        <w:ind w:left="426" w:hanging="426"/>
        <w:rPr>
          <w:rFonts w:cs="Arial"/>
        </w:rPr>
      </w:pPr>
      <w:r w:rsidRPr="00F803FF">
        <w:rPr>
          <w:rFonts w:cs="Arial"/>
          <w:b/>
        </w:rPr>
        <w:t>§ 4. </w:t>
      </w:r>
      <w:r w:rsidRPr="00F803FF">
        <w:rPr>
          <w:rFonts w:cs="Arial"/>
        </w:rPr>
        <w:t>Wykonanie uchwały powierza się Wójtowi Gminy Skąpe.</w:t>
      </w:r>
    </w:p>
    <w:p w:rsidR="00681D8D" w:rsidRPr="00F803FF" w:rsidRDefault="00681D8D" w:rsidP="00681D8D">
      <w:pPr>
        <w:tabs>
          <w:tab w:val="left" w:pos="567"/>
        </w:tabs>
        <w:spacing w:before="0" w:after="0" w:line="240" w:lineRule="auto"/>
        <w:ind w:left="426" w:hanging="426"/>
        <w:rPr>
          <w:rFonts w:cs="Arial"/>
        </w:rPr>
      </w:pPr>
    </w:p>
    <w:p w:rsidR="00681D8D" w:rsidRPr="00F803FF" w:rsidRDefault="00681D8D" w:rsidP="00681D8D">
      <w:pPr>
        <w:tabs>
          <w:tab w:val="left" w:pos="567"/>
        </w:tabs>
        <w:spacing w:before="0" w:after="0" w:line="240" w:lineRule="auto"/>
        <w:ind w:left="426" w:hanging="426"/>
      </w:pPr>
      <w:r w:rsidRPr="00F803FF">
        <w:rPr>
          <w:rFonts w:cs="Arial"/>
          <w:b/>
        </w:rPr>
        <w:t>§ 5. </w:t>
      </w:r>
      <w:r w:rsidRPr="00F803FF">
        <w:t>Uchwała wchodzi w życie z dniem podjęcia.</w:t>
      </w:r>
    </w:p>
    <w:p w:rsidR="00681D8D" w:rsidRPr="00F803FF" w:rsidRDefault="00681D8D" w:rsidP="00681D8D">
      <w:pPr>
        <w:tabs>
          <w:tab w:val="left" w:pos="567"/>
        </w:tabs>
        <w:spacing w:before="0" w:after="0" w:line="240" w:lineRule="auto"/>
        <w:ind w:left="426" w:hanging="426"/>
        <w:rPr>
          <w:sz w:val="20"/>
        </w:rPr>
      </w:pPr>
    </w:p>
    <w:p w:rsidR="00681D8D" w:rsidRPr="00F803FF" w:rsidRDefault="00681D8D" w:rsidP="00681D8D">
      <w:pPr>
        <w:tabs>
          <w:tab w:val="left" w:pos="567"/>
        </w:tabs>
        <w:spacing w:before="0" w:after="0" w:line="240" w:lineRule="auto"/>
        <w:ind w:left="426" w:hanging="426"/>
        <w:rPr>
          <w:sz w:val="20"/>
        </w:rPr>
      </w:pPr>
    </w:p>
    <w:p w:rsidR="00681D8D" w:rsidRPr="00681D8D" w:rsidRDefault="00681D8D" w:rsidP="00681D8D">
      <w:pPr>
        <w:tabs>
          <w:tab w:val="left" w:pos="567"/>
        </w:tabs>
        <w:spacing w:before="0" w:after="0" w:line="240" w:lineRule="auto"/>
        <w:ind w:left="426" w:hanging="426"/>
      </w:pPr>
    </w:p>
    <w:p w:rsidR="00681D8D" w:rsidRPr="00681D8D" w:rsidRDefault="00681D8D" w:rsidP="00681D8D">
      <w:pPr>
        <w:tabs>
          <w:tab w:val="left" w:pos="567"/>
        </w:tabs>
        <w:spacing w:before="0" w:after="0" w:line="240" w:lineRule="auto"/>
        <w:ind w:left="426" w:hanging="426"/>
      </w:pP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  <w:t>Przewodniczący Rady Gminy</w:t>
      </w:r>
    </w:p>
    <w:p w:rsidR="00681D8D" w:rsidRPr="00681D8D" w:rsidRDefault="00681D8D" w:rsidP="00681D8D">
      <w:pPr>
        <w:tabs>
          <w:tab w:val="left" w:pos="567"/>
        </w:tabs>
        <w:spacing w:before="0" w:after="0" w:line="240" w:lineRule="auto"/>
        <w:ind w:left="426" w:hanging="426"/>
      </w:pPr>
    </w:p>
    <w:p w:rsidR="00681D8D" w:rsidRPr="00681D8D" w:rsidRDefault="00681D8D" w:rsidP="00681D8D">
      <w:pPr>
        <w:tabs>
          <w:tab w:val="left" w:pos="567"/>
        </w:tabs>
        <w:spacing w:before="0" w:after="0" w:line="240" w:lineRule="auto"/>
        <w:ind w:left="426" w:hanging="426"/>
      </w:pP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</w:r>
      <w:r w:rsidRPr="00681D8D">
        <w:tab/>
        <w:t>Mariusz Kuźmicz</w:t>
      </w: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</w:p>
    <w:p w:rsidR="00681D8D" w:rsidRPr="00F803FF" w:rsidRDefault="00681D8D" w:rsidP="00681D8D">
      <w:pPr>
        <w:tabs>
          <w:tab w:val="left" w:pos="567"/>
        </w:tabs>
        <w:spacing w:line="240" w:lineRule="auto"/>
        <w:ind w:left="426" w:hanging="426"/>
        <w:rPr>
          <w:sz w:val="20"/>
        </w:rPr>
      </w:pPr>
    </w:p>
    <w:p w:rsidR="00681D8D" w:rsidRDefault="00681D8D" w:rsidP="00681D8D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681D8D" w:rsidRDefault="00681D8D" w:rsidP="00681D8D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681D8D" w:rsidRPr="00681D8D" w:rsidRDefault="00681D8D" w:rsidP="00681D8D">
      <w:pPr>
        <w:spacing w:before="0" w:after="0" w:line="240" w:lineRule="auto"/>
        <w:jc w:val="center"/>
        <w:rPr>
          <w:rFonts w:cs="Arial"/>
          <w:b/>
        </w:rPr>
      </w:pPr>
      <w:r w:rsidRPr="00681D8D">
        <w:rPr>
          <w:rFonts w:cs="Arial"/>
          <w:b/>
        </w:rPr>
        <w:lastRenderedPageBreak/>
        <w:t>UZASADNIENIE</w:t>
      </w:r>
    </w:p>
    <w:p w:rsidR="00681D8D" w:rsidRPr="00F803FF" w:rsidRDefault="00681D8D" w:rsidP="00681D8D">
      <w:pPr>
        <w:spacing w:before="0" w:after="0" w:line="240" w:lineRule="auto"/>
        <w:jc w:val="center"/>
        <w:rPr>
          <w:rFonts w:cs="Arial"/>
        </w:rPr>
      </w:pPr>
      <w:r w:rsidRPr="00F803FF">
        <w:rPr>
          <w:rFonts w:cs="Arial"/>
        </w:rPr>
        <w:t xml:space="preserve">do Uchwały Nr </w:t>
      </w:r>
      <w:r>
        <w:rPr>
          <w:rFonts w:cs="Arial"/>
        </w:rPr>
        <w:t>XII/97/2019</w:t>
      </w:r>
      <w:r w:rsidRPr="00F803FF">
        <w:rPr>
          <w:rFonts w:cs="Arial"/>
        </w:rPr>
        <w:t xml:space="preserve"> z </w:t>
      </w:r>
      <w:r>
        <w:rPr>
          <w:rFonts w:cs="Arial"/>
        </w:rPr>
        <w:t xml:space="preserve">dnia 27 września </w:t>
      </w:r>
      <w:r w:rsidRPr="00F803FF">
        <w:rPr>
          <w:rFonts w:cs="Arial"/>
        </w:rPr>
        <w:t>2019r.</w:t>
      </w:r>
    </w:p>
    <w:p w:rsidR="00681D8D" w:rsidRPr="00F803FF" w:rsidRDefault="00681D8D" w:rsidP="00681D8D">
      <w:pPr>
        <w:spacing w:before="0" w:after="0" w:line="240" w:lineRule="auto"/>
        <w:jc w:val="center"/>
        <w:rPr>
          <w:rFonts w:cs="Arial"/>
        </w:rPr>
      </w:pPr>
    </w:p>
    <w:p w:rsidR="00681D8D" w:rsidRPr="00F803FF" w:rsidRDefault="00681D8D" w:rsidP="00681D8D">
      <w:pPr>
        <w:autoSpaceDE w:val="0"/>
        <w:autoSpaceDN w:val="0"/>
        <w:adjustRightInd w:val="0"/>
        <w:spacing w:before="0" w:after="0" w:line="240" w:lineRule="auto"/>
        <w:ind w:firstLine="708"/>
        <w:rPr>
          <w:rFonts w:cs="Arial"/>
        </w:rPr>
      </w:pPr>
      <w:r w:rsidRPr="00F803FF">
        <w:rPr>
          <w:rFonts w:cs="Arial"/>
        </w:rPr>
        <w:t>Miejscowy plan zagospodarowania przestrzennego jest podstawowym dokumentem planistycznym i aktem prawa miejscowego, który w sposób wiążący ustala przeznaczenie terenów na określone cele.</w:t>
      </w:r>
    </w:p>
    <w:p w:rsidR="00681D8D" w:rsidRPr="00F803FF" w:rsidRDefault="00681D8D" w:rsidP="00681D8D">
      <w:pPr>
        <w:autoSpaceDE w:val="0"/>
        <w:autoSpaceDN w:val="0"/>
        <w:adjustRightInd w:val="0"/>
        <w:spacing w:before="0" w:after="0" w:line="240" w:lineRule="auto"/>
        <w:ind w:firstLine="708"/>
        <w:rPr>
          <w:rFonts w:cs="Arial"/>
        </w:rPr>
      </w:pPr>
      <w:r w:rsidRPr="00F803FF">
        <w:rPr>
          <w:rFonts w:cs="Arial"/>
        </w:rPr>
        <w:t>Przedmiotem niniejszego planu są nieruchomości, które w większości objęte są ustalen</w:t>
      </w:r>
      <w:r>
        <w:rPr>
          <w:rFonts w:cs="Arial"/>
        </w:rPr>
        <w:t>iami dotychczas obowiązującego miejscowego planu zagospodarowania p</w:t>
      </w:r>
      <w:r w:rsidRPr="00F803FF">
        <w:rPr>
          <w:rFonts w:cs="Arial"/>
        </w:rPr>
        <w:t>rzestrzennego wsi Niesulice i terenów przyległych, przyjętego Uchwałą Rady Gminy Skąpe Nr XXVIII/164/2005 z dnia 31 marca 2005r., zmienionego Uchwałą Nr</w:t>
      </w:r>
      <w:r>
        <w:rPr>
          <w:rFonts w:cs="Arial"/>
        </w:rPr>
        <w:t> </w:t>
      </w:r>
      <w:r w:rsidRPr="00F803FF">
        <w:rPr>
          <w:rFonts w:cs="Arial"/>
        </w:rPr>
        <w:t>III/21/2014 Rady Gminy Skąpe z dnia 23 grudnia 2014r.</w:t>
      </w:r>
    </w:p>
    <w:p w:rsidR="00681D8D" w:rsidRDefault="00681D8D" w:rsidP="00681D8D">
      <w:pPr>
        <w:autoSpaceDE w:val="0"/>
        <w:autoSpaceDN w:val="0"/>
        <w:adjustRightInd w:val="0"/>
        <w:spacing w:before="0" w:after="0" w:line="240" w:lineRule="auto"/>
        <w:ind w:firstLine="708"/>
        <w:rPr>
          <w:rFonts w:cs="Arial"/>
        </w:rPr>
      </w:pPr>
      <w:r>
        <w:rPr>
          <w:rFonts w:cs="Arial"/>
        </w:rPr>
        <w:t>Obszar miejscowości Niesulice posiada obowiązujący miejscowy plan zagospodarowania przestrzennego, uchwalony w 2005r., wraz z jego zmianą z 2014r. oraz miejscowy plan zagospodarowania przestrzennego wsi Niesulice i terenów przyległych, przyjęty Uchwałą Rady Gminy Skąpe Nr XXXVIII/350/2018 z dnia 23 marca 2018r.</w:t>
      </w:r>
    </w:p>
    <w:p w:rsidR="00681D8D" w:rsidRDefault="00681D8D" w:rsidP="00681D8D">
      <w:pPr>
        <w:autoSpaceDE w:val="0"/>
        <w:autoSpaceDN w:val="0"/>
        <w:adjustRightInd w:val="0"/>
        <w:spacing w:before="0" w:after="0" w:line="240" w:lineRule="auto"/>
        <w:ind w:firstLine="708"/>
        <w:rPr>
          <w:rFonts w:cs="Arial"/>
        </w:rPr>
      </w:pPr>
      <w:r>
        <w:rPr>
          <w:rFonts w:cs="Arial"/>
        </w:rPr>
        <w:t>W trakcie realizacji ustaleń ww. opracowań, w miarę zachodzących zmian w przestrzeni i życiu społeczno-gospodarczym, następowała zmiana zapotrzebowania na określone funkcje lub ustalenia planu.</w:t>
      </w:r>
    </w:p>
    <w:p w:rsidR="00681D8D" w:rsidRDefault="00681D8D" w:rsidP="00681D8D">
      <w:pPr>
        <w:autoSpaceDE w:val="0"/>
        <w:autoSpaceDN w:val="0"/>
        <w:adjustRightInd w:val="0"/>
        <w:spacing w:before="0" w:after="0" w:line="240" w:lineRule="auto"/>
        <w:ind w:firstLine="708"/>
        <w:rPr>
          <w:rFonts w:cs="Arial"/>
        </w:rPr>
      </w:pPr>
      <w:r>
        <w:rPr>
          <w:rFonts w:cs="Arial"/>
        </w:rPr>
        <w:t>Wobec powyższego Wójt Gminy przystępuje do realizacji złożonych wniosków w zakresie nowych regulacji przestrzennych na wskazanych terenach.</w:t>
      </w:r>
    </w:p>
    <w:p w:rsidR="00681D8D" w:rsidRPr="00F803FF" w:rsidRDefault="00681D8D" w:rsidP="00681D8D">
      <w:pPr>
        <w:autoSpaceDE w:val="0"/>
        <w:autoSpaceDN w:val="0"/>
        <w:adjustRightInd w:val="0"/>
        <w:spacing w:before="0" w:after="0" w:line="240" w:lineRule="auto"/>
        <w:ind w:firstLine="708"/>
        <w:rPr>
          <w:rFonts w:cs="Arial"/>
        </w:rPr>
      </w:pPr>
      <w:r w:rsidRPr="00F803FF">
        <w:rPr>
          <w:rFonts w:cs="Arial"/>
        </w:rPr>
        <w:t>W toku prac stwierdzono brak sprzeczności planowanych zmian z ustaleniami posiadanego Studium uwarunkowań i kierunków zagospodarowania przestrzennego gminy Skąpe w części graficznej i tekstowej.</w:t>
      </w:r>
    </w:p>
    <w:p w:rsidR="00681D8D" w:rsidRPr="00F803FF" w:rsidRDefault="00681D8D" w:rsidP="00681D8D">
      <w:pPr>
        <w:autoSpaceDE w:val="0"/>
        <w:autoSpaceDN w:val="0"/>
        <w:adjustRightInd w:val="0"/>
        <w:spacing w:before="0" w:after="0" w:line="240" w:lineRule="auto"/>
        <w:ind w:firstLine="708"/>
        <w:rPr>
          <w:rFonts w:cs="Arial"/>
        </w:rPr>
      </w:pPr>
      <w:r w:rsidRPr="00F803FF">
        <w:rPr>
          <w:rFonts w:cs="Arial"/>
        </w:rPr>
        <w:t>W związku z powyższym, zakresem sporządzanego planu objęte są następujące nieruchomości, położone w obrębie geodezyjnym Niesulice:</w:t>
      </w:r>
    </w:p>
    <w:p w:rsidR="00681D8D" w:rsidRPr="00681D8D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  <w:rPr>
          <w:rFonts w:cs="Arial"/>
        </w:rPr>
      </w:pPr>
      <w:r w:rsidRPr="00681D8D">
        <w:rPr>
          <w:rFonts w:cs="Arial"/>
        </w:rPr>
        <w:t xml:space="preserve">Działka niezabudowana, oznaczona nr </w:t>
      </w:r>
      <w:proofErr w:type="spellStart"/>
      <w:r w:rsidRPr="00681D8D">
        <w:rPr>
          <w:rFonts w:cs="Arial"/>
        </w:rPr>
        <w:t>ewid</w:t>
      </w:r>
      <w:proofErr w:type="spellEnd"/>
      <w:r w:rsidRPr="00681D8D">
        <w:rPr>
          <w:rFonts w:cs="Arial"/>
        </w:rPr>
        <w:t xml:space="preserve">. 6, stanowiąca własność prywatną. Objęcie planem miejscowym w celu: zmiany kąta nachylenia dachu budynku letniskowego lub wiaty, możliwości realizacji dachu jednospadowego na budynku letniskowym, dopuszczenia lokalizowania budynku gospodarczego, zmiany nieprzekraczalnych linii zabudowy, możliwości lokalizowania budynku letniskowego w </w:t>
      </w:r>
      <w:proofErr w:type="spellStart"/>
      <w:r w:rsidRPr="00681D8D">
        <w:rPr>
          <w:rFonts w:cs="Arial"/>
        </w:rPr>
        <w:t>odl</w:t>
      </w:r>
      <w:proofErr w:type="spellEnd"/>
      <w:r w:rsidRPr="00681D8D">
        <w:rPr>
          <w:rFonts w:cs="Arial"/>
        </w:rPr>
        <w:t>. 1,5m od granicy działki, określenia powierzchni nowo wydzielanej działki budowlanej w celu umożliwienia podziału na trzy działki.</w:t>
      </w:r>
    </w:p>
    <w:p w:rsidR="00681D8D" w:rsidRPr="00F803FF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F803FF">
        <w:t xml:space="preserve">Działki niezabudowane, oznaczone nr-mi </w:t>
      </w:r>
      <w:proofErr w:type="spellStart"/>
      <w:r w:rsidRPr="00F803FF">
        <w:t>ewid</w:t>
      </w:r>
      <w:proofErr w:type="spellEnd"/>
      <w:r w:rsidRPr="00F803FF">
        <w:t>. 25/1, 25/2, stanowiące własność prywatną.</w:t>
      </w:r>
      <w:r>
        <w:t xml:space="preserve"> </w:t>
      </w:r>
      <w:r w:rsidRPr="00F803FF">
        <w:t>Objęcie planem miejscowym w celu zmiany przeznaczenia terenu, oznaczonego w obowiązującym planie symbolem 17US (teren usług sportu</w:t>
      </w:r>
      <w:r>
        <w:t xml:space="preserve"> i rekreacji) na teren </w:t>
      </w:r>
      <w:r w:rsidRPr="00F803FF">
        <w:t xml:space="preserve">funkcji zabudowy </w:t>
      </w:r>
      <w:r>
        <w:t>rekreacji indywidualnej (letniskowej) i wskazanie terenu na poszerzenie terenu drogi powiatowej.</w:t>
      </w:r>
    </w:p>
    <w:p w:rsidR="00681D8D" w:rsidRPr="00F803FF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F803FF">
        <w:t xml:space="preserve">Działka niezabudowana, oznaczona nr </w:t>
      </w:r>
      <w:proofErr w:type="spellStart"/>
      <w:r w:rsidRPr="00F803FF">
        <w:t>ewid</w:t>
      </w:r>
      <w:proofErr w:type="spellEnd"/>
      <w:r w:rsidRPr="00F803FF">
        <w:t>. 195, stanowiąca własność prywatną.</w:t>
      </w:r>
      <w:r>
        <w:t xml:space="preserve"> </w:t>
      </w:r>
      <w:r w:rsidRPr="00F803FF">
        <w:t xml:space="preserve">Objęcie planem miejscowym w celu: przeznaczenia terenu na funkcję usługową (usługi gastronomii, handlu), ustalenia wskaźników zagospodarowania terenu, wprowadzenia terenowych obiektów sportowych, basenów, miejsc postojowych, dopuszczenia zabudowy </w:t>
      </w:r>
      <w:r>
        <w:t>rekreacji indywidualnej (letniskowej)</w:t>
      </w:r>
      <w:r w:rsidRPr="00F803FF">
        <w:t>.</w:t>
      </w:r>
    </w:p>
    <w:p w:rsidR="00681D8D" w:rsidRPr="00F803FF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F803FF">
        <w:t xml:space="preserve">Działki niezabudowane, oznaczone nr-mi </w:t>
      </w:r>
      <w:proofErr w:type="spellStart"/>
      <w:r w:rsidRPr="00F803FF">
        <w:t>ewid</w:t>
      </w:r>
      <w:proofErr w:type="spellEnd"/>
      <w:r w:rsidRPr="00F803FF">
        <w:t>. 196, 194, stanowiące własność prywatną.</w:t>
      </w:r>
      <w:r>
        <w:t xml:space="preserve"> </w:t>
      </w:r>
      <w:r w:rsidRPr="00F803FF">
        <w:t>Objęcie planem miejscowym w celu: zmiany wskaźników zagospodarowania terenu, nieprzekraczalnych linii zabudowy, zmiany geometrii dachów i koloru pokrycia dachowego, dopuszczenie zabudowy drewnianej, dopuszczenia lokalizowania garaży i budynków gospodarczych na granicy działki.</w:t>
      </w:r>
    </w:p>
    <w:p w:rsidR="00681D8D" w:rsidRPr="00F803FF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F803FF">
        <w:t xml:space="preserve">Działki niezabudowane, oznaczone nr-mi </w:t>
      </w:r>
      <w:proofErr w:type="spellStart"/>
      <w:r w:rsidRPr="00F803FF">
        <w:t>ewid</w:t>
      </w:r>
      <w:proofErr w:type="spellEnd"/>
      <w:r w:rsidRPr="00F803FF">
        <w:t>. 40/41, 40/40, 40/39, 40/38, 47/3, stanowiące własność prywatną.</w:t>
      </w:r>
      <w:r>
        <w:t xml:space="preserve"> </w:t>
      </w:r>
      <w:r w:rsidRPr="00F803FF">
        <w:t xml:space="preserve">Objęcie planem miejscowym w celu: wprowadzenia funkcji </w:t>
      </w:r>
      <w:r>
        <w:t>zabudowy rekreacji indywidualnej (</w:t>
      </w:r>
      <w:r w:rsidRPr="00F803FF">
        <w:t>letniskowej</w:t>
      </w:r>
      <w:r>
        <w:t>)</w:t>
      </w:r>
      <w:r w:rsidRPr="00F803FF">
        <w:t xml:space="preserve">, </w:t>
      </w:r>
      <w:r>
        <w:lastRenderedPageBreak/>
        <w:t>terenowych obiektów sportowych</w:t>
      </w:r>
      <w:r w:rsidRPr="00F803FF">
        <w:t>, ustalenia wskaźników zagospodarowania terenu.</w:t>
      </w:r>
    </w:p>
    <w:p w:rsidR="00681D8D" w:rsidRPr="00F803FF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F803FF">
        <w:t xml:space="preserve">Działka niezabudowana, oznaczona nr </w:t>
      </w:r>
      <w:proofErr w:type="spellStart"/>
      <w:r w:rsidRPr="00F803FF">
        <w:t>ewid</w:t>
      </w:r>
      <w:proofErr w:type="spellEnd"/>
      <w:r w:rsidRPr="00F803FF">
        <w:t>. 47/14, stanowiąca własność prywatną.</w:t>
      </w:r>
      <w:r>
        <w:t xml:space="preserve"> </w:t>
      </w:r>
      <w:r w:rsidRPr="00F803FF">
        <w:t xml:space="preserve">Objęcie planem miejscowym w celu: przeznaczenia terenu na funkcję </w:t>
      </w:r>
      <w:proofErr w:type="spellStart"/>
      <w:r w:rsidRPr="00F803FF">
        <w:t>mieszaniowo-usługową</w:t>
      </w:r>
      <w:proofErr w:type="spellEnd"/>
      <w:r w:rsidRPr="00F803FF">
        <w:t>, z lokalem usługowym wbudowanym w budynek mieszkalny (usługi gastronomii).</w:t>
      </w:r>
    </w:p>
    <w:p w:rsidR="00681D8D" w:rsidRPr="00F803FF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F803FF">
        <w:t xml:space="preserve">Działki niezabudowane, oznaczone nr-mi </w:t>
      </w:r>
      <w:proofErr w:type="spellStart"/>
      <w:r w:rsidRPr="00F803FF">
        <w:t>ewid</w:t>
      </w:r>
      <w:proofErr w:type="spellEnd"/>
      <w:r w:rsidRPr="00F803FF">
        <w:t>. 40/42, 40/43, 40/44, 40/45, stanowiące własność prywatną.</w:t>
      </w:r>
      <w:r>
        <w:t xml:space="preserve"> </w:t>
      </w:r>
      <w:r w:rsidRPr="00F803FF">
        <w:t xml:space="preserve">Objęcie planem miejscowym w celu: wprowadzenia funkcji zabudowy </w:t>
      </w:r>
      <w:r>
        <w:t>rekreacji indywidualnej (letniskowej)</w:t>
      </w:r>
      <w:r w:rsidRPr="00F803FF">
        <w:t>, ustalenia wskaźników zagospodarowania terenu.</w:t>
      </w:r>
    </w:p>
    <w:p w:rsidR="00681D8D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F803FF">
        <w:t xml:space="preserve">Działka zabudowana budynkiem gospodarczym, oznaczona nr </w:t>
      </w:r>
      <w:proofErr w:type="spellStart"/>
      <w:r w:rsidRPr="00F803FF">
        <w:t>ewid</w:t>
      </w:r>
      <w:proofErr w:type="spellEnd"/>
      <w:r w:rsidRPr="00F803FF">
        <w:t>. 26/108, stanowiąca własność prywatną.</w:t>
      </w:r>
      <w:r>
        <w:t xml:space="preserve"> </w:t>
      </w:r>
      <w:r w:rsidRPr="00F803FF">
        <w:t xml:space="preserve">Objęcie planem miejscowym w celu zmiany przeznaczenia terenu, oznaczonego w obowiązującym planie symbolem 23US (teren usług sportu i rekreacji) na teren funkcji zabudowy </w:t>
      </w:r>
      <w:r>
        <w:t>rekreacji indywidualnej (letniskowej).</w:t>
      </w:r>
    </w:p>
    <w:p w:rsidR="00681D8D" w:rsidRPr="00681D8D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  <w:rPr>
          <w:rFonts w:cs="Arial"/>
        </w:rPr>
      </w:pPr>
      <w:r w:rsidRPr="00F803FF">
        <w:t xml:space="preserve">Część działki oznaczonej nr </w:t>
      </w:r>
      <w:proofErr w:type="spellStart"/>
      <w:r w:rsidRPr="00F803FF">
        <w:t>ewid</w:t>
      </w:r>
      <w:proofErr w:type="spellEnd"/>
      <w:r w:rsidRPr="00F803FF">
        <w:t>. 135, niezabudowanej, stanowiącej własność Skarbu Państwa – Administracji Lasów Państwowych.</w:t>
      </w:r>
      <w:r>
        <w:t xml:space="preserve"> </w:t>
      </w:r>
      <w:r w:rsidRPr="00681D8D">
        <w:rPr>
          <w:rFonts w:cs="Arial"/>
        </w:rPr>
        <w:t>Objęcie planem miejscowym w celu przeznaczenia na funkcję sportu i rekreacji, z możliwością realizowania miejsc postojowych.</w:t>
      </w:r>
    </w:p>
    <w:p w:rsidR="00681D8D" w:rsidRPr="00F803FF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F803FF">
        <w:t xml:space="preserve">Działka zabudowana budynkiem mieszkalnym jednorodzinnym i budynkami gospodarczymi, oznaczona nr </w:t>
      </w:r>
      <w:proofErr w:type="spellStart"/>
      <w:r w:rsidRPr="00F803FF">
        <w:t>ewid</w:t>
      </w:r>
      <w:proofErr w:type="spellEnd"/>
      <w:r w:rsidRPr="00F803FF">
        <w:t>. 42, stanowiąca własność prywatną.</w:t>
      </w:r>
      <w:r>
        <w:t xml:space="preserve"> </w:t>
      </w:r>
      <w:r w:rsidRPr="00F803FF">
        <w:t xml:space="preserve">Objęcie planem miejscowym w celu zmiany funkcji terenu na zabudowę mieszkaniową jednorodzinną i </w:t>
      </w:r>
      <w:r>
        <w:t>zabudowę</w:t>
      </w:r>
      <w:r w:rsidRPr="00F803FF">
        <w:t xml:space="preserve"> </w:t>
      </w:r>
      <w:r>
        <w:t>rekreacji indywidualnej (letniskowej).</w:t>
      </w:r>
    </w:p>
    <w:p w:rsidR="00681D8D" w:rsidRPr="00F803FF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F803FF">
        <w:t xml:space="preserve">Działka niezabudowana, oznaczona nr </w:t>
      </w:r>
      <w:proofErr w:type="spellStart"/>
      <w:r w:rsidRPr="00F803FF">
        <w:t>ewid</w:t>
      </w:r>
      <w:proofErr w:type="spellEnd"/>
      <w:r w:rsidRPr="00F803FF">
        <w:t>. 41/8, stanowiąca własność prywatną.</w:t>
      </w:r>
      <w:r>
        <w:t xml:space="preserve"> </w:t>
      </w:r>
      <w:r w:rsidRPr="00F803FF">
        <w:t>Objęcie planem miejscowym w celu korekty linii zabudowy</w:t>
      </w:r>
      <w:r>
        <w:t>.</w:t>
      </w:r>
    </w:p>
    <w:p w:rsidR="00681D8D" w:rsidRPr="00F803FF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F803FF">
        <w:t xml:space="preserve">Działka niezabudowana, oznaczona nr </w:t>
      </w:r>
      <w:proofErr w:type="spellStart"/>
      <w:r w:rsidRPr="00F803FF">
        <w:t>ewid</w:t>
      </w:r>
      <w:proofErr w:type="spellEnd"/>
      <w:r w:rsidRPr="00F803FF">
        <w:t>. 41/9, stanowiąca własność prywatną.</w:t>
      </w:r>
      <w:r>
        <w:t xml:space="preserve"> </w:t>
      </w:r>
      <w:r w:rsidRPr="00F803FF">
        <w:t>Objęcie planem miejscowym w celu zmiany kąta nachylenia dachu, korekty linii zabudowy</w:t>
      </w:r>
      <w:r>
        <w:t>.</w:t>
      </w:r>
    </w:p>
    <w:p w:rsidR="00681D8D" w:rsidRPr="00F803FF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F803FF">
        <w:t xml:space="preserve">Część działki oznaczonej nr </w:t>
      </w:r>
      <w:proofErr w:type="spellStart"/>
      <w:r w:rsidRPr="00F803FF">
        <w:t>ewid</w:t>
      </w:r>
      <w:proofErr w:type="spellEnd"/>
      <w:r w:rsidRPr="00F803FF">
        <w:t>. 26, niezabudowanej, stanowiącej własność prywatną.</w:t>
      </w:r>
      <w:r>
        <w:t xml:space="preserve"> </w:t>
      </w:r>
      <w:r w:rsidRPr="00F803FF">
        <w:t>Objęcie planem miejscowym w celu zmiany przeznaczenia terenu o</w:t>
      </w:r>
      <w:r>
        <w:t> </w:t>
      </w:r>
      <w:r w:rsidRPr="00F803FF">
        <w:t xml:space="preserve">symbolu 17US (usługi sportu i rekreacji) na funkcję zabudowy mieszkaniowej, funkcji zabudowy </w:t>
      </w:r>
      <w:r>
        <w:t>rekreacji indywidualnej (letniskowej)</w:t>
      </w:r>
      <w:r w:rsidRPr="00F803FF">
        <w:t xml:space="preserve"> oraz usługowej.</w:t>
      </w:r>
    </w:p>
    <w:p w:rsidR="00681D8D" w:rsidRPr="00F803FF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F803FF">
        <w:t xml:space="preserve">Działki niezabudowane, oznaczone nr-mi </w:t>
      </w:r>
      <w:proofErr w:type="spellStart"/>
      <w:r w:rsidRPr="00F803FF">
        <w:t>ewid</w:t>
      </w:r>
      <w:proofErr w:type="spellEnd"/>
      <w:r w:rsidRPr="00F803FF">
        <w:t>. 40/1, 40/2, stanowiące własność prywatną.</w:t>
      </w:r>
      <w:r>
        <w:t xml:space="preserve"> </w:t>
      </w:r>
      <w:r w:rsidRPr="00F803FF">
        <w:t xml:space="preserve">Objęcie planem miejscowym w celu: </w:t>
      </w:r>
      <w:r>
        <w:t>korekty obecnie obowiązujących wskaźników zagospodarowania terenu.</w:t>
      </w:r>
    </w:p>
    <w:p w:rsidR="00681D8D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F803FF">
        <w:t xml:space="preserve">Działki niezabudowane, oznaczone nr-mi </w:t>
      </w:r>
      <w:proofErr w:type="spellStart"/>
      <w:r w:rsidRPr="00F803FF">
        <w:t>ewid</w:t>
      </w:r>
      <w:proofErr w:type="spellEnd"/>
      <w:r w:rsidRPr="00F803FF">
        <w:t xml:space="preserve">. 26/64, 261/1, 26/112, 26/69, 26/105, 26/106, 26/71, 26/57, 26/107, 26/109, 26/110, stanowiące własność </w:t>
      </w:r>
      <w:r w:rsidRPr="00BD6E8D">
        <w:t>prywatną</w:t>
      </w:r>
      <w:r w:rsidRPr="00F803FF">
        <w:t>.</w:t>
      </w:r>
      <w:r>
        <w:t xml:space="preserve"> </w:t>
      </w:r>
      <w:r w:rsidRPr="00F803FF">
        <w:t>Objęcie planem miejscowym w celu zmiany przeznaczenia terenu o</w:t>
      </w:r>
      <w:r>
        <w:t> </w:t>
      </w:r>
      <w:r w:rsidRPr="00F803FF">
        <w:t xml:space="preserve">symbolu 23US (usługi sportu i rekreacji) i terenu o symbolu 81W (tereny urządzeń wodociągowych) na teren funkcji zabudowy </w:t>
      </w:r>
      <w:r>
        <w:t>rekreacji indywidualnej (letniskowej)</w:t>
      </w:r>
      <w:r w:rsidRPr="00F803FF">
        <w:t>.</w:t>
      </w:r>
    </w:p>
    <w:p w:rsidR="00B12494" w:rsidRDefault="00681D8D" w:rsidP="00681D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>
        <w:t>Działki (część) oznaczone nr geodezyjnym 99/2, 97/1, 124/1, 124/2, 125, 126/1, stanowiące własność Gminy Skąpe, Powiatu Świebodzińskiego oraz Skarbu Państwa w zarządzie LP Nadleśnictwo Świebodzin,  objęte planem miejscowym w celu lokalizacji sieci wodociągowej, której celem będzie zaopatrzenie m. Niesulice w wodę z m. Kalinowo.</w:t>
      </w:r>
    </w:p>
    <w:sectPr w:rsidR="00B12494" w:rsidSect="00681D8D">
      <w:footerReference w:type="even" r:id="rId8"/>
      <w:pgSz w:w="11906" w:h="16838" w:code="9"/>
      <w:pgMar w:top="1134" w:right="1416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AE" w:rsidRDefault="00604BAE" w:rsidP="00681D8D">
      <w:pPr>
        <w:spacing w:before="0" w:after="0" w:line="240" w:lineRule="auto"/>
      </w:pPr>
      <w:r>
        <w:separator/>
      </w:r>
    </w:p>
  </w:endnote>
  <w:endnote w:type="continuationSeparator" w:id="0">
    <w:p w:rsidR="00604BAE" w:rsidRDefault="00604BAE" w:rsidP="00681D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10" w:rsidRDefault="00604BAE" w:rsidP="00FA02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710" w:rsidRDefault="00604B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AE" w:rsidRDefault="00604BAE" w:rsidP="00681D8D">
      <w:pPr>
        <w:spacing w:before="0" w:after="0" w:line="240" w:lineRule="auto"/>
      </w:pPr>
      <w:r>
        <w:separator/>
      </w:r>
    </w:p>
  </w:footnote>
  <w:footnote w:type="continuationSeparator" w:id="0">
    <w:p w:rsidR="00604BAE" w:rsidRDefault="00604BAE" w:rsidP="00681D8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87"/>
    <w:multiLevelType w:val="hybridMultilevel"/>
    <w:tmpl w:val="1396A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EF0"/>
    <w:multiLevelType w:val="hybridMultilevel"/>
    <w:tmpl w:val="657E1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2126"/>
    <w:multiLevelType w:val="hybridMultilevel"/>
    <w:tmpl w:val="D49C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D3255"/>
    <w:multiLevelType w:val="hybridMultilevel"/>
    <w:tmpl w:val="E42638B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8D"/>
    <w:rsid w:val="00011967"/>
    <w:rsid w:val="00196DBF"/>
    <w:rsid w:val="00253511"/>
    <w:rsid w:val="002F5389"/>
    <w:rsid w:val="00453404"/>
    <w:rsid w:val="004E0A19"/>
    <w:rsid w:val="00604BAE"/>
    <w:rsid w:val="00681D8D"/>
    <w:rsid w:val="007469ED"/>
    <w:rsid w:val="00951FFA"/>
    <w:rsid w:val="009B6BEF"/>
    <w:rsid w:val="00A24039"/>
    <w:rsid w:val="00A271E6"/>
    <w:rsid w:val="00A83182"/>
    <w:rsid w:val="00B75988"/>
    <w:rsid w:val="00F90C25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8D"/>
    <w:pPr>
      <w:spacing w:before="60" w:after="60" w:line="360" w:lineRule="auto"/>
      <w:jc w:val="both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  <w:style w:type="paragraph" w:styleId="Stopka">
    <w:name w:val="footer"/>
    <w:basedOn w:val="Normalny"/>
    <w:link w:val="StopkaZnak"/>
    <w:rsid w:val="00681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D8D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681D8D"/>
  </w:style>
  <w:style w:type="paragraph" w:styleId="Nagwek">
    <w:name w:val="header"/>
    <w:basedOn w:val="Normalny"/>
    <w:link w:val="NagwekZnak"/>
    <w:uiPriority w:val="99"/>
    <w:semiHidden/>
    <w:unhideWhenUsed/>
    <w:rsid w:val="00681D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D8D"/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81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39527-F669-44FF-9F9E-74BAAAAD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1054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1</cp:revision>
  <cp:lastPrinted>2019-09-30T06:25:00Z</cp:lastPrinted>
  <dcterms:created xsi:type="dcterms:W3CDTF">2019-09-30T06:16:00Z</dcterms:created>
  <dcterms:modified xsi:type="dcterms:W3CDTF">2019-09-30T06:26:00Z</dcterms:modified>
</cp:coreProperties>
</file>