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AF6" w:rsidRDefault="00354AF6" w:rsidP="00354AF6">
      <w:pPr>
        <w:pStyle w:val="Nagwek1"/>
        <w:rPr>
          <w:b/>
          <w:bCs/>
          <w:sz w:val="32"/>
        </w:rPr>
      </w:pPr>
      <w:r>
        <w:t>W Y K A Z</w:t>
      </w:r>
    </w:p>
    <w:p w:rsidR="00354AF6" w:rsidRDefault="00354AF6" w:rsidP="00354AF6">
      <w:pPr>
        <w:ind w:left="708" w:firstLine="708"/>
        <w:rPr>
          <w:b/>
          <w:bCs/>
          <w:sz w:val="28"/>
        </w:rPr>
      </w:pPr>
      <w:r>
        <w:rPr>
          <w:b/>
          <w:bCs/>
          <w:sz w:val="28"/>
        </w:rPr>
        <w:t>nieruchomości przeznaczonych do sprzedaży</w:t>
      </w:r>
    </w:p>
    <w:p w:rsidR="00354AF6" w:rsidRDefault="00354AF6" w:rsidP="00354AF6">
      <w:pPr>
        <w:ind w:firstLine="360"/>
        <w:rPr>
          <w:sz w:val="22"/>
          <w:szCs w:val="22"/>
        </w:rPr>
      </w:pPr>
      <w:r>
        <w:rPr>
          <w:sz w:val="22"/>
          <w:szCs w:val="22"/>
        </w:rPr>
        <w:t>Wójt Gminy Olszanka  informuje , że  przeznaczona została do sprzedaży następująca nieruchomość, będąca własnością Gminy Olszanka  :</w:t>
      </w:r>
    </w:p>
    <w:p w:rsidR="00354AF6" w:rsidRDefault="00354AF6" w:rsidP="00354AF6">
      <w:pPr>
        <w:pStyle w:val="Akapitzlist"/>
        <w:numPr>
          <w:ilvl w:val="0"/>
          <w:numId w:val="5"/>
        </w:numPr>
        <w:tabs>
          <w:tab w:val="num" w:pos="426"/>
        </w:tabs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nieruchomość zabudowana  dwoma budynkami gospodarczymi – stodoły w zabudowie zwartej, położonych na działce nr 518/1, arkusz mapy 1, o powierzchni 0,0318 ha, użytek tereny mieszkaniowe B, numer jednostki rejestrowej G147, położona w Michałowie, zapisana w księdze wieczystej nr OP1B/00020737/3. Nieruchomość graniczy z nieruchomościami zabudowanymi budynkami mieszkalnymi i gospodarczymi przy drodze bocznej o nawierzchni asfaltowej. Kształt działki zbliżony do prostokąta, nie jest ogrodzona, nie jest uzbrojenie, teren równy bez pofałdowań porośnięty trawą, możliwość podłączenia do sieci elektrycznej, wodociągowej i kanalizacyjnej. Dojazd do nieruchomości odbywa się od strony drogi bocznej o nawierzchni asfaltowej. </w:t>
      </w:r>
    </w:p>
    <w:p w:rsidR="00354AF6" w:rsidRDefault="00354AF6" w:rsidP="00354AF6">
      <w:pPr>
        <w:pStyle w:val="Akapitzlist"/>
        <w:tabs>
          <w:tab w:val="num" w:pos="426"/>
        </w:tabs>
        <w:ind w:left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 działce posadowione są dwa budynki gospodarcze – stodoły, w zabudowie zwartej, niepodpiwniczone, wybudowane w technologii tradycyjnej w okresie przedwojennym, budynki wykazują duże zużycie techniczno-funkcjonalne, obecnie nieużytkowane w złym stanie technicznym, nadają się do kapitalnego remontu lub do rozbiórki. Budynek gospodarczy - stodoła nr 1 o powierzchni użytkowej 50,40 m</w:t>
      </w:r>
      <w:r>
        <w:rPr>
          <w:b/>
          <w:bCs/>
          <w:sz w:val="22"/>
          <w:szCs w:val="22"/>
          <w:vertAlign w:val="superscript"/>
        </w:rPr>
        <w:t>2</w:t>
      </w:r>
      <w:r>
        <w:rPr>
          <w:b/>
          <w:bCs/>
          <w:sz w:val="22"/>
          <w:szCs w:val="22"/>
        </w:rPr>
        <w:t xml:space="preserve"> z dachem jednospadowym, konstrukcji drewnianej,  krytym dachówką ceramiczną na łatach drewnianych, ściany budynku z cegły ceramicznej, wrota drewniane, instalacji w budynku brak.</w:t>
      </w:r>
    </w:p>
    <w:p w:rsidR="00354AF6" w:rsidRDefault="00354AF6" w:rsidP="00354AF6">
      <w:pPr>
        <w:pStyle w:val="Akapitzlist"/>
        <w:tabs>
          <w:tab w:val="num" w:pos="426"/>
        </w:tabs>
        <w:ind w:left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Budynek gospodarczy – stodoła nr 2 o powierzchni użytkowej 81,60 m</w:t>
      </w:r>
      <w:r>
        <w:rPr>
          <w:b/>
          <w:bCs/>
          <w:sz w:val="22"/>
          <w:szCs w:val="22"/>
          <w:vertAlign w:val="superscript"/>
        </w:rPr>
        <w:t>2</w:t>
      </w:r>
      <w:r>
        <w:rPr>
          <w:b/>
          <w:bCs/>
          <w:sz w:val="22"/>
          <w:szCs w:val="22"/>
        </w:rPr>
        <w:t xml:space="preserve"> z dachem dwuspadowym, konstrukcji drewnianej, kryty dachówką ceramiczną na łatach drewnianych, ściany budynku z cegły ceramicznej, wrota drewniane, instalacji w budynku brak.</w:t>
      </w:r>
    </w:p>
    <w:p w:rsidR="00354AF6" w:rsidRDefault="00354AF6" w:rsidP="00354AF6">
      <w:pPr>
        <w:pStyle w:val="Akapitzlist"/>
        <w:tabs>
          <w:tab w:val="num" w:pos="426"/>
        </w:tabs>
        <w:ind w:left="284"/>
        <w:jc w:val="both"/>
        <w:rPr>
          <w:b/>
          <w:bCs/>
          <w:sz w:val="22"/>
          <w:szCs w:val="22"/>
        </w:rPr>
      </w:pPr>
      <w:r>
        <w:rPr>
          <w:b/>
          <w:bCs/>
          <w:iCs/>
          <w:sz w:val="22"/>
          <w:szCs w:val="22"/>
        </w:rPr>
        <w:t>Nieruchomość jest wolna od wszelkich obciążeń.</w:t>
      </w:r>
    </w:p>
    <w:p w:rsidR="00354AF6" w:rsidRDefault="00354AF6" w:rsidP="00354AF6">
      <w:pPr>
        <w:numPr>
          <w:ilvl w:val="1"/>
          <w:numId w:val="6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518/1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 obszarze oznaczonym symbolem MR – obszar zabudowy  zagrodowej.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  za cenę – 20.000,00 zł+23% VAT.</w:t>
      </w:r>
    </w:p>
    <w:p w:rsidR="00354AF6" w:rsidRDefault="00354AF6" w:rsidP="00354AF6">
      <w:p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2.  nieruchomość stanowiąca działkę nr 70/2 o powierzchni 0,1000 ha, arkusz mapy 1, jednostka rejestrowa G145, użytki gruntów </w:t>
      </w:r>
      <w:proofErr w:type="spellStart"/>
      <w:r>
        <w:rPr>
          <w:b/>
          <w:bCs/>
          <w:iCs/>
          <w:sz w:val="22"/>
          <w:szCs w:val="22"/>
        </w:rPr>
        <w:t>RIIIb</w:t>
      </w:r>
      <w:proofErr w:type="spellEnd"/>
      <w:r>
        <w:rPr>
          <w:b/>
          <w:bCs/>
          <w:iCs/>
          <w:sz w:val="22"/>
          <w:szCs w:val="22"/>
        </w:rPr>
        <w:t xml:space="preserve"> i W-</w:t>
      </w:r>
      <w:proofErr w:type="spellStart"/>
      <w:r>
        <w:rPr>
          <w:b/>
          <w:bCs/>
          <w:iCs/>
          <w:sz w:val="22"/>
          <w:szCs w:val="22"/>
        </w:rPr>
        <w:t>RIIIb</w:t>
      </w:r>
      <w:proofErr w:type="spellEnd"/>
      <w:r>
        <w:rPr>
          <w:b/>
          <w:bCs/>
          <w:iCs/>
          <w:sz w:val="22"/>
          <w:szCs w:val="22"/>
        </w:rPr>
        <w:t>,  położona w Olszance, zapisana w księdze wieczystej nr OP1B/00020489/9.  Kształt działki zbliżony do wydłużonego prostokąta, położona w sąsiedztwie działek zabudowanych i niezabudowanych w środkowej części wsi, przy drodze bocznej asfaltowej w drugiej linii zabudowy. Dojazd  drogą boczną o nawierzchni asfaltowej. – ul. Brzozowa. Nieruchomość jest wolna od wszelkich obciążeń.</w:t>
      </w:r>
    </w:p>
    <w:p w:rsidR="00354AF6" w:rsidRDefault="00354AF6" w:rsidP="00354AF6">
      <w:pPr>
        <w:numPr>
          <w:ilvl w:val="1"/>
          <w:numId w:val="6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70/2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</w:t>
      </w:r>
      <w:r>
        <w:rPr>
          <w:b/>
          <w:sz w:val="22"/>
          <w:szCs w:val="22"/>
        </w:rPr>
        <w:lastRenderedPageBreak/>
        <w:t>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 obszarze oznaczonym symbolem MN, MR – obszar zabudowy zagrodowej i jednorodzinnej.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za cenę – 41.000,00 zł.</w:t>
      </w:r>
    </w:p>
    <w:p w:rsidR="00354AF6" w:rsidRDefault="00354AF6" w:rsidP="00354AF6">
      <w:p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iCs/>
          <w:sz w:val="22"/>
          <w:szCs w:val="22"/>
        </w:rPr>
        <w:t>3.  nieruchomość stanowiąca działkę nr 218/1 o powierzchni 0,0395 ha, arkusz mapy 1, jednostka rejestrowa G84, użytki gruntów dr, położona w Olszance, zapisana w księdze wieczystej nr OP1B/00020489/9. Działka położona w  środkowej części wsi, graniczy z nieruchomościami gruntowymi zabudowanymi i niezabudowanymi w sąsiedztwie dworca kolejowego. Kształt działki wydłużony prostokąt, teren równy bez pofałdowań. Dojazd z drogi o nawierzchni asfaltowej. Działka zabudowana częścią budynku wagi wolnostojącym, niepodpiwniczonym, wykonanym w technologii tradycyjnej, z dachem płaskim konstrukcji drewnianej krytym eternitem, murowany z cegły, stolarka okienna i drzwiowa stalowa. Budynek po pożarze, uległa zniszczeniu konstrukcja dachu przeznaczony do likwidacji. Nieruchomość jest wolna od wszelkich obciążeń.</w:t>
      </w:r>
    </w:p>
    <w:p w:rsidR="00354AF6" w:rsidRDefault="00354AF6" w:rsidP="00354AF6">
      <w:pPr>
        <w:numPr>
          <w:ilvl w:val="1"/>
          <w:numId w:val="6"/>
        </w:numPr>
        <w:tabs>
          <w:tab w:val="num" w:pos="284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218/1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 obszarze terenów przemysłowych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bezprzetargowym  za cenę – 18.000,00 zł+23%VAT.</w:t>
      </w:r>
    </w:p>
    <w:p w:rsidR="00354AF6" w:rsidRDefault="00354AF6" w:rsidP="00354AF6">
      <w:pPr>
        <w:tabs>
          <w:tab w:val="num" w:pos="426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4.  </w:t>
      </w:r>
      <w:r>
        <w:rPr>
          <w:b/>
          <w:bCs/>
          <w:sz w:val="22"/>
          <w:szCs w:val="22"/>
        </w:rPr>
        <w:t xml:space="preserve">nieruchomość stanowiąca działkę nr 218/2, arkusz mapy 1, o powierzchni 0,0864 ha, użytki gruntów dr, numer jednostki rejestrowej G84, położona w Olszance, zapisana w księdze wieczystej nr OP1B/00020489/9.  Nieruchomość graniczy z nieruchomościami gruntowymi zabudowanymi i niezabudowanymi w sąsiedztwie dworca  kolejowego. Kształt działki wydłużony prostokąt, teren równy bez pofałdowań, działka nie posiada bezpośredniego dostępu do drogi publicznej, dojazd przez działkę sąsiednią. </w:t>
      </w:r>
      <w:r>
        <w:rPr>
          <w:b/>
          <w:bCs/>
          <w:iCs/>
          <w:sz w:val="22"/>
          <w:szCs w:val="22"/>
        </w:rPr>
        <w:t>Nieruchomość jest wolna od wszelkich obciążeń.</w:t>
      </w:r>
    </w:p>
    <w:p w:rsidR="00354AF6" w:rsidRDefault="00354AF6" w:rsidP="00354AF6">
      <w:pPr>
        <w:numPr>
          <w:ilvl w:val="1"/>
          <w:numId w:val="6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218/2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 obszarze terenów przemysłowych.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 xml:space="preserve"> Wysokość opłaty z tytułu użytkowania, najmu lub dzierżawy –  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bezprzetargowym   za cenę – 32.000,00 zł.</w:t>
      </w:r>
    </w:p>
    <w:p w:rsidR="00354AF6" w:rsidRDefault="00354AF6" w:rsidP="00354AF6">
      <w:pPr>
        <w:tabs>
          <w:tab w:val="num" w:pos="426"/>
        </w:tabs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5.  </w:t>
      </w:r>
      <w:r>
        <w:rPr>
          <w:b/>
          <w:bCs/>
          <w:sz w:val="22"/>
          <w:szCs w:val="22"/>
        </w:rPr>
        <w:t xml:space="preserve">nieruchomość stanowiąca działkę nr 176/11, arkusz mapy 1, o powierzchni 0,0389 ha, użytek </w:t>
      </w:r>
      <w:proofErr w:type="spellStart"/>
      <w:r>
        <w:rPr>
          <w:b/>
          <w:bCs/>
          <w:sz w:val="22"/>
          <w:szCs w:val="22"/>
        </w:rPr>
        <w:t>Bz</w:t>
      </w:r>
      <w:proofErr w:type="spellEnd"/>
      <w:r>
        <w:rPr>
          <w:b/>
          <w:bCs/>
          <w:sz w:val="22"/>
          <w:szCs w:val="22"/>
        </w:rPr>
        <w:t xml:space="preserve">, numer jednostki rejestrowej G198, położona w Pogorzeli, zapisana w księdze wieczystej nr OP1B/00020852/5. Działka niezabudowana o nieregularnym kształcie, położona w środkowej części wsi, graniczy z  nieruchomościami zabudowanymi i niezabudowanymi w sąsiedztwie boiska sportowego. Działka o nieregularnym kształcie, teren równy bez pofałdowań. Działka niezabudowana nie posiada  wydzielonego dojazdu z drogi publicznej. </w:t>
      </w:r>
      <w:r>
        <w:rPr>
          <w:b/>
          <w:bCs/>
          <w:iCs/>
          <w:sz w:val="22"/>
          <w:szCs w:val="22"/>
        </w:rPr>
        <w:t>Nieruchomość jest wolna od wszelkich obciążeń.</w:t>
      </w:r>
    </w:p>
    <w:p w:rsidR="00354AF6" w:rsidRDefault="00354AF6" w:rsidP="00354AF6">
      <w:pPr>
        <w:numPr>
          <w:ilvl w:val="1"/>
          <w:numId w:val="6"/>
        </w:numPr>
        <w:tabs>
          <w:tab w:val="num" w:pos="567"/>
        </w:tabs>
        <w:ind w:left="426" w:hanging="142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176/11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działka położona na obszarze oznaczonym symbolem MR – obszar zabudowy zagrodowej.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zagospodarowania nieruchomości - 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stawek procentowych opłaty z tytułu użytkowania wieczystego – 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Wysokość opłaty z tytułu użytkowania, najmu lub dzierżawy –  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Termin wnoszenia opłat - ---------------------------------------------------------------------,</w:t>
      </w:r>
    </w:p>
    <w:p w:rsidR="00354AF6" w:rsidRDefault="00354AF6" w:rsidP="00354AF6">
      <w:pPr>
        <w:numPr>
          <w:ilvl w:val="0"/>
          <w:numId w:val="7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354AF6" w:rsidRDefault="00354AF6" w:rsidP="00354AF6">
      <w:pPr>
        <w:numPr>
          <w:ilvl w:val="1"/>
          <w:numId w:val="6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bezprzetargowym   za cenę – 15.100,00 zł.</w:t>
      </w:r>
    </w:p>
    <w:p w:rsidR="00354AF6" w:rsidRDefault="00354AF6" w:rsidP="00354AF6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Wykaz wywiesza się w siedzibie Urzędu Gminy Olszanka w dniach  06.05.2024r. do 28.05.2024r. ( włącznie ) .</w:t>
      </w:r>
    </w:p>
    <w:p w:rsidR="00354AF6" w:rsidRDefault="00354AF6" w:rsidP="00354AF6">
      <w:pPr>
        <w:jc w:val="both"/>
        <w:rPr>
          <w:sz w:val="22"/>
          <w:szCs w:val="22"/>
        </w:rPr>
      </w:pPr>
      <w:r>
        <w:rPr>
          <w:sz w:val="22"/>
          <w:szCs w:val="22"/>
        </w:rP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19.06.2024r. Szczegółowych informacji o nieruchomościach zamieszczonych w wykazie można uzyskać w Urzędzie Gminy w Olszance, pokój nr 10, telefon  77 4129-683, wew. 115.</w:t>
      </w:r>
    </w:p>
    <w:p w:rsidR="00354AF6" w:rsidRDefault="00354AF6" w:rsidP="00354AF6">
      <w:pPr>
        <w:jc w:val="both"/>
        <w:rPr>
          <w:sz w:val="22"/>
          <w:szCs w:val="22"/>
        </w:rPr>
      </w:pPr>
    </w:p>
    <w:p w:rsidR="00354AF6" w:rsidRDefault="00354AF6" w:rsidP="00354AF6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354AF6" w:rsidRDefault="00354AF6" w:rsidP="00354AF6">
      <w:pPr>
        <w:ind w:left="4956"/>
        <w:rPr>
          <w:b/>
          <w:bCs/>
        </w:rPr>
      </w:pPr>
      <w:r>
        <w:rPr>
          <w:b/>
          <w:bCs/>
        </w:rPr>
        <w:t xml:space="preserve">    </w:t>
      </w:r>
      <w:r>
        <w:rPr>
          <w:b/>
          <w:bCs/>
        </w:rPr>
        <w:tab/>
        <w:t xml:space="preserve">  Wójt Gminy Olszanka</w:t>
      </w:r>
      <w:r>
        <w:tab/>
      </w:r>
      <w:r>
        <w:tab/>
      </w:r>
    </w:p>
    <w:p w:rsidR="00354AF6" w:rsidRDefault="00354AF6" w:rsidP="00354AF6">
      <w:r>
        <w:t>Olszanka 30 kwietnia 2024r.</w:t>
      </w:r>
    </w:p>
    <w:p w:rsidR="00354AF6" w:rsidRDefault="00354AF6" w:rsidP="00354AF6"/>
    <w:p w:rsidR="00354AF6" w:rsidRDefault="00354AF6" w:rsidP="00354AF6"/>
    <w:p w:rsidR="00D5786E" w:rsidRDefault="00D5786E">
      <w:bookmarkStart w:id="0" w:name="_GoBack"/>
      <w:bookmarkEnd w:id="0"/>
    </w:p>
    <w:sectPr w:rsidR="00D578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310AD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D329D"/>
    <w:rsid w:val="002F5874"/>
    <w:rsid w:val="00354AF6"/>
    <w:rsid w:val="004A7455"/>
    <w:rsid w:val="00571B1E"/>
    <w:rsid w:val="00574734"/>
    <w:rsid w:val="00720ADD"/>
    <w:rsid w:val="007F3380"/>
    <w:rsid w:val="00821404"/>
    <w:rsid w:val="008B72F6"/>
    <w:rsid w:val="008F44CF"/>
    <w:rsid w:val="00994BE4"/>
    <w:rsid w:val="00A17179"/>
    <w:rsid w:val="00A507F7"/>
    <w:rsid w:val="00B01B66"/>
    <w:rsid w:val="00B55045"/>
    <w:rsid w:val="00B71ADD"/>
    <w:rsid w:val="00C464E3"/>
    <w:rsid w:val="00D243CF"/>
    <w:rsid w:val="00D5786E"/>
    <w:rsid w:val="00DB5298"/>
    <w:rsid w:val="00DE1105"/>
    <w:rsid w:val="00E518A8"/>
    <w:rsid w:val="00E5469C"/>
    <w:rsid w:val="00E65FB8"/>
    <w:rsid w:val="00EC114F"/>
    <w:rsid w:val="00ED7C9F"/>
    <w:rsid w:val="00F13B96"/>
    <w:rsid w:val="00F2092D"/>
    <w:rsid w:val="00F25A21"/>
    <w:rsid w:val="00F27119"/>
    <w:rsid w:val="00F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1618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34</cp:revision>
  <cp:lastPrinted>2024-03-14T12:02:00Z</cp:lastPrinted>
  <dcterms:created xsi:type="dcterms:W3CDTF">2023-02-27T08:21:00Z</dcterms:created>
  <dcterms:modified xsi:type="dcterms:W3CDTF">2024-05-07T11:54:00Z</dcterms:modified>
</cp:coreProperties>
</file>