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FEBB7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2C28">
        <w:rPr>
          <w:rFonts w:ascii="Arial" w:hAnsi="Arial" w:cs="Arial"/>
          <w:b/>
          <w:bCs/>
          <w:sz w:val="20"/>
          <w:szCs w:val="20"/>
        </w:rPr>
        <w:t>Zarządzenie Nr 47/2020</w:t>
      </w:r>
    </w:p>
    <w:p w14:paraId="0482AE3D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2C28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4631D13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2C28">
        <w:rPr>
          <w:rFonts w:ascii="Arial" w:hAnsi="Arial" w:cs="Arial"/>
          <w:b/>
          <w:bCs/>
          <w:sz w:val="20"/>
          <w:szCs w:val="20"/>
        </w:rPr>
        <w:t>z dnia 15 lipca 2020 roku</w:t>
      </w:r>
    </w:p>
    <w:p w14:paraId="095F1D40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F1CE55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2C28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7785618D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2C28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52FC53C9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5271FB6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8F84CDA" w14:textId="3095E33D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62C28">
        <w:rPr>
          <w:rFonts w:ascii="Arial" w:hAnsi="Arial" w:cs="Arial"/>
          <w:i/>
          <w:iCs/>
          <w:sz w:val="20"/>
          <w:szCs w:val="20"/>
        </w:rPr>
        <w:t>Na podstawie art. 257 pkt 1 i 3 ustawy z dnia 27 sierpnia 2009 r. o finansach publicznych</w:t>
      </w:r>
      <w:r w:rsidR="00991F41">
        <w:rPr>
          <w:rFonts w:ascii="Arial" w:hAnsi="Arial" w:cs="Arial"/>
          <w:i/>
          <w:iCs/>
          <w:sz w:val="20"/>
          <w:szCs w:val="20"/>
        </w:rPr>
        <w:br/>
      </w:r>
      <w:r w:rsidRPr="00262C28">
        <w:rPr>
          <w:rFonts w:ascii="Arial" w:hAnsi="Arial" w:cs="Arial"/>
          <w:i/>
          <w:iCs/>
          <w:sz w:val="20"/>
          <w:szCs w:val="20"/>
        </w:rPr>
        <w:t>(Dz. U.</w:t>
      </w:r>
      <w:r w:rsidR="00991F41">
        <w:rPr>
          <w:rFonts w:ascii="Arial" w:hAnsi="Arial" w:cs="Arial"/>
          <w:i/>
          <w:iCs/>
          <w:sz w:val="20"/>
          <w:szCs w:val="20"/>
        </w:rPr>
        <w:t xml:space="preserve"> </w:t>
      </w:r>
      <w:r w:rsidRPr="00262C28">
        <w:rPr>
          <w:rFonts w:ascii="Arial" w:hAnsi="Arial" w:cs="Arial"/>
          <w:i/>
          <w:iCs/>
          <w:sz w:val="20"/>
          <w:szCs w:val="20"/>
        </w:rPr>
        <w:t xml:space="preserve">z 2019r. poz. 869 z </w:t>
      </w:r>
      <w:proofErr w:type="spellStart"/>
      <w:r w:rsidRPr="00262C2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62C28">
        <w:rPr>
          <w:rFonts w:ascii="Arial" w:hAnsi="Arial" w:cs="Arial"/>
          <w:i/>
          <w:iCs/>
          <w:sz w:val="20"/>
          <w:szCs w:val="20"/>
        </w:rPr>
        <w:t xml:space="preserve">. zm.) i § 13 pkt </w:t>
      </w:r>
      <w:r w:rsidR="00991F41">
        <w:rPr>
          <w:rFonts w:ascii="Arial" w:hAnsi="Arial" w:cs="Arial"/>
          <w:i/>
          <w:iCs/>
          <w:sz w:val="20"/>
          <w:szCs w:val="20"/>
        </w:rPr>
        <w:t>1</w:t>
      </w:r>
      <w:r w:rsidRPr="00262C28">
        <w:rPr>
          <w:rFonts w:ascii="Arial" w:hAnsi="Arial" w:cs="Arial"/>
          <w:i/>
          <w:iCs/>
          <w:sz w:val="20"/>
          <w:szCs w:val="20"/>
        </w:rPr>
        <w:t xml:space="preserve"> Uchwały Nr XVI/125/2019 Rady Gminy Skąpe</w:t>
      </w:r>
      <w:r w:rsidRPr="00262C28">
        <w:rPr>
          <w:rFonts w:ascii="Arial" w:hAnsi="Arial" w:cs="Arial"/>
          <w:i/>
          <w:iCs/>
          <w:sz w:val="20"/>
          <w:szCs w:val="20"/>
        </w:rPr>
        <w:br/>
        <w:t xml:space="preserve">z dnia 20 grudnia 2019 roku </w:t>
      </w:r>
      <w:r w:rsidRPr="00262C28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8A928D4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901A7D" w14:textId="77777777" w:rsidR="00262C28" w:rsidRPr="00262C28" w:rsidRDefault="00262C28" w:rsidP="00262C2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14:paraId="3F552692" w14:textId="77777777" w:rsidR="00262C28" w:rsidRPr="00262C28" w:rsidRDefault="00262C28" w:rsidP="00262C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62C28">
        <w:rPr>
          <w:rFonts w:ascii="Arial" w:hAnsi="Arial" w:cs="Arial"/>
          <w:b/>
          <w:bCs/>
          <w:sz w:val="20"/>
          <w:szCs w:val="20"/>
        </w:rPr>
        <w:t>§ 1.</w:t>
      </w:r>
      <w:r w:rsidRPr="00262C28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262C28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40B57DF0" w14:textId="77777777" w:rsidR="00262C28" w:rsidRPr="00262C28" w:rsidRDefault="00262C28" w:rsidP="00262C2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62C28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262C28">
        <w:rPr>
          <w:rFonts w:ascii="Arial" w:hAnsi="Arial" w:cs="Arial"/>
          <w:color w:val="000000"/>
          <w:sz w:val="20"/>
          <w:szCs w:val="20"/>
        </w:rPr>
        <w:br/>
        <w:t>ustala się dochody budżetu w kwocie 29.396.078,93 zł, w tym:</w:t>
      </w:r>
    </w:p>
    <w:p w14:paraId="0DAD444C" w14:textId="77777777" w:rsidR="00262C28" w:rsidRPr="00262C28" w:rsidRDefault="00262C28" w:rsidP="00262C2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262C28">
        <w:rPr>
          <w:rFonts w:ascii="Arial" w:hAnsi="Arial" w:cs="Arial"/>
          <w:color w:val="000000"/>
          <w:sz w:val="20"/>
          <w:szCs w:val="20"/>
        </w:rPr>
        <w:t>- dochody bieżące       –  25.362.932,71 zł</w:t>
      </w:r>
    </w:p>
    <w:p w14:paraId="4B21BE7F" w14:textId="77777777" w:rsidR="00262C28" w:rsidRPr="00262C28" w:rsidRDefault="00262C28" w:rsidP="00262C28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262C28">
        <w:rPr>
          <w:rFonts w:ascii="Arial" w:hAnsi="Arial" w:cs="Arial"/>
          <w:color w:val="000000"/>
          <w:sz w:val="20"/>
          <w:szCs w:val="20"/>
        </w:rPr>
        <w:t>- dochody majątkowe  –    4.033.146,22 zł.</w:t>
      </w:r>
    </w:p>
    <w:p w14:paraId="6895F263" w14:textId="77777777" w:rsidR="00262C28" w:rsidRPr="00262C28" w:rsidRDefault="00262C28" w:rsidP="00262C2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62C28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262C28">
        <w:rPr>
          <w:rFonts w:ascii="Arial" w:hAnsi="Arial" w:cs="Arial"/>
          <w:color w:val="000000"/>
          <w:sz w:val="20"/>
          <w:szCs w:val="20"/>
        </w:rPr>
        <w:br/>
        <w:t>ustala się wydatki budżetu w kwocie 32.405.338,93 zł, w tym:</w:t>
      </w:r>
    </w:p>
    <w:p w14:paraId="5B80C184" w14:textId="77777777" w:rsidR="00262C28" w:rsidRPr="00262C28" w:rsidRDefault="00262C28" w:rsidP="00262C2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62C28">
        <w:rPr>
          <w:rFonts w:ascii="Arial" w:hAnsi="Arial" w:cs="Arial"/>
          <w:color w:val="000000"/>
          <w:sz w:val="20"/>
          <w:szCs w:val="20"/>
        </w:rPr>
        <w:t>- wydatki bieżące      – 25.079.502,36 zł,</w:t>
      </w:r>
    </w:p>
    <w:p w14:paraId="758CC0F6" w14:textId="77777777" w:rsidR="00262C28" w:rsidRPr="00262C28" w:rsidRDefault="00262C28" w:rsidP="00262C2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62C28">
        <w:rPr>
          <w:rFonts w:ascii="Arial" w:hAnsi="Arial" w:cs="Arial"/>
          <w:color w:val="000000"/>
          <w:sz w:val="20"/>
          <w:szCs w:val="20"/>
        </w:rPr>
        <w:t>- wydatki majątkowe –   7.325.836,57 zł.</w:t>
      </w:r>
    </w:p>
    <w:p w14:paraId="33D39FAB" w14:textId="77777777" w:rsidR="00262C28" w:rsidRPr="00262C28" w:rsidRDefault="00262C28" w:rsidP="00262C2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A1382A" w14:textId="77777777" w:rsidR="00262C28" w:rsidRPr="00262C28" w:rsidRDefault="00262C28" w:rsidP="00262C2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62C28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262C28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262C28">
        <w:rPr>
          <w:rFonts w:ascii="Arial" w:hAnsi="Arial" w:cs="Arial"/>
          <w:sz w:val="20"/>
          <w:szCs w:val="20"/>
        </w:rPr>
        <w:br/>
        <w:t>do Zarządzenia.</w:t>
      </w:r>
    </w:p>
    <w:p w14:paraId="3BF48351" w14:textId="77777777" w:rsidR="00262C28" w:rsidRPr="00262C28" w:rsidRDefault="00262C28" w:rsidP="00262C2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5E8F05" w14:textId="77777777" w:rsidR="00262C28" w:rsidRPr="00262C28" w:rsidRDefault="00262C28" w:rsidP="00262C2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CA18F6D" w14:textId="77777777" w:rsidR="00262C28" w:rsidRPr="00262C28" w:rsidRDefault="00262C28" w:rsidP="00262C2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62C28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262C28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01F0D0CA" w14:textId="77777777" w:rsidR="007D07F4" w:rsidRDefault="007D07F4"/>
    <w:sectPr w:rsidR="007D07F4" w:rsidSect="00425A5C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41"/>
    <w:rsid w:val="00262C28"/>
    <w:rsid w:val="003261E2"/>
    <w:rsid w:val="00546076"/>
    <w:rsid w:val="007D07F4"/>
    <w:rsid w:val="00865C41"/>
    <w:rsid w:val="008F2303"/>
    <w:rsid w:val="00991F41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4D5E"/>
  <w15:chartTrackingRefBased/>
  <w15:docId w15:val="{2C3BD13F-DAF0-4C60-A872-0BC83CE3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2020-07-20T07:22:00Z</dcterms:created>
  <dcterms:modified xsi:type="dcterms:W3CDTF">2020-07-20T08:17:00Z</dcterms:modified>
</cp:coreProperties>
</file>