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799C">
        <w:rPr>
          <w:rFonts w:ascii="Arial" w:hAnsi="Arial" w:cs="Arial"/>
          <w:b/>
          <w:bCs/>
          <w:sz w:val="24"/>
          <w:szCs w:val="24"/>
        </w:rPr>
        <w:t>Zarządzenie Nr 53/2016</w:t>
      </w: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799C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799C">
        <w:rPr>
          <w:rFonts w:ascii="Arial" w:hAnsi="Arial" w:cs="Arial"/>
          <w:b/>
          <w:bCs/>
          <w:sz w:val="24"/>
          <w:szCs w:val="24"/>
        </w:rPr>
        <w:t>z dnia 30 września 2016 roku</w:t>
      </w: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799C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799C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7799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A7799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7799C">
        <w:rPr>
          <w:rFonts w:ascii="Arial" w:hAnsi="Arial" w:cs="Arial"/>
          <w:i/>
          <w:iCs/>
          <w:sz w:val="20"/>
          <w:szCs w:val="20"/>
        </w:rPr>
        <w:t xml:space="preserve">. zm.) i § 8 pkt 1 Uchwały Nr XII/118/2015 Rady Gminy Skąpe z dnia 30 grudnia 2015 roku, </w:t>
      </w:r>
      <w:r w:rsidRPr="00A7799C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7799C" w:rsidRPr="00A7799C" w:rsidRDefault="00A7799C" w:rsidP="00A7799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7799C">
        <w:rPr>
          <w:rFonts w:ascii="Arial" w:hAnsi="Arial" w:cs="Arial"/>
          <w:b/>
          <w:bCs/>
          <w:sz w:val="24"/>
          <w:szCs w:val="24"/>
        </w:rPr>
        <w:t>§ 1.</w:t>
      </w:r>
      <w:r w:rsidRPr="00A7799C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A7799C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A7799C" w:rsidRPr="00A7799C" w:rsidRDefault="00A7799C" w:rsidP="00A779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bookmarkStart w:id="0" w:name="_GoBack"/>
      <w:bookmarkEnd w:id="0"/>
      <w:r w:rsidRPr="00A7799C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A7799C">
        <w:rPr>
          <w:rFonts w:ascii="Arial" w:hAnsi="Arial" w:cs="Arial"/>
          <w:color w:val="000000"/>
          <w:sz w:val="24"/>
          <w:szCs w:val="24"/>
        </w:rPr>
        <w:br/>
        <w:t>ustala się wydatki budżetu w kwocie 24.785.906,26 zł, w tym:</w:t>
      </w:r>
    </w:p>
    <w:p w:rsidR="00A7799C" w:rsidRPr="00A7799C" w:rsidRDefault="00A7799C" w:rsidP="00A779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7799C">
        <w:rPr>
          <w:rFonts w:ascii="Arial" w:hAnsi="Arial" w:cs="Arial"/>
          <w:color w:val="000000"/>
          <w:sz w:val="24"/>
          <w:szCs w:val="24"/>
        </w:rPr>
        <w:tab/>
        <w:t>- wydatki bieżące    19.052.574,11 zł,</w:t>
      </w:r>
    </w:p>
    <w:p w:rsidR="00A7799C" w:rsidRPr="00A7799C" w:rsidRDefault="00A7799C" w:rsidP="00A779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7799C">
        <w:rPr>
          <w:rFonts w:ascii="Arial" w:hAnsi="Arial" w:cs="Arial"/>
          <w:color w:val="000000"/>
          <w:sz w:val="24"/>
          <w:szCs w:val="24"/>
        </w:rPr>
        <w:tab/>
        <w:t>- wydatki majątkowe 5.733.332,15 zł.</w:t>
      </w:r>
    </w:p>
    <w:p w:rsidR="00A7799C" w:rsidRPr="00A7799C" w:rsidRDefault="00A7799C" w:rsidP="00A7799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A7799C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A7799C">
        <w:rPr>
          <w:rFonts w:ascii="Arial" w:hAnsi="Arial" w:cs="Arial"/>
          <w:sz w:val="24"/>
          <w:szCs w:val="24"/>
        </w:rPr>
        <w:t>Wydatki związane z realizacją zadań z zakresu administracji rządowej i innych zadań zleconych gminie odrębnymi ustawami na 2016 rok, w wyniku dokonanych zmian, stanowią załącznik nr 2 do Zarządzenia.</w:t>
      </w:r>
    </w:p>
    <w:p w:rsidR="00A7799C" w:rsidRPr="00A7799C" w:rsidRDefault="00A7799C" w:rsidP="00A779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7799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7799C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A7799C" w:rsidRPr="00A7799C" w:rsidRDefault="00A7799C" w:rsidP="00A779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7799C" w:rsidRPr="00A7799C" w:rsidRDefault="00A7799C" w:rsidP="00A779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799C" w:rsidRPr="00A7799C" w:rsidRDefault="00A7799C" w:rsidP="00A7799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799C" w:rsidRPr="00A7799C" w:rsidRDefault="00A7799C" w:rsidP="00A7799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7799C" w:rsidRPr="00A7799C" w:rsidRDefault="00A7799C" w:rsidP="00A779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7799C" w:rsidRPr="00A7799C" w:rsidRDefault="00A7799C" w:rsidP="00A779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75DF5" w:rsidRDefault="00D75DF5"/>
    <w:sectPr w:rsidR="00D75DF5" w:rsidSect="00984FD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 C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74"/>
    <w:rsid w:val="00A7799C"/>
    <w:rsid w:val="00D75DF5"/>
    <w:rsid w:val="00F6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479B7"/>
  <w15:chartTrackingRefBased/>
  <w15:docId w15:val="{91E930D1-2A60-4C69-B8AD-E2531F26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7799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890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2016-10-07T11:40:00Z</dcterms:created>
  <dcterms:modified xsi:type="dcterms:W3CDTF">2016-10-07T11:41:00Z</dcterms:modified>
</cp:coreProperties>
</file>