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57" w:rsidRDefault="004B4F57" w:rsidP="004B4F57"/>
    <w:p w:rsidR="004B4F57" w:rsidRDefault="004B4F57" w:rsidP="004B4F57">
      <w:pPr>
        <w:pStyle w:val="Nagwek1"/>
        <w:rPr>
          <w:rFonts w:ascii="Calibri Light" w:hAnsi="Calibri Light" w:cs="Calibri Light"/>
          <w:b/>
          <w:bCs/>
          <w:sz w:val="24"/>
        </w:rPr>
      </w:pPr>
      <w:r>
        <w:rPr>
          <w:rFonts w:ascii="Calibri Light" w:hAnsi="Calibri Light" w:cs="Calibri Light"/>
          <w:sz w:val="24"/>
        </w:rPr>
        <w:t>W Y K A Z</w:t>
      </w:r>
    </w:p>
    <w:p w:rsidR="004B4F57" w:rsidRDefault="004B4F57" w:rsidP="004B4F57">
      <w:pPr>
        <w:ind w:left="708" w:firstLine="708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nieruchomości przeznaczonych do sprzedaży</w:t>
      </w:r>
    </w:p>
    <w:p w:rsidR="004B4F57" w:rsidRDefault="004B4F57" w:rsidP="004B4F57">
      <w:pPr>
        <w:ind w:firstLine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  informuje , że  przeznaczona została do sprzedaży następująca nieruchomość, będąca własnością Gminy Olszanka  :</w:t>
      </w:r>
    </w:p>
    <w:p w:rsidR="004B4F57" w:rsidRDefault="004B4F57" w:rsidP="004B4F57">
      <w:pPr>
        <w:pStyle w:val="Akapitzlist"/>
        <w:numPr>
          <w:ilvl w:val="0"/>
          <w:numId w:val="5"/>
        </w:numPr>
        <w:tabs>
          <w:tab w:val="num" w:pos="426"/>
        </w:tabs>
        <w:ind w:left="284" w:hanging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nieruchomość zabudowana  dwoma budynkami gospodarczymi – stodoły w zabudowie zwartej, położonych na działce nr 518/1, arkusz mapy 1, o powierzchni 0,0318 ha, użytek tereny mieszkaniowe B, numer jednostki rejestrowej G147, położona w Michałowie, zapisana w księdze wieczystej nr OP1B/00020737/3. Nieruchomość graniczy z nieruchomościami zabudowanymi budynkami mieszkalnymi i gospodarczymi przy drodze bocznej o nawierzchni asfaltowej. Kształt działki zbliżony do prostokąta, nie jest ogrodzona, nie jest uzbrojenie, teren równy bez pofałdowań porośnięty trawą, możliwość podłączenia do sieci elektrycznej, wodociągowej i kanalizacyjnej. Dojazd do nieruchomości odbywa się od strony drogi bocznej o nawierzchni asfaltowej. </w:t>
      </w:r>
    </w:p>
    <w:p w:rsidR="004B4F57" w:rsidRDefault="004B4F57" w:rsidP="004B4F57">
      <w:pPr>
        <w:pStyle w:val="Akapitzlist"/>
        <w:tabs>
          <w:tab w:val="num" w:pos="426"/>
        </w:tabs>
        <w:ind w:left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Na działce posadowione są dwa budynki gospodarcze – stodoły, w zabudowie zwartej, niepodpiwniczone, wybudowane w technologii tradycyjnej w okresie przedwojennym, budynki wykazują duże zużycie techniczno-funkcjonalne, obecnie nieużytkowane w złym stanie technicznym, nadają się do kapitalnego remontu lub do rozbiórki. Budynek gospodarczy - stodoła nr 1 o powierzchni użytkowej 50,40 m</w:t>
      </w:r>
      <w:r>
        <w:rPr>
          <w:rFonts w:ascii="Calibri Light" w:hAnsi="Calibri Light" w:cs="Calibri Light"/>
          <w:b/>
          <w:bCs/>
          <w:vertAlign w:val="superscript"/>
        </w:rPr>
        <w:t>2</w:t>
      </w:r>
      <w:r>
        <w:rPr>
          <w:rFonts w:ascii="Calibri Light" w:hAnsi="Calibri Light" w:cs="Calibri Light"/>
          <w:b/>
          <w:bCs/>
        </w:rPr>
        <w:t xml:space="preserve"> z dachem jednospadowym, konstrukcji drewnianej,  krytym dachówką ceramiczną na łatach drewnianych, ściany budynku z cegły ceramicznej, wrota drewniane, instalacji w budynku brak.</w:t>
      </w:r>
    </w:p>
    <w:p w:rsidR="004B4F57" w:rsidRDefault="004B4F57" w:rsidP="004B4F57">
      <w:pPr>
        <w:pStyle w:val="Akapitzlist"/>
        <w:tabs>
          <w:tab w:val="num" w:pos="426"/>
        </w:tabs>
        <w:ind w:left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Budynek gospodarczy – stodoła nr 2 o powierzchni użytkowej 81,60 m</w:t>
      </w:r>
      <w:r>
        <w:rPr>
          <w:rFonts w:ascii="Calibri Light" w:hAnsi="Calibri Light" w:cs="Calibri Light"/>
          <w:b/>
          <w:bCs/>
          <w:vertAlign w:val="superscript"/>
        </w:rPr>
        <w:t>2</w:t>
      </w:r>
      <w:r>
        <w:rPr>
          <w:rFonts w:ascii="Calibri Light" w:hAnsi="Calibri Light" w:cs="Calibri Light"/>
          <w:b/>
          <w:bCs/>
        </w:rPr>
        <w:t xml:space="preserve"> z dachem dwuspadowym, konstrukcji drewnianej, kryty dachówką ceramiczną na łatach drewnianych, ściany budynku z cegły ceramicznej, wrota drewniane, instalacji w budynku brak.</w:t>
      </w:r>
    </w:p>
    <w:p w:rsidR="004B4F57" w:rsidRDefault="004B4F57" w:rsidP="004B4F57">
      <w:pPr>
        <w:pStyle w:val="Akapitzlist"/>
        <w:tabs>
          <w:tab w:val="num" w:pos="426"/>
        </w:tabs>
        <w:ind w:left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  <w:iCs/>
        </w:rPr>
        <w:t>Nieruchomość jest wolna od wszelkich obciążeń.</w:t>
      </w:r>
    </w:p>
    <w:p w:rsidR="004B4F57" w:rsidRDefault="004B4F57" w:rsidP="004B4F57">
      <w:pPr>
        <w:numPr>
          <w:ilvl w:val="1"/>
          <w:numId w:val="11"/>
        </w:numPr>
        <w:tabs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</w:rPr>
        <w:t>Dla działki nr 518/1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rFonts w:ascii="Calibri Light" w:hAnsi="Calibri Light" w:cs="Calibri Light"/>
          <w:b/>
        </w:rPr>
        <w:t>kV</w:t>
      </w:r>
      <w:proofErr w:type="spellEnd"/>
      <w:r>
        <w:rPr>
          <w:rFonts w:ascii="Calibri Light" w:hAnsi="Calibri Light" w:cs="Calibri Light"/>
          <w:b/>
        </w:rPr>
        <w:t xml:space="preserve"> Dobrzeń – Pasikurowice/Wrocław zatwierdzona uchwałą  nr XXXVIIII/232/2013 Rady Gminy Olszanka z dnia 27 września 2013r.,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  <w:bCs/>
        </w:rPr>
        <w:t>działka położona na obszarze oznaczonym symbolem MR – obszar zabudowy  zagrodowej.</w:t>
      </w:r>
    </w:p>
    <w:p w:rsidR="004B4F57" w:rsidRDefault="004B4F57" w:rsidP="004B4F57">
      <w:pPr>
        <w:numPr>
          <w:ilvl w:val="1"/>
          <w:numId w:val="11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zagospodarowania nieruchomości - ----------------------------------------------,</w:t>
      </w:r>
    </w:p>
    <w:p w:rsidR="004B4F57" w:rsidRDefault="004B4F57" w:rsidP="004B4F57">
      <w:pPr>
        <w:numPr>
          <w:ilvl w:val="1"/>
          <w:numId w:val="11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stawek procentowych opłaty z tytułu użytkowania wieczystego – ------,</w:t>
      </w:r>
    </w:p>
    <w:p w:rsidR="004B4F57" w:rsidRDefault="004B4F57" w:rsidP="004B4F57">
      <w:pPr>
        <w:numPr>
          <w:ilvl w:val="0"/>
          <w:numId w:val="1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opłaty z tytułu użytkowania, najmu lub dzierżawy –  ---------------------,</w:t>
      </w:r>
    </w:p>
    <w:p w:rsidR="004B4F57" w:rsidRDefault="004B4F57" w:rsidP="004B4F57">
      <w:pPr>
        <w:numPr>
          <w:ilvl w:val="0"/>
          <w:numId w:val="1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wnoszenia opłat - ---------------------------------------------------------------------,</w:t>
      </w:r>
    </w:p>
    <w:p w:rsidR="004B4F57" w:rsidRDefault="004B4F57" w:rsidP="004B4F57">
      <w:pPr>
        <w:numPr>
          <w:ilvl w:val="0"/>
          <w:numId w:val="1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Zasady aktualizacji opłat - --------------------------------------------------------------------,</w:t>
      </w:r>
    </w:p>
    <w:p w:rsidR="004B4F57" w:rsidRDefault="004B4F57" w:rsidP="004B4F57">
      <w:pPr>
        <w:numPr>
          <w:ilvl w:val="1"/>
          <w:numId w:val="11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Sprzedaż w trybie przetargu nieograniczonego   za cenę – 20.000,00 zł.</w:t>
      </w:r>
    </w:p>
    <w:p w:rsidR="004B4F57" w:rsidRPr="004B4F57" w:rsidRDefault="004B4F57" w:rsidP="004B4F57">
      <w:pPr>
        <w:pStyle w:val="Akapitzlist"/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rFonts w:ascii="Calibri Light" w:hAnsi="Calibri Light" w:cs="Calibri Light"/>
          <w:b/>
          <w:bCs/>
        </w:rPr>
      </w:pPr>
      <w:bookmarkStart w:id="0" w:name="_GoBack"/>
      <w:bookmarkEnd w:id="0"/>
      <w:r w:rsidRPr="004B4F57">
        <w:rPr>
          <w:rFonts w:ascii="Calibri Light" w:hAnsi="Calibri Light" w:cs="Calibri Light"/>
          <w:b/>
          <w:bCs/>
        </w:rPr>
        <w:t>budynek  stanowiący jeden lokal mieszkalny o powierzchni użytkowej 68,90 m</w:t>
      </w:r>
      <w:r w:rsidRPr="004B4F57">
        <w:rPr>
          <w:rFonts w:ascii="Calibri Light" w:hAnsi="Calibri Light" w:cs="Calibri Light"/>
          <w:b/>
          <w:bCs/>
          <w:vertAlign w:val="superscript"/>
        </w:rPr>
        <w:t>2</w:t>
      </w:r>
      <w:r w:rsidRPr="004B4F57">
        <w:rPr>
          <w:rFonts w:ascii="Calibri Light" w:hAnsi="Calibri Light" w:cs="Calibri Light"/>
          <w:b/>
          <w:bCs/>
        </w:rPr>
        <w:t xml:space="preserve">, położony           w Jankowicach Wielkich nr 90,  w zabudowie wolnostojącej, niepodpiwniczony, wykonany         w technologii tradycyjnej, z dachem dwuspadowym krytym dachówką i blachodachówką,           z poddaszem nieużytkowym. Obiekt z okresu przedwojennego, wybudowany w technologii tradycyjnej, wyposażony  w instalacje elektryczną, wodną i kanalizacyjną do sieci, ogrzewanie </w:t>
      </w:r>
      <w:r w:rsidRPr="004B4F57">
        <w:rPr>
          <w:rFonts w:ascii="Calibri Light" w:hAnsi="Calibri Light" w:cs="Calibri Light"/>
          <w:b/>
          <w:bCs/>
        </w:rPr>
        <w:lastRenderedPageBreak/>
        <w:t>pomieszczeń – co z własnej kotłowni z kotłem na paliwo stałe. Budynek wykazuje duże zużycie techniczno-funkcjonalne. Obiekt wymaga przeprowadzenia remontu.</w:t>
      </w:r>
    </w:p>
    <w:p w:rsidR="004B4F57" w:rsidRDefault="004B4F57" w:rsidP="004B4F57">
      <w:pPr>
        <w:ind w:left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Budynek położony na działce nr 151/3 o powierzchni 0,0888 ha, arkusz mapy 3, rodzaj użytków Br-</w:t>
      </w:r>
      <w:proofErr w:type="spellStart"/>
      <w:r>
        <w:rPr>
          <w:rFonts w:ascii="Calibri Light" w:hAnsi="Calibri Light" w:cs="Calibri Light"/>
          <w:b/>
          <w:bCs/>
        </w:rPr>
        <w:t>RIIIb</w:t>
      </w:r>
      <w:proofErr w:type="spellEnd"/>
      <w:r>
        <w:rPr>
          <w:rFonts w:ascii="Calibri Light" w:hAnsi="Calibri Light" w:cs="Calibri Light"/>
          <w:b/>
          <w:bCs/>
        </w:rPr>
        <w:t>, W-</w:t>
      </w:r>
      <w:proofErr w:type="spellStart"/>
      <w:r>
        <w:rPr>
          <w:rFonts w:ascii="Calibri Light" w:hAnsi="Calibri Light" w:cs="Calibri Light"/>
          <w:b/>
          <w:bCs/>
        </w:rPr>
        <w:t>RIIIb</w:t>
      </w:r>
      <w:proofErr w:type="spellEnd"/>
      <w:r>
        <w:rPr>
          <w:rFonts w:ascii="Calibri Light" w:hAnsi="Calibri Light" w:cs="Calibri Light"/>
          <w:b/>
          <w:bCs/>
        </w:rPr>
        <w:t xml:space="preserve">,  zapisanej w księdze wieczystej OP1B/00018171/0.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B4F57" w:rsidRDefault="004B4F57" w:rsidP="004B4F57">
      <w:pPr>
        <w:ind w:left="284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</w:rPr>
        <w:t>Nieruchomość położona w skrajnej części wsi w sąsiedztwie nieruchomości zabudowanych        o funkcji mieszkalnej zagrodowej przy drodze asfaltowej  Teren równy bez pofałdowań, dojazd   z drogi głównej o nawierzchni asfaltowej.  Ogrodzenie z siatki na słupkach stalowych.</w:t>
      </w:r>
    </w:p>
    <w:p w:rsidR="004B4F57" w:rsidRDefault="004B4F57" w:rsidP="004B4F57">
      <w:pPr>
        <w:numPr>
          <w:ilvl w:val="1"/>
          <w:numId w:val="13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Nieruchomość jest wolna od wszelkich obciążeń. </w:t>
      </w:r>
    </w:p>
    <w:p w:rsidR="004B4F57" w:rsidRDefault="004B4F57" w:rsidP="004B4F57">
      <w:pPr>
        <w:numPr>
          <w:ilvl w:val="1"/>
          <w:numId w:val="13"/>
        </w:numPr>
        <w:tabs>
          <w:tab w:val="num" w:pos="720"/>
        </w:tabs>
        <w:ind w:left="720"/>
        <w:jc w:val="both"/>
        <w:rPr>
          <w:rFonts w:ascii="Calibri Light" w:hAnsi="Calibri Light" w:cs="Calibri Light"/>
          <w:b/>
          <w:bCs/>
          <w:iCs/>
          <w:sz w:val="28"/>
        </w:rPr>
      </w:pPr>
      <w:r>
        <w:rPr>
          <w:rFonts w:ascii="Calibri Light" w:hAnsi="Calibri Light" w:cs="Calibri Light"/>
          <w:b/>
        </w:rPr>
        <w:t>Dla działki nr 151/3 Gmina nie posiada planu zagospodarowania przestrzennego,           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</w:t>
      </w:r>
      <w:r>
        <w:rPr>
          <w:rFonts w:ascii="Calibri Light" w:hAnsi="Calibri Light" w:cs="Calibri Light"/>
          <w:b/>
          <w:sz w:val="28"/>
        </w:rPr>
        <w:t>.,</w:t>
      </w:r>
      <w:r>
        <w:rPr>
          <w:rFonts w:ascii="Calibri Light" w:hAnsi="Calibri Light" w:cs="Calibri Light"/>
          <w:sz w:val="28"/>
        </w:rPr>
        <w:t xml:space="preserve"> </w:t>
      </w:r>
      <w:r>
        <w:rPr>
          <w:rFonts w:ascii="Calibri Light" w:hAnsi="Calibri Light" w:cs="Calibri Light"/>
          <w:b/>
          <w:bCs/>
        </w:rPr>
        <w:t>działka położona na obszarze zabudowy mieszkaniowej zagrodowej.</w:t>
      </w:r>
    </w:p>
    <w:p w:rsidR="004B4F57" w:rsidRDefault="004B4F57" w:rsidP="004B4F57">
      <w:pPr>
        <w:numPr>
          <w:ilvl w:val="1"/>
          <w:numId w:val="13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Termin zagospodarowania nieruchomości – nie dotyczy.</w:t>
      </w:r>
    </w:p>
    <w:p w:rsidR="004B4F57" w:rsidRDefault="004B4F57" w:rsidP="004B4F57">
      <w:pPr>
        <w:numPr>
          <w:ilvl w:val="1"/>
          <w:numId w:val="13"/>
        </w:numPr>
        <w:tabs>
          <w:tab w:val="num" w:pos="720"/>
        </w:tabs>
        <w:ind w:left="72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Wysokość stawek procentowych opłaty z tytułu użytkowania wieczystego – nie dotyczy.</w:t>
      </w:r>
    </w:p>
    <w:p w:rsidR="004B4F57" w:rsidRDefault="004B4F57" w:rsidP="004B4F57">
      <w:pPr>
        <w:numPr>
          <w:ilvl w:val="0"/>
          <w:numId w:val="14"/>
        </w:numPr>
        <w:tabs>
          <w:tab w:val="num" w:pos="720"/>
        </w:tabs>
        <w:ind w:left="72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Wysokość opłaty z tytułu użytkowania, najmu lub dzierżawy –  nie dotyczy.</w:t>
      </w:r>
    </w:p>
    <w:p w:rsidR="004B4F57" w:rsidRDefault="004B4F57" w:rsidP="004B4F57">
      <w:pPr>
        <w:numPr>
          <w:ilvl w:val="1"/>
          <w:numId w:val="13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Termin wnoszenia opłat – nie dotyczy.</w:t>
      </w:r>
    </w:p>
    <w:p w:rsidR="004B4F57" w:rsidRDefault="004B4F57" w:rsidP="004B4F57">
      <w:pPr>
        <w:numPr>
          <w:ilvl w:val="1"/>
          <w:numId w:val="13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Zasady aktualizacji opłat – nie dotyczy.</w:t>
      </w:r>
    </w:p>
    <w:p w:rsidR="004B4F57" w:rsidRDefault="004B4F57" w:rsidP="004B4F57">
      <w:pPr>
        <w:numPr>
          <w:ilvl w:val="1"/>
          <w:numId w:val="13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Sprzedaż w trybie bezprzetargowym na najemcę  za cenę – 75.000,00 zł.</w:t>
      </w:r>
    </w:p>
    <w:p w:rsidR="004B4F57" w:rsidRDefault="004B4F57" w:rsidP="004B4F57">
      <w:pPr>
        <w:tabs>
          <w:tab w:val="num" w:pos="1440"/>
        </w:tabs>
        <w:jc w:val="both"/>
        <w:rPr>
          <w:rFonts w:ascii="Calibri Light" w:hAnsi="Calibri Light" w:cs="Calibri Light"/>
          <w:b/>
          <w:bCs/>
          <w:iCs/>
        </w:rPr>
      </w:pPr>
    </w:p>
    <w:p w:rsidR="004B4F57" w:rsidRDefault="004B4F57" w:rsidP="004B4F5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Wykaz wywiesza się w siedzibie Urzędu Gminy Olszanka w dniach  29.11.2024r. do 20.12.2024r. ( włącznie ) .</w:t>
      </w:r>
    </w:p>
    <w:p w:rsidR="004B4F57" w:rsidRDefault="004B4F57" w:rsidP="004B4F5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10.01.2025  r. Szczegółowych informacji o nieruchomościach zamieszczonych w wykazie można uzyskać w Urzędzie Gminy w Olszance, pokój nr 10, telefon  77 4129-683, wew. 115.</w:t>
      </w:r>
    </w:p>
    <w:p w:rsidR="004B4F57" w:rsidRDefault="004B4F57" w:rsidP="004B4F57">
      <w:pPr>
        <w:jc w:val="both"/>
        <w:rPr>
          <w:rFonts w:ascii="Calibri Light" w:hAnsi="Calibri Light" w:cs="Calibri Light"/>
        </w:rPr>
      </w:pPr>
    </w:p>
    <w:p w:rsidR="004B4F57" w:rsidRDefault="004B4F57" w:rsidP="004B4F57">
      <w:pPr>
        <w:ind w:left="5316" w:firstLine="34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Wójt Gminy Olszanka</w:t>
      </w:r>
    </w:p>
    <w:p w:rsidR="004B4F57" w:rsidRDefault="004B4F57" w:rsidP="004B4F57">
      <w:pPr>
        <w:ind w:left="36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 xml:space="preserve">       </w:t>
      </w:r>
      <w:r>
        <w:rPr>
          <w:rFonts w:ascii="Calibri Light" w:hAnsi="Calibri Light" w:cs="Calibri Light"/>
          <w:b/>
        </w:rPr>
        <w:tab/>
        <w:t xml:space="preserve">        /-/Tymoteusz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4B4F57" w:rsidRDefault="004B4F57" w:rsidP="004B4F57">
      <w:pPr>
        <w:ind w:left="4956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:rsidR="004B4F57" w:rsidRDefault="004B4F57" w:rsidP="004B4F57">
      <w:pPr>
        <w:rPr>
          <w:rFonts w:ascii="Calibri Light" w:hAnsi="Calibri Light" w:cs="Calibri Light"/>
        </w:rPr>
      </w:pPr>
    </w:p>
    <w:p w:rsidR="004B4F57" w:rsidRDefault="004B4F57" w:rsidP="004B4F57">
      <w:pPr>
        <w:ind w:left="36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:rsidR="004B4F57" w:rsidRDefault="004B4F57" w:rsidP="004B4F57">
      <w:pPr>
        <w:ind w:left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28 listopada 2024r.</w:t>
      </w:r>
    </w:p>
    <w:p w:rsidR="00D5786E" w:rsidRDefault="00D5786E"/>
    <w:sectPr w:rsidR="00D57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95ACA"/>
    <w:rsid w:val="002D329D"/>
    <w:rsid w:val="002F5874"/>
    <w:rsid w:val="00354AF6"/>
    <w:rsid w:val="00360C5F"/>
    <w:rsid w:val="004A7455"/>
    <w:rsid w:val="004B4F57"/>
    <w:rsid w:val="00571B1E"/>
    <w:rsid w:val="00574734"/>
    <w:rsid w:val="00720ADD"/>
    <w:rsid w:val="007A120A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D243CF"/>
    <w:rsid w:val="00D5786E"/>
    <w:rsid w:val="00DB5298"/>
    <w:rsid w:val="00DE1105"/>
    <w:rsid w:val="00E518A8"/>
    <w:rsid w:val="00E5469C"/>
    <w:rsid w:val="00E61A29"/>
    <w:rsid w:val="00E65FB8"/>
    <w:rsid w:val="00EC114F"/>
    <w:rsid w:val="00ED7C9F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40</cp:revision>
  <cp:lastPrinted>2024-03-14T12:02:00Z</cp:lastPrinted>
  <dcterms:created xsi:type="dcterms:W3CDTF">2023-02-27T08:21:00Z</dcterms:created>
  <dcterms:modified xsi:type="dcterms:W3CDTF">2024-11-29T11:44:00Z</dcterms:modified>
</cp:coreProperties>
</file>