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A3534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025CF">
        <w:rPr>
          <w:rFonts w:ascii="Arial" w:hAnsi="Arial" w:cs="Arial"/>
          <w:b/>
          <w:bCs/>
          <w:sz w:val="24"/>
          <w:szCs w:val="24"/>
        </w:rPr>
        <w:t>Zarządzenie Nr 166/2022</w:t>
      </w:r>
    </w:p>
    <w:p w14:paraId="3E87C510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025CF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799FC0FD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025CF">
        <w:rPr>
          <w:rFonts w:ascii="Arial" w:hAnsi="Arial" w:cs="Arial"/>
          <w:b/>
          <w:bCs/>
          <w:sz w:val="24"/>
          <w:szCs w:val="24"/>
        </w:rPr>
        <w:t>z dnia 25 listopada 2022 roku</w:t>
      </w:r>
    </w:p>
    <w:p w14:paraId="00BBA360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7737EC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025CF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2DA92C5B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025CF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4E177946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5944094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537E58EA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D025CF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D025C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D025CF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D025CF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125D942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40C8110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EBFEC40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3D717E2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DBC21A0" w14:textId="77777777" w:rsidR="00D025CF" w:rsidRPr="00D025CF" w:rsidRDefault="00D025CF" w:rsidP="00D025C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562DFE0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025CF">
        <w:rPr>
          <w:rFonts w:ascii="Arial" w:hAnsi="Arial" w:cs="Arial"/>
          <w:b/>
          <w:bCs/>
          <w:sz w:val="24"/>
          <w:szCs w:val="24"/>
        </w:rPr>
        <w:t>§ 1.</w:t>
      </w:r>
      <w:r w:rsidRPr="00D025CF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D025CF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D025CF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7D336BAA" w14:textId="77777777" w:rsidR="00D025CF" w:rsidRPr="00D025CF" w:rsidRDefault="00D025CF" w:rsidP="00D025C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025CF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D025CF">
        <w:rPr>
          <w:rFonts w:ascii="Arial" w:hAnsi="Arial" w:cs="Arial"/>
          <w:color w:val="000000"/>
          <w:sz w:val="24"/>
          <w:szCs w:val="24"/>
        </w:rPr>
        <w:br/>
        <w:t>ustala się dochody budżetu w kwocie 36.650.529,91 zł, w tym:</w:t>
      </w:r>
    </w:p>
    <w:p w14:paraId="38B64A0D" w14:textId="77777777" w:rsidR="00D025CF" w:rsidRPr="00D025CF" w:rsidRDefault="00D025CF" w:rsidP="00D025C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D025CF">
        <w:rPr>
          <w:rFonts w:ascii="Arial" w:hAnsi="Arial" w:cs="Arial"/>
          <w:color w:val="000000"/>
          <w:sz w:val="24"/>
          <w:szCs w:val="24"/>
        </w:rPr>
        <w:t xml:space="preserve"> - dochody bieżące         –  33.818.688,43 zł,</w:t>
      </w:r>
    </w:p>
    <w:p w14:paraId="4443A0C6" w14:textId="77777777" w:rsidR="00D025CF" w:rsidRPr="00D025CF" w:rsidRDefault="00D025CF" w:rsidP="00D025C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025CF">
        <w:rPr>
          <w:rFonts w:ascii="Arial" w:hAnsi="Arial" w:cs="Arial"/>
          <w:color w:val="000000"/>
          <w:sz w:val="24"/>
          <w:szCs w:val="24"/>
        </w:rPr>
        <w:tab/>
      </w:r>
      <w:r w:rsidRPr="00D025CF">
        <w:rPr>
          <w:rFonts w:ascii="Arial" w:hAnsi="Arial" w:cs="Arial"/>
          <w:color w:val="000000"/>
          <w:sz w:val="24"/>
          <w:szCs w:val="24"/>
        </w:rPr>
        <w:tab/>
        <w:t xml:space="preserve">        - dochody majątkowe    –    2.831.841,48 zł.</w:t>
      </w:r>
    </w:p>
    <w:p w14:paraId="717BB3C7" w14:textId="77777777" w:rsidR="00D025CF" w:rsidRPr="00D025CF" w:rsidRDefault="00D025CF" w:rsidP="00D025C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1ACD00E" w14:textId="77777777" w:rsidR="00D025CF" w:rsidRPr="00D025CF" w:rsidRDefault="00D025CF" w:rsidP="00D025C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025CF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D025CF">
        <w:rPr>
          <w:rFonts w:ascii="Arial" w:hAnsi="Arial" w:cs="Arial"/>
          <w:color w:val="000000"/>
          <w:sz w:val="24"/>
          <w:szCs w:val="24"/>
        </w:rPr>
        <w:br/>
        <w:t>ustala się wydatki budżetu w kwocie 43.397.767,13 zł, w tym:</w:t>
      </w:r>
    </w:p>
    <w:p w14:paraId="4DB67F2E" w14:textId="77777777" w:rsidR="00D025CF" w:rsidRPr="00D025CF" w:rsidRDefault="00D025CF" w:rsidP="00D025C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D025CF">
        <w:rPr>
          <w:rFonts w:ascii="Arial" w:hAnsi="Arial" w:cs="Arial"/>
          <w:color w:val="000000"/>
          <w:sz w:val="24"/>
          <w:szCs w:val="24"/>
        </w:rPr>
        <w:t>- wydatki bieżące            – 32.146.057,75 zł,</w:t>
      </w:r>
    </w:p>
    <w:p w14:paraId="6D39D63C" w14:textId="77777777" w:rsidR="00D025CF" w:rsidRPr="00D025CF" w:rsidRDefault="00D025CF" w:rsidP="00D025C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D025CF">
        <w:rPr>
          <w:rFonts w:ascii="Arial" w:hAnsi="Arial" w:cs="Arial"/>
          <w:color w:val="000000"/>
          <w:sz w:val="24"/>
          <w:szCs w:val="24"/>
        </w:rPr>
        <w:t>- wydatki majątkowe       – 11.251.709,38 zł.</w:t>
      </w:r>
    </w:p>
    <w:p w14:paraId="5EDCA36C" w14:textId="77777777" w:rsidR="00D025CF" w:rsidRPr="00D025CF" w:rsidRDefault="00D025CF" w:rsidP="00D025C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76482A" w14:textId="77777777" w:rsidR="00D025CF" w:rsidRPr="00D025CF" w:rsidRDefault="00D025CF" w:rsidP="00D025C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BB5C9B" w14:textId="77777777" w:rsidR="00D025CF" w:rsidRPr="00D025CF" w:rsidRDefault="00D025CF" w:rsidP="00D025C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DC8EFC" w14:textId="77777777" w:rsidR="00D025CF" w:rsidRPr="00D025CF" w:rsidRDefault="00D025CF" w:rsidP="00D025C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76629DE" w14:textId="77777777" w:rsidR="00D025CF" w:rsidRPr="00D025CF" w:rsidRDefault="00D025CF" w:rsidP="00D025C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025CF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D025CF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55611F0F" w14:textId="77777777" w:rsidR="00D025CF" w:rsidRPr="00D025CF" w:rsidRDefault="00D025CF" w:rsidP="00D025C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9F1747E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F0ECAC9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5863FA9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A450A8A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5B2294C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EE7284B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5019D5C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9FEC3A3" w14:textId="77777777" w:rsidR="00D025CF" w:rsidRPr="00D025CF" w:rsidRDefault="00D025CF" w:rsidP="00D025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DA42FBD" w14:textId="77777777" w:rsidR="00D025CF" w:rsidRPr="00D025CF" w:rsidRDefault="00D025CF" w:rsidP="00D025C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614D99D" w14:textId="77777777" w:rsidR="00E95A36" w:rsidRDefault="00E95A36"/>
    <w:sectPr w:rsidR="00E95A36" w:rsidSect="00FA0371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2D8"/>
    <w:rsid w:val="00D025CF"/>
    <w:rsid w:val="00E95A36"/>
    <w:rsid w:val="00EC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79219D-6369-49FC-BB21-9250C907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D025C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958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2022-11-25T09:18:00Z</dcterms:created>
  <dcterms:modified xsi:type="dcterms:W3CDTF">2022-11-25T09:19:00Z</dcterms:modified>
</cp:coreProperties>
</file>