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36B1467F" w:rsidR="00CA0970" w:rsidRPr="0002490A" w:rsidRDefault="006B50D5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6B50D5">
        <w:rPr>
          <w:rFonts w:eastAsia="Arial" w:cs="Times New Roman"/>
          <w:b/>
          <w:bCs/>
          <w:color w:val="000000"/>
          <w:sz w:val="22"/>
          <w:szCs w:val="22"/>
        </w:rPr>
        <w:t xml:space="preserve">WÓJT GMINY </w:t>
      </w:r>
      <w:proofErr w:type="gramStart"/>
      <w:r w:rsidRPr="006B50D5">
        <w:rPr>
          <w:rFonts w:eastAsia="Arial" w:cs="Times New Roman"/>
          <w:b/>
          <w:bCs/>
          <w:color w:val="000000"/>
          <w:sz w:val="22"/>
          <w:szCs w:val="22"/>
        </w:rPr>
        <w:t>KŁODZKO</w:t>
      </w:r>
      <w:r>
        <w:rPr>
          <w:rFonts w:eastAsia="Arial" w:cs="Times New Roman"/>
          <w:color w:val="000000"/>
          <w:sz w:val="22"/>
          <w:szCs w:val="22"/>
        </w:rPr>
        <w:t>..</w:t>
      </w:r>
      <w:proofErr w:type="gramEnd"/>
      <w:r w:rsidR="00CA0970" w:rsidRPr="0002490A">
        <w:rPr>
          <w:rFonts w:eastAsia="Arial" w:cs="Times New Roman"/>
          <w:color w:val="000000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2948B9">
        <w:rPr>
          <w:rFonts w:eastAsia="Arial" w:cs="Times New Roman"/>
          <w:color w:val="000000"/>
          <w:sz w:val="20"/>
        </w:rPr>
        <w:t>(</w:t>
      </w:r>
      <w:proofErr w:type="gramEnd"/>
      <w:r w:rsidR="002948B9">
        <w:rPr>
          <w:rFonts w:eastAsia="Arial" w:cs="Times New Roman"/>
          <w:color w:val="000000"/>
          <w:sz w:val="20"/>
        </w:rPr>
        <w:t>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4D5A" w14:textId="77777777" w:rsidR="009F7A81" w:rsidRDefault="009F7A81" w:rsidP="0002490A">
      <w:pPr>
        <w:spacing w:line="240" w:lineRule="auto"/>
      </w:pPr>
      <w:r>
        <w:separator/>
      </w:r>
    </w:p>
  </w:endnote>
  <w:endnote w:type="continuationSeparator" w:id="0">
    <w:p w14:paraId="1304BEAE" w14:textId="77777777" w:rsidR="009F7A81" w:rsidRDefault="009F7A8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AB3C" w14:textId="77777777" w:rsidR="009F7A81" w:rsidRDefault="009F7A81" w:rsidP="0002490A">
      <w:pPr>
        <w:spacing w:line="240" w:lineRule="auto"/>
      </w:pPr>
      <w:r>
        <w:separator/>
      </w:r>
    </w:p>
  </w:footnote>
  <w:footnote w:type="continuationSeparator" w:id="0">
    <w:p w14:paraId="724E4C42" w14:textId="77777777" w:rsidR="009F7A81" w:rsidRDefault="009F7A8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B50D5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9F7A81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2022-12-03T19:09:00Z</dcterms:modified>
</cp:coreProperties>
</file>