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F544" w14:textId="1E682DEE" w:rsidR="0071687E" w:rsidRPr="007F0C95" w:rsidRDefault="0071687E" w:rsidP="007F0C95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>UZASADNIENIE</w:t>
      </w:r>
    </w:p>
    <w:p w14:paraId="666C62F5" w14:textId="77777777" w:rsidR="00DB7DBF" w:rsidRPr="007F0C95" w:rsidRDefault="0071687E" w:rsidP="007F0C95">
      <w:p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do uchwały w sprawie miejscowego planu zagospodarowania przestrzennego </w:t>
      </w:r>
      <w:r w:rsidR="00DB7DBF"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3A0ABCDA" w14:textId="384266BE" w:rsidR="0071687E" w:rsidRPr="007F0C95" w:rsidRDefault="00DB7DBF" w:rsidP="007F0C95">
      <w:p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Netta Folwark – I, w gminie Augustów</w:t>
      </w:r>
    </w:p>
    <w:p w14:paraId="18736902" w14:textId="77777777" w:rsidR="0071687E" w:rsidRPr="007F0C95" w:rsidRDefault="0071687E" w:rsidP="007F0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E86A3D6" w14:textId="0E484401" w:rsidR="0071687E" w:rsidRPr="007F0C95" w:rsidRDefault="0071687E" w:rsidP="007F0C95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Podstawa prawna </w:t>
      </w:r>
    </w:p>
    <w:p w14:paraId="4486F70B" w14:textId="77777777" w:rsid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A20CBEE" w14:textId="68A95DF9" w:rsidR="00296AF4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Projekt miejscowego planu zagospodarowania przestrzennego</w:t>
      </w:r>
      <w:r w:rsidR="00DB7DB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Netta Folwark – I, w gminie Augustów </w:t>
      </w:r>
      <w:r w:rsidRPr="007F0C95">
        <w:rPr>
          <w:rFonts w:ascii="Times New Roman" w:hAnsi="Times New Roman" w:cs="Times New Roman"/>
          <w:sz w:val="22"/>
          <w:szCs w:val="22"/>
        </w:rPr>
        <w:t xml:space="preserve">wraz z prognozą oddziaływania na środowisko, został sporządzony w oparciu o uchwałę intencyjną </w:t>
      </w:r>
      <w:r w:rsidR="00DB7DB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Nr VIII/52/2024 Rady Gminy Augustów z dnia 18 grudnia 2024 r. w sprawie przystąpienia do sporządzenia miejscowego planu zagospodarowania przestrzennego Netta Folwark – I, w gminie Augustów</w:t>
      </w:r>
      <w:bookmarkStart w:id="0" w:name="_Hlk210678440"/>
      <w:r w:rsidR="00DB7DB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, Rada Gminy Augustów</w:t>
      </w:r>
      <w:bookmarkEnd w:id="0"/>
      <w:r w:rsidRPr="007F0C95">
        <w:rPr>
          <w:rFonts w:ascii="Times New Roman" w:hAnsi="Times New Roman" w:cs="Times New Roman"/>
          <w:sz w:val="22"/>
          <w:szCs w:val="22"/>
        </w:rPr>
        <w:t>, na podstawie ustawy z dnia 27 marca 2003 r. o planowaniu i zagospodarowaniu przestrzennym (</w:t>
      </w:r>
      <w:bookmarkStart w:id="1" w:name="_Hlk213054833"/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t.j. Dz. U. z 2026 r., poz. 538)</w:t>
      </w:r>
      <w:bookmarkEnd w:id="1"/>
      <w:r w:rsidRPr="007F0C95">
        <w:rPr>
          <w:rFonts w:ascii="Times New Roman" w:hAnsi="Times New Roman" w:cs="Times New Roman"/>
          <w:sz w:val="22"/>
          <w:szCs w:val="22"/>
        </w:rPr>
        <w:t xml:space="preserve">) oraz w związku z art. 64 ust. 2 ustawy z dnia 7 lipca 2023 r. o zmianie ustawy o planowaniu i zagospodarowaniu przestrzennym oraz niektórych innych ustaw </w:t>
      </w:r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(Dz. U. z 2023 r. poz. 1688, z 2024 r. poz. 1824, z 2025 r. poz. 527). </w:t>
      </w:r>
      <w:r w:rsidRPr="007F0C95">
        <w:rPr>
          <w:rFonts w:ascii="Times New Roman" w:hAnsi="Times New Roman" w:cs="Times New Roman"/>
          <w:sz w:val="22"/>
          <w:szCs w:val="22"/>
        </w:rPr>
        <w:t xml:space="preserve">Stosownie do art. 15 ust. 1 ustawy j.w., w związku z art. 67 ust. 3 ustawy z dnia 7 lipca 2023 r. o zmianie ustawy o planowaniu i zagospodarowaniu przestrzennym oraz niektórych innych ustaw: „Wójt, burmistrz albo prezydent miasta sporządza projekt planu miejscowego, zawierający część tekstową i część graficzną, wraz z uzasadnieniem, uwzględniając politykę przestrzenną gminy określoną w strategii rozwoju gminy lub strategii rozwoju ponadlokalnego”. </w:t>
      </w:r>
    </w:p>
    <w:p w14:paraId="25F294E8" w14:textId="77777777" w:rsidR="00296AF4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 uzasadnieniu przedstawia się w szczególności: </w:t>
      </w:r>
    </w:p>
    <w:p w14:paraId="37384407" w14:textId="35F497A5" w:rsidR="00296AF4" w:rsidRPr="007F0C95" w:rsidRDefault="0071687E" w:rsidP="007F0C9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sposób realizacji wymogów wynikających z art. 1 ust. 2</w:t>
      </w:r>
      <w:r w:rsidR="00D35F59" w:rsidRPr="007F0C95">
        <w:rPr>
          <w:rFonts w:ascii="Times New Roman" w:hAnsi="Times New Roman" w:cs="Times New Roman"/>
          <w:sz w:val="22"/>
          <w:szCs w:val="22"/>
        </w:rPr>
        <w:t>÷</w:t>
      </w:r>
      <w:r w:rsidRPr="007F0C95">
        <w:rPr>
          <w:rFonts w:ascii="Times New Roman" w:hAnsi="Times New Roman" w:cs="Times New Roman"/>
          <w:sz w:val="22"/>
          <w:szCs w:val="22"/>
        </w:rPr>
        <w:t xml:space="preserve">4; </w:t>
      </w:r>
    </w:p>
    <w:p w14:paraId="62EF87C3" w14:textId="77777777" w:rsidR="00296AF4" w:rsidRPr="007F0C95" w:rsidRDefault="0071687E" w:rsidP="007F0C9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zgodność z wynikami analizy, o której mowa w art. 32 ust. 1, wraz z datą uchwały rady gminy, o której mowa w art. 32 ust. 2, oraz sposób uwzględnienia uniwersalnego projektowania; </w:t>
      </w:r>
    </w:p>
    <w:p w14:paraId="790D88E4" w14:textId="77777777" w:rsidR="00296AF4" w:rsidRPr="007F0C95" w:rsidRDefault="0071687E" w:rsidP="007F0C9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wpływ na finanse publiczne, w tym budżet gminy. </w:t>
      </w:r>
    </w:p>
    <w:p w14:paraId="2D0D3D9B" w14:textId="77777777" w:rsidR="00296AF4" w:rsidRPr="007F0C95" w:rsidRDefault="00296AF4" w:rsidP="007F0C95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046CD6E" w14:textId="37439A0D" w:rsidR="0071687E" w:rsidRPr="007F0C95" w:rsidRDefault="0071687E" w:rsidP="007F0C95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  <w:shd w:val="clear" w:color="auto" w:fill="F2F2F2" w:themeFill="background1" w:themeFillShade="F2"/>
        </w:rPr>
        <w:t>Wprowadzenie</w:t>
      </w:r>
      <w:r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0DD5E14" w14:textId="77777777" w:rsid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29A16B4" w14:textId="08C035D2" w:rsidR="00F84162" w:rsidRPr="007F0C95" w:rsidRDefault="00F8416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Obszar objęty planem miejscowego posiada powierzchnię 9,5532 ha i obejmuje działki  nr ew. 292/1 i 292/3, które stanowią  własność prywatną.  Działka nr ew. 292/2 stanowi  użytek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Wp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DA1E1F0" w14:textId="6AE8ACE5" w:rsidR="00F84162" w:rsidRPr="007F0C95" w:rsidRDefault="00F8416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Obszar planu miejscowego usytuowany jest w sąsiedztwie zabudowy mieszkaniowej zagrodowej, wyposażonej w infrastrukturę techniczną (sieć wodociągowa, sieć elektroenergetyczna). Zaś obszar przeznaczony do sporządzenia miejscowego planu zagospodarowania przestrzennego to teren rolny, na którym istnieje zabudowa zagrodowa.</w:t>
      </w:r>
    </w:p>
    <w:p w14:paraId="16655EE6" w14:textId="04C61337" w:rsidR="00F84162" w:rsidRPr="007F0C95" w:rsidRDefault="00F8416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Działka nr ew. 292/1 o powierzchni 9,2373 ha stanowi grunty klas: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RIVa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RIVb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, RV, ŁIV,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PsV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LsV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LsVI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>, W/ŁIV, Br/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RIVa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 od dłuższego czasu nieuprawiane. Istniejący użytek le</w:t>
      </w:r>
      <w:r w:rsidR="00B52C39" w:rsidRPr="007F0C95">
        <w:rPr>
          <w:rFonts w:ascii="Times New Roman" w:hAnsi="Times New Roman" w:cs="Times New Roman"/>
          <w:sz w:val="22"/>
          <w:szCs w:val="22"/>
        </w:rPr>
        <w:t>ś</w:t>
      </w:r>
      <w:r w:rsidRPr="007F0C95">
        <w:rPr>
          <w:rFonts w:ascii="Times New Roman" w:hAnsi="Times New Roman" w:cs="Times New Roman"/>
          <w:sz w:val="22"/>
          <w:szCs w:val="22"/>
        </w:rPr>
        <w:t>ny na działce nr 292/1</w:t>
      </w:r>
      <w:r w:rsidR="00B52C39" w:rsidRPr="007F0C95">
        <w:rPr>
          <w:rFonts w:ascii="Times New Roman" w:hAnsi="Times New Roman" w:cs="Times New Roman"/>
          <w:sz w:val="22"/>
          <w:szCs w:val="22"/>
        </w:rPr>
        <w:t xml:space="preserve"> pozostaje w dotychczasowym leśnym sposobie użytkowania.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9F6658F" w14:textId="77777777" w:rsidR="00F84162" w:rsidRPr="007F0C95" w:rsidRDefault="00F8416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Działka nr ew. 292/2 posiada powierzchnię 0,0782 i stanowi użytek –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Wp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CA30E25" w14:textId="77777777" w:rsidR="00F84162" w:rsidRPr="007F0C95" w:rsidRDefault="00F8416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Dziaka nr ew. 292/3 posiada powierzchnie 0,2377 ha i stanowi pastwiska  –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PsV</w:t>
      </w:r>
      <w:proofErr w:type="spellEnd"/>
    </w:p>
    <w:p w14:paraId="1D72C167" w14:textId="3059E7F1" w:rsidR="00B16874" w:rsidRPr="007F0C95" w:rsidRDefault="00B16874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Obszar </w:t>
      </w:r>
      <w:r w:rsidR="00662FE6" w:rsidRPr="007F0C95">
        <w:rPr>
          <w:rFonts w:ascii="Times New Roman" w:hAnsi="Times New Roman" w:cs="Times New Roman"/>
          <w:sz w:val="22"/>
          <w:szCs w:val="22"/>
        </w:rPr>
        <w:t xml:space="preserve">planu </w:t>
      </w:r>
      <w:r w:rsidRPr="007F0C95">
        <w:rPr>
          <w:rFonts w:ascii="Times New Roman" w:hAnsi="Times New Roman" w:cs="Times New Roman"/>
          <w:sz w:val="22"/>
          <w:szCs w:val="22"/>
        </w:rPr>
        <w:t>miejscowego położony jest na obszarze podlegającym ochronie prawnej na podstawie ustawy z dnia 16 kwietnia 2004 roku</w:t>
      </w:r>
      <w:r w:rsidR="00662FE6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>o ochronie przyrody, t.j. Obszarze Chronionego Krajobrazu „Dolina Biebrzy” – uchwała  nr XII/93/15 Sejmiku Województwa Podlaskiego z dnia 22 czerwca 2015 roku w sprawie wyznaczenia Obszaru Chronionego Krajobrazu „Dolina Biebrzy” (Dz. Urz. Woj. Podlaskiego 2015 r. poz. 2121, zm. 2018r., poz. 5415).</w:t>
      </w:r>
    </w:p>
    <w:p w14:paraId="56724942" w14:textId="77777777" w:rsidR="00B16874" w:rsidRPr="007F0C95" w:rsidRDefault="00B16874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Na tym obszarze występują również następujące zabytki nieruchome oraz stanowiska archeologiczne:</w:t>
      </w:r>
    </w:p>
    <w:p w14:paraId="797155B2" w14:textId="77777777" w:rsidR="00B16874" w:rsidRPr="007F0C95" w:rsidRDefault="00B16874" w:rsidP="007F0C95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Zabytki nieruchome wpisane do rejestru zabytków:</w:t>
      </w:r>
    </w:p>
    <w:p w14:paraId="0BF17D03" w14:textId="0423C71F" w:rsidR="00B16874" w:rsidRPr="007F0C95" w:rsidRDefault="00B16874" w:rsidP="007F0C95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Kanał Augustowski wpisany do rejestru zabytków decyzja Wojewódzkiego Konserwatora Zabytków w Suwałkach z dnia 9 lutego 1979 r. l.dz. KL.WKZ-534/5/d/79; </w:t>
      </w:r>
    </w:p>
    <w:p w14:paraId="4A558C91" w14:textId="77777777" w:rsidR="00B16874" w:rsidRPr="007F0C95" w:rsidRDefault="00B16874" w:rsidP="007F0C95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Stanowiska archeologiczne:</w:t>
      </w:r>
    </w:p>
    <w:p w14:paraId="4EFE8485" w14:textId="77777777" w:rsidR="00B16874" w:rsidRPr="007F0C95" w:rsidRDefault="00B16874" w:rsidP="007F0C95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Netta Folwark, stanowisko 5 AZP 24-84/47 – ślad osadnictwa z późnego średniowiecza i okresu nowożytnego (XVII-XIX w.);</w:t>
      </w:r>
    </w:p>
    <w:p w14:paraId="152EC719" w14:textId="77777777" w:rsidR="00B16874" w:rsidRPr="007F0C95" w:rsidRDefault="00B16874" w:rsidP="007F0C95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Netta Folwark, stanowisko 6 AZP 24-84/48 – osada, późne średniowiecze, ślad osadnictwa  okres  nowożytny (XVII-XIX w.).</w:t>
      </w:r>
    </w:p>
    <w:p w14:paraId="3E98C952" w14:textId="77777777" w:rsidR="00B16874" w:rsidRPr="007F0C95" w:rsidRDefault="00B16874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lastRenderedPageBreak/>
        <w:t>Obszar objęty miejscowym planem znajduje się częściowo na obszarze szczególnego zagrożenia powodzią od rzeki Netta (Kanał Augustowski), na którym prawdopodobieństwo wystąpienia powodzi jest średnie (Q 1%).</w:t>
      </w:r>
    </w:p>
    <w:p w14:paraId="200F61EF" w14:textId="1244D786" w:rsidR="0071687E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Sporządzenie planu miejscowego ma na celu umożliwienie realizacji nowych funkcji na obszarze wskazanym do opracowania plan</w:t>
      </w:r>
      <w:r w:rsidR="00D50BDE" w:rsidRPr="007F0C95">
        <w:rPr>
          <w:rFonts w:ascii="Times New Roman" w:hAnsi="Times New Roman" w:cs="Times New Roman"/>
          <w:sz w:val="22"/>
          <w:szCs w:val="22"/>
        </w:rPr>
        <w:t>u</w:t>
      </w:r>
      <w:r w:rsidRPr="007F0C95">
        <w:rPr>
          <w:rFonts w:ascii="Times New Roman" w:hAnsi="Times New Roman" w:cs="Times New Roman"/>
          <w:sz w:val="22"/>
          <w:szCs w:val="22"/>
        </w:rPr>
        <w:t>, zgodnie z</w:t>
      </w:r>
      <w:r w:rsidR="00D50BDE" w:rsidRPr="007F0C95">
        <w:rPr>
          <w:rFonts w:ascii="Times New Roman" w:hAnsi="Times New Roman" w:cs="Times New Roman"/>
          <w:sz w:val="22"/>
          <w:szCs w:val="22"/>
        </w:rPr>
        <w:t xml:space="preserve"> kierunkami i polityką przestrzenną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="00D50BDE" w:rsidRPr="007F0C95">
        <w:rPr>
          <w:rFonts w:ascii="Times New Roman" w:hAnsi="Times New Roman" w:cs="Times New Roman"/>
          <w:sz w:val="22"/>
          <w:szCs w:val="22"/>
        </w:rPr>
        <w:t>określoną w obowiązującym S</w:t>
      </w:r>
      <w:r w:rsidRPr="007F0C95">
        <w:rPr>
          <w:rFonts w:ascii="Times New Roman" w:hAnsi="Times New Roman" w:cs="Times New Roman"/>
          <w:sz w:val="22"/>
          <w:szCs w:val="22"/>
        </w:rPr>
        <w:t xml:space="preserve">tudium </w:t>
      </w:r>
      <w:r w:rsidR="00D50BDE" w:rsidRPr="007F0C95">
        <w:rPr>
          <w:rFonts w:ascii="Times New Roman" w:hAnsi="Times New Roman" w:cs="Times New Roman"/>
          <w:sz w:val="22"/>
          <w:szCs w:val="22"/>
        </w:rPr>
        <w:t xml:space="preserve">uwarunkowań i kierunków zagospodarowania przestrzennego gminy Augustów </w:t>
      </w:r>
      <w:r w:rsidRPr="007F0C95">
        <w:rPr>
          <w:rFonts w:ascii="Times New Roman" w:hAnsi="Times New Roman" w:cs="Times New Roman"/>
          <w:sz w:val="22"/>
          <w:szCs w:val="22"/>
        </w:rPr>
        <w:t xml:space="preserve">oraz oczekiwaniami właścicieli gruntów. Plan </w:t>
      </w:r>
      <w:r w:rsidR="00B52C39" w:rsidRPr="007F0C95">
        <w:rPr>
          <w:rFonts w:ascii="Times New Roman" w:hAnsi="Times New Roman" w:cs="Times New Roman"/>
          <w:sz w:val="22"/>
          <w:szCs w:val="22"/>
        </w:rPr>
        <w:t xml:space="preserve">miejscowy </w:t>
      </w:r>
      <w:r w:rsidRPr="007F0C95">
        <w:rPr>
          <w:rFonts w:ascii="Times New Roman" w:hAnsi="Times New Roman" w:cs="Times New Roman"/>
          <w:sz w:val="22"/>
          <w:szCs w:val="22"/>
        </w:rPr>
        <w:t xml:space="preserve">określa: </w:t>
      </w:r>
    </w:p>
    <w:p w14:paraId="2BC1DB8B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przeznaczenie terenów oraz linie rozgraniczające tereny o różnym przeznaczeniu lub różnych zasadach zagospodarowania; </w:t>
      </w:r>
    </w:p>
    <w:p w14:paraId="266B52B4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zasady ochrony i kształtowania ładu przestrzennego; </w:t>
      </w:r>
    </w:p>
    <w:p w14:paraId="31745062" w14:textId="77777777" w:rsidR="00296AF4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zasady ochrony środowiska, przyrody i krajobrazu; </w:t>
      </w:r>
    </w:p>
    <w:p w14:paraId="521ABAF6" w14:textId="1E760A42" w:rsidR="0071687E" w:rsidRPr="007F0C95" w:rsidRDefault="0071687E" w:rsidP="007F0C95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3 a) zasady kształtowania krajobrazu; </w:t>
      </w:r>
    </w:p>
    <w:p w14:paraId="6CF4F740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zasady ochrony dziedzictwa kulturowego i zabytków, w tym krajobrazów kulturowych, oraz dóbr kultury współczesnej; </w:t>
      </w:r>
    </w:p>
    <w:p w14:paraId="24C367FA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wymagania wynikające z potrzeb kształtowania przestrzeni publicznych; </w:t>
      </w:r>
    </w:p>
    <w:p w14:paraId="47C59F58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zasady kształtowania zabudowy oraz wskaźniki zagospodarowania terenu: </w:t>
      </w:r>
    </w:p>
    <w:p w14:paraId="4FC31FFE" w14:textId="5BD7CA06" w:rsidR="0071687E" w:rsidRPr="007F0C95" w:rsidRDefault="0071687E" w:rsidP="007F0C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maksymalną i minimalną nadziemną intensywność zabudowy, minimalny udział powierzchni biologicznie czynnej, maksymalny udział powierzchni zabudowy, maksymalną wysokość zabudowy, linie zabudowy i gabaryty obiektów – ustalenia szczegółowe,</w:t>
      </w:r>
    </w:p>
    <w:p w14:paraId="6EF983A8" w14:textId="171D07DB" w:rsidR="0071687E" w:rsidRPr="007F0C95" w:rsidRDefault="0071687E" w:rsidP="007F0C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minimalna liczbę i sposób realizacji miejsc do parkowania, w tym miejsc przeznaczonych do parkowania pojazdów zaopatrzonych w kartę parkingową;</w:t>
      </w:r>
    </w:p>
    <w:p w14:paraId="0BC43629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granice i sposoby zagospodarowania terenów lub obiektów podlegających ochronie, na podstawie odrębnych przepisów, terenów górniczych, a także obszarów szczególnego zagrożenia powodzią, obszarów osuwania się mas ziemnych, krajobrazów priorytetowych określonych w audycie krajobrazowym oraz w planach zagospodarowania przestrzennego województwa; </w:t>
      </w:r>
    </w:p>
    <w:p w14:paraId="082A9BCF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szczegółowe zasady i warunki scalania i podziału nieruchomości objętych planem miejscowym;</w:t>
      </w:r>
    </w:p>
    <w:p w14:paraId="7D1706FA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szczególne warunki zagospodarowania terenów oraz ograniczenia w ich użytkowaniu, w tym zakaz zabudowy; </w:t>
      </w:r>
    </w:p>
    <w:p w14:paraId="1035056F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zasady modernizacji, rozbudowy i budowy systemów komunikacji; </w:t>
      </w:r>
    </w:p>
    <w:p w14:paraId="3C228818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zasady modernizacji, rozbudowy i budowy systemów infrastruktury technicznej; </w:t>
      </w:r>
    </w:p>
    <w:p w14:paraId="12125CCA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sposób i termin tymczasowego zagospodarowania, urządzania i użytkowania terenów;</w:t>
      </w:r>
    </w:p>
    <w:p w14:paraId="38A1DB92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stawki procentowe, na podstawie których ustala się opłatę, o której mowa w art. 36 ust. 4 ustawy o planowaniu i zagospodarowaniu przestrzennym; </w:t>
      </w:r>
    </w:p>
    <w:p w14:paraId="2A133D84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granice terenów rozmieszczenia inwestycji celu publicznego o znaczeniu lokalnym; </w:t>
      </w:r>
    </w:p>
    <w:p w14:paraId="0E5907A8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granice terenów inwestycji celu publicznego o znaczeniu ponadlokalnym, umieszczonych w planie zagospodarowania przestrzennego województwa lub w ostatecznych decyzjach o lokalizacji drogi publicznej; </w:t>
      </w:r>
    </w:p>
    <w:p w14:paraId="50817B3E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granice stref ochronnych terenów zamkniętych; </w:t>
      </w:r>
    </w:p>
    <w:p w14:paraId="62CB2AA7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sposób usytuowania obiektów budowlanych w stosunku do dróg i innych terenów publicznie dostępnych oraz do granic przyległych nieruchomości, kolorystykę obiektów budowlanych oraz pokrycie dachów; </w:t>
      </w:r>
    </w:p>
    <w:p w14:paraId="02CDF862" w14:textId="77777777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minimalną powierzchnię nowo wydzielonych działek budowlanych; </w:t>
      </w:r>
    </w:p>
    <w:p w14:paraId="0D9EC079" w14:textId="49D4C673" w:rsidR="0071687E" w:rsidRPr="007F0C95" w:rsidRDefault="0071687E" w:rsidP="007F0C9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ustalenia wynikające z potrzeb obronności i bezpieczeństwa, ochrony zdrowia, bezpieczeństwa ludzi i mienia oraz ochrony przeciwpożarowej. </w:t>
      </w:r>
    </w:p>
    <w:p w14:paraId="2C8D696E" w14:textId="77777777" w:rsidR="0071687E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Plan miejscowy nie określa, ze względu na brak występowania w granicach planu miejscowego: </w:t>
      </w:r>
    </w:p>
    <w:p w14:paraId="41006587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granic obszarów wymagających przeprowadzenia scaleń i podziałów nieruchomości;</w:t>
      </w:r>
    </w:p>
    <w:p w14:paraId="4743C38F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granic obszarów rehabilitacji istniejącej zabudowy i infrastruktury technicznej;</w:t>
      </w:r>
    </w:p>
    <w:p w14:paraId="0DB224C9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granic obszarów wymagających przeksztaceń lub rekultywacji;</w:t>
      </w:r>
    </w:p>
    <w:p w14:paraId="0639F2B6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color w:val="000000" w:themeColor="text1"/>
          <w:sz w:val="22"/>
          <w:szCs w:val="22"/>
        </w:rPr>
        <w:t>granic terenów rekreacyjno-wypoczynkowych oraz terenów służących organizacji imprez masowych</w:t>
      </w:r>
      <w:r w:rsidRPr="007F0C95">
        <w:rPr>
          <w:rStyle w:val="fontstyle01"/>
          <w:color w:val="000000" w:themeColor="text1"/>
        </w:rPr>
        <w:t>;</w:t>
      </w:r>
    </w:p>
    <w:p w14:paraId="7820F2BA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 xml:space="preserve">granic pomników </w:t>
      </w:r>
      <w:r w:rsidRPr="007F0C95">
        <w:rPr>
          <w:color w:val="000000" w:themeColor="text1"/>
          <w:sz w:val="22"/>
          <w:szCs w:val="22"/>
        </w:rPr>
        <w:t xml:space="preserve">zagłady oraz ich stref ochronnych, a także ograniczeń dotyczących prowadzenia na ich terenie działalności gospodarczej, określonych w ustawie z dnia 7 maja 1999 r. o ochronie terenów byłych hitlerowskich obozów zagłady;  </w:t>
      </w:r>
    </w:p>
    <w:p w14:paraId="230CB5C5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lastRenderedPageBreak/>
        <w:t>granic terenów zamkniętych i granic stref ochronnych terenów zamkniętych;</w:t>
      </w:r>
    </w:p>
    <w:p w14:paraId="39A60522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color w:val="000000" w:themeColor="text1"/>
          <w:sz w:val="22"/>
          <w:szCs w:val="22"/>
        </w:rPr>
        <w:t xml:space="preserve">maksymalnej liczby miejsc do parkowania; </w:t>
      </w:r>
    </w:p>
    <w:p w14:paraId="311FB687" w14:textId="77777777" w:rsidR="00B52C39" w:rsidRPr="007F0C95" w:rsidRDefault="00B52C39" w:rsidP="007F0C95">
      <w:pPr>
        <w:pStyle w:val="paragraf"/>
        <w:numPr>
          <w:ilvl w:val="0"/>
          <w:numId w:val="21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granic terenów pod budowę obiektów handlowych o powierzchni sprzedaży powyżej 2000 m</w:t>
      </w:r>
      <w:r w:rsidRPr="007F0C95">
        <w:rPr>
          <w:rStyle w:val="fontstyle01"/>
          <w:color w:val="000000" w:themeColor="text1"/>
          <w:vertAlign w:val="superscript"/>
        </w:rPr>
        <w:t>2</w:t>
      </w:r>
      <w:r w:rsidRPr="007F0C95">
        <w:rPr>
          <w:rStyle w:val="fontstyle01"/>
          <w:color w:val="000000" w:themeColor="text1"/>
        </w:rPr>
        <w:t>.</w:t>
      </w:r>
    </w:p>
    <w:p w14:paraId="4D4B05A7" w14:textId="21CA8741" w:rsidR="00B16874" w:rsidRPr="007F0C95" w:rsidRDefault="00B16874" w:rsidP="007F0C95">
      <w:pPr>
        <w:pStyle w:val="Standard"/>
        <w:jc w:val="both"/>
        <w:rPr>
          <w:bCs/>
          <w:sz w:val="22"/>
          <w:szCs w:val="22"/>
        </w:rPr>
      </w:pPr>
      <w:r w:rsidRPr="007F0C95">
        <w:rPr>
          <w:bCs/>
          <w:sz w:val="22"/>
          <w:szCs w:val="22"/>
        </w:rPr>
        <w:t>Zgodnie z wymaganiami ustawy o planowaniu i zagospodarowaniu przestrzennym</w:t>
      </w:r>
      <w:r w:rsidRPr="007F0C95">
        <w:rPr>
          <w:bCs/>
          <w:sz w:val="22"/>
          <w:szCs w:val="22"/>
        </w:rPr>
        <w:br/>
        <w:t xml:space="preserve">(art. 14 ust. 5) </w:t>
      </w:r>
      <w:r w:rsidR="00D50BDE" w:rsidRPr="007F0C95">
        <w:rPr>
          <w:bCs/>
          <w:sz w:val="22"/>
          <w:szCs w:val="22"/>
        </w:rPr>
        <w:t xml:space="preserve">przed podjęciem uchwały w sprawie przystąpienia do sporządzenia planu miejscowego, </w:t>
      </w:r>
      <w:r w:rsidRPr="007F0C95">
        <w:rPr>
          <w:bCs/>
          <w:sz w:val="22"/>
          <w:szCs w:val="22"/>
        </w:rPr>
        <w:t>Wójt Gminy Augustów przeprowadził analizy dotyczące zasadności</w:t>
      </w:r>
      <w:r w:rsidRPr="007F0C95">
        <w:rPr>
          <w:bCs/>
          <w:sz w:val="22"/>
          <w:szCs w:val="22"/>
        </w:rPr>
        <w:br/>
        <w:t>przystąpienia do sporządzenia planu oraz stopnia zgodności przewidywanych rozwiązań</w:t>
      </w:r>
      <w:r w:rsidRPr="007F0C95">
        <w:rPr>
          <w:bCs/>
          <w:sz w:val="22"/>
          <w:szCs w:val="22"/>
        </w:rPr>
        <w:br/>
        <w:t>planu z ustaleniami Studium uwarunkowań i kierunków zagospodarowania przestrzennego</w:t>
      </w:r>
      <w:r w:rsidR="00D50BDE" w:rsidRPr="007F0C95">
        <w:rPr>
          <w:bCs/>
          <w:sz w:val="22"/>
          <w:szCs w:val="22"/>
        </w:rPr>
        <w:t xml:space="preserve"> gminy.</w:t>
      </w:r>
      <w:r w:rsidRPr="007F0C95">
        <w:rPr>
          <w:bCs/>
          <w:sz w:val="22"/>
          <w:szCs w:val="22"/>
        </w:rPr>
        <w:t xml:space="preserve"> </w:t>
      </w:r>
      <w:r w:rsidR="00D50BDE" w:rsidRPr="007F0C95">
        <w:rPr>
          <w:bCs/>
          <w:sz w:val="22"/>
          <w:szCs w:val="22"/>
        </w:rPr>
        <w:t xml:space="preserve"> </w:t>
      </w:r>
    </w:p>
    <w:p w14:paraId="2E85ED46" w14:textId="4FA32763" w:rsidR="008D7397" w:rsidRPr="007F0C95" w:rsidRDefault="00D50BD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Przewidywane rozwiązania przyszłego miejscowego planu zagospodarowania przestrzennego uznano za zgodne i zgodne z obowiązującym Studium uwarunkowań  i kierunków zagospodarowania przestrzennego gminy Augustów. Ponadto wskazano, że wyznaczenie nowych terenów   pozwoli na lokalizację  zabudowy, która regulowana będzie potrzebami rynkowymi i będą się same korygować.  </w:t>
      </w:r>
    </w:p>
    <w:p w14:paraId="6836CCE1" w14:textId="4946459D" w:rsidR="00296AF4" w:rsidRPr="007F0C95" w:rsidRDefault="0071687E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sz w:val="22"/>
          <w:szCs w:val="22"/>
        </w:rPr>
        <w:t>Zgodnie z obowiązującym Studium uwarunkowań i kierunków zagospodarowania przestrzennego gminy</w:t>
      </w:r>
      <w:r w:rsidR="00CE295B" w:rsidRPr="007F0C95">
        <w:rPr>
          <w:sz w:val="22"/>
          <w:szCs w:val="22"/>
        </w:rPr>
        <w:t xml:space="preserve"> Augustów </w:t>
      </w:r>
      <w:r w:rsidRPr="007F0C95">
        <w:rPr>
          <w:sz w:val="22"/>
          <w:szCs w:val="22"/>
        </w:rPr>
        <w:t xml:space="preserve">obszar </w:t>
      </w:r>
      <w:r w:rsidR="008D7397" w:rsidRPr="007F0C95">
        <w:rPr>
          <w:sz w:val="22"/>
          <w:szCs w:val="22"/>
        </w:rPr>
        <w:t xml:space="preserve">planu miekscowego </w:t>
      </w:r>
      <w:r w:rsidRPr="007F0C95">
        <w:rPr>
          <w:sz w:val="22"/>
          <w:szCs w:val="22"/>
        </w:rPr>
        <w:t xml:space="preserve">położony jest w strefie turystycznej „B” – oznaczony symbolem - 1US,UT/B. W studium ustalono symbol wiodący dla funkcji B - US, UT, ML - obszar sportu, turystyki oraz rekreacji, w tym zabudowy letniskowej. Miejscowy plan zagospodarowania przestrzennego </w:t>
      </w:r>
      <w:r w:rsidR="00CE295B" w:rsidRPr="007F0C95">
        <w:rPr>
          <w:sz w:val="22"/>
          <w:szCs w:val="22"/>
        </w:rPr>
        <w:t xml:space="preserve"> Netta Folwark – I, </w:t>
      </w:r>
      <w:r w:rsidRPr="007F0C95">
        <w:rPr>
          <w:sz w:val="22"/>
          <w:szCs w:val="22"/>
        </w:rPr>
        <w:t xml:space="preserve">w gminie </w:t>
      </w:r>
      <w:r w:rsidR="00CE295B" w:rsidRPr="007F0C95">
        <w:rPr>
          <w:sz w:val="22"/>
          <w:szCs w:val="22"/>
        </w:rPr>
        <w:t>Augustów</w:t>
      </w:r>
      <w:r w:rsidRPr="007F0C95">
        <w:rPr>
          <w:sz w:val="22"/>
          <w:szCs w:val="22"/>
        </w:rPr>
        <w:t xml:space="preserve"> nie narusza ustaleń obowiązującego Studium uwarunkowań i kierunków zagospodarowania przestrzennego Gminy </w:t>
      </w:r>
      <w:r w:rsidR="00CE295B" w:rsidRPr="007F0C95">
        <w:rPr>
          <w:sz w:val="22"/>
          <w:szCs w:val="22"/>
        </w:rPr>
        <w:t>Augustów</w:t>
      </w:r>
      <w:r w:rsidRPr="007F0C95">
        <w:rPr>
          <w:sz w:val="22"/>
          <w:szCs w:val="22"/>
        </w:rPr>
        <w:t xml:space="preserve"> zatwierdzonego uchwałą nr XXX/223/2022 Rady Gminy </w:t>
      </w:r>
      <w:r w:rsidR="00CE295B" w:rsidRPr="007F0C95">
        <w:rPr>
          <w:sz w:val="22"/>
          <w:szCs w:val="22"/>
        </w:rPr>
        <w:t>Augustów</w:t>
      </w:r>
      <w:r w:rsidRPr="007F0C95">
        <w:rPr>
          <w:sz w:val="22"/>
          <w:szCs w:val="22"/>
        </w:rPr>
        <w:t xml:space="preserve"> z dnia 31 maja 2022 r., co potwierdza się stwierdzając zgodność z ustaloną w studium funkcją, podstawowymi ustaleniami i wskaźnikami dotyczącymi zagospodarowania. Procedura formalno - prawna sporządzenia miejscowego planu została przeprowadzona w trybie art. 17 ustawy z dnia 27 marca 2003 r. o planowaniu i zagospodarowaniu przestrzennym. W procedurze sporządzania projektu planu</w:t>
      </w:r>
      <w:r w:rsidR="008D7397" w:rsidRPr="007F0C95">
        <w:rPr>
          <w:sz w:val="22"/>
          <w:szCs w:val="22"/>
        </w:rPr>
        <w:t xml:space="preserve"> miejscowego</w:t>
      </w:r>
      <w:r w:rsidRPr="007F0C95">
        <w:rPr>
          <w:sz w:val="22"/>
          <w:szCs w:val="22"/>
        </w:rPr>
        <w:t>, w wyznaczonym terminie osoby fizyczne nie zgłosiły wniosków</w:t>
      </w:r>
      <w:r w:rsidRPr="007F0C95">
        <w:rPr>
          <w:color w:val="000000" w:themeColor="text1"/>
          <w:sz w:val="22"/>
          <w:szCs w:val="22"/>
        </w:rPr>
        <w:t xml:space="preserve">. Organy i instytucje uzgadniające i opiniujące projekt planu miejscowego zgłosiły 9 wniosków. </w:t>
      </w:r>
    </w:p>
    <w:p w14:paraId="0CF9464C" w14:textId="66213F8D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 trakcie trwania procedury opracowano projekt planu miejscowego i towarzyszące mu prognozy, poddano projekt opiniowaniu i uzgodnieniom. Opracowany projekt planu miejscowego uzyskał wszystkie niezbędne opinie i uzgodnienia wymagane art. 17 pkt 6 lit. a i b ww. ustawy. W procedurze sporządzania planu, w wyznaczonym terminie, wpłynęło </w:t>
      </w:r>
      <w:r w:rsidR="008D7397" w:rsidRPr="007F0C95">
        <w:rPr>
          <w:rFonts w:ascii="Times New Roman" w:hAnsi="Times New Roman" w:cs="Times New Roman"/>
          <w:sz w:val="22"/>
          <w:szCs w:val="22"/>
        </w:rPr>
        <w:t>10</w:t>
      </w:r>
      <w:r w:rsidRPr="007F0C95">
        <w:rPr>
          <w:rFonts w:ascii="Times New Roman" w:hAnsi="Times New Roman" w:cs="Times New Roman"/>
          <w:sz w:val="22"/>
          <w:szCs w:val="22"/>
        </w:rPr>
        <w:t xml:space="preserve"> opinii i </w:t>
      </w:r>
      <w:r w:rsidR="008D7397" w:rsidRPr="007F0C95">
        <w:rPr>
          <w:rFonts w:ascii="Times New Roman" w:hAnsi="Times New Roman" w:cs="Times New Roman"/>
          <w:sz w:val="22"/>
          <w:szCs w:val="22"/>
        </w:rPr>
        <w:t>9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="008D7397" w:rsidRPr="007F0C95">
        <w:rPr>
          <w:rFonts w:ascii="Times New Roman" w:hAnsi="Times New Roman" w:cs="Times New Roman"/>
          <w:sz w:val="22"/>
          <w:szCs w:val="22"/>
        </w:rPr>
        <w:t xml:space="preserve">+ 2 </w:t>
      </w:r>
      <w:r w:rsidRPr="007F0C95">
        <w:rPr>
          <w:rFonts w:ascii="Times New Roman" w:hAnsi="Times New Roman" w:cs="Times New Roman"/>
          <w:sz w:val="22"/>
          <w:szCs w:val="22"/>
        </w:rPr>
        <w:t xml:space="preserve">uzgodnień od instytucji opiniujących i uzgadniających. </w:t>
      </w:r>
    </w:p>
    <w:p w14:paraId="7919293B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99F0F12" w14:textId="2567FD7C" w:rsidR="00E27FC3" w:rsidRPr="007F0C95" w:rsidRDefault="0071687E" w:rsidP="007F0C95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>Sposób realizacji wymogów wynikających z art. 1 ust. 2</w:t>
      </w:r>
      <w:r w:rsidR="00D35F59" w:rsidRPr="007F0C95">
        <w:rPr>
          <w:rFonts w:ascii="Times New Roman" w:hAnsi="Times New Roman" w:cs="Times New Roman"/>
          <w:b/>
          <w:bCs/>
          <w:sz w:val="22"/>
          <w:szCs w:val="22"/>
        </w:rPr>
        <w:t>÷4</w:t>
      </w:r>
      <w:r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 ustawy o planowaniu i zagospodarowaniu przestrzennym </w:t>
      </w:r>
    </w:p>
    <w:p w14:paraId="1B5F5F56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124ABD" w14:textId="2611FE8E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>Wymagania ładu przestrzennego, w tym urbanistyki i architektury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948705" w14:textId="77777777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Wymagania ładu przestrzennego, w tym urbanistyki i architektury zrealizowano poprzez określenie warunków i zasad zagospodarowania oraz warunków i zasad kształtowania zabudowy terenów wyznaczonych w planie miejscowym, zawarte są Rozdziale 2 i 3 uchwały. </w:t>
      </w:r>
    </w:p>
    <w:p w14:paraId="0A971866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7C92D4" w14:textId="070CA15D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>Potrzeby zrównoważonego rozwoju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69E9F5" w14:textId="5CEA4ECE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Plan</w:t>
      </w:r>
      <w:r w:rsidR="00662FE6" w:rsidRPr="007F0C95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7F0C95">
        <w:rPr>
          <w:rFonts w:ascii="Times New Roman" w:hAnsi="Times New Roman" w:cs="Times New Roman"/>
          <w:sz w:val="22"/>
          <w:szCs w:val="22"/>
        </w:rPr>
        <w:t xml:space="preserve"> zawiera ustalenia, zgodnie z którymi możliwa będzie zmiana zagospodarowani</w:t>
      </w:r>
      <w:r w:rsidR="00662FE6" w:rsidRPr="007F0C95">
        <w:rPr>
          <w:rFonts w:ascii="Times New Roman" w:hAnsi="Times New Roman" w:cs="Times New Roman"/>
          <w:sz w:val="22"/>
          <w:szCs w:val="22"/>
        </w:rPr>
        <w:t>a</w:t>
      </w:r>
      <w:r w:rsidRPr="007F0C95">
        <w:rPr>
          <w:rFonts w:ascii="Times New Roman" w:hAnsi="Times New Roman" w:cs="Times New Roman"/>
          <w:sz w:val="22"/>
          <w:szCs w:val="22"/>
        </w:rPr>
        <w:t xml:space="preserve"> terenu w celu zaspokojenia potrzeb gminy w zakresie gospodarki komunalnej, w tym gospodarowania odpadami oraz określa zasady ochrony środowiska i przyrody, których należy przestrzegać realizując </w:t>
      </w:r>
      <w:r w:rsidR="00662FE6" w:rsidRPr="007F0C95">
        <w:rPr>
          <w:rFonts w:ascii="Times New Roman" w:hAnsi="Times New Roman" w:cs="Times New Roman"/>
          <w:sz w:val="22"/>
          <w:szCs w:val="22"/>
        </w:rPr>
        <w:t>za</w:t>
      </w:r>
      <w:r w:rsidRPr="007F0C95">
        <w:rPr>
          <w:rFonts w:ascii="Times New Roman" w:hAnsi="Times New Roman" w:cs="Times New Roman"/>
          <w:sz w:val="22"/>
          <w:szCs w:val="22"/>
        </w:rPr>
        <w:t xml:space="preserve">planowaną zabudowę i zagospodarowanie terenu. </w:t>
      </w:r>
    </w:p>
    <w:p w14:paraId="4EBDA46D" w14:textId="77777777" w:rsidR="00296AF4" w:rsidRPr="007F0C95" w:rsidRDefault="00296AF4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A1D8E50" w14:textId="65ECF69C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>Walory architektoniczne i krajobrazowe</w:t>
      </w:r>
    </w:p>
    <w:p w14:paraId="121F77F3" w14:textId="77777777" w:rsidR="00662FE6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Plan</w:t>
      </w:r>
      <w:r w:rsidR="00662FE6" w:rsidRPr="007F0C95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7F0C95">
        <w:rPr>
          <w:rFonts w:ascii="Times New Roman" w:hAnsi="Times New Roman" w:cs="Times New Roman"/>
          <w:sz w:val="22"/>
          <w:szCs w:val="22"/>
        </w:rPr>
        <w:t xml:space="preserve"> zawiera ustalenia określające zasady kształtowania zabudowy oraz wskaźniki zagospodarowania terenu</w:t>
      </w:r>
      <w:r w:rsidR="00662FE6" w:rsidRPr="007F0C95">
        <w:rPr>
          <w:rFonts w:ascii="Times New Roman" w:hAnsi="Times New Roman" w:cs="Times New Roman"/>
          <w:sz w:val="22"/>
          <w:szCs w:val="22"/>
        </w:rPr>
        <w:t>, takie jak</w:t>
      </w:r>
      <w:r w:rsidRPr="007F0C95">
        <w:rPr>
          <w:rFonts w:ascii="Times New Roman" w:hAnsi="Times New Roman" w:cs="Times New Roman"/>
          <w:sz w:val="22"/>
          <w:szCs w:val="22"/>
        </w:rPr>
        <w:t>: maksymalna i minimalna nadziemn</w:t>
      </w:r>
      <w:r w:rsidR="00662FE6" w:rsidRPr="007F0C95">
        <w:rPr>
          <w:rFonts w:ascii="Times New Roman" w:hAnsi="Times New Roman" w:cs="Times New Roman"/>
          <w:sz w:val="22"/>
          <w:szCs w:val="22"/>
        </w:rPr>
        <w:t>a</w:t>
      </w:r>
      <w:r w:rsidRPr="007F0C95">
        <w:rPr>
          <w:rFonts w:ascii="Times New Roman" w:hAnsi="Times New Roman" w:cs="Times New Roman"/>
          <w:sz w:val="22"/>
          <w:szCs w:val="22"/>
        </w:rPr>
        <w:t xml:space="preserve"> intensywność zabudowy, minimalny udział powierzchni biologicznie czynnej, maksymalny udział powierzchni zabudowy, maksymalna wysokość zabudowy, linie zabudowy i gabaryty obiektów</w:t>
      </w:r>
      <w:r w:rsidR="00662FE6" w:rsidRPr="007F0C95">
        <w:rPr>
          <w:rFonts w:ascii="Times New Roman" w:hAnsi="Times New Roman" w:cs="Times New Roman"/>
          <w:sz w:val="22"/>
          <w:szCs w:val="22"/>
        </w:rPr>
        <w:t>.</w:t>
      </w:r>
    </w:p>
    <w:p w14:paraId="36AF5E53" w14:textId="0E445063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Na obszarze </w:t>
      </w:r>
      <w:r w:rsidR="00662FE6" w:rsidRPr="007F0C95">
        <w:rPr>
          <w:rFonts w:ascii="Times New Roman" w:hAnsi="Times New Roman" w:cs="Times New Roman"/>
          <w:sz w:val="22"/>
          <w:szCs w:val="22"/>
        </w:rPr>
        <w:t>planu miejscowego</w:t>
      </w:r>
      <w:r w:rsidRPr="007F0C95">
        <w:rPr>
          <w:rFonts w:ascii="Times New Roman" w:hAnsi="Times New Roman" w:cs="Times New Roman"/>
          <w:sz w:val="22"/>
          <w:szCs w:val="22"/>
        </w:rPr>
        <w:t xml:space="preserve"> nie </w:t>
      </w:r>
      <w:r w:rsidR="00D35F59" w:rsidRPr="007F0C95">
        <w:rPr>
          <w:rFonts w:ascii="Times New Roman" w:hAnsi="Times New Roman" w:cs="Times New Roman"/>
          <w:sz w:val="22"/>
          <w:szCs w:val="22"/>
        </w:rPr>
        <w:t>ustalono</w:t>
      </w:r>
      <w:r w:rsidRPr="007F0C95">
        <w:rPr>
          <w:rFonts w:ascii="Times New Roman" w:hAnsi="Times New Roman" w:cs="Times New Roman"/>
          <w:sz w:val="22"/>
          <w:szCs w:val="22"/>
        </w:rPr>
        <w:t xml:space="preserve"> krajobraz</w:t>
      </w:r>
      <w:r w:rsidR="00D35F59" w:rsidRPr="007F0C95">
        <w:rPr>
          <w:rFonts w:ascii="Times New Roman" w:hAnsi="Times New Roman" w:cs="Times New Roman"/>
          <w:sz w:val="22"/>
          <w:szCs w:val="22"/>
        </w:rPr>
        <w:t>ów</w:t>
      </w:r>
      <w:r w:rsidRPr="007F0C95">
        <w:rPr>
          <w:rFonts w:ascii="Times New Roman" w:hAnsi="Times New Roman" w:cs="Times New Roman"/>
          <w:sz w:val="22"/>
          <w:szCs w:val="22"/>
        </w:rPr>
        <w:t xml:space="preserve"> kulturow</w:t>
      </w:r>
      <w:r w:rsidR="00D35F59" w:rsidRPr="007F0C95">
        <w:rPr>
          <w:rFonts w:ascii="Times New Roman" w:hAnsi="Times New Roman" w:cs="Times New Roman"/>
          <w:sz w:val="22"/>
          <w:szCs w:val="22"/>
        </w:rPr>
        <w:t>ych</w:t>
      </w:r>
      <w:r w:rsidR="00662FE6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>ani krajobraz</w:t>
      </w:r>
      <w:r w:rsidR="00D35F59" w:rsidRPr="007F0C95">
        <w:rPr>
          <w:rFonts w:ascii="Times New Roman" w:hAnsi="Times New Roman" w:cs="Times New Roman"/>
          <w:sz w:val="22"/>
          <w:szCs w:val="22"/>
        </w:rPr>
        <w:t xml:space="preserve">ów </w:t>
      </w:r>
      <w:r w:rsidRPr="007F0C95">
        <w:rPr>
          <w:rFonts w:ascii="Times New Roman" w:hAnsi="Times New Roman" w:cs="Times New Roman"/>
          <w:sz w:val="22"/>
          <w:szCs w:val="22"/>
        </w:rPr>
        <w:t>priorytetow</w:t>
      </w:r>
      <w:r w:rsidR="00D35F59" w:rsidRPr="007F0C95">
        <w:rPr>
          <w:rFonts w:ascii="Times New Roman" w:hAnsi="Times New Roman" w:cs="Times New Roman"/>
          <w:sz w:val="22"/>
          <w:szCs w:val="22"/>
        </w:rPr>
        <w:t>ych ze względu na brak</w:t>
      </w:r>
      <w:r w:rsidRPr="007F0C95">
        <w:rPr>
          <w:rFonts w:ascii="Times New Roman" w:hAnsi="Times New Roman" w:cs="Times New Roman"/>
          <w:sz w:val="22"/>
          <w:szCs w:val="22"/>
        </w:rPr>
        <w:t xml:space="preserve"> audy</w:t>
      </w:r>
      <w:r w:rsidR="00D35F59" w:rsidRPr="007F0C95">
        <w:rPr>
          <w:rFonts w:ascii="Times New Roman" w:hAnsi="Times New Roman" w:cs="Times New Roman"/>
          <w:sz w:val="22"/>
          <w:szCs w:val="22"/>
        </w:rPr>
        <w:t>tu</w:t>
      </w:r>
      <w:r w:rsidRPr="007F0C95">
        <w:rPr>
          <w:rFonts w:ascii="Times New Roman" w:hAnsi="Times New Roman" w:cs="Times New Roman"/>
          <w:sz w:val="22"/>
          <w:szCs w:val="22"/>
        </w:rPr>
        <w:t xml:space="preserve"> krajobrazow</w:t>
      </w:r>
      <w:r w:rsidR="00D35F59" w:rsidRPr="007F0C95">
        <w:rPr>
          <w:rFonts w:ascii="Times New Roman" w:hAnsi="Times New Roman" w:cs="Times New Roman"/>
          <w:sz w:val="22"/>
          <w:szCs w:val="22"/>
        </w:rPr>
        <w:t>ego</w:t>
      </w:r>
      <w:r w:rsidRPr="007F0C95">
        <w:rPr>
          <w:rFonts w:ascii="Times New Roman" w:hAnsi="Times New Roman" w:cs="Times New Roman"/>
          <w:sz w:val="22"/>
          <w:szCs w:val="22"/>
        </w:rPr>
        <w:t xml:space="preserve"> oraz w Planie </w:t>
      </w:r>
      <w:r w:rsidR="008D7397" w:rsidRPr="007F0C95">
        <w:rPr>
          <w:rFonts w:ascii="Times New Roman" w:hAnsi="Times New Roman" w:cs="Times New Roman"/>
          <w:sz w:val="22"/>
          <w:szCs w:val="22"/>
        </w:rPr>
        <w:t>Z</w:t>
      </w:r>
      <w:r w:rsidRPr="007F0C95">
        <w:rPr>
          <w:rFonts w:ascii="Times New Roman" w:hAnsi="Times New Roman" w:cs="Times New Roman"/>
          <w:sz w:val="22"/>
          <w:szCs w:val="22"/>
        </w:rPr>
        <w:t xml:space="preserve">agospodarowania </w:t>
      </w:r>
      <w:r w:rsidR="008D7397" w:rsidRPr="007F0C95">
        <w:rPr>
          <w:rFonts w:ascii="Times New Roman" w:hAnsi="Times New Roman" w:cs="Times New Roman"/>
          <w:sz w:val="22"/>
          <w:szCs w:val="22"/>
        </w:rPr>
        <w:t>P</w:t>
      </w:r>
      <w:r w:rsidRPr="007F0C95">
        <w:rPr>
          <w:rFonts w:ascii="Times New Roman" w:hAnsi="Times New Roman" w:cs="Times New Roman"/>
          <w:sz w:val="22"/>
          <w:szCs w:val="22"/>
        </w:rPr>
        <w:t xml:space="preserve">rzestrzennego </w:t>
      </w:r>
      <w:r w:rsidR="008D7397" w:rsidRPr="007F0C95">
        <w:rPr>
          <w:rFonts w:ascii="Times New Roman" w:hAnsi="Times New Roman" w:cs="Times New Roman"/>
          <w:sz w:val="22"/>
          <w:szCs w:val="22"/>
        </w:rPr>
        <w:t>W</w:t>
      </w:r>
      <w:r w:rsidRPr="007F0C95">
        <w:rPr>
          <w:rFonts w:ascii="Times New Roman" w:hAnsi="Times New Roman" w:cs="Times New Roman"/>
          <w:sz w:val="22"/>
          <w:szCs w:val="22"/>
        </w:rPr>
        <w:t xml:space="preserve">ojewództwa </w:t>
      </w:r>
      <w:r w:rsidR="008D7397" w:rsidRPr="007F0C95">
        <w:rPr>
          <w:rFonts w:ascii="Times New Roman" w:hAnsi="Times New Roman" w:cs="Times New Roman"/>
          <w:sz w:val="22"/>
          <w:szCs w:val="22"/>
        </w:rPr>
        <w:t>P</w:t>
      </w:r>
      <w:r w:rsidRPr="007F0C95">
        <w:rPr>
          <w:rFonts w:ascii="Times New Roman" w:hAnsi="Times New Roman" w:cs="Times New Roman"/>
          <w:sz w:val="22"/>
          <w:szCs w:val="22"/>
        </w:rPr>
        <w:t xml:space="preserve">odlaskiego. </w:t>
      </w:r>
    </w:p>
    <w:p w14:paraId="3F6EA803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0B7E0F" w14:textId="00C2777D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lastRenderedPageBreak/>
        <w:t>Wymagania ochrony środowiska, w tym gospodarowania wodami, ochrony gruntów rolnych i leśnych, ochrony złóż kopalin, zmniejszania podatności na zmiany klimatu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EB0B08" w14:textId="68B9CCF1" w:rsidR="008D7397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Plan</w:t>
      </w:r>
      <w:r w:rsidR="00CA2CB6" w:rsidRPr="007F0C95">
        <w:rPr>
          <w:rFonts w:ascii="Times New Roman" w:hAnsi="Times New Roman" w:cs="Times New Roman"/>
          <w:sz w:val="22"/>
          <w:szCs w:val="22"/>
        </w:rPr>
        <w:t xml:space="preserve"> miejscowy</w:t>
      </w:r>
      <w:r w:rsidRPr="007F0C95">
        <w:rPr>
          <w:rFonts w:ascii="Times New Roman" w:hAnsi="Times New Roman" w:cs="Times New Roman"/>
          <w:sz w:val="22"/>
          <w:szCs w:val="22"/>
        </w:rPr>
        <w:t xml:space="preserve"> zawiera ustalenia dotyczące zasad ochrony środowiska, w tym ograniczenia w zagospodarowaniu terenów, wynikające z potrzeb ochrony środowiska. Na obszarze planu miejscowego ustanowiono </w:t>
      </w:r>
      <w:r w:rsidR="008D7397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Obszar Chronionego Krajobrazu „Dolina Biebrzy”</w:t>
      </w:r>
      <w:r w:rsidR="00B431A0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B431A0" w:rsidRPr="007F0C9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na którym obowiązują zakazy i ograniczenia określone w u</w:t>
      </w:r>
      <w:bookmarkStart w:id="2" w:name="_Hlk212971117"/>
      <w:r w:rsidR="00B431A0" w:rsidRPr="007F0C9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chwale nr XII/93/15 Sejmiku Województwa Podlaskiego </w:t>
      </w:r>
      <w:r w:rsidR="00B431A0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 dnia 22 czerwca 2015 r. </w:t>
      </w:r>
      <w:r w:rsidR="00B431A0" w:rsidRPr="007F0C9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w sprawie Obszaru Chronionego Krajobrazu „Dolina Biebrzy” (Dz. Urz. z 2015 roku, poz. 2121, zm. 2018 r., poz. 5415)</w:t>
      </w:r>
      <w:bookmarkEnd w:id="2"/>
      <w:r w:rsidR="00B431A0" w:rsidRPr="007F0C9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10A432E8" w14:textId="0E3FA343" w:rsidR="00CA2CB6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Wymagania ochrony środowiska, w tym gospodarowania wodami i ochrony gruntów rolnych i leśnych zrealizowano poprzez ustalenie zasad ochrony zawartych w Rozdziale 2 uchwały. Zgodnie z przepisami ustawy z dnia 3 lutego 1995 r. o ochronie gruntów rolnych i leśnych przeznaczenie gruntów rolnych klas V i VI na cele nierolnicze i nieleśne nie wymaga uzyskania zgody, o której mowa w art. 7 ustawy.</w:t>
      </w:r>
      <w:r w:rsidR="00CA2CB6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="00CA2CB6" w:rsidRPr="007F0C95">
        <w:rPr>
          <w:rFonts w:ascii="Times New Roman" w:hAnsi="Times New Roman" w:cs="Times New Roman"/>
          <w:sz w:val="22"/>
          <w:szCs w:val="22"/>
        </w:rPr>
        <w:t xml:space="preserve">Istniejący na działce nr ew. 292/1 użytek leśny pozostaje w dotychczasowym leśnym użytkowaniu. </w:t>
      </w:r>
    </w:p>
    <w:p w14:paraId="718743A2" w14:textId="611C2AD6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 granicach planu miejscowego nie występują: tereny uzdrowiskowe, tereny górnicze, a także obszary szczególnego zagrożenia powodzią, obszary osuwania się mas ziemnych, śródlądowe powierzchniowe wody płynące. </w:t>
      </w:r>
    </w:p>
    <w:p w14:paraId="79D11A8C" w14:textId="11EE90C7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W zakresie zmniejszania podatności na zmiany klimatu:</w:t>
      </w:r>
      <w:r w:rsidR="00CA2CB6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>plan miejscow</w:t>
      </w:r>
      <w:r w:rsidR="00CA2CB6" w:rsidRPr="007F0C95">
        <w:rPr>
          <w:rFonts w:ascii="Times New Roman" w:hAnsi="Times New Roman" w:cs="Times New Roman"/>
          <w:sz w:val="22"/>
          <w:szCs w:val="22"/>
        </w:rPr>
        <w:t>y</w:t>
      </w:r>
      <w:r w:rsidRPr="007F0C95">
        <w:rPr>
          <w:rFonts w:ascii="Times New Roman" w:hAnsi="Times New Roman" w:cs="Times New Roman"/>
          <w:sz w:val="22"/>
          <w:szCs w:val="22"/>
        </w:rPr>
        <w:t xml:space="preserve"> zawiera ustalenia dotyczące zasad ochrony środowiska i przyrody, w tym ochrony powietrza, poprzez, m.in.: </w:t>
      </w:r>
    </w:p>
    <w:p w14:paraId="45A2771D" w14:textId="32426E99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przestrzeganie ustaleń dotyczących przeznaczenia i zagospodarowania terenów wyznaczonych w planie miejscowym;</w:t>
      </w:r>
    </w:p>
    <w:p w14:paraId="0FAFF168" w14:textId="77777777" w:rsidR="00B431A0" w:rsidRPr="007F0C95" w:rsidRDefault="00B431A0" w:rsidP="007F0C95">
      <w:pPr>
        <w:pStyle w:val="paragraf"/>
        <w:numPr>
          <w:ilvl w:val="0"/>
          <w:numId w:val="6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nakaz lokalizacji nowej zabudowy zgodnie z ustalonymi w części graficznej planu nieprzekraczalnymi liniami zabudowy od terenów dróg lub innych terenów;</w:t>
      </w:r>
    </w:p>
    <w:p w14:paraId="04C06570" w14:textId="5A04A9E8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zakaz lokalizacji przedsięwzięć mogących zawsze znacząco oddziaływać na środowisko lub przedsięwzięć mogących potencjalnie znacząco oddziaływać na środowisko, za wyjątkiem infrastruktury technicznej;</w:t>
      </w:r>
    </w:p>
    <w:p w14:paraId="64001B41" w14:textId="77777777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rStyle w:val="fontstyle01"/>
          <w:color w:val="000000" w:themeColor="text1"/>
        </w:rPr>
        <w:t>zakaz lokalizacji zakładów stwarzających zagrożenia wystąpienia poważnej awarii przemysłowej, w szczególności zakładów o dużym lub zwiększonym ryzyku jej wystąpienia,</w:t>
      </w:r>
    </w:p>
    <w:p w14:paraId="732274D6" w14:textId="058E67E0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rStyle w:val="fontstyle01"/>
          <w:color w:val="000000" w:themeColor="text1"/>
        </w:rPr>
      </w:pPr>
      <w:r w:rsidRPr="007F0C95">
        <w:rPr>
          <w:color w:val="000000" w:themeColor="text1"/>
          <w:sz w:val="22"/>
          <w:szCs w:val="22"/>
        </w:rPr>
        <w:t>zakaz prowadzenia działalności powodującej przekroczenia standardów jakości środowiska określonych w przepisach odrębnych, poza granicami terenu, do którego prowadzący działalność posiada tytuł prawny;</w:t>
      </w:r>
    </w:p>
    <w:p w14:paraId="71E3D16B" w14:textId="2EDA47CB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nakaz ochrony zdrowia przed negatywnym wpływem czynników szkodliwych i uciążliwych, zgodnie z przepisami odrębnymi;</w:t>
      </w:r>
    </w:p>
    <w:p w14:paraId="4BE5EBBC" w14:textId="4E1A0558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zakaz lokalizacji obiektów i urządzeń emitujących zanieczyszczenia do atmosfery w wielkościach, przekraczających dopuszczalne normy określone w przepisach odrębnych;</w:t>
      </w:r>
    </w:p>
    <w:p w14:paraId="4E915A7F" w14:textId="77777777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nakaz stosowania źródeł ciepła nie emitujących zanieczyszczeń, takich jak: energia elektryczna, słoneczna, pompy ciepła lub źródła ciepła niskoemisyjne, wykorzystujące olej opałowy, gaz, biomasę, itp., spełniających wymagania przepisów odrębnych;</w:t>
      </w:r>
    </w:p>
    <w:p w14:paraId="71D41291" w14:textId="77777777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rFonts w:eastAsiaTheme="minorHAnsi"/>
          <w:bCs/>
          <w:color w:val="000000" w:themeColor="text1"/>
          <w:sz w:val="22"/>
          <w:szCs w:val="22"/>
        </w:rPr>
        <w:t xml:space="preserve">nakaz stosowania najlepszych dostępnych technik minimalizujących negatywne oddziaływanie na środowisko (w tym: na zdrowie ludzi i krajobraz) przy realizacji budynków, urządzeń i budowli; </w:t>
      </w:r>
    </w:p>
    <w:p w14:paraId="631D79AE" w14:textId="320A4ADB" w:rsidR="00CA2CB6" w:rsidRPr="007F0C95" w:rsidRDefault="00CA2CB6" w:rsidP="007F0C95">
      <w:pPr>
        <w:pStyle w:val="paragraf"/>
        <w:numPr>
          <w:ilvl w:val="0"/>
          <w:numId w:val="6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rStyle w:val="fontstyle01"/>
          <w:color w:val="000000" w:themeColor="text1"/>
        </w:rPr>
        <w:t>przestrzeganie parametrów i wskaźników kształtowania zabudowy i zagospodarowania terenów ustalonych w planie miejscowym.</w:t>
      </w:r>
    </w:p>
    <w:p w14:paraId="1C307C46" w14:textId="77777777" w:rsidR="00CA2CB6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D</w:t>
      </w:r>
      <w:r w:rsidR="0071687E" w:rsidRPr="007F0C95">
        <w:rPr>
          <w:rFonts w:ascii="Times New Roman" w:hAnsi="Times New Roman" w:cs="Times New Roman"/>
          <w:sz w:val="22"/>
          <w:szCs w:val="22"/>
        </w:rPr>
        <w:t xml:space="preserve">opuszczono zaopatrzenie w energię elektryczną z indywidualnych źródeł energii, w oparciu o </w:t>
      </w:r>
      <w:proofErr w:type="spellStart"/>
      <w:r w:rsidR="0071687E" w:rsidRPr="007F0C95">
        <w:rPr>
          <w:rFonts w:ascii="Times New Roman" w:hAnsi="Times New Roman" w:cs="Times New Roman"/>
          <w:sz w:val="22"/>
          <w:szCs w:val="22"/>
        </w:rPr>
        <w:t>mikroinstalacje</w:t>
      </w:r>
      <w:proofErr w:type="spellEnd"/>
      <w:r w:rsidR="0071687E" w:rsidRPr="007F0C95">
        <w:rPr>
          <w:rFonts w:ascii="Times New Roman" w:hAnsi="Times New Roman" w:cs="Times New Roman"/>
          <w:sz w:val="22"/>
          <w:szCs w:val="22"/>
        </w:rPr>
        <w:t xml:space="preserve"> odnawialnych źródeł energii. </w:t>
      </w:r>
    </w:p>
    <w:p w14:paraId="4AEB3BB6" w14:textId="61ABF059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Dla działek budowlanych ustalono maksymalny udział powierzchni zabudowy oraz minimalny udział powierzchni biologicznie czynnej. </w:t>
      </w:r>
    </w:p>
    <w:p w14:paraId="563C483B" w14:textId="77777777" w:rsidR="00CA2CB6" w:rsidRPr="007F0C95" w:rsidRDefault="00CA2CB6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6DB0B4EB" w14:textId="4FE66EFA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Wymagania ochrony dziedzictwa kulturowego i zabytków oraz dóbr kultury współczesnej </w:t>
      </w:r>
    </w:p>
    <w:p w14:paraId="6525FEB8" w14:textId="77777777" w:rsidR="00B431A0" w:rsidRPr="007F0C95" w:rsidRDefault="00BB5623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bookmarkStart w:id="3" w:name="_Hlk212970484"/>
      <w:r w:rsidRPr="007F0C95">
        <w:rPr>
          <w:color w:val="000000" w:themeColor="text1"/>
          <w:sz w:val="22"/>
          <w:szCs w:val="22"/>
        </w:rPr>
        <w:t>Cały obszar planu miejscowego znajduje się w granicach pomnika historii i zabytkowego zespołu Kanału Augustowskiego, wpisanego do rejestru zabytków decyzją Wojewódzkiego Konserwatora Zabytków w Suwałkach z dnia 9 lutego 1979 roku l.dz. KL.WKZ-534/5/d/79</w:t>
      </w:r>
      <w:bookmarkStart w:id="4" w:name="_Hlk212970519"/>
      <w:bookmarkEnd w:id="3"/>
      <w:r w:rsidRPr="007F0C95">
        <w:rPr>
          <w:color w:val="000000" w:themeColor="text1"/>
          <w:sz w:val="22"/>
          <w:szCs w:val="22"/>
        </w:rPr>
        <w:t xml:space="preserve">. </w:t>
      </w:r>
    </w:p>
    <w:p w14:paraId="680D79DF" w14:textId="16678DE0" w:rsidR="00B431A0" w:rsidRPr="007F0C95" w:rsidRDefault="00B431A0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bookmarkStart w:id="5" w:name="_Hlk212970549"/>
      <w:r w:rsidRPr="007F0C95">
        <w:rPr>
          <w:color w:val="000000" w:themeColor="text1"/>
          <w:sz w:val="22"/>
          <w:szCs w:val="22"/>
        </w:rPr>
        <w:t xml:space="preserve">W obszarze planu znajdują się stanowiska archeologiczne, ujęte w gminnej ewidencji zabytków: </w:t>
      </w:r>
    </w:p>
    <w:p w14:paraId="68095592" w14:textId="77777777" w:rsidR="00B431A0" w:rsidRPr="007F0C95" w:rsidRDefault="00B431A0" w:rsidP="007F0C95">
      <w:pPr>
        <w:pStyle w:val="paragraf"/>
        <w:numPr>
          <w:ilvl w:val="0"/>
          <w:numId w:val="44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stanowisko 5 AZP 24-84/47 – ślad osadnictwa z późnego średniowiecza i okresu nowożytnego (XVII-XIX w.),</w:t>
      </w:r>
    </w:p>
    <w:p w14:paraId="4924C204" w14:textId="2BE96AF8" w:rsidR="00B431A0" w:rsidRPr="007F0C95" w:rsidRDefault="00B431A0" w:rsidP="007F0C95">
      <w:pPr>
        <w:pStyle w:val="paragraf"/>
        <w:numPr>
          <w:ilvl w:val="0"/>
          <w:numId w:val="44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lastRenderedPageBreak/>
        <w:t>stanowisko 6 AZP 24-84/48 – osada, późne średniowiecze, ślad osadnictwa okres nowożytny (XVII-XIX w.).</w:t>
      </w:r>
    </w:p>
    <w:bookmarkEnd w:id="5"/>
    <w:p w14:paraId="14297376" w14:textId="66723400" w:rsidR="00E27FC3" w:rsidRPr="007F0C95" w:rsidRDefault="00BB5623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 xml:space="preserve">Wszelkie przedsięwzięcia inwestycyjne </w:t>
      </w:r>
      <w:r w:rsidR="0051122E" w:rsidRPr="007F0C95">
        <w:rPr>
          <w:color w:val="000000" w:themeColor="text1"/>
          <w:sz w:val="22"/>
          <w:szCs w:val="22"/>
        </w:rPr>
        <w:t>na tym terenie</w:t>
      </w:r>
      <w:r w:rsidRPr="007F0C95">
        <w:rPr>
          <w:color w:val="000000" w:themeColor="text1"/>
          <w:sz w:val="22"/>
          <w:szCs w:val="22"/>
        </w:rPr>
        <w:t xml:space="preserve"> wymagają postępowania zgodnego z przepisami</w:t>
      </w:r>
      <w:r w:rsidR="0051122E" w:rsidRPr="007F0C95">
        <w:rPr>
          <w:color w:val="000000" w:themeColor="text1"/>
          <w:sz w:val="22"/>
          <w:szCs w:val="22"/>
        </w:rPr>
        <w:t xml:space="preserve"> odrębnymi. </w:t>
      </w:r>
      <w:r w:rsidRPr="007F0C95">
        <w:rPr>
          <w:color w:val="000000" w:themeColor="text1"/>
          <w:sz w:val="22"/>
          <w:szCs w:val="22"/>
        </w:rPr>
        <w:t>W obszarze planu znajdują się stanowiska archeologiczne, ujęte w gminnej ewidencji zabytk</w:t>
      </w:r>
      <w:bookmarkEnd w:id="4"/>
      <w:r w:rsidR="0051122E" w:rsidRPr="007F0C95">
        <w:rPr>
          <w:color w:val="000000" w:themeColor="text1"/>
          <w:sz w:val="22"/>
          <w:szCs w:val="22"/>
        </w:rPr>
        <w:t>ow. U</w:t>
      </w:r>
      <w:r w:rsidR="0071687E" w:rsidRPr="007F0C95">
        <w:rPr>
          <w:sz w:val="22"/>
          <w:szCs w:val="22"/>
        </w:rPr>
        <w:t>stalono obowiązek zabezpieczenia przypadkowo znalezionego przedmiotu, co do którego istnieje przypuszczenie, iż jest on zabytkiem archeologicznym, i niezwłocznego zawiadomienia o znalezieniu tego przedmiotu właściwego wojewódzkiego konserwatora zabytków, a jeśli nie jest to możliwe W</w:t>
      </w:r>
      <w:r w:rsidR="00296AF4" w:rsidRPr="007F0C95">
        <w:rPr>
          <w:sz w:val="22"/>
          <w:szCs w:val="22"/>
        </w:rPr>
        <w:t>ó</w:t>
      </w:r>
      <w:r w:rsidR="0071687E" w:rsidRPr="007F0C95">
        <w:rPr>
          <w:sz w:val="22"/>
          <w:szCs w:val="22"/>
        </w:rPr>
        <w:t xml:space="preserve">jta Gminy </w:t>
      </w:r>
      <w:r w:rsidR="0051122E" w:rsidRPr="007F0C95">
        <w:rPr>
          <w:sz w:val="22"/>
          <w:szCs w:val="22"/>
        </w:rPr>
        <w:t>Augustów.</w:t>
      </w:r>
      <w:r w:rsidR="0071687E" w:rsidRPr="007F0C95">
        <w:rPr>
          <w:sz w:val="22"/>
          <w:szCs w:val="22"/>
        </w:rPr>
        <w:t xml:space="preserve"> </w:t>
      </w:r>
    </w:p>
    <w:p w14:paraId="40D5397C" w14:textId="77777777" w:rsidR="00B431A0" w:rsidRPr="007F0C95" w:rsidRDefault="00B431A0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224F206" w14:textId="097DF964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>Wymagania ochrony zdrowia oraz bezpieczeństwa ludzi i mienia, a także potrzeby osób ze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  <w:u w:val="single"/>
        </w:rPr>
        <w:t>szczególnymi potrzebami, o których mowa w ustawie z dnia 19 lipca 2019 r. o zapewnianiu dostępności osobom ze szczególnymi potrzebami (Dz. U. z 2022 r. poz. 2240 oraz z 2024 r. poz. 731)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BC058A3" w14:textId="325796D0" w:rsidR="0051122E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Wymagania ochrony zdrowia oraz bezpieczeństwa ludzi i mienia, a także potrzeby osób niepełnosprawnych zrealizowano poprzez szczególne warunki zagospodarowania, w szczególności w zakresie ochrony przeciwpożarowej i obrony cywilnej, zawarte w 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 xml:space="preserve">§23 uchwały. </w:t>
      </w:r>
    </w:p>
    <w:p w14:paraId="2A02387A" w14:textId="65DD5482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W plan</w:t>
      </w:r>
      <w:r w:rsidR="0051122E" w:rsidRPr="007F0C95">
        <w:rPr>
          <w:rFonts w:ascii="Times New Roman" w:hAnsi="Times New Roman" w:cs="Times New Roman"/>
          <w:sz w:val="22"/>
          <w:szCs w:val="22"/>
        </w:rPr>
        <w:t>ie miejscowym</w:t>
      </w:r>
      <w:r w:rsidRPr="007F0C95">
        <w:rPr>
          <w:rFonts w:ascii="Times New Roman" w:hAnsi="Times New Roman" w:cs="Times New Roman"/>
          <w:sz w:val="22"/>
          <w:szCs w:val="22"/>
        </w:rPr>
        <w:t xml:space="preserve"> (w §15) ustalono warunek uwzględnienia potrzeb osób ze szczególnymi potrzebami w zagospodarowaniu terenów, w tym obowiązek wyznaczenia miejsc do parkowania pojazdów zaopatrzonych w kartę parkingową. </w:t>
      </w:r>
    </w:p>
    <w:p w14:paraId="79DADBB4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C7D4878" w14:textId="77777777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Walory ekonomiczne przestrzeni </w:t>
      </w:r>
    </w:p>
    <w:p w14:paraId="015E8B97" w14:textId="46F9BEC2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Walory ekonomiczne przestrzeni zrealizowano poprzez przemyślane ustalenie pożądanych zmian w zagospodarowaniu wykorzystując położenie, wielkość obszaru oraz możliwości wykorzystania ich potencjału</w:t>
      </w:r>
      <w:r w:rsidR="00D02EDF" w:rsidRPr="007F0C95">
        <w:rPr>
          <w:rFonts w:ascii="Times New Roman" w:hAnsi="Times New Roman" w:cs="Times New Roman"/>
          <w:sz w:val="22"/>
          <w:szCs w:val="22"/>
        </w:rPr>
        <w:t>,</w:t>
      </w:r>
      <w:r w:rsidRPr="007F0C95">
        <w:rPr>
          <w:rFonts w:ascii="Times New Roman" w:hAnsi="Times New Roman" w:cs="Times New Roman"/>
          <w:sz w:val="22"/>
          <w:szCs w:val="22"/>
        </w:rPr>
        <w:t xml:space="preserve"> biorąc pod uwagę potrzeby społeczności gminy i możliwość zagospodarowania zgodnego z polityką przestrzenną terenów o istniejącej i korzystnej w skali gminy lokalizacji. </w:t>
      </w:r>
    </w:p>
    <w:p w14:paraId="47F9AFCE" w14:textId="77777777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2216735" w14:textId="77777777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Prawo własności </w:t>
      </w:r>
    </w:p>
    <w:p w14:paraId="19F8DADF" w14:textId="2758BD2E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Miejscowy plan zagospodarowania przestrzennego jest przepisem gminnym, powszechnie obowiązującym i określającym w sposób wiążący przeznaczenie i sposób zagospodarowania terenów objętych planem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 miejscowym</w:t>
      </w:r>
      <w:r w:rsidRPr="007F0C95">
        <w:rPr>
          <w:rFonts w:ascii="Times New Roman" w:hAnsi="Times New Roman" w:cs="Times New Roman"/>
          <w:sz w:val="22"/>
          <w:szCs w:val="22"/>
        </w:rPr>
        <w:t>. Wynikają z tego daleko idące konsekwencje, polegające nie tylko na ingerencji w sferę prawa własności, lecz także na ustanowieniu podstawy do odjęcia bądź ograniczenia tego prawa własności. Wynika to w oczywisty sposób z istoty planu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 miejscowego</w:t>
      </w:r>
      <w:r w:rsidRPr="007F0C95">
        <w:rPr>
          <w:rFonts w:ascii="Times New Roman" w:hAnsi="Times New Roman" w:cs="Times New Roman"/>
          <w:sz w:val="22"/>
          <w:szCs w:val="22"/>
        </w:rPr>
        <w:t>, który zgodnie z art. 15 ustawy z dnia 27 marca 2003 r. o planowaniu i zagospodarowaniu przestrzennym obowiązkowo określa przeznaczenie i sposób wykorzystania nieruchomości, a to mieści w sobie ingerencję w prawo własności. Tego rodzaju ingerencja jest zatem dopuszczalna i wynika z jednoznacznego upoważnienia ustawowego danego radzie gminy. Prawo własności uwzględniono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 poprzez </w:t>
      </w:r>
      <w:r w:rsidRPr="007F0C95">
        <w:rPr>
          <w:rFonts w:ascii="Times New Roman" w:hAnsi="Times New Roman" w:cs="Times New Roman"/>
          <w:sz w:val="22"/>
          <w:szCs w:val="22"/>
        </w:rPr>
        <w:t xml:space="preserve"> u</w:t>
      </w:r>
      <w:r w:rsidR="0051122E" w:rsidRPr="007F0C95">
        <w:rPr>
          <w:rFonts w:ascii="Times New Roman" w:hAnsi="Times New Roman" w:cs="Times New Roman"/>
          <w:sz w:val="22"/>
          <w:szCs w:val="22"/>
        </w:rPr>
        <w:t>stalenie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wielkości </w:t>
      </w:r>
      <w:r w:rsidRPr="007F0C95">
        <w:rPr>
          <w:rFonts w:ascii="Times New Roman" w:hAnsi="Times New Roman" w:cs="Times New Roman"/>
          <w:sz w:val="22"/>
          <w:szCs w:val="22"/>
        </w:rPr>
        <w:t>dział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ek </w:t>
      </w:r>
      <w:r w:rsidRPr="007F0C95">
        <w:rPr>
          <w:rFonts w:ascii="Times New Roman" w:hAnsi="Times New Roman" w:cs="Times New Roman"/>
          <w:sz w:val="22"/>
          <w:szCs w:val="22"/>
        </w:rPr>
        <w:t>budowlan</w:t>
      </w:r>
      <w:r w:rsidR="0051122E" w:rsidRPr="007F0C95">
        <w:rPr>
          <w:rFonts w:ascii="Times New Roman" w:hAnsi="Times New Roman" w:cs="Times New Roman"/>
          <w:sz w:val="22"/>
          <w:szCs w:val="22"/>
        </w:rPr>
        <w:t>ych,</w:t>
      </w:r>
      <w:r w:rsidRPr="007F0C95">
        <w:rPr>
          <w:rFonts w:ascii="Times New Roman" w:hAnsi="Times New Roman" w:cs="Times New Roman"/>
          <w:sz w:val="22"/>
          <w:szCs w:val="22"/>
        </w:rPr>
        <w:t xml:space="preserve"> przeznaczon</w:t>
      </w:r>
      <w:r w:rsidR="0051122E" w:rsidRPr="007F0C95">
        <w:rPr>
          <w:rFonts w:ascii="Times New Roman" w:hAnsi="Times New Roman" w:cs="Times New Roman"/>
          <w:sz w:val="22"/>
          <w:szCs w:val="22"/>
        </w:rPr>
        <w:t>ych</w:t>
      </w:r>
      <w:r w:rsidRPr="007F0C95">
        <w:rPr>
          <w:rFonts w:ascii="Times New Roman" w:hAnsi="Times New Roman" w:cs="Times New Roman"/>
          <w:sz w:val="22"/>
          <w:szCs w:val="22"/>
        </w:rPr>
        <w:t xml:space="preserve"> do zainwestowania i teren</w:t>
      </w:r>
      <w:r w:rsidR="0051122E" w:rsidRPr="007F0C95">
        <w:rPr>
          <w:rFonts w:ascii="Times New Roman" w:hAnsi="Times New Roman" w:cs="Times New Roman"/>
          <w:sz w:val="22"/>
          <w:szCs w:val="22"/>
        </w:rPr>
        <w:t>ów</w:t>
      </w:r>
      <w:r w:rsidRPr="007F0C95">
        <w:rPr>
          <w:rFonts w:ascii="Times New Roman" w:hAnsi="Times New Roman" w:cs="Times New Roman"/>
          <w:sz w:val="22"/>
          <w:szCs w:val="22"/>
        </w:rPr>
        <w:t xml:space="preserve"> komunikacyjn</w:t>
      </w:r>
      <w:r w:rsidR="0051122E" w:rsidRPr="007F0C95">
        <w:rPr>
          <w:rFonts w:ascii="Times New Roman" w:hAnsi="Times New Roman" w:cs="Times New Roman"/>
          <w:sz w:val="22"/>
          <w:szCs w:val="22"/>
        </w:rPr>
        <w:t>ych</w:t>
      </w:r>
      <w:r w:rsidRPr="007F0C95">
        <w:rPr>
          <w:rFonts w:ascii="Times New Roman" w:hAnsi="Times New Roman" w:cs="Times New Roman"/>
          <w:sz w:val="22"/>
          <w:szCs w:val="22"/>
        </w:rPr>
        <w:t xml:space="preserve">, mając na uwadze obecne i przyszłe optymalne wykorzystanie terenów. </w:t>
      </w:r>
    </w:p>
    <w:p w14:paraId="17AC5172" w14:textId="77777777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FA0A84B" w14:textId="77777777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Potrzeby obronności i bezpieczeństwa państwa </w:t>
      </w:r>
    </w:p>
    <w:p w14:paraId="2937188B" w14:textId="1297BDFE" w:rsidR="0051122E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Zgodnie z art. 17 pkt 6 lit. b ustawy o planowaniu i zagospodarowaniu przestrzennym</w:t>
      </w:r>
      <w:r w:rsidR="00D02EDF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 xml:space="preserve">projekt planu miejscowego podlega uzgodnieniu, w tym: z właściwymi organami wojskowymi, ochrony granic oraz bezpieczeństwa państwa. Projekt 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planu miejscowego </w:t>
      </w:r>
      <w:r w:rsidRPr="007F0C95">
        <w:rPr>
          <w:rFonts w:ascii="Times New Roman" w:hAnsi="Times New Roman" w:cs="Times New Roman"/>
          <w:sz w:val="22"/>
          <w:szCs w:val="22"/>
        </w:rPr>
        <w:t xml:space="preserve">uzyskał wszystkie wymagane przepisami uzgodnienia. </w:t>
      </w:r>
    </w:p>
    <w:p w14:paraId="2B0D32D5" w14:textId="0183AE50" w:rsidR="00D02EDF" w:rsidRPr="007F0C95" w:rsidRDefault="00D02EDF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Zasady wynikające z potrzeb obronności i bezpieczeństwa, ochrony zdrowia, bezpieczeństwa ludzi i mienia oraz ochrony przeciwpożarowej, które należy wprowadzić w celu zapewnienia bezpieczeństwa publicznego zawarte są w §23 uchwały.</w:t>
      </w:r>
    </w:p>
    <w:p w14:paraId="0A01E4B4" w14:textId="0B3F1A4F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Obszar objęty plan</w:t>
      </w:r>
      <w:r w:rsidR="0051122E" w:rsidRPr="007F0C95">
        <w:rPr>
          <w:rFonts w:ascii="Times New Roman" w:hAnsi="Times New Roman" w:cs="Times New Roman"/>
          <w:sz w:val="22"/>
          <w:szCs w:val="22"/>
        </w:rPr>
        <w:t>em miejscowym</w:t>
      </w:r>
      <w:r w:rsidRPr="007F0C95">
        <w:rPr>
          <w:rFonts w:ascii="Times New Roman" w:hAnsi="Times New Roman" w:cs="Times New Roman"/>
          <w:sz w:val="22"/>
          <w:szCs w:val="22"/>
        </w:rPr>
        <w:t xml:space="preserve"> nie stanowi terenu zamkniętego</w:t>
      </w:r>
      <w:r w:rsidR="0051122E" w:rsidRPr="007F0C95">
        <w:rPr>
          <w:rFonts w:ascii="Times New Roman" w:hAnsi="Times New Roman" w:cs="Times New Roman"/>
          <w:sz w:val="22"/>
          <w:szCs w:val="22"/>
        </w:rPr>
        <w:t xml:space="preserve"> i</w:t>
      </w:r>
      <w:r w:rsidRPr="007F0C95">
        <w:rPr>
          <w:rFonts w:ascii="Times New Roman" w:hAnsi="Times New Roman" w:cs="Times New Roman"/>
          <w:sz w:val="22"/>
          <w:szCs w:val="22"/>
        </w:rPr>
        <w:t xml:space="preserve"> nie pełni funkcji związanych z obronnością i bezpieczeństwem państwa. </w:t>
      </w:r>
    </w:p>
    <w:p w14:paraId="76DD48CF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C17DE3" w14:textId="73073731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Potrzeby w zakresie rozwoju infrastruktury technicznej, w szczególności sieci szerokopasmowych </w:t>
      </w:r>
    </w:p>
    <w:p w14:paraId="0B14EC8C" w14:textId="630351C1" w:rsidR="00D02EDF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Potrzeby w zakresie rozwoju infrastruktury technicznej</w:t>
      </w:r>
      <w:r w:rsidR="00226932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zrealizowano poprzez ustalenie zasad modernizacji, rozbudowy i budowy systemów komunikacji i infrastruktury technicznej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które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zawart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o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 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plan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ie miejscowym.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Z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akłada 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się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uzupełnienie infrastruktury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technicznej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, jej rozbudowę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Obszar </w:t>
      </w:r>
      <w:r w:rsidR="00D02ED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objęty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plan</w:t>
      </w:r>
      <w:r w:rsidR="00D02ED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em nie jest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wyposażony w sieć wodociągową, sieć kanalizacji sanitarnej. </w:t>
      </w:r>
      <w:r w:rsidR="00D02ED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Plan </w:t>
      </w:r>
      <w:r w:rsidR="00226932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miejscowy </w:t>
      </w:r>
      <w:r w:rsidR="00D02ED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przewiduje uzbrojenie  w następujące sieci i urządzenia infrastruktury technicznej:</w:t>
      </w:r>
    </w:p>
    <w:p w14:paraId="3CC379EC" w14:textId="77777777" w:rsidR="00D02EDF" w:rsidRPr="007F0C95" w:rsidRDefault="00D02EDF" w:rsidP="007F0C95">
      <w:pPr>
        <w:pStyle w:val="paragraf"/>
        <w:numPr>
          <w:ilvl w:val="0"/>
          <w:numId w:val="39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lastRenderedPageBreak/>
        <w:t>sieć wodociągową z urządzeniami p.poż.,</w:t>
      </w:r>
    </w:p>
    <w:p w14:paraId="32291C04" w14:textId="77777777" w:rsidR="00D02EDF" w:rsidRPr="007F0C95" w:rsidRDefault="00D02EDF" w:rsidP="007F0C95">
      <w:pPr>
        <w:pStyle w:val="paragraf"/>
        <w:numPr>
          <w:ilvl w:val="0"/>
          <w:numId w:val="39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sieć kanalizacji sanitarnej,</w:t>
      </w:r>
    </w:p>
    <w:p w14:paraId="6E2491A7" w14:textId="77777777" w:rsidR="00D02EDF" w:rsidRPr="007F0C95" w:rsidRDefault="00D02EDF" w:rsidP="007F0C95">
      <w:pPr>
        <w:pStyle w:val="paragraf"/>
        <w:numPr>
          <w:ilvl w:val="0"/>
          <w:numId w:val="39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sieć elektroenergetyczną,</w:t>
      </w:r>
    </w:p>
    <w:p w14:paraId="0BF4A975" w14:textId="77777777" w:rsidR="00D02EDF" w:rsidRPr="007F0C95" w:rsidRDefault="00D02EDF" w:rsidP="007F0C95">
      <w:pPr>
        <w:pStyle w:val="paragraf"/>
        <w:numPr>
          <w:ilvl w:val="0"/>
          <w:numId w:val="39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 xml:space="preserve">sieć telekomunikacyjną, w tym internet szerokopasmowy, </w:t>
      </w:r>
    </w:p>
    <w:p w14:paraId="4D339ACE" w14:textId="77777777" w:rsidR="00D02EDF" w:rsidRPr="007F0C95" w:rsidRDefault="00D02EDF" w:rsidP="007F0C95">
      <w:pPr>
        <w:pStyle w:val="paragraf"/>
        <w:numPr>
          <w:ilvl w:val="0"/>
          <w:numId w:val="39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inne uzbrojenie, jeśli zajdzie taka konieczność – realizacja w oparciu o obowiązujące przepisy prawa.</w:t>
      </w:r>
    </w:p>
    <w:p w14:paraId="0702A231" w14:textId="05489974" w:rsidR="00D02EDF" w:rsidRPr="007F0C95" w:rsidRDefault="00D02EDF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color w:val="000000" w:themeColor="text1"/>
          <w:sz w:val="22"/>
          <w:szCs w:val="22"/>
        </w:rPr>
        <w:t>Do czasu ich realizacji dopuszcza się rozwiązania indywidualne.</w:t>
      </w:r>
    </w:p>
    <w:p w14:paraId="4BC8CA4E" w14:textId="5F714686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 terenie objętym planem 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miejscowym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realizacja inwestycji z zakresu infrastruktury technicznej należących do zadań własnych jednostki samorządu, będzie finansowana ze środków własnych Gminy </w:t>
      </w:r>
      <w:r w:rsidR="007D63F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Augustów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na podstawie rocznych planów inwestycyjnych, z wykorzystaniem funduszy unijnych oraz środków zewnętrznych. </w:t>
      </w:r>
    </w:p>
    <w:p w14:paraId="0E9525BE" w14:textId="77777777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1277C3D" w14:textId="77777777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Zapewnienie udziału społeczeństwa w pracach nad sporządzaniem aktów planowania przestrzennego, w tym przy użyciu środków komunikacji elektronicznej </w:t>
      </w:r>
    </w:p>
    <w:p w14:paraId="28FCDA5C" w14:textId="583D988E" w:rsidR="007D63FF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Zapewn</w:t>
      </w:r>
      <w:r w:rsidR="007D63FF" w:rsidRPr="007F0C95">
        <w:rPr>
          <w:rFonts w:ascii="Times New Roman" w:hAnsi="Times New Roman" w:cs="Times New Roman"/>
          <w:sz w:val="22"/>
          <w:szCs w:val="22"/>
        </w:rPr>
        <w:t xml:space="preserve">iono </w:t>
      </w:r>
      <w:r w:rsidRPr="007F0C95">
        <w:rPr>
          <w:rFonts w:ascii="Times New Roman" w:hAnsi="Times New Roman" w:cs="Times New Roman"/>
          <w:sz w:val="22"/>
          <w:szCs w:val="22"/>
        </w:rPr>
        <w:t>udział</w:t>
      </w:r>
      <w:r w:rsidR="007D63FF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sz w:val="22"/>
          <w:szCs w:val="22"/>
        </w:rPr>
        <w:t>społeczeństwa w pracach nad miejscowym planem zagospodarowania przestrzennego, w tym przy użyciu środków komunikacji elektronicznej</w:t>
      </w:r>
      <w:r w:rsidR="007D63FF" w:rsidRPr="007F0C95">
        <w:rPr>
          <w:rFonts w:ascii="Times New Roman" w:hAnsi="Times New Roman" w:cs="Times New Roman"/>
          <w:sz w:val="22"/>
          <w:szCs w:val="22"/>
        </w:rPr>
        <w:t>. P</w:t>
      </w:r>
      <w:r w:rsidRPr="007F0C95">
        <w:rPr>
          <w:rFonts w:ascii="Times New Roman" w:hAnsi="Times New Roman" w:cs="Times New Roman"/>
          <w:sz w:val="22"/>
          <w:szCs w:val="22"/>
        </w:rPr>
        <w:t xml:space="preserve">rocedura planistyczna prowadzona była zgodnie z art. 17 ustawy z dnia 27 marca 2003 r. o planowaniu i zagospodarowaniu przestrzennym, zapewniono udział społeczeństwa w pracach, w tym przy użyciu wymaganych środków komunikacji elektronicznej. </w:t>
      </w:r>
    </w:p>
    <w:p w14:paraId="2A4CA6D9" w14:textId="77777777" w:rsidR="007D63FF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W trakcie trwania procedury związanej ze sporządzeniem projektu planu miejscowego zebrano i rozpatrzono wnioski do planu (w wyznaczonym terminie nie wpłynął żaden wniosek od osób fizycznych</w:t>
      </w:r>
      <w:r w:rsidR="007D63FF" w:rsidRPr="007F0C95">
        <w:rPr>
          <w:rFonts w:ascii="Times New Roman" w:hAnsi="Times New Roman" w:cs="Times New Roman"/>
          <w:sz w:val="22"/>
          <w:szCs w:val="22"/>
        </w:rPr>
        <w:t>)</w:t>
      </w:r>
      <w:r w:rsidRPr="007F0C9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CBC9AE1" w14:textId="77777777" w:rsidR="007D63FF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Projekt planu wraz z prognozą oddziaływania na środowisko przyrodnicze poddany był konsultacjom społecznym. </w:t>
      </w:r>
    </w:p>
    <w:p w14:paraId="276FFC62" w14:textId="77777777" w:rsidR="00D02EDF" w:rsidRPr="007F0C95" w:rsidRDefault="00D02EDF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Konsultacje społeczne były prowadzone w terminie od 05 maja 2026 r. do  08 czerwca 2026 r. i obejmowały następujące formy: </w:t>
      </w:r>
    </w:p>
    <w:p w14:paraId="2A8AFAD5" w14:textId="77777777" w:rsidR="00D35F59" w:rsidRPr="007F0C95" w:rsidRDefault="00D02EDF" w:rsidP="007F0C95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zbieranie uwag  w dniach od 05 maja 2026 r. do  08 czerwca 2026 r.</w:t>
      </w:r>
      <w:r w:rsidR="00D35F59" w:rsidRPr="007F0C95">
        <w:rPr>
          <w:rFonts w:ascii="Times New Roman" w:hAnsi="Times New Roman" w:cs="Times New Roman"/>
          <w:sz w:val="22"/>
          <w:szCs w:val="22"/>
        </w:rPr>
        <w:t>;</w:t>
      </w:r>
    </w:p>
    <w:p w14:paraId="1D734DA0" w14:textId="116452F3" w:rsidR="00D35F59" w:rsidRPr="007F0C95" w:rsidRDefault="00D02EDF" w:rsidP="007F0C95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spotkanie otwarte poprzedzone prezentacją projektu planu miejscowego, które </w:t>
      </w:r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spotkanie otwarte poprzedzone prezentacją projektu planu miejscowego, które odbędzie się w dniu 15 maja 2026 r. w godz. od 16</w:t>
      </w:r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00</w:t>
      </w:r>
      <w:r w:rsidR="00226932" w:rsidRPr="007F0C9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 </w:t>
      </w:r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do 18</w:t>
      </w:r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00 </w:t>
      </w:r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siedzibie Urzędu Gminy Augustów, </w:t>
      </w:r>
      <w:bookmarkStart w:id="6" w:name="_Hlk227657287"/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sala konferencyjna pok. Nr 39 (I piętro</w:t>
      </w:r>
      <w:bookmarkEnd w:id="6"/>
      <w:r w:rsidR="00D35F5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) ul. Mazurska 1C, 16-300 Augustów;</w:t>
      </w:r>
    </w:p>
    <w:p w14:paraId="16882385" w14:textId="71A3369E" w:rsidR="00D35F59" w:rsidRPr="007F0C95" w:rsidRDefault="00D35F59" w:rsidP="007F0C95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prowadzenie punktu konsultacyjnego w dniach: 18.05.2026 r. i 19.05.2026 r. w godz. od 17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00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do 18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00 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 siedzibie Urzędu Gminy Augustów, sala konferencyjna pok. Nr 39 (I piętro) ul. Mazurska 1C, 16-300 Augustów.</w:t>
      </w:r>
    </w:p>
    <w:p w14:paraId="74F31248" w14:textId="77777777" w:rsidR="000A5B5B" w:rsidRPr="007F0C95" w:rsidRDefault="000A5B5B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Projekt miejscowego planu zagospodarowania przestrzennego wraz z uzasadnieniem i prognozą oddziaływania na środowisko udostępniono w terminie konsultacji społecznych w siedzibie w siedzibie Urzędu Gminy Augustów w godzinach pracy Urzędu, w pokoju nr 30 oraz na stronie Urzędu Gminy ul. Mazurska 1C, 16-300 Augustów: </w:t>
      </w:r>
      <w:hyperlink r:id="rId7" w:history="1">
        <w:r w:rsidRPr="007F0C95">
          <w:rPr>
            <w:rStyle w:val="Hipercze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https://samorzad.gov.pl/web/gmina-augustow/</w:t>
        </w:r>
      </w:hyperlink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 w Biuletynie Informacji Publicznej pod adresem: </w:t>
      </w:r>
      <w:hyperlink r:id="rId8" w:history="1">
        <w:r w:rsidRPr="007F0C95">
          <w:rPr>
            <w:rStyle w:val="Hipercze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https://samorzad.gov.pl/web/gmina-augustow/mapa-strony?show-bip=true</w:t>
        </w:r>
      </w:hyperlink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0559C39D" w14:textId="5599413E" w:rsidR="00D35F59" w:rsidRPr="007F0C95" w:rsidRDefault="00D35F59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Zainteresowani mogli składać uwagi do wyżej wymienionego projektu planu w postaci papierowej lub elektronicznej – osobiście, pocztą (na adres: Urząd Gminy Augustów, ul. Mazurska 1C, 16-300 Augustów lub za pomocą środków komunikacji elektronicznej (na adres e-mail: gmina-augustow@home.pl  lub za pomocą elektronicznej skrzynki podawczej </w:t>
      </w:r>
      <w:proofErr w:type="spellStart"/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ePUAP</w:t>
      </w:r>
      <w:proofErr w:type="spellEnd"/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/2ddfna119d/</w:t>
      </w:r>
      <w:proofErr w:type="spellStart"/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SkrytkaESP</w:t>
      </w:r>
      <w:proofErr w:type="spellEnd"/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lub usługi e-Doręczenia: AE:PL-28204-72536-THCUV-14.</w:t>
      </w:r>
    </w:p>
    <w:p w14:paraId="5FB21867" w14:textId="50CEF517" w:rsidR="00D35F59" w:rsidRPr="007F0C95" w:rsidRDefault="00D35F59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Składający uwagę zobowiązany jest podać swoje imię i nazwisko albo nazwę oraz adres zamieszkania albo siedziby oraz adres poczty elektronicznej, o ile taki posiada, a także wskazuje czy jest właścicielem lub użytkownikiem wieczystym nieruchomości objętej uwagą. </w:t>
      </w:r>
    </w:p>
    <w:p w14:paraId="03015FB8" w14:textId="77777777" w:rsidR="00D35F59" w:rsidRPr="007F0C95" w:rsidRDefault="00D35F59" w:rsidP="007F0C95">
      <w:pPr>
        <w:spacing w:after="0"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B35E4F5" w14:textId="77777777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Zachowanie jawności i przejrzystości procedur planistycznych </w:t>
      </w:r>
    </w:p>
    <w:p w14:paraId="3D6CAC48" w14:textId="77777777" w:rsidR="004B7FBF" w:rsidRPr="007F0C95" w:rsidRDefault="004B7FBF" w:rsidP="004B7FB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Art. 1 ust. 3 stanowi: „Ustalając przeznaczenie terenu lub określając potencjalny sposób zagospodarowania i korzystania z terenu, organ waży interes publiczny i interesy prywatne, w tym zgłaszane w postaci wniosków i uwag, zmierzające do ochrony istniejącego stanu zagospodarowania terenu, jak i zmian w zakresie jego zagospodarowania, a także analizy ekonomiczne, środowiskowe i społeczne.” Po ogłoszeniu i obwieszczeniu o przystąpieniu do sporządzenia projektu planu miejscowego </w:t>
      </w:r>
      <w:r w:rsidRPr="007F0C95">
        <w:rPr>
          <w:rFonts w:ascii="Times New Roman" w:hAnsi="Times New Roman" w:cs="Times New Roman"/>
          <w:sz w:val="22"/>
          <w:szCs w:val="22"/>
        </w:rPr>
        <w:lastRenderedPageBreak/>
        <w:t xml:space="preserve">nie wpłynęły żadne wnioski od osób fizycznych. Analizy środowiskowe zawiera Prognoza oddziaływania na środowisko – sporządzona w ramach prac nad projektem planu miejscowego. </w:t>
      </w:r>
    </w:p>
    <w:p w14:paraId="0D1A2206" w14:textId="77777777" w:rsidR="004B7FBF" w:rsidRPr="007F0C95" w:rsidRDefault="004B7FBF" w:rsidP="004B7FB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Procedura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 – prawna sporządzenia planu miejscowego została przeprowadzona w trybie art. 17 ustawy z dnia 27 marca 2003 r. o planowaniu i zagospodarowaniu przestrzennym. Ustalając przeznaczenie terenów i określając w planie miejscowym możliwe sposoby zagospodarowania i korzystania z terenów, zgodnie z art. 15 ust. 3 w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F0C95">
        <w:rPr>
          <w:rFonts w:ascii="Times New Roman" w:hAnsi="Times New Roman" w:cs="Times New Roman"/>
          <w:sz w:val="22"/>
          <w:szCs w:val="22"/>
        </w:rPr>
        <w:t>w</w:t>
      </w:r>
      <w:r>
        <w:rPr>
          <w:rFonts w:ascii="Times New Roman" w:hAnsi="Times New Roman" w:cs="Times New Roman"/>
          <w:sz w:val="22"/>
          <w:szCs w:val="22"/>
        </w:rPr>
        <w:t>ym</w:t>
      </w:r>
      <w:r w:rsidRPr="007F0C95">
        <w:rPr>
          <w:rFonts w:ascii="Times New Roman" w:hAnsi="Times New Roman" w:cs="Times New Roman"/>
          <w:sz w:val="22"/>
          <w:szCs w:val="22"/>
        </w:rPr>
        <w:t xml:space="preserve">. ustawy, organ zważył interes publiczny i interes prywatny. Potrzeby interesu publicznego zrealizowano poprzez ustalenia zmierzające do rozwoju gminy i wsi – sprzyjające zaspokajaniu potrzeb związanych m.in. z ochroną gruntów rolnych dobrych klas oraz zachowaniem istniejących terenów ekosystemów przyrodniczych. </w:t>
      </w:r>
    </w:p>
    <w:p w14:paraId="3F4C4D1E" w14:textId="13314A38" w:rsidR="00226932" w:rsidRPr="00935F59" w:rsidRDefault="0022693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Wójt Gminy Augustów na każdym etapie sporządzania projektu planu miejscowego zapewniał jawność i przejrzystość procedur planistycznych </w:t>
      </w:r>
      <w:r w:rsidRPr="00935F59">
        <w:rPr>
          <w:rFonts w:ascii="Times New Roman" w:hAnsi="Times New Roman" w:cs="Times New Roman"/>
          <w:sz w:val="22"/>
          <w:szCs w:val="22"/>
        </w:rPr>
        <w:t>oraz udział społeczeństwa w pracach nad planem miejscowym:</w:t>
      </w:r>
    </w:p>
    <w:p w14:paraId="6D373B8E" w14:textId="6078A0D6" w:rsidR="00226932" w:rsidRPr="00935F59" w:rsidRDefault="00226932" w:rsidP="007F0C9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35F59">
        <w:rPr>
          <w:rFonts w:ascii="Times New Roman" w:hAnsi="Times New Roman" w:cs="Times New Roman"/>
          <w:sz w:val="22"/>
          <w:szCs w:val="22"/>
        </w:rPr>
        <w:t>ogłosił przez publikację w prasie (Gazeta</w:t>
      </w:r>
      <w:r w:rsidR="00935F59" w:rsidRPr="00935F59">
        <w:rPr>
          <w:rFonts w:ascii="Times New Roman" w:hAnsi="Times New Roman" w:cs="Times New Roman"/>
          <w:sz w:val="22"/>
          <w:szCs w:val="22"/>
        </w:rPr>
        <w:t xml:space="preserve"> Współczesna</w:t>
      </w:r>
      <w:r w:rsidRPr="00935F59">
        <w:rPr>
          <w:rFonts w:ascii="Times New Roman" w:hAnsi="Times New Roman" w:cs="Times New Roman"/>
          <w:sz w:val="22"/>
          <w:szCs w:val="22"/>
        </w:rPr>
        <w:t xml:space="preserve"> wydanie z dnia</w:t>
      </w:r>
      <w:r w:rsidR="00935F59" w:rsidRPr="00935F59">
        <w:rPr>
          <w:rFonts w:ascii="Times New Roman" w:hAnsi="Times New Roman" w:cs="Times New Roman"/>
          <w:sz w:val="22"/>
          <w:szCs w:val="22"/>
        </w:rPr>
        <w:t xml:space="preserve"> 23.04.2026</w:t>
      </w:r>
      <w:r w:rsidRPr="00935F59">
        <w:rPr>
          <w:rFonts w:ascii="Times New Roman" w:hAnsi="Times New Roman" w:cs="Times New Roman"/>
          <w:sz w:val="22"/>
          <w:szCs w:val="22"/>
        </w:rPr>
        <w:t>) oraz przez ogłoszenia zamieszczone na tablicach ogłoszeń UG oraz na stronie internetowej i BIP UG Augustów o podjęciu uchwały</w:t>
      </w:r>
      <w:bookmarkStart w:id="7" w:name="_Hlk210675504"/>
      <w:r w:rsidRPr="00935F59">
        <w:rPr>
          <w:rFonts w:ascii="Times New Roman" w:hAnsi="Times New Roman" w:cs="Times New Roman"/>
          <w:sz w:val="22"/>
          <w:szCs w:val="22"/>
        </w:rPr>
        <w:t xml:space="preserve"> Nr VIII/52/2024 Rady Gminy Augustów z dnia 18 grudnia 2024 r. w sprawie przystąpienia do sporządzenia </w:t>
      </w:r>
      <w:bookmarkEnd w:id="7"/>
      <w:r w:rsidRPr="00935F59">
        <w:rPr>
          <w:rFonts w:ascii="Times New Roman" w:hAnsi="Times New Roman" w:cs="Times New Roman"/>
          <w:sz w:val="22"/>
          <w:szCs w:val="22"/>
        </w:rPr>
        <w:t>miejscowego planu zagospodarowania przestrzennego Netta Folwark-I, w gminie Augustów, określając sposoby i miejsce składania wniosków do projektu planu oraz termin ich składania określając termin składania wniosków na jeden miesiąc od dnia ogłoszenia.</w:t>
      </w:r>
    </w:p>
    <w:p w14:paraId="7AF4B79C" w14:textId="6DD065A1" w:rsidR="00226932" w:rsidRPr="007F0C95" w:rsidRDefault="00226932" w:rsidP="007F0C9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35F59">
        <w:rPr>
          <w:rFonts w:ascii="Times New Roman" w:hAnsi="Times New Roman" w:cs="Times New Roman"/>
          <w:sz w:val="22"/>
          <w:szCs w:val="22"/>
        </w:rPr>
        <w:t>zawiadomił (pismo znak: PGK.6721.1.2025 z dnia 2</w:t>
      </w:r>
      <w:r w:rsidR="00935F59" w:rsidRPr="00935F59">
        <w:rPr>
          <w:rFonts w:ascii="Times New Roman" w:hAnsi="Times New Roman" w:cs="Times New Roman"/>
          <w:sz w:val="22"/>
          <w:szCs w:val="22"/>
        </w:rPr>
        <w:t>3</w:t>
      </w:r>
      <w:r w:rsidRPr="00935F59">
        <w:rPr>
          <w:rFonts w:ascii="Times New Roman" w:hAnsi="Times New Roman" w:cs="Times New Roman"/>
          <w:sz w:val="22"/>
          <w:szCs w:val="22"/>
        </w:rPr>
        <w:t>.01.202</w:t>
      </w:r>
      <w:r w:rsidR="00935F59" w:rsidRPr="00935F59">
        <w:rPr>
          <w:rFonts w:ascii="Times New Roman" w:hAnsi="Times New Roman" w:cs="Times New Roman"/>
          <w:sz w:val="22"/>
          <w:szCs w:val="22"/>
        </w:rPr>
        <w:t>5</w:t>
      </w:r>
      <w:r w:rsidRPr="00935F59">
        <w:rPr>
          <w:rFonts w:ascii="Times New Roman" w:hAnsi="Times New Roman" w:cs="Times New Roman"/>
          <w:sz w:val="22"/>
          <w:szCs w:val="22"/>
        </w:rPr>
        <w:t xml:space="preserve"> r.)  o podjęciu uchwały o przystąpienia do sporządzenia planu miejscowego instytucje i organy właściwe do uzgadniania i opiniowania określając termin składania </w:t>
      </w:r>
      <w:r w:rsidRPr="007F0C95">
        <w:rPr>
          <w:rFonts w:ascii="Times New Roman" w:hAnsi="Times New Roman" w:cs="Times New Roman"/>
          <w:sz w:val="22"/>
          <w:szCs w:val="22"/>
        </w:rPr>
        <w:t>wniosków na jeden miesiąc od dnia otrzymania zawiadomienia;</w:t>
      </w:r>
    </w:p>
    <w:p w14:paraId="1934D3C9" w14:textId="77777777" w:rsidR="00226932" w:rsidRPr="007F0C95" w:rsidRDefault="00226932" w:rsidP="007F0C9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przeprowadził konsultacje społeczne w następujących formach: zbieranie uwag, spotkanie otwarte poprzedzone prezentacją oraz prowadzenie punktu konsultacyjnego. </w:t>
      </w:r>
    </w:p>
    <w:p w14:paraId="1AAD8017" w14:textId="77777777" w:rsidR="00226932" w:rsidRPr="007F0C95" w:rsidRDefault="00226932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 okresie przeprowadzonych konsultacji społecznych w dniach od  05 maja 2026 r. do  08 czerwca   2026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r. wniesiono …  uwag / nie wniesiono uwag ani wniosków do projektu planu miejscowego. </w:t>
      </w:r>
    </w:p>
    <w:p w14:paraId="0D17C36E" w14:textId="77777777" w:rsidR="00226932" w:rsidRPr="007F0C95" w:rsidRDefault="00226932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Przebieg konsultacji społecznych przedstawiono w Raporcie podsumowującym. </w:t>
      </w:r>
    </w:p>
    <w:p w14:paraId="63B11AF7" w14:textId="77777777" w:rsidR="00226932" w:rsidRPr="007F0C95" w:rsidRDefault="00226932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Informacja o przetwarzaniu danych osobowych w celu prowadzenia dokumentacji planistycznej dotyczącej projektu miejscowego planu zagospodarowania przestrzennego na podstawie ustawy z dnia 27 marca 2003 r. o planowaniu i zagospodarowaniu przestrzennym, umieszczona była na stronie internetowej https://samorzad.gov.pl/web/gmina-augustow/klauzule-informacyjne2</w:t>
      </w:r>
    </w:p>
    <w:p w14:paraId="6B8C6063" w14:textId="77777777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1D1C634" w14:textId="77777777" w:rsidR="004C20B5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>Potrzeba zapewnienia odpowiedniej ilości i jakości wody, do celów zaopatrzenia ludności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D6C875" w14:textId="7DD44168" w:rsidR="004C20B5" w:rsidRPr="007F0C95" w:rsidRDefault="0071687E" w:rsidP="007F0C95">
      <w:pPr>
        <w:pStyle w:val="paragraf"/>
        <w:numPr>
          <w:ilvl w:val="0"/>
          <w:numId w:val="0"/>
        </w:numPr>
        <w:spacing w:before="0" w:after="0"/>
        <w:rPr>
          <w:rStyle w:val="fontstyle01"/>
          <w:color w:val="000000" w:themeColor="text1"/>
        </w:rPr>
      </w:pPr>
      <w:r w:rsidRPr="007F0C95">
        <w:rPr>
          <w:sz w:val="22"/>
          <w:szCs w:val="22"/>
        </w:rPr>
        <w:t>Plan miejscow</w:t>
      </w:r>
      <w:r w:rsidR="004C20B5" w:rsidRPr="007F0C95">
        <w:rPr>
          <w:sz w:val="22"/>
          <w:szCs w:val="22"/>
        </w:rPr>
        <w:t>y</w:t>
      </w:r>
      <w:r w:rsidRPr="007F0C95">
        <w:rPr>
          <w:sz w:val="22"/>
          <w:szCs w:val="22"/>
        </w:rPr>
        <w:t xml:space="preserve"> zawiera ustalenia dotyczące zasad modernizacji, rozbudowy i budowy </w:t>
      </w:r>
      <w:r w:rsidR="00226932" w:rsidRPr="007F0C95">
        <w:rPr>
          <w:sz w:val="22"/>
          <w:szCs w:val="22"/>
        </w:rPr>
        <w:t xml:space="preserve">nowych </w:t>
      </w:r>
      <w:r w:rsidRPr="007F0C95">
        <w:rPr>
          <w:sz w:val="22"/>
          <w:szCs w:val="22"/>
        </w:rPr>
        <w:t xml:space="preserve">systemów infrastruktury technicznej. </w:t>
      </w:r>
      <w:r w:rsidR="00226932" w:rsidRPr="007F0C95">
        <w:rPr>
          <w:rStyle w:val="fontstyle01"/>
          <w:color w:val="000000" w:themeColor="text1"/>
        </w:rPr>
        <w:t xml:space="preserve">W </w:t>
      </w:r>
      <w:r w:rsidR="00226932" w:rsidRPr="007F0C95">
        <w:rPr>
          <w:color w:val="000000" w:themeColor="text1"/>
          <w:sz w:val="22"/>
          <w:szCs w:val="22"/>
        </w:rPr>
        <w:t xml:space="preserve">obszarze planu miejscowego brak jest sieci wodociągowej. </w:t>
      </w:r>
      <w:r w:rsidRPr="007F0C95">
        <w:rPr>
          <w:sz w:val="22"/>
          <w:szCs w:val="22"/>
        </w:rPr>
        <w:t xml:space="preserve">Ustalono </w:t>
      </w:r>
      <w:r w:rsidR="004C20B5" w:rsidRPr="007F0C95">
        <w:rPr>
          <w:rStyle w:val="fontstyle01"/>
          <w:color w:val="000000" w:themeColor="text1"/>
        </w:rPr>
        <w:t>zaopatrzenie w wodę docelowo z gminnej sieci wodociągowej o średnicy minimalnej nie mniejszej niż 32 mm. Do czasu budowy / rozbudowy gminnej sieci wodociągowej dopuszcza się zaopatrzenie w wodę z indywidualnych ujęć wody podziemnej, w szczególności do celów technologicznych i przeciwpożarowych oraz budowę zbiorników retencyjnych.</w:t>
      </w:r>
      <w:bookmarkStart w:id="8" w:name="_Hlk212969719"/>
    </w:p>
    <w:p w14:paraId="150CBD17" w14:textId="77777777" w:rsidR="004C20B5" w:rsidRPr="007F0C95" w:rsidRDefault="004C20B5" w:rsidP="007F0C95">
      <w:pPr>
        <w:pStyle w:val="paragraf"/>
        <w:numPr>
          <w:ilvl w:val="0"/>
          <w:numId w:val="0"/>
        </w:numPr>
        <w:spacing w:before="0" w:after="0"/>
        <w:rPr>
          <w:noProof w:val="0"/>
          <w:color w:val="000000" w:themeColor="text1"/>
          <w:sz w:val="22"/>
          <w:szCs w:val="22"/>
        </w:rPr>
      </w:pPr>
      <w:r w:rsidRPr="007F0C95">
        <w:rPr>
          <w:rStyle w:val="fontstyle01"/>
          <w:color w:val="000000" w:themeColor="text1"/>
        </w:rPr>
        <w:t xml:space="preserve">W </w:t>
      </w:r>
      <w:r w:rsidRPr="007F0C95">
        <w:rPr>
          <w:color w:val="000000" w:themeColor="text1"/>
          <w:sz w:val="22"/>
          <w:szCs w:val="22"/>
        </w:rPr>
        <w:t xml:space="preserve">obszarze planu miejscowego brak jest sieci kanalizacji sanitarnej, do czasu jej budowy dopuszcza się </w:t>
      </w:r>
      <w:r w:rsidRPr="007F0C95">
        <w:rPr>
          <w:rStyle w:val="fontstyle01"/>
          <w:color w:val="000000" w:themeColor="text1"/>
        </w:rPr>
        <w:t xml:space="preserve">zastosowanie rozwiązań indywidualnych, </w:t>
      </w:r>
      <w:r w:rsidRPr="007F0C95">
        <w:rPr>
          <w:noProof w:val="0"/>
          <w:color w:val="000000" w:themeColor="text1"/>
          <w:sz w:val="22"/>
          <w:szCs w:val="22"/>
        </w:rPr>
        <w:t>np. zbiorniki szczelne atestowane i wywożenie do punktu zlewnego przy oczyszczalni ścieków lub własne oczyszczalnie ścieków z odprowadzeniem ścieków po oczyszczeniu do gruntu.</w:t>
      </w:r>
      <w:bookmarkEnd w:id="8"/>
    </w:p>
    <w:p w14:paraId="4ADFDD67" w14:textId="7620E342" w:rsidR="004C20B5" w:rsidRPr="007F0C95" w:rsidRDefault="001F3009" w:rsidP="007F0C95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noProof w:val="0"/>
          <w:color w:val="000000" w:themeColor="text1"/>
          <w:sz w:val="22"/>
          <w:szCs w:val="22"/>
        </w:rPr>
        <w:t>Ustalono o</w:t>
      </w:r>
      <w:r w:rsidR="004C20B5" w:rsidRPr="007F0C95">
        <w:rPr>
          <w:color w:val="000000" w:themeColor="text1"/>
          <w:sz w:val="22"/>
          <w:szCs w:val="22"/>
        </w:rPr>
        <w:t xml:space="preserve">dprowadzanie wód opadowych </w:t>
      </w:r>
      <w:r w:rsidRPr="007F0C95">
        <w:rPr>
          <w:color w:val="000000" w:themeColor="text1"/>
          <w:sz w:val="22"/>
          <w:szCs w:val="22"/>
        </w:rPr>
        <w:t xml:space="preserve"> z zastosowaniem</w:t>
      </w:r>
      <w:r w:rsidR="004C20B5" w:rsidRPr="007F0C95">
        <w:rPr>
          <w:color w:val="000000" w:themeColor="text1"/>
          <w:sz w:val="22"/>
          <w:szCs w:val="22"/>
        </w:rPr>
        <w:t xml:space="preserve"> rozwiąza</w:t>
      </w:r>
      <w:r w:rsidRPr="007F0C95">
        <w:rPr>
          <w:color w:val="000000" w:themeColor="text1"/>
          <w:sz w:val="22"/>
          <w:szCs w:val="22"/>
        </w:rPr>
        <w:t xml:space="preserve">ń </w:t>
      </w:r>
      <w:r w:rsidR="004C20B5" w:rsidRPr="007F0C95">
        <w:rPr>
          <w:color w:val="000000" w:themeColor="text1"/>
          <w:sz w:val="22"/>
          <w:szCs w:val="22"/>
        </w:rPr>
        <w:t>indywidualn</w:t>
      </w:r>
      <w:r w:rsidRPr="007F0C95">
        <w:rPr>
          <w:color w:val="000000" w:themeColor="text1"/>
          <w:sz w:val="22"/>
          <w:szCs w:val="22"/>
        </w:rPr>
        <w:t>ych</w:t>
      </w:r>
      <w:r w:rsidR="004C20B5" w:rsidRPr="007F0C95">
        <w:rPr>
          <w:color w:val="000000" w:themeColor="text1"/>
          <w:sz w:val="22"/>
          <w:szCs w:val="22"/>
        </w:rPr>
        <w:t>: do ziemi,  do dołów chłonnych lub do zbiorników retencyjnych. Wykorzystanie wód deszczowych na własne potrzeby</w:t>
      </w:r>
      <w:r w:rsidRPr="007F0C95">
        <w:rPr>
          <w:color w:val="000000" w:themeColor="text1"/>
          <w:sz w:val="22"/>
          <w:szCs w:val="22"/>
        </w:rPr>
        <w:t>.</w:t>
      </w:r>
    </w:p>
    <w:p w14:paraId="49BAE4FD" w14:textId="5511DB13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0A306A8" w14:textId="094316AE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t xml:space="preserve">Potrzeby zapobiegania poważnym awariom i ograniczania ich skutków dla zdrowia ludzkiego i środowiska </w:t>
      </w:r>
    </w:p>
    <w:p w14:paraId="6D3C1479" w14:textId="5A2BD60F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Na obszarze gminy </w:t>
      </w:r>
      <w:r w:rsidR="001F3009" w:rsidRPr="007F0C95">
        <w:rPr>
          <w:rFonts w:ascii="Times New Roman" w:hAnsi="Times New Roman" w:cs="Times New Roman"/>
          <w:sz w:val="22"/>
          <w:szCs w:val="22"/>
        </w:rPr>
        <w:t>Augustów</w:t>
      </w:r>
      <w:r w:rsidRPr="007F0C95">
        <w:rPr>
          <w:rFonts w:ascii="Times New Roman" w:hAnsi="Times New Roman" w:cs="Times New Roman"/>
          <w:sz w:val="22"/>
          <w:szCs w:val="22"/>
        </w:rPr>
        <w:t xml:space="preserve"> nie występują zakłady o zwiększonym ryzyku lub o dużym ryzyku wystąpienia poważnej awarii przemysłowej. W projekcie planu ustalono zakaz realizacji tego typu zakładów. </w:t>
      </w:r>
    </w:p>
    <w:p w14:paraId="1C2AC994" w14:textId="77777777" w:rsidR="00E27FC3" w:rsidRPr="007F0C95" w:rsidRDefault="00E27FC3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0A9C64" w14:textId="77777777" w:rsidR="004B7FBF" w:rsidRDefault="004B7FBF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731B23A" w14:textId="77777777" w:rsidR="004B7FBF" w:rsidRDefault="004B7FBF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4EF3CC65" w14:textId="3E1E9B1E" w:rsidR="00E27FC3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F0C95">
        <w:rPr>
          <w:rFonts w:ascii="Times New Roman" w:hAnsi="Times New Roman" w:cs="Times New Roman"/>
          <w:sz w:val="22"/>
          <w:szCs w:val="22"/>
          <w:u w:val="single"/>
        </w:rPr>
        <w:lastRenderedPageBreak/>
        <w:t xml:space="preserve">Potrzeby związane z kształtowaniem rolniczej przestrzeni produkcyjnej i rozwoju produkcji rolniczej </w:t>
      </w:r>
    </w:p>
    <w:p w14:paraId="646B98A1" w14:textId="30C2BD1B" w:rsidR="00F4503A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W plan</w:t>
      </w:r>
      <w:r w:rsidR="001F3009" w:rsidRPr="007F0C95">
        <w:rPr>
          <w:rFonts w:ascii="Times New Roman" w:hAnsi="Times New Roman" w:cs="Times New Roman"/>
          <w:sz w:val="22"/>
          <w:szCs w:val="22"/>
        </w:rPr>
        <w:t>ie miejscowym</w:t>
      </w:r>
      <w:r w:rsidRPr="007F0C95">
        <w:rPr>
          <w:rFonts w:ascii="Times New Roman" w:hAnsi="Times New Roman" w:cs="Times New Roman"/>
          <w:sz w:val="22"/>
          <w:szCs w:val="22"/>
        </w:rPr>
        <w:t xml:space="preserve"> wyznaczono </w:t>
      </w:r>
      <w:r w:rsidR="001F3009" w:rsidRPr="007F0C95">
        <w:rPr>
          <w:rFonts w:ascii="Times New Roman" w:hAnsi="Times New Roman" w:cs="Times New Roman"/>
          <w:sz w:val="22"/>
          <w:szCs w:val="22"/>
        </w:rPr>
        <w:t xml:space="preserve"> </w:t>
      </w:r>
      <w:r w:rsidR="001F3009" w:rsidRPr="007F0C9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teren</w:t>
      </w:r>
      <w:r w:rsidR="001F3009" w:rsidRPr="007F0C95">
        <w:rPr>
          <w:rStyle w:val="markedcontent"/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produkcji w gospodarstwach rolnych, hodowlanych, ogrodniczych, w ramach którego przewiduje się </w:t>
      </w:r>
      <w:r w:rsidR="001F300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utrzymanie rolniczego sposobu zagospodarowania i użytkowania terenów (</w:t>
      </w:r>
      <w:r w:rsidR="001F3009" w:rsidRPr="007F0C95">
        <w:rPr>
          <w:rStyle w:val="markedcontent"/>
          <w:rFonts w:ascii="Times New Roman" w:hAnsi="Times New Roman" w:cs="Times New Roman"/>
          <w:color w:val="000000" w:themeColor="text1"/>
          <w:sz w:val="22"/>
          <w:szCs w:val="22"/>
        </w:rPr>
        <w:t xml:space="preserve">uprawy rolne, łąki, pastwiska </w:t>
      </w:r>
      <w:r w:rsidR="001F3009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i zadrzewienia śródpolne).</w:t>
      </w:r>
      <w:r w:rsidR="00226932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2CCA0936" w14:textId="77777777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68E632D" w14:textId="10454055" w:rsidR="00F4503A" w:rsidRPr="007F0C95" w:rsidRDefault="0071687E" w:rsidP="007F0C95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>Zgodność z wynikami analizy, o której mowa w art. 32 ust. 1 ustawy o planowaniu i zagospodarowaniu przestrzennym, wraz z datą uchwały rady gminy, o której mowa w art. 32 ust. 2 oraz sposób uwzględnienia uniwersalnego</w:t>
      </w: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2624C8" w14:textId="77777777" w:rsidR="00F4503A" w:rsidRPr="007F0C95" w:rsidRDefault="00F4503A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587E262" w14:textId="53E6FEED" w:rsidR="006D4DBA" w:rsidRPr="007F0C95" w:rsidRDefault="006D4DBA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uchwale Nr XVII/164/2020 Rady Gminy Augustów z dnia 15 września 2020 r. w sprawie aktualności studium i miejscowych planów na terenie gminy Augustów, w §1 „Analizy zmian w zagospodarowaniu przestrzennym gminy Augustów w latach 2015 r. – 2019 r. ”, stanowiącej załącznik nr 1 do uchwały j.w. ustalono, że należy sukcesywnie sporządzać plany miejscowe, na wybrane tereny, mając na uwadze stopień zainteresowania inwestorów i potrzeby rozwojowe gminy. </w:t>
      </w:r>
    </w:p>
    <w:p w14:paraId="4ED17C52" w14:textId="53B0702C" w:rsidR="006D4DBA" w:rsidRPr="007F0C95" w:rsidRDefault="006D4DBA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W celu oceny aktualności studium i planów miejscowych Wójt Gminy Augustów dokonał analizy zmian w zagospodarowaniu przestrzennym gminy, ocenił postępy w opracowywaniu planów miejscowych i opracował wieloletnie programy ich sporządzania w nawiązaniu do ustaleń studium, z uwzględnieniem decyzji zamieszczonych w rejestrach, o których mowa w art. 57 ust. 1-3 i art. 67, oraz wniosków w sprawie sporządzenia lub zmiany planu miejscowego, na skutek czego zobowiązany był podjąć czynności zmierzające do opracowania planu dla  obrębu Netta Folwark</w:t>
      </w:r>
      <w:r w:rsidR="00D02EDF"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zgodnie z potrzebami poszczególnych interesariuszy. </w:t>
      </w:r>
    </w:p>
    <w:p w14:paraId="1205E80B" w14:textId="6CC8FEAA" w:rsidR="006D4DBA" w:rsidRPr="007F0C95" w:rsidRDefault="006D4DBA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Analizowany dokument zgodny jest z wynikami analizy, o której mowa w art. 32 ust. 1 </w:t>
      </w:r>
      <w:proofErr w:type="spellStart"/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upzp</w:t>
      </w:r>
      <w:proofErr w:type="spellEnd"/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C148984" w14:textId="77777777" w:rsidR="006D4DBA" w:rsidRPr="007F0C95" w:rsidRDefault="006D4DBA" w:rsidP="007F0C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EC268ED" w14:textId="1F943722" w:rsidR="00E27FC3" w:rsidRPr="007F0C95" w:rsidRDefault="0071687E" w:rsidP="007F0C95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Wpływ na finanse publiczne, w tym budżet gminy </w:t>
      </w:r>
    </w:p>
    <w:p w14:paraId="7C617D55" w14:textId="77777777" w:rsidR="00253DBF" w:rsidRPr="007F0C95" w:rsidRDefault="00253DBF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FCBBCA8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Bilans ekonomiczny uchwalenia miejscowego planu zagospodarowania przestrzennego Netta Folwark-I, w gminie Augustów oznacza, wydatki i wpływy do budżetu gminy w 10 letnim okresie prognozy. Wydatki związane są głównie z kosztem budowy sieci wodociągowej i sieci kanalizacji sanitarnej. Do czasu ich  budowy dopuszcza się </w:t>
      </w:r>
      <w:r w:rsidRPr="007F0C95">
        <w:rPr>
          <w:rStyle w:val="fontstyle01"/>
          <w:color w:val="000000" w:themeColor="text1"/>
        </w:rPr>
        <w:t>zastosowanie rozwiązań indywidualnych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</w:p>
    <w:p w14:paraId="57707F05" w14:textId="30301614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>Prawdopodobnymi źródłami dochodów, które może uzyskać gmina w związku z uchwaleniem planu miejscowego będzie:</w:t>
      </w:r>
    </w:p>
    <w:p w14:paraId="11C5D2C3" w14:textId="77777777" w:rsidR="007F0C95" w:rsidRPr="007F0C95" w:rsidRDefault="007F0C95" w:rsidP="007F0C95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opłata planistyczna;</w:t>
      </w:r>
    </w:p>
    <w:p w14:paraId="6D33448D" w14:textId="77777777" w:rsidR="007F0C95" w:rsidRPr="007F0C95" w:rsidRDefault="007F0C95" w:rsidP="007F0C95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przyrost podatku z rolnego na podatek od gruntów, od budowli i budynków;  </w:t>
      </w:r>
    </w:p>
    <w:p w14:paraId="62D9BA86" w14:textId="77777777" w:rsidR="007F0C95" w:rsidRPr="007F0C95" w:rsidRDefault="007F0C95" w:rsidP="007F0C95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podatki od czynności cywilnoprawnych; </w:t>
      </w:r>
    </w:p>
    <w:p w14:paraId="55D596B2" w14:textId="77777777" w:rsidR="007F0C95" w:rsidRPr="007F0C95" w:rsidRDefault="007F0C95" w:rsidP="007F0C95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inne dochody (wypisy i wyrysy z planu). </w:t>
      </w:r>
    </w:p>
    <w:p w14:paraId="7E0319B4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Zgodnie z art. 15 ust. 2, w związku z art. 36 ust. 4 ustawy o planowaniu i zagospodarowaniu przestrzennym w miejscowym planie zagospodarowania ustalono stawki procentowe, na podstawie których ustala się opłatę, o której mowa w art. 36 ust. 4 ustawy o planowaniu i zagospodarowaniu przestrzennym: </w:t>
      </w:r>
    </w:p>
    <w:p w14:paraId="583BEF8D" w14:textId="77777777" w:rsidR="007F0C95" w:rsidRPr="007F0C95" w:rsidRDefault="007F0C95" w:rsidP="007F0C95">
      <w:pPr>
        <w:pStyle w:val="paragraf"/>
        <w:numPr>
          <w:ilvl w:val="0"/>
          <w:numId w:val="40"/>
        </w:numPr>
        <w:spacing w:before="0" w:after="0"/>
        <w:rPr>
          <w:rStyle w:val="fontstyle01"/>
          <w:color w:val="000000" w:themeColor="text1"/>
        </w:rPr>
      </w:pPr>
      <w:r w:rsidRPr="007F0C95">
        <w:rPr>
          <w:rStyle w:val="fontstyle01"/>
          <w:color w:val="000000" w:themeColor="text1"/>
        </w:rPr>
        <w:t>dla terenów oznaczonych symbolami: 1MNW, 2MNW, 1ML, 2ML, 1RZM, 1UT-UG – 10%;</w:t>
      </w:r>
    </w:p>
    <w:p w14:paraId="0E61CF7D" w14:textId="77777777" w:rsidR="007F0C95" w:rsidRPr="007F0C95" w:rsidRDefault="007F0C95" w:rsidP="007F0C95">
      <w:pPr>
        <w:pStyle w:val="paragraf"/>
        <w:numPr>
          <w:ilvl w:val="0"/>
          <w:numId w:val="40"/>
        </w:numPr>
        <w:spacing w:before="0" w:after="0"/>
        <w:rPr>
          <w:color w:val="000000" w:themeColor="text1"/>
          <w:sz w:val="22"/>
          <w:szCs w:val="22"/>
        </w:rPr>
      </w:pPr>
      <w:r w:rsidRPr="007F0C95">
        <w:rPr>
          <w:rStyle w:val="fontstyle01"/>
          <w:color w:val="000000" w:themeColor="text1"/>
        </w:rPr>
        <w:t>dla terenów oznaczonych symbolami: 1L, 1ZN, 1RZP, 1KDW, 2KR, 2KR, 1WS, 1N – 1 %.</w:t>
      </w:r>
    </w:p>
    <w:p w14:paraId="0F73A360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>Pamiętać należy o tym, że w związku z obecnym zagospodarowaniem przedmiotowego terenu i zakresem planu na samorządzie ciążą już obecnie obowiązki związane z utrzymaniem i budową dróg oraz budową infrastruktury technicznej, a realizacja ustaleń planu miejscowego wywiera skutki finansowe związane głównie z inwestycjami publicznymi, w tym z koniecznością budowy niezbędnej infrastruktury technicznej oraz dostosowaniem układu dróg publicznych do parametrów wymaganych przepisami prawa. Zadania związane z budową  lub rozbudową dróg i infrastruktury technicznej nie są nowym obowiązkiem gminy wynikającym z przyjętych rozwiązań planistycznych.</w:t>
      </w:r>
    </w:p>
    <w:p w14:paraId="624F6254" w14:textId="3D15C21E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Wydatki gminy Augustów w związku z uchwaleniem planu miejscowego to obciążenia finansowe związane z budową sieci wodociągowej i sieci kanalizacji sanitarnej, które </w:t>
      </w:r>
      <w:r w:rsidRPr="007F0C95">
        <w:rPr>
          <w:rFonts w:ascii="Times New Roman" w:hAnsi="Times New Roman" w:cs="Times New Roman"/>
          <w:sz w:val="22"/>
          <w:szCs w:val="22"/>
        </w:rPr>
        <w:t>będą realizowane zgodnie z uchwalonymi rocznymi planami inwestycyjnymi Gminy Augustów. Zrekompensowane będą one w części z podatków od nieruchomości, budynków oraz działalności gospodarczej z udziałem środków zewnętrznych.</w:t>
      </w:r>
    </w:p>
    <w:p w14:paraId="1A7C2329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Projekt planu miejscowego został sporządzony zgodnie z przepisami prawa, a w szczególności ustawy z dnia 27 marca 2003 r. o planowaniu i zagospodarowaniu przestrzennym oraz ustawy z dnia 3 </w:t>
      </w:r>
      <w:r w:rsidRPr="007F0C95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października 2008 r. o udostępnianiu informacji o środowisku i jego ochronie, udziale społeczeństwa w ochronie środowiska oraz o ocenach oddziaływania na środowisko i jest dokumentem oczekiwanym przez samorząd i mieszkańców gminy.</w:t>
      </w:r>
    </w:p>
    <w:p w14:paraId="0515AA02" w14:textId="77777777" w:rsidR="00E27FC3" w:rsidRPr="007F0C95" w:rsidRDefault="00E27FC3" w:rsidP="007F0C95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B14951" w14:textId="77777777" w:rsidR="00E27FC3" w:rsidRPr="007F0C95" w:rsidRDefault="0071687E" w:rsidP="007F0C95">
      <w:pPr>
        <w:pStyle w:val="Akapitzlist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0C95">
        <w:rPr>
          <w:rFonts w:ascii="Times New Roman" w:hAnsi="Times New Roman" w:cs="Times New Roman"/>
          <w:b/>
          <w:bCs/>
          <w:sz w:val="22"/>
          <w:szCs w:val="22"/>
        </w:rPr>
        <w:t xml:space="preserve">Podsumowanie </w:t>
      </w:r>
    </w:p>
    <w:p w14:paraId="7E25827E" w14:textId="77777777" w:rsidR="00253DBF" w:rsidRPr="007F0C95" w:rsidRDefault="00253DBF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753D0A2" w14:textId="5226491C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Plan miejscowy w przedstawionej formie zapewnia takie ukształtowanie przestrzeni, które stworzy harmonijną całość oraz uwzględni w uporządkowanych relacjach wszelkie uwarunkowania i wymagania funkcjonalne,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społeczno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 - gospodarcze, środowiskowe, kulturowe oraz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kompozycyjno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 - estetyczne. Jego ustalenia pozwalają na realizację obiektów na zasadach ściśle określonych w tym planie miejscowym. </w:t>
      </w:r>
    </w:p>
    <w:p w14:paraId="55779B69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 trakcie opracowania projektu planu przeprowadzono procedurę </w:t>
      </w:r>
      <w:proofErr w:type="spellStart"/>
      <w:r w:rsidRPr="007F0C95">
        <w:rPr>
          <w:rFonts w:ascii="Times New Roman" w:hAnsi="Times New Roman" w:cs="Times New Roman"/>
          <w:sz w:val="22"/>
          <w:szCs w:val="22"/>
        </w:rPr>
        <w:t>formalno</w:t>
      </w:r>
      <w:proofErr w:type="spellEnd"/>
      <w:r w:rsidRPr="007F0C95">
        <w:rPr>
          <w:rFonts w:ascii="Times New Roman" w:hAnsi="Times New Roman" w:cs="Times New Roman"/>
          <w:sz w:val="22"/>
          <w:szCs w:val="22"/>
        </w:rPr>
        <w:t xml:space="preserve"> – prawną  określoną w ustawie z dnia 27 marca 2003 r. o planowaniu i zagospodarowaniu przestrzennym. Procedura została przeprowadzona z uwzględnieniem strategicznej oceny oddziaływania na środowisko w zakresie zawartym w: art. 39, art. 40, art. 42, art. 53, art. 54 i art. 55 ustawy z dnia 3 października 2008 r. o udostępnianiu informacji o środowisku i jego ochronie, udziale społeczeństwa w ochronie środowiska oraz o ocenach oddziaływania na środowisko. Zapewniono możliwość czynnego udziału społeczeństwa oraz składania uwag i wniosków w formie oraz terminie określonych w ustawie j.w.  </w:t>
      </w:r>
    </w:p>
    <w:p w14:paraId="41327BE6" w14:textId="51C9EB18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Zgodnie z wymogiem art. 67a ust. 1-3 ustawy o planowaniu i zagospodarowaniu przestrzennym, organ sporządzający plan stworzył dane przestrzenne dla miejscowego planu zagospodarowania przestrzennego Netta Folwark-I, w gminie Augustów, które stanowią załącznik w postaci cyfrowej (załącznik nr 3) do niniejszej uchwały.  </w:t>
      </w:r>
    </w:p>
    <w:p w14:paraId="48C7FD79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Reasumując powyższe, należy stwierdzić, że plan miejscowy został opracowany zgodnie z obowiązującymi przepisami i spełnia wymogi merytoryczne i formalne do jego uchwalenia. Uchwalenie planu miejscowego w zaproponowanym brzmieniu zapewni właściwe kształtowanie i prowadzenie polityki przestrzennej w tej części gminy i umożliwi w przyszłości realizację inwestycji w zgodzie z zasadami ładu przestrzennego i dotychczasowym sposobem zagospodarowania. Alternatywnym rozwiązaniem prawnym w odniesieniu do obszaru objętego planem jest pozostawienie istniejącego stanu prawnego – co nie jest kierunkiem pożądanym. </w:t>
      </w:r>
    </w:p>
    <w:p w14:paraId="3B53D968" w14:textId="0743AB0F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W związku z powyższym podjęcie uchwały w sprawie miejscowego planu zagospodarowania przestrzennego  Netta Folwark-I, w gminie Augustów  jest uzasadnione. </w:t>
      </w:r>
    </w:p>
    <w:p w14:paraId="1AC84B71" w14:textId="77777777" w:rsidR="007F0C95" w:rsidRPr="007F0C95" w:rsidRDefault="007F0C95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Uchwalenie planu będzie miało wpływ na finanse publiczne, w szczególności na budżet gminy. Potencjalne obciążenia finansowe, które może ponieść gmina w związku z uchwaleniem planu będą miały różny charakter i zakres oraz będą się ujawniać w różnym czasie i rozmiarze. W szczególności będą to wydatki wynikające z kosztów budowy infrastruktury technicznej. </w:t>
      </w:r>
    </w:p>
    <w:p w14:paraId="7B1EAF2C" w14:textId="1102EDAB" w:rsidR="0071687E" w:rsidRPr="007F0C95" w:rsidRDefault="0071687E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E322A10" w14:textId="1EBE5F4F" w:rsidR="00103930" w:rsidRPr="007F0C95" w:rsidRDefault="00F63BEF" w:rsidP="007F0C9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F0C95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103930" w:rsidRPr="007F0C9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0FF34" w14:textId="77777777" w:rsidR="009322E5" w:rsidRDefault="009322E5" w:rsidP="00296AF4">
      <w:pPr>
        <w:spacing w:after="0" w:line="240" w:lineRule="auto"/>
      </w:pPr>
      <w:r>
        <w:separator/>
      </w:r>
    </w:p>
  </w:endnote>
  <w:endnote w:type="continuationSeparator" w:id="0">
    <w:p w14:paraId="53B38BAC" w14:textId="77777777" w:rsidR="009322E5" w:rsidRDefault="009322E5" w:rsidP="00296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2064431"/>
      <w:docPartObj>
        <w:docPartGallery w:val="Page Numbers (Bottom of Page)"/>
        <w:docPartUnique/>
      </w:docPartObj>
    </w:sdtPr>
    <w:sdtContent>
      <w:p w14:paraId="55D7B84B" w14:textId="0695F1A5" w:rsidR="00296AF4" w:rsidRDefault="00296AF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C385A8" w14:textId="77777777" w:rsidR="00296AF4" w:rsidRDefault="00296A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9236E" w14:textId="77777777" w:rsidR="009322E5" w:rsidRDefault="009322E5" w:rsidP="00296AF4">
      <w:pPr>
        <w:spacing w:after="0" w:line="240" w:lineRule="auto"/>
      </w:pPr>
      <w:r>
        <w:separator/>
      </w:r>
    </w:p>
  </w:footnote>
  <w:footnote w:type="continuationSeparator" w:id="0">
    <w:p w14:paraId="7B7EEA56" w14:textId="77777777" w:rsidR="009322E5" w:rsidRDefault="009322E5" w:rsidP="00296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1FE"/>
    <w:multiLevelType w:val="hybridMultilevel"/>
    <w:tmpl w:val="2B1AF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70B10"/>
    <w:multiLevelType w:val="hybridMultilevel"/>
    <w:tmpl w:val="310C0CE4"/>
    <w:lvl w:ilvl="0" w:tplc="05C810DA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2352A"/>
    <w:multiLevelType w:val="hybridMultilevel"/>
    <w:tmpl w:val="729A22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816ED"/>
    <w:multiLevelType w:val="hybridMultilevel"/>
    <w:tmpl w:val="170C7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72467"/>
    <w:multiLevelType w:val="multilevel"/>
    <w:tmpl w:val="7870F696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-397" w:firstLine="397"/>
      </w:pPr>
      <w:rPr>
        <w:b/>
        <w:color w:val="000000" w:themeColor="text1"/>
      </w:r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7A974B0"/>
    <w:multiLevelType w:val="hybridMultilevel"/>
    <w:tmpl w:val="AA2E5C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A354B"/>
    <w:multiLevelType w:val="hybridMultilevel"/>
    <w:tmpl w:val="8E1651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476DCA"/>
    <w:multiLevelType w:val="hybridMultilevel"/>
    <w:tmpl w:val="DD1E8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2237E"/>
    <w:multiLevelType w:val="hybridMultilevel"/>
    <w:tmpl w:val="D3669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76CDF"/>
    <w:multiLevelType w:val="hybridMultilevel"/>
    <w:tmpl w:val="EB0A67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1F97"/>
    <w:multiLevelType w:val="hybridMultilevel"/>
    <w:tmpl w:val="3F8EAC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1C40F0"/>
    <w:multiLevelType w:val="hybridMultilevel"/>
    <w:tmpl w:val="874E4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348C0"/>
    <w:multiLevelType w:val="hybridMultilevel"/>
    <w:tmpl w:val="6B806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A5F4F"/>
    <w:multiLevelType w:val="hybridMultilevel"/>
    <w:tmpl w:val="313AD7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AA068A"/>
    <w:multiLevelType w:val="hybridMultilevel"/>
    <w:tmpl w:val="E7B47E40"/>
    <w:lvl w:ilvl="0" w:tplc="C8B2EED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7F6301"/>
    <w:multiLevelType w:val="hybridMultilevel"/>
    <w:tmpl w:val="AFE471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963D8"/>
    <w:multiLevelType w:val="hybridMultilevel"/>
    <w:tmpl w:val="37DC5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C0A2D"/>
    <w:multiLevelType w:val="hybridMultilevel"/>
    <w:tmpl w:val="729A22B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72094"/>
    <w:multiLevelType w:val="hybridMultilevel"/>
    <w:tmpl w:val="D41CD0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82172"/>
    <w:multiLevelType w:val="hybridMultilevel"/>
    <w:tmpl w:val="85347E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993B40"/>
    <w:multiLevelType w:val="hybridMultilevel"/>
    <w:tmpl w:val="76D2B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A78E5"/>
    <w:multiLevelType w:val="hybridMultilevel"/>
    <w:tmpl w:val="06900D6C"/>
    <w:lvl w:ilvl="0" w:tplc="B286334C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17615F"/>
    <w:multiLevelType w:val="hybridMultilevel"/>
    <w:tmpl w:val="79D675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97E7E"/>
    <w:multiLevelType w:val="hybridMultilevel"/>
    <w:tmpl w:val="69DC7E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AE64E5"/>
    <w:multiLevelType w:val="hybridMultilevel"/>
    <w:tmpl w:val="D7D6DBE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230A0E"/>
    <w:multiLevelType w:val="hybridMultilevel"/>
    <w:tmpl w:val="C8969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D790F"/>
    <w:multiLevelType w:val="hybridMultilevel"/>
    <w:tmpl w:val="2DE4077A"/>
    <w:lvl w:ilvl="0" w:tplc="31BAFDE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7" w15:restartNumberingAfterBreak="0">
    <w:nsid w:val="497556F1"/>
    <w:multiLevelType w:val="hybridMultilevel"/>
    <w:tmpl w:val="77C8A806"/>
    <w:lvl w:ilvl="0" w:tplc="B3881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5774C"/>
    <w:multiLevelType w:val="hybridMultilevel"/>
    <w:tmpl w:val="017E9C00"/>
    <w:lvl w:ilvl="0" w:tplc="2796FA1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090309"/>
    <w:multiLevelType w:val="hybridMultilevel"/>
    <w:tmpl w:val="3AF4F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AD644C"/>
    <w:multiLevelType w:val="hybridMultilevel"/>
    <w:tmpl w:val="FA2E4B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14657"/>
    <w:multiLevelType w:val="hybridMultilevel"/>
    <w:tmpl w:val="D436BEA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661CE1"/>
    <w:multiLevelType w:val="hybridMultilevel"/>
    <w:tmpl w:val="72EC31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25623"/>
    <w:multiLevelType w:val="hybridMultilevel"/>
    <w:tmpl w:val="93943B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D2128"/>
    <w:multiLevelType w:val="hybridMultilevel"/>
    <w:tmpl w:val="FF983382"/>
    <w:lvl w:ilvl="0" w:tplc="0CDA5B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66B11"/>
    <w:multiLevelType w:val="multilevel"/>
    <w:tmpl w:val="8D14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BB6773"/>
    <w:multiLevelType w:val="hybridMultilevel"/>
    <w:tmpl w:val="D19604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C0122"/>
    <w:multiLevelType w:val="hybridMultilevel"/>
    <w:tmpl w:val="19D8D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B2D8A"/>
    <w:multiLevelType w:val="hybridMultilevel"/>
    <w:tmpl w:val="A75AC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AD0ADF"/>
    <w:multiLevelType w:val="hybridMultilevel"/>
    <w:tmpl w:val="8FBC974A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0" w15:restartNumberingAfterBreak="0">
    <w:nsid w:val="708909EA"/>
    <w:multiLevelType w:val="hybridMultilevel"/>
    <w:tmpl w:val="05BC80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31274"/>
    <w:multiLevelType w:val="hybridMultilevel"/>
    <w:tmpl w:val="647EA1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365590"/>
    <w:multiLevelType w:val="hybridMultilevel"/>
    <w:tmpl w:val="5D1ED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B72C38"/>
    <w:multiLevelType w:val="hybridMultilevel"/>
    <w:tmpl w:val="1DFE1C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D36BD"/>
    <w:multiLevelType w:val="hybridMultilevel"/>
    <w:tmpl w:val="AD0AE37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FAD526E"/>
    <w:multiLevelType w:val="hybridMultilevel"/>
    <w:tmpl w:val="68A267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8167926">
    <w:abstractNumId w:val="3"/>
  </w:num>
  <w:num w:numId="2" w16cid:durableId="1988898883">
    <w:abstractNumId w:val="11"/>
  </w:num>
  <w:num w:numId="3" w16cid:durableId="1441991414">
    <w:abstractNumId w:val="13"/>
  </w:num>
  <w:num w:numId="4" w16cid:durableId="116223614">
    <w:abstractNumId w:val="6"/>
  </w:num>
  <w:num w:numId="5" w16cid:durableId="1692368842">
    <w:abstractNumId w:val="20"/>
  </w:num>
  <w:num w:numId="6" w16cid:durableId="438765000">
    <w:abstractNumId w:val="42"/>
  </w:num>
  <w:num w:numId="7" w16cid:durableId="301934980">
    <w:abstractNumId w:val="41"/>
  </w:num>
  <w:num w:numId="8" w16cid:durableId="1486356651">
    <w:abstractNumId w:val="19"/>
  </w:num>
  <w:num w:numId="9" w16cid:durableId="40522101">
    <w:abstractNumId w:val="28"/>
  </w:num>
  <w:num w:numId="10" w16cid:durableId="597175566">
    <w:abstractNumId w:val="8"/>
  </w:num>
  <w:num w:numId="11" w16cid:durableId="1362434190">
    <w:abstractNumId w:val="12"/>
  </w:num>
  <w:num w:numId="12" w16cid:durableId="690644260">
    <w:abstractNumId w:val="43"/>
  </w:num>
  <w:num w:numId="13" w16cid:durableId="172914300">
    <w:abstractNumId w:val="22"/>
  </w:num>
  <w:num w:numId="14" w16cid:durableId="332030933">
    <w:abstractNumId w:val="7"/>
  </w:num>
  <w:num w:numId="15" w16cid:durableId="1072194034">
    <w:abstractNumId w:val="25"/>
  </w:num>
  <w:num w:numId="16" w16cid:durableId="1881160805">
    <w:abstractNumId w:val="15"/>
  </w:num>
  <w:num w:numId="17" w16cid:durableId="445195895">
    <w:abstractNumId w:val="36"/>
  </w:num>
  <w:num w:numId="18" w16cid:durableId="1102072585">
    <w:abstractNumId w:val="4"/>
  </w:num>
  <w:num w:numId="19" w16cid:durableId="1094983914">
    <w:abstractNumId w:val="39"/>
  </w:num>
  <w:num w:numId="20" w16cid:durableId="751782456">
    <w:abstractNumId w:val="34"/>
  </w:num>
  <w:num w:numId="21" w16cid:durableId="630325456">
    <w:abstractNumId w:val="29"/>
  </w:num>
  <w:num w:numId="22" w16cid:durableId="873157790">
    <w:abstractNumId w:val="24"/>
  </w:num>
  <w:num w:numId="23" w16cid:durableId="440688004">
    <w:abstractNumId w:val="27"/>
  </w:num>
  <w:num w:numId="24" w16cid:durableId="283005596">
    <w:abstractNumId w:val="18"/>
  </w:num>
  <w:num w:numId="25" w16cid:durableId="1871722143">
    <w:abstractNumId w:val="26"/>
  </w:num>
  <w:num w:numId="26" w16cid:durableId="1810585554">
    <w:abstractNumId w:val="30"/>
  </w:num>
  <w:num w:numId="27" w16cid:durableId="117576712">
    <w:abstractNumId w:val="14"/>
  </w:num>
  <w:num w:numId="28" w16cid:durableId="1045445785">
    <w:abstractNumId w:val="31"/>
  </w:num>
  <w:num w:numId="29" w16cid:durableId="824585023">
    <w:abstractNumId w:val="32"/>
  </w:num>
  <w:num w:numId="30" w16cid:durableId="852843538">
    <w:abstractNumId w:val="21"/>
  </w:num>
  <w:num w:numId="31" w16cid:durableId="784276882">
    <w:abstractNumId w:val="5"/>
  </w:num>
  <w:num w:numId="32" w16cid:durableId="1977181370">
    <w:abstractNumId w:val="0"/>
  </w:num>
  <w:num w:numId="33" w16cid:durableId="1546722315">
    <w:abstractNumId w:val="40"/>
  </w:num>
  <w:num w:numId="34" w16cid:durableId="1884520031">
    <w:abstractNumId w:val="33"/>
  </w:num>
  <w:num w:numId="35" w16cid:durableId="471336977">
    <w:abstractNumId w:val="16"/>
  </w:num>
  <w:num w:numId="36" w16cid:durableId="1784643374">
    <w:abstractNumId w:val="23"/>
  </w:num>
  <w:num w:numId="37" w16cid:durableId="1281955344">
    <w:abstractNumId w:val="9"/>
  </w:num>
  <w:num w:numId="38" w16cid:durableId="1290892568">
    <w:abstractNumId w:val="1"/>
  </w:num>
  <w:num w:numId="39" w16cid:durableId="1084954652">
    <w:abstractNumId w:val="2"/>
  </w:num>
  <w:num w:numId="40" w16cid:durableId="1368751776">
    <w:abstractNumId w:val="10"/>
  </w:num>
  <w:num w:numId="41" w16cid:durableId="386955558">
    <w:abstractNumId w:val="38"/>
  </w:num>
  <w:num w:numId="42" w16cid:durableId="510068485">
    <w:abstractNumId w:val="45"/>
  </w:num>
  <w:num w:numId="43" w16cid:durableId="554319265">
    <w:abstractNumId w:val="44"/>
  </w:num>
  <w:num w:numId="44" w16cid:durableId="2064788378">
    <w:abstractNumId w:val="37"/>
  </w:num>
  <w:num w:numId="45" w16cid:durableId="402413830">
    <w:abstractNumId w:val="17"/>
  </w:num>
  <w:num w:numId="46" w16cid:durableId="163656816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29"/>
    <w:rsid w:val="00083D76"/>
    <w:rsid w:val="000A5B5B"/>
    <w:rsid w:val="000F5361"/>
    <w:rsid w:val="00103930"/>
    <w:rsid w:val="001137DA"/>
    <w:rsid w:val="001B3C2E"/>
    <w:rsid w:val="001B5A7E"/>
    <w:rsid w:val="001F3009"/>
    <w:rsid w:val="00226932"/>
    <w:rsid w:val="00253DBF"/>
    <w:rsid w:val="00296AF4"/>
    <w:rsid w:val="002C4FFF"/>
    <w:rsid w:val="00323DD2"/>
    <w:rsid w:val="004615BB"/>
    <w:rsid w:val="004B7FBF"/>
    <w:rsid w:val="004C20B5"/>
    <w:rsid w:val="004E08A5"/>
    <w:rsid w:val="00501568"/>
    <w:rsid w:val="0051122E"/>
    <w:rsid w:val="005E756C"/>
    <w:rsid w:val="005F2877"/>
    <w:rsid w:val="006541F2"/>
    <w:rsid w:val="00662FE6"/>
    <w:rsid w:val="00682679"/>
    <w:rsid w:val="00685F31"/>
    <w:rsid w:val="006D4DBA"/>
    <w:rsid w:val="007157AA"/>
    <w:rsid w:val="0071687E"/>
    <w:rsid w:val="00771C41"/>
    <w:rsid w:val="007A5034"/>
    <w:rsid w:val="007B5BEA"/>
    <w:rsid w:val="007D63FF"/>
    <w:rsid w:val="007F0C95"/>
    <w:rsid w:val="00800029"/>
    <w:rsid w:val="008D7397"/>
    <w:rsid w:val="00923E0E"/>
    <w:rsid w:val="009322E5"/>
    <w:rsid w:val="00935F59"/>
    <w:rsid w:val="0095602A"/>
    <w:rsid w:val="009F798F"/>
    <w:rsid w:val="00AB7408"/>
    <w:rsid w:val="00B16874"/>
    <w:rsid w:val="00B431A0"/>
    <w:rsid w:val="00B52C39"/>
    <w:rsid w:val="00BB5623"/>
    <w:rsid w:val="00C21986"/>
    <w:rsid w:val="00CA2CB6"/>
    <w:rsid w:val="00CB3899"/>
    <w:rsid w:val="00CE295B"/>
    <w:rsid w:val="00D02EDF"/>
    <w:rsid w:val="00D35F59"/>
    <w:rsid w:val="00D50BDE"/>
    <w:rsid w:val="00D57F4F"/>
    <w:rsid w:val="00D965D2"/>
    <w:rsid w:val="00DB2730"/>
    <w:rsid w:val="00DB7DBF"/>
    <w:rsid w:val="00E27FC3"/>
    <w:rsid w:val="00E60136"/>
    <w:rsid w:val="00F4503A"/>
    <w:rsid w:val="00F63BEF"/>
    <w:rsid w:val="00F84162"/>
    <w:rsid w:val="00FD61DD"/>
    <w:rsid w:val="00FE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F93F"/>
  <w15:chartTrackingRefBased/>
  <w15:docId w15:val="{DA6A1B08-2A96-4DEE-80B0-33C44A71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0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0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0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0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00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00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00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00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00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00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000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00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00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0029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CB3899"/>
  </w:style>
  <w:style w:type="paragraph" w:styleId="Nagwek">
    <w:name w:val="header"/>
    <w:basedOn w:val="Normalny"/>
    <w:link w:val="NagwekZnak"/>
    <w:uiPriority w:val="99"/>
    <w:unhideWhenUsed/>
    <w:rsid w:val="0029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6AF4"/>
  </w:style>
  <w:style w:type="paragraph" w:styleId="Stopka">
    <w:name w:val="footer"/>
    <w:basedOn w:val="Normalny"/>
    <w:link w:val="StopkaZnak"/>
    <w:uiPriority w:val="99"/>
    <w:unhideWhenUsed/>
    <w:rsid w:val="00296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AF4"/>
  </w:style>
  <w:style w:type="paragraph" w:customStyle="1" w:styleId="Tytuaktu">
    <w:name w:val="Tytuł aktu"/>
    <w:qFormat/>
    <w:rsid w:val="00B52C39"/>
    <w:pPr>
      <w:numPr>
        <w:numId w:val="18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kern w:val="0"/>
      <w:szCs w:val="20"/>
      <w:lang w:eastAsia="pl-PL"/>
      <w14:ligatures w14:val="none"/>
    </w:rPr>
  </w:style>
  <w:style w:type="paragraph" w:customStyle="1" w:styleId="paragraf">
    <w:name w:val="paragraf"/>
    <w:basedOn w:val="Normalny"/>
    <w:qFormat/>
    <w:rsid w:val="00B52C39"/>
    <w:pPr>
      <w:numPr>
        <w:ilvl w:val="3"/>
        <w:numId w:val="18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ust">
    <w:name w:val="ust."/>
    <w:autoRedefine/>
    <w:qFormat/>
    <w:rsid w:val="00B52C39"/>
    <w:pPr>
      <w:numPr>
        <w:ilvl w:val="4"/>
        <w:numId w:val="18"/>
      </w:numPr>
      <w:spacing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lit">
    <w:name w:val="lit"/>
    <w:qFormat/>
    <w:rsid w:val="00B52C39"/>
    <w:pPr>
      <w:numPr>
        <w:ilvl w:val="6"/>
        <w:numId w:val="18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tiret">
    <w:name w:val="tiret"/>
    <w:qFormat/>
    <w:rsid w:val="00B52C39"/>
    <w:pPr>
      <w:numPr>
        <w:ilvl w:val="7"/>
        <w:numId w:val="18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:lang w:eastAsia="pl-PL"/>
      <w14:ligatures w14:val="none"/>
    </w:rPr>
  </w:style>
  <w:style w:type="paragraph" w:customStyle="1" w:styleId="za">
    <w:name w:val="zał"/>
    <w:basedOn w:val="Nagwek1"/>
    <w:autoRedefine/>
    <w:qFormat/>
    <w:rsid w:val="00B52C39"/>
    <w:pPr>
      <w:keepLines w:val="0"/>
      <w:numPr>
        <w:ilvl w:val="1"/>
        <w:numId w:val="18"/>
      </w:numPr>
      <w:spacing w:before="0" w:after="120" w:line="240" w:lineRule="auto"/>
      <w:jc w:val="right"/>
    </w:pPr>
    <w:rPr>
      <w:rFonts w:ascii="Times New Roman" w:eastAsia="Times New Roman" w:hAnsi="Times New Roman" w:cs="Times New Roman"/>
      <w:b/>
      <w:color w:val="auto"/>
      <w:kern w:val="0"/>
      <w:sz w:val="24"/>
      <w:szCs w:val="20"/>
      <w:lang w:eastAsia="pl-PL"/>
      <w14:ligatures w14:val="none"/>
    </w:rPr>
  </w:style>
  <w:style w:type="character" w:customStyle="1" w:styleId="fontstyle01">
    <w:name w:val="fontstyle01"/>
    <w:basedOn w:val="Domylnaczcionkaakapitu"/>
    <w:rsid w:val="00B52C39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Standard">
    <w:name w:val="Standard"/>
    <w:rsid w:val="00B168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paragraph" w:customStyle="1" w:styleId="za1">
    <w:name w:val="zał_1"/>
    <w:basedOn w:val="za"/>
    <w:autoRedefine/>
    <w:uiPriority w:val="99"/>
    <w:qFormat/>
    <w:rsid w:val="00662FE6"/>
    <w:pPr>
      <w:numPr>
        <w:ilvl w:val="0"/>
        <w:numId w:val="0"/>
      </w:numPr>
      <w:ind w:left="5954"/>
    </w:pPr>
    <w:rPr>
      <w:b w:val="0"/>
    </w:rPr>
  </w:style>
  <w:style w:type="character" w:customStyle="1" w:styleId="AkapitzlistZnak">
    <w:name w:val="Akapit z listą Znak"/>
    <w:basedOn w:val="Domylnaczcionkaakapitu"/>
    <w:link w:val="Akapitzlist"/>
    <w:qFormat/>
    <w:rsid w:val="004C20B5"/>
  </w:style>
  <w:style w:type="character" w:styleId="Hipercze">
    <w:name w:val="Hyperlink"/>
    <w:basedOn w:val="Domylnaczcionkaakapitu"/>
    <w:uiPriority w:val="99"/>
    <w:unhideWhenUsed/>
    <w:rsid w:val="00D02EDF"/>
    <w:rPr>
      <w:color w:val="467886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5F5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5F5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5F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augustow/mapa-strony?show-bip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augustow/rok-20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4896</Words>
  <Characters>29378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Grygo</dc:creator>
  <cp:keywords/>
  <dc:description/>
  <cp:lastModifiedBy>Ireneusz Kuklinski</cp:lastModifiedBy>
  <cp:revision>4</cp:revision>
  <dcterms:created xsi:type="dcterms:W3CDTF">2026-05-04T06:39:00Z</dcterms:created>
  <dcterms:modified xsi:type="dcterms:W3CDTF">2026-05-04T06:47:00Z</dcterms:modified>
</cp:coreProperties>
</file>